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B004FE">
      <w:pPr>
        <w:rPr>
          <w:rFonts w:eastAsia="仿宋_GB2312"/>
          <w:sz w:val="84"/>
        </w:rPr>
      </w:pPr>
    </w:p>
    <w:p w14:paraId="7CC4BCE2">
      <w:pPr>
        <w:ind w:right="105"/>
        <w:jc w:val="right"/>
        <w:rPr>
          <w:rFonts w:eastAsia="黑体"/>
          <w:b/>
          <w:spacing w:val="40"/>
          <w:w w:val="66"/>
          <w:sz w:val="60"/>
          <w:szCs w:val="60"/>
        </w:rPr>
      </w:pPr>
      <w:r>
        <w:rPr>
          <w:rFonts w:hint="eastAsia" w:eastAsia="黑体"/>
          <w:b/>
          <w:spacing w:val="40"/>
          <w:w w:val="66"/>
          <w:sz w:val="60"/>
          <w:szCs w:val="60"/>
        </w:rPr>
        <w:t xml:space="preserve">  天津市农业农村委员会网络安全服务项目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3975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42.5pt;z-index:251659264;mso-width-relative:page;mso-height-relative:page;" filled="f" stroked="t" coordsize="21600,21600" o:gfxdata="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HmTqiNUA&#10;AAAIAQAADwAAAAAAAAABACAAAAAiAAAAZHJzL2Rvd25yZXYueG1sUEsBAhQAFAAAAAgAh07iQPQy&#10;99HpAQAAqwMAAA4AAAAAAAAAAQAgAAAAJAEAAGRycy9lMm9Eb2MueG1sUEsFBgAAAAAGAAYAWQEA&#10;AH8FAAAAAA==&#10;">
                <v:fill on="f" focussize="0,0"/>
                <v:stroke weight="15pt" color="#4B69B5" joinstyle="round"/>
                <v:imagedata o:title=""/>
                <o:lock v:ext="edit" aspectratio="f"/>
              </v:line>
            </w:pict>
          </mc:Fallback>
        </mc:AlternateContent>
      </w:r>
    </w:p>
    <w:p w14:paraId="5E6B40E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208E29F">
      <w:pPr>
        <w:ind w:right="1025"/>
        <w:jc w:val="center"/>
        <w:rPr>
          <w:rFonts w:eastAsia="黑体"/>
          <w:b/>
          <w:spacing w:val="40"/>
          <w:w w:val="66"/>
          <w:sz w:val="60"/>
          <w:szCs w:val="60"/>
        </w:rPr>
      </w:pPr>
    </w:p>
    <w:p w14:paraId="3324E47B">
      <w:pPr>
        <w:jc w:val="center"/>
        <w:rPr>
          <w:rFonts w:eastAsia="黑体"/>
          <w:b/>
          <w:spacing w:val="40"/>
          <w:w w:val="66"/>
          <w:sz w:val="15"/>
          <w:szCs w:val="15"/>
        </w:rPr>
      </w:pPr>
      <w:r>
        <w:rPr>
          <w:rFonts w:eastAsia="黑体"/>
          <w:b/>
          <w:spacing w:val="40"/>
          <w:w w:val="66"/>
          <w:sz w:val="56"/>
          <w:szCs w:val="56"/>
        </w:rPr>
        <w:t xml:space="preserve">            </w:t>
      </w:r>
    </w:p>
    <w:p w14:paraId="0F9A96D2">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TGPC-2025-D-1165</w:t>
      </w:r>
      <w:r>
        <w:rPr>
          <w:rFonts w:eastAsia="黑体"/>
          <w:spacing w:val="40"/>
          <w:w w:val="66"/>
          <w:sz w:val="32"/>
          <w:szCs w:val="32"/>
        </w:rPr>
        <w:t>）</w:t>
      </w:r>
    </w:p>
    <w:p w14:paraId="750AAC48">
      <w:pPr>
        <w:rPr>
          <w:sz w:val="40"/>
        </w:rPr>
      </w:pPr>
    </w:p>
    <w:p w14:paraId="4B29314D">
      <w:pPr>
        <w:rPr>
          <w:sz w:val="36"/>
        </w:rPr>
      </w:pPr>
    </w:p>
    <w:p w14:paraId="63F7F948">
      <w:pPr>
        <w:rPr>
          <w:sz w:val="36"/>
        </w:rPr>
      </w:pPr>
    </w:p>
    <w:p w14:paraId="5310137D">
      <w:pPr>
        <w:rPr>
          <w:sz w:val="36"/>
        </w:rPr>
      </w:pPr>
    </w:p>
    <w:p w14:paraId="7A5237FE">
      <w:pPr>
        <w:rPr>
          <w:sz w:val="36"/>
        </w:rPr>
      </w:pPr>
    </w:p>
    <w:p w14:paraId="51760124">
      <w:pPr>
        <w:rPr>
          <w:sz w:val="36"/>
        </w:rPr>
      </w:pPr>
    </w:p>
    <w:p w14:paraId="63DAAF82">
      <w:pPr>
        <w:rPr>
          <w:sz w:val="36"/>
        </w:rPr>
      </w:pPr>
    </w:p>
    <w:p w14:paraId="50CA59F3">
      <w:pPr>
        <w:rPr>
          <w:sz w:val="36"/>
        </w:rPr>
      </w:pPr>
    </w:p>
    <w:p w14:paraId="34FBE37B">
      <w:pPr>
        <w:rPr>
          <w:sz w:val="36"/>
        </w:rPr>
      </w:pPr>
    </w:p>
    <w:p w14:paraId="4BB16B0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539BFA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46A53483">
      <w:pPr>
        <w:widowControl/>
        <w:jc w:val="left"/>
        <w:rPr>
          <w:rFonts w:eastAsia="仿宋_GB2312"/>
          <w:b/>
          <w:bCs/>
          <w:kern w:val="0"/>
          <w:sz w:val="44"/>
          <w:szCs w:val="44"/>
        </w:rPr>
      </w:pPr>
    </w:p>
    <w:p w14:paraId="62F64A44">
      <w:pPr>
        <w:ind w:firstLine="408" w:firstLineChars="100"/>
        <w:jc w:val="center"/>
        <w:rPr>
          <w:b/>
          <w:spacing w:val="20"/>
          <w:w w:val="80"/>
          <w:sz w:val="48"/>
          <w:szCs w:val="48"/>
        </w:rPr>
        <w:sectPr>
          <w:headerReference r:id="rId3"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6259A6AE">
      <w:pPr>
        <w:ind w:firstLine="408" w:firstLineChars="100"/>
        <w:jc w:val="center"/>
        <w:rPr>
          <w:b/>
          <w:spacing w:val="20"/>
          <w:w w:val="80"/>
          <w:sz w:val="48"/>
          <w:szCs w:val="48"/>
        </w:rPr>
      </w:pPr>
      <w:r>
        <w:rPr>
          <w:b/>
          <w:spacing w:val="20"/>
          <w:w w:val="80"/>
          <w:sz w:val="48"/>
          <w:szCs w:val="48"/>
        </w:rPr>
        <w:t>目  录</w:t>
      </w:r>
    </w:p>
    <w:p w14:paraId="53E3F5B1">
      <w:pPr>
        <w:spacing w:line="560" w:lineRule="exact"/>
        <w:ind w:right="-141" w:rightChars="-73"/>
        <w:rPr>
          <w:b/>
          <w:sz w:val="24"/>
        </w:rPr>
      </w:pPr>
      <w:r>
        <w:rPr>
          <w:b/>
          <w:sz w:val="24"/>
        </w:rPr>
        <w:t>第一部分  投标邀请函</w:t>
      </w:r>
    </w:p>
    <w:p w14:paraId="656ECD74">
      <w:pPr>
        <w:spacing w:line="560" w:lineRule="exact"/>
        <w:ind w:right="-141" w:rightChars="-73"/>
        <w:rPr>
          <w:b/>
          <w:sz w:val="24"/>
        </w:rPr>
      </w:pPr>
    </w:p>
    <w:p w14:paraId="3E2F78E6">
      <w:pPr>
        <w:spacing w:line="560" w:lineRule="exact"/>
        <w:ind w:right="-141" w:rightChars="-73"/>
        <w:rPr>
          <w:b/>
          <w:sz w:val="24"/>
        </w:rPr>
      </w:pPr>
      <w:r>
        <w:rPr>
          <w:b/>
          <w:sz w:val="24"/>
        </w:rPr>
        <w:t>第二部分  招标项目要求</w:t>
      </w:r>
    </w:p>
    <w:p w14:paraId="6EC18BBD">
      <w:pPr>
        <w:spacing w:line="560" w:lineRule="exact"/>
        <w:ind w:right="-141" w:rightChars="-73"/>
        <w:rPr>
          <w:b/>
          <w:sz w:val="24"/>
        </w:rPr>
      </w:pPr>
    </w:p>
    <w:p w14:paraId="0AE1CF27">
      <w:pPr>
        <w:spacing w:line="560" w:lineRule="exact"/>
        <w:ind w:right="-141" w:rightChars="-73"/>
        <w:rPr>
          <w:b/>
          <w:sz w:val="24"/>
        </w:rPr>
      </w:pPr>
      <w:r>
        <w:rPr>
          <w:b/>
          <w:sz w:val="24"/>
        </w:rPr>
        <w:t>第三部分  投标须知</w:t>
      </w:r>
    </w:p>
    <w:p w14:paraId="18C75CFB">
      <w:pPr>
        <w:spacing w:line="560" w:lineRule="exact"/>
        <w:ind w:right="-141" w:rightChars="-73"/>
        <w:rPr>
          <w:sz w:val="24"/>
        </w:rPr>
      </w:pPr>
    </w:p>
    <w:p w14:paraId="46AB36BA">
      <w:pPr>
        <w:spacing w:line="560" w:lineRule="exact"/>
        <w:rPr>
          <w:b/>
          <w:sz w:val="24"/>
        </w:rPr>
      </w:pPr>
      <w:r>
        <w:rPr>
          <w:b/>
          <w:sz w:val="24"/>
        </w:rPr>
        <w:t>第四部分  合同条款</w:t>
      </w:r>
    </w:p>
    <w:p w14:paraId="41233E07">
      <w:pPr>
        <w:spacing w:line="560" w:lineRule="exact"/>
        <w:rPr>
          <w:sz w:val="24"/>
        </w:rPr>
      </w:pPr>
    </w:p>
    <w:p w14:paraId="50A11575">
      <w:pPr>
        <w:spacing w:line="560" w:lineRule="exact"/>
        <w:rPr>
          <w:sz w:val="24"/>
        </w:rPr>
      </w:pPr>
      <w:r>
        <w:rPr>
          <w:b/>
          <w:sz w:val="24"/>
        </w:rPr>
        <w:t>第五部分  投标文件格式</w:t>
      </w:r>
    </w:p>
    <w:p w14:paraId="25CDAA77">
      <w:pPr>
        <w:rPr>
          <w:sz w:val="24"/>
        </w:rPr>
      </w:pPr>
    </w:p>
    <w:p w14:paraId="25E5565D">
      <w:pPr>
        <w:rPr>
          <w:sz w:val="24"/>
        </w:rPr>
      </w:pPr>
    </w:p>
    <w:p w14:paraId="2F2A692A">
      <w:pPr>
        <w:rPr>
          <w:sz w:val="24"/>
        </w:rPr>
      </w:pPr>
    </w:p>
    <w:p w14:paraId="3CB3B6C0">
      <w:pPr>
        <w:rPr>
          <w:sz w:val="24"/>
        </w:rPr>
      </w:pPr>
    </w:p>
    <w:p w14:paraId="2E6065B9">
      <w:pPr>
        <w:rPr>
          <w:sz w:val="24"/>
        </w:rPr>
      </w:pPr>
    </w:p>
    <w:p w14:paraId="5DC5F6A0">
      <w:pPr>
        <w:rPr>
          <w:sz w:val="24"/>
        </w:rPr>
      </w:pPr>
    </w:p>
    <w:p w14:paraId="5C7DAEC9">
      <w:pPr>
        <w:rPr>
          <w:b/>
        </w:rPr>
      </w:pPr>
    </w:p>
    <w:p w14:paraId="1C053973">
      <w:pPr>
        <w:pStyle w:val="16"/>
        <w:rPr>
          <w:rFonts w:ascii="Times New Roman" w:hAnsi="Times New Roman"/>
        </w:rPr>
        <w:sectPr>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bookmarkStart w:id="0" w:name="_Toc412903614"/>
    </w:p>
    <w:p w14:paraId="2C060A94">
      <w:pPr>
        <w:pStyle w:val="16"/>
        <w:rPr>
          <w:rFonts w:ascii="Times New Roman" w:hAnsi="Times New Roman"/>
        </w:rPr>
      </w:pPr>
      <w:r>
        <w:rPr>
          <w:rFonts w:ascii="Times New Roman" w:hAnsi="Times New Roman"/>
        </w:rPr>
        <w:t>第一部分  投标邀请函</w:t>
      </w:r>
      <w:bookmarkEnd w:id="0"/>
    </w:p>
    <w:p w14:paraId="48F03BEC">
      <w:pPr>
        <w:pStyle w:val="30"/>
        <w:spacing w:line="360" w:lineRule="auto"/>
        <w:ind w:firstLine="480" w:firstLineChars="200"/>
        <w:jc w:val="both"/>
        <w:rPr>
          <w:rFonts w:hint="eastAsia" w:ascii="Times New Roman" w:hAnsi="Times New Roman" w:cs="Times New Roman" w:eastAsiaTheme="minorEastAsia"/>
          <w:color w:val="auto"/>
          <w:szCs w:val="32"/>
          <w:lang w:val="en-US" w:eastAsia="zh-CN"/>
        </w:rPr>
      </w:pPr>
      <w:r>
        <w:rPr>
          <w:rFonts w:hint="eastAsia" w:ascii="Times New Roman" w:hAnsi="Times New Roman" w:cs="Times New Roman" w:eastAsiaTheme="minorEastAsia"/>
          <w:color w:val="auto"/>
          <w:szCs w:val="32"/>
          <w:lang w:val="en-US" w:eastAsia="zh-CN"/>
        </w:rPr>
        <w:t>受天津市农业农村委员会委托，天津市政府采购中心将以公开招标方式，对天津市农业农村委员会网络安全服务项目实施</w:t>
      </w:r>
      <w:r>
        <w:rPr>
          <w:rFonts w:hint="eastAsia" w:ascii="Times New Roman" w:hAnsi="Times New Roman" w:cs="Times New Roman" w:eastAsiaTheme="minorEastAsia"/>
          <w:color w:val="auto"/>
          <w:szCs w:val="32"/>
          <w:lang w:val="en-US" w:eastAsia="zh-CN"/>
        </w:rPr>
        <w:t>政府采购。现欢迎合格的供应商参加投标。</w:t>
      </w:r>
    </w:p>
    <w:p w14:paraId="55DED04A">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7BCEC5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42E18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天津市农业农村委员会网络安全服务项目</w:t>
      </w:r>
    </w:p>
    <w:p w14:paraId="2CD58F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TGPC-2025-D-1165</w:t>
      </w:r>
    </w:p>
    <w:p w14:paraId="17B935D1">
      <w:pPr>
        <w:pStyle w:val="30"/>
        <w:spacing w:line="360" w:lineRule="auto"/>
        <w:ind w:firstLine="480" w:firstLineChars="200"/>
        <w:jc w:val="both"/>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二、项目内容</w:t>
      </w:r>
    </w:p>
    <w:p w14:paraId="3EF8103C">
      <w:pPr>
        <w:pStyle w:val="30"/>
        <w:spacing w:line="360" w:lineRule="auto"/>
        <w:ind w:firstLine="480" w:firstLineChars="200"/>
        <w:jc w:val="both"/>
        <w:rPr>
          <w:rFonts w:hint="eastAsia" w:ascii="Times New Roman" w:hAnsi="Times New Roman" w:eastAsia="宋体" w:cs="Times New Roman"/>
          <w:color w:val="auto"/>
          <w:sz w:val="24"/>
          <w:szCs w:val="24"/>
          <w:lang w:eastAsia="zh-CN"/>
        </w:rPr>
      </w:pPr>
      <w:r>
        <w:rPr>
          <w:rFonts w:hint="eastAsia" w:ascii="Times New Roman" w:hAnsi="Times New Roman" w:cs="Times New Roman"/>
          <w:sz w:val="24"/>
          <w:szCs w:val="24"/>
        </w:rPr>
        <w:t>第一包：漏洞扫描、渗透测试、应急演练</w:t>
      </w:r>
      <w:r>
        <w:rPr>
          <w:rFonts w:hint="eastAsia" w:ascii="Times New Roman" w:hAnsi="Times New Roman" w:eastAsia="宋体" w:cs="Times New Roman"/>
          <w:color w:val="auto"/>
          <w:sz w:val="24"/>
          <w:szCs w:val="24"/>
        </w:rPr>
        <w:t>，合同履行期限：</w:t>
      </w:r>
      <w:r>
        <w:rPr>
          <w:rFonts w:hint="eastAsia" w:ascii="Times New Roman" w:hAnsi="Times New Roman" w:eastAsia="宋体" w:cs="Times New Roman"/>
          <w:color w:val="auto"/>
          <w:sz w:val="24"/>
          <w:szCs w:val="24"/>
          <w:lang w:val="en-US" w:eastAsia="zh-CN"/>
        </w:rPr>
        <w:t>1</w:t>
      </w:r>
      <w:r>
        <w:rPr>
          <w:rFonts w:hint="eastAsia" w:ascii="Times New Roman" w:hAnsi="Times New Roman" w:eastAsia="宋体" w:cs="Times New Roman"/>
          <w:color w:val="auto"/>
          <w:sz w:val="24"/>
          <w:szCs w:val="24"/>
        </w:rPr>
        <w:t>年</w:t>
      </w:r>
      <w:r>
        <w:rPr>
          <w:rFonts w:hint="eastAsia" w:ascii="Times New Roman" w:hAnsi="Times New Roman" w:eastAsia="宋体" w:cs="Times New Roman"/>
          <w:color w:val="auto"/>
          <w:sz w:val="24"/>
          <w:szCs w:val="24"/>
          <w:lang w:eastAsia="zh-CN"/>
        </w:rPr>
        <w:t>；</w:t>
      </w:r>
    </w:p>
    <w:p w14:paraId="5136E8CA">
      <w:pPr>
        <w:pStyle w:val="30"/>
        <w:spacing w:line="360" w:lineRule="auto"/>
        <w:ind w:firstLine="480" w:firstLineChars="200"/>
        <w:jc w:val="both"/>
        <w:rPr>
          <w:rFonts w:hint="eastAsia" w:ascii="Times New Roman" w:hAnsi="Times New Roman" w:eastAsia="宋体" w:cs="Times New Roman"/>
          <w:color w:val="auto"/>
          <w:sz w:val="24"/>
          <w:szCs w:val="24"/>
          <w:lang w:eastAsia="zh-CN"/>
        </w:rPr>
      </w:pPr>
      <w:r>
        <w:rPr>
          <w:rFonts w:hint="eastAsia" w:ascii="Times New Roman" w:hAnsi="Times New Roman" w:cs="Times New Roman"/>
          <w:sz w:val="24"/>
          <w:szCs w:val="24"/>
        </w:rPr>
        <w:t>第</w:t>
      </w:r>
      <w:r>
        <w:rPr>
          <w:rFonts w:hint="eastAsia" w:ascii="Times New Roman" w:hAnsi="Times New Roman" w:cs="Times New Roman"/>
          <w:sz w:val="24"/>
          <w:szCs w:val="24"/>
          <w:lang w:val="en-US" w:eastAsia="zh-CN"/>
        </w:rPr>
        <w:t>二</w:t>
      </w:r>
      <w:r>
        <w:rPr>
          <w:rFonts w:hint="eastAsia" w:ascii="Times New Roman" w:hAnsi="Times New Roman" w:cs="Times New Roman"/>
          <w:sz w:val="24"/>
          <w:szCs w:val="24"/>
        </w:rPr>
        <w:t>包：5个系统等保测评</w:t>
      </w:r>
      <w:r>
        <w:rPr>
          <w:rFonts w:hint="eastAsia" w:ascii="Times New Roman" w:hAnsi="Times New Roman" w:eastAsia="宋体" w:cs="Times New Roman"/>
          <w:color w:val="auto"/>
          <w:sz w:val="24"/>
          <w:szCs w:val="24"/>
        </w:rPr>
        <w:t>，合同履行期限：</w:t>
      </w:r>
      <w:r>
        <w:rPr>
          <w:rFonts w:hint="eastAsia" w:ascii="Times New Roman" w:hAnsi="Times New Roman" w:eastAsia="宋体" w:cs="Times New Roman"/>
          <w:color w:val="auto"/>
          <w:sz w:val="24"/>
          <w:szCs w:val="24"/>
          <w:lang w:val="en-US" w:eastAsia="zh-CN"/>
        </w:rPr>
        <w:t>1</w:t>
      </w:r>
      <w:r>
        <w:rPr>
          <w:rFonts w:hint="eastAsia" w:ascii="Times New Roman" w:hAnsi="Times New Roman" w:eastAsia="宋体" w:cs="Times New Roman"/>
          <w:color w:val="auto"/>
          <w:sz w:val="24"/>
          <w:szCs w:val="24"/>
        </w:rPr>
        <w:t>年</w:t>
      </w:r>
      <w:r>
        <w:rPr>
          <w:rFonts w:hint="eastAsia" w:ascii="Times New Roman" w:hAnsi="Times New Roman" w:eastAsia="宋体" w:cs="Times New Roman"/>
          <w:color w:val="auto"/>
          <w:sz w:val="24"/>
          <w:szCs w:val="24"/>
          <w:lang w:eastAsia="zh-CN"/>
        </w:rPr>
        <w:t>；</w:t>
      </w:r>
    </w:p>
    <w:p w14:paraId="3FA613A3">
      <w:pPr>
        <w:pStyle w:val="30"/>
        <w:spacing w:line="360" w:lineRule="auto"/>
        <w:ind w:firstLine="480" w:firstLineChars="200"/>
        <w:jc w:val="both"/>
        <w:rPr>
          <w:rFonts w:hint="eastAsia" w:ascii="Times New Roman" w:hAnsi="Times New Roman" w:eastAsia="宋体" w:cs="Times New Roman"/>
          <w:color w:val="auto"/>
          <w:sz w:val="24"/>
          <w:szCs w:val="24"/>
          <w:lang w:eastAsia="zh-CN"/>
        </w:rPr>
      </w:pPr>
      <w:r>
        <w:rPr>
          <w:rFonts w:hint="eastAsia" w:ascii="Times New Roman" w:hAnsi="Times New Roman" w:cs="Times New Roman"/>
          <w:sz w:val="24"/>
          <w:szCs w:val="24"/>
        </w:rPr>
        <w:t>第</w:t>
      </w:r>
      <w:r>
        <w:rPr>
          <w:rFonts w:hint="eastAsia" w:ascii="Times New Roman" w:hAnsi="Times New Roman" w:cs="Times New Roman"/>
          <w:sz w:val="24"/>
          <w:szCs w:val="24"/>
          <w:lang w:val="en-US" w:eastAsia="zh-CN"/>
        </w:rPr>
        <w:t>三</w:t>
      </w:r>
      <w:r>
        <w:rPr>
          <w:rFonts w:hint="eastAsia" w:ascii="Times New Roman" w:hAnsi="Times New Roman" w:cs="Times New Roman"/>
          <w:sz w:val="24"/>
          <w:szCs w:val="24"/>
        </w:rPr>
        <w:t>包：</w:t>
      </w: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t>个系统等保测评</w:t>
      </w:r>
      <w:r>
        <w:rPr>
          <w:rFonts w:hint="eastAsia" w:ascii="Times New Roman" w:hAnsi="Times New Roman" w:eastAsia="宋体" w:cs="Times New Roman"/>
          <w:color w:val="auto"/>
          <w:sz w:val="24"/>
          <w:szCs w:val="24"/>
        </w:rPr>
        <w:t>，合同履行期限：</w:t>
      </w:r>
      <w:r>
        <w:rPr>
          <w:rFonts w:hint="eastAsia" w:ascii="Times New Roman" w:hAnsi="Times New Roman" w:eastAsia="宋体" w:cs="Times New Roman"/>
          <w:color w:val="auto"/>
          <w:sz w:val="24"/>
          <w:szCs w:val="24"/>
          <w:lang w:val="en-US" w:eastAsia="zh-CN"/>
        </w:rPr>
        <w:t>1</w:t>
      </w:r>
      <w:r>
        <w:rPr>
          <w:rFonts w:hint="eastAsia" w:ascii="Times New Roman" w:hAnsi="Times New Roman" w:eastAsia="宋体" w:cs="Times New Roman"/>
          <w:color w:val="auto"/>
          <w:sz w:val="24"/>
          <w:szCs w:val="24"/>
        </w:rPr>
        <w:t>年</w:t>
      </w:r>
      <w:r>
        <w:rPr>
          <w:rFonts w:hint="eastAsia" w:ascii="Times New Roman" w:hAnsi="Times New Roman" w:eastAsia="宋体" w:cs="Times New Roman"/>
          <w:color w:val="auto"/>
          <w:sz w:val="24"/>
          <w:szCs w:val="24"/>
          <w:lang w:eastAsia="zh-CN"/>
        </w:rPr>
        <w:t>；</w:t>
      </w:r>
    </w:p>
    <w:p w14:paraId="0890DACF">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第四包：</w:t>
      </w:r>
      <w:r>
        <w:rPr>
          <w:rFonts w:ascii="Times New Roman" w:hAnsi="Times New Roman" w:cs="Times New Roman"/>
          <w:sz w:val="24"/>
          <w:szCs w:val="24"/>
        </w:rPr>
        <w:t>4</w:t>
      </w:r>
      <w:r>
        <w:rPr>
          <w:rFonts w:hint="eastAsia" w:ascii="Times New Roman" w:hAnsi="Times New Roman" w:cs="Times New Roman"/>
          <w:sz w:val="24"/>
          <w:szCs w:val="24"/>
        </w:rPr>
        <w:t>个系统密码评估</w:t>
      </w:r>
      <w:r>
        <w:rPr>
          <w:rFonts w:hint="eastAsia" w:ascii="Times New Roman" w:hAnsi="Times New Roman" w:eastAsia="宋体" w:cs="Times New Roman"/>
          <w:color w:val="auto"/>
          <w:sz w:val="24"/>
          <w:szCs w:val="24"/>
        </w:rPr>
        <w:t>，合同履行期限：</w:t>
      </w:r>
      <w:r>
        <w:rPr>
          <w:rFonts w:hint="eastAsia" w:cs="Times New Roman"/>
          <w:color w:val="auto"/>
          <w:sz w:val="24"/>
          <w:szCs w:val="24"/>
          <w:lang w:val="en-US" w:eastAsia="zh-CN"/>
        </w:rPr>
        <w:t>1</w:t>
      </w:r>
      <w:r>
        <w:rPr>
          <w:rFonts w:hint="eastAsia" w:ascii="Times New Roman" w:hAnsi="Times New Roman" w:eastAsia="宋体" w:cs="Times New Roman"/>
          <w:color w:val="auto"/>
          <w:sz w:val="24"/>
          <w:szCs w:val="24"/>
        </w:rPr>
        <w:t>年</w:t>
      </w:r>
      <w:r>
        <w:rPr>
          <w:rFonts w:hint="eastAsia" w:ascii="Times New Roman" w:hAnsi="Times New Roman" w:cs="Times New Roman"/>
          <w:sz w:val="24"/>
          <w:szCs w:val="24"/>
        </w:rPr>
        <w:t>；</w:t>
      </w:r>
    </w:p>
    <w:p w14:paraId="2FFB824B">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w:t>
      </w:r>
      <w:r>
        <w:rPr>
          <w:rFonts w:hint="eastAsia" w:cs="Times New Roman"/>
          <w:sz w:val="24"/>
          <w:szCs w:val="24"/>
          <w:lang w:val="en-US" w:eastAsia="zh-CN"/>
        </w:rPr>
        <w:t>五</w:t>
      </w:r>
      <w:r>
        <w:rPr>
          <w:rFonts w:hint="eastAsia" w:ascii="Times New Roman" w:hAnsi="Times New Roman" w:cs="Times New Roman"/>
          <w:sz w:val="24"/>
          <w:szCs w:val="24"/>
        </w:rPr>
        <w:t>包：网络数据安全服务</w:t>
      </w:r>
      <w:r>
        <w:rPr>
          <w:rFonts w:hint="eastAsia" w:ascii="Times New Roman" w:hAnsi="Times New Roman" w:eastAsia="宋体" w:cs="Times New Roman"/>
          <w:color w:val="auto"/>
          <w:sz w:val="24"/>
          <w:szCs w:val="24"/>
        </w:rPr>
        <w:t>，合同履行期限：</w:t>
      </w:r>
      <w:r>
        <w:rPr>
          <w:rFonts w:hint="eastAsia" w:cs="Times New Roman"/>
          <w:color w:val="auto"/>
          <w:sz w:val="24"/>
          <w:szCs w:val="24"/>
          <w:lang w:val="en-US" w:eastAsia="zh-CN"/>
        </w:rPr>
        <w:t>1</w:t>
      </w:r>
      <w:r>
        <w:rPr>
          <w:rFonts w:hint="eastAsia" w:ascii="Times New Roman" w:hAnsi="Times New Roman" w:eastAsia="宋体" w:cs="Times New Roman"/>
          <w:color w:val="auto"/>
          <w:sz w:val="24"/>
          <w:szCs w:val="24"/>
        </w:rPr>
        <w:t>年</w:t>
      </w:r>
      <w:r>
        <w:rPr>
          <w:rFonts w:hint="eastAsia" w:ascii="Times New Roman" w:hAnsi="Times New Roman" w:cs="Times New Roman"/>
          <w:sz w:val="24"/>
          <w:szCs w:val="24"/>
        </w:rPr>
        <w:t>；</w:t>
      </w:r>
    </w:p>
    <w:p w14:paraId="67826D88">
      <w:pPr>
        <w:spacing w:line="360" w:lineRule="auto"/>
        <w:ind w:firstLine="480" w:firstLineChars="200"/>
        <w:rPr>
          <w:rFonts w:hint="eastAsia" w:ascii="Times New Roman" w:hAnsi="Times New Roman" w:eastAsia="宋体" w:cs="Times New Roman"/>
          <w:sz w:val="24"/>
          <w:szCs w:val="24"/>
          <w:lang w:eastAsia="zh-CN"/>
        </w:rPr>
      </w:pPr>
      <w:r>
        <w:rPr>
          <w:rFonts w:hint="eastAsia" w:ascii="Times New Roman" w:hAnsi="Times New Roman" w:cs="Times New Roman"/>
          <w:sz w:val="24"/>
          <w:szCs w:val="24"/>
        </w:rPr>
        <w:t>第</w:t>
      </w:r>
      <w:r>
        <w:rPr>
          <w:rFonts w:hint="eastAsia" w:cs="Times New Roman"/>
          <w:sz w:val="24"/>
          <w:szCs w:val="24"/>
          <w:lang w:val="en-US" w:eastAsia="zh-CN"/>
        </w:rPr>
        <w:t>六</w:t>
      </w:r>
      <w:r>
        <w:rPr>
          <w:rFonts w:hint="eastAsia" w:ascii="Times New Roman" w:hAnsi="Times New Roman" w:cs="Times New Roman"/>
          <w:sz w:val="24"/>
          <w:szCs w:val="24"/>
        </w:rPr>
        <w:t>包：软件升级</w:t>
      </w:r>
      <w:r>
        <w:rPr>
          <w:rFonts w:hint="eastAsia" w:ascii="Times New Roman" w:hAnsi="Times New Roman" w:eastAsia="宋体" w:cs="Times New Roman"/>
          <w:color w:val="auto"/>
          <w:sz w:val="24"/>
          <w:szCs w:val="24"/>
        </w:rPr>
        <w:t>，合同履行期限：</w:t>
      </w:r>
      <w:r>
        <w:rPr>
          <w:rFonts w:hint="eastAsia" w:cs="Times New Roman"/>
          <w:color w:val="auto"/>
          <w:sz w:val="24"/>
          <w:szCs w:val="24"/>
          <w:lang w:val="en-US" w:eastAsia="zh-CN"/>
        </w:rPr>
        <w:t>1</w:t>
      </w:r>
      <w:r>
        <w:rPr>
          <w:rFonts w:hint="eastAsia" w:ascii="Times New Roman" w:hAnsi="Times New Roman" w:eastAsia="宋体" w:cs="Times New Roman"/>
          <w:color w:val="auto"/>
          <w:sz w:val="24"/>
          <w:szCs w:val="24"/>
        </w:rPr>
        <w:t>年</w:t>
      </w:r>
      <w:r>
        <w:rPr>
          <w:rFonts w:hint="eastAsia" w:cs="Times New Roman"/>
          <w:sz w:val="24"/>
          <w:szCs w:val="24"/>
          <w:lang w:eastAsia="zh-CN"/>
        </w:rPr>
        <w:t>。</w:t>
      </w:r>
    </w:p>
    <w:p w14:paraId="6DE0EA5B">
      <w:pPr>
        <w:pStyle w:val="30"/>
        <w:spacing w:line="360" w:lineRule="auto"/>
        <w:ind w:firstLine="480" w:firstLineChars="200"/>
        <w:jc w:val="both"/>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三、项目预算</w:t>
      </w:r>
    </w:p>
    <w:p w14:paraId="6625EBBB">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第一包：377500元；</w:t>
      </w:r>
    </w:p>
    <w:p w14:paraId="465E14A9">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第二包：</w:t>
      </w:r>
      <w:r>
        <w:rPr>
          <w:rFonts w:ascii="Times New Roman" w:hAnsi="Times New Roman" w:cs="Times New Roman"/>
          <w:sz w:val="24"/>
          <w:szCs w:val="24"/>
        </w:rPr>
        <w:t>30</w:t>
      </w:r>
      <w:r>
        <w:rPr>
          <w:rFonts w:hint="eastAsia" w:ascii="Times New Roman" w:hAnsi="Times New Roman" w:cs="Times New Roman"/>
          <w:sz w:val="24"/>
          <w:szCs w:val="24"/>
        </w:rPr>
        <w:t>0000元；</w:t>
      </w:r>
    </w:p>
    <w:p w14:paraId="2AFE8AE2">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第三包：</w:t>
      </w:r>
      <w:bookmarkStart w:id="8" w:name="_GoBack"/>
      <w:r>
        <w:rPr>
          <w:rFonts w:ascii="Times New Roman" w:hAnsi="Times New Roman" w:cs="Times New Roman"/>
          <w:sz w:val="24"/>
          <w:szCs w:val="24"/>
        </w:rPr>
        <w:t>2</w:t>
      </w:r>
      <w:bookmarkEnd w:id="8"/>
      <w:r>
        <w:rPr>
          <w:rFonts w:ascii="Times New Roman" w:hAnsi="Times New Roman" w:cs="Times New Roman"/>
          <w:sz w:val="24"/>
          <w:szCs w:val="24"/>
        </w:rPr>
        <w:t>4</w:t>
      </w:r>
      <w:r>
        <w:rPr>
          <w:rFonts w:hint="eastAsia" w:ascii="Times New Roman" w:hAnsi="Times New Roman" w:cs="Times New Roman"/>
          <w:sz w:val="24"/>
          <w:szCs w:val="24"/>
        </w:rPr>
        <w:t>0000元；</w:t>
      </w:r>
    </w:p>
    <w:p w14:paraId="4171553A">
      <w:pPr>
        <w:spacing w:line="360" w:lineRule="auto"/>
        <w:ind w:firstLine="480" w:firstLineChars="200"/>
        <w:rPr>
          <w:rFonts w:ascii="Times New Roman" w:hAnsi="Times New Roman" w:cs="Times New Roman"/>
          <w:color w:val="auto"/>
          <w:sz w:val="24"/>
          <w:szCs w:val="24"/>
        </w:rPr>
      </w:pPr>
      <w:r>
        <w:rPr>
          <w:rFonts w:hint="eastAsia" w:ascii="Times New Roman" w:hAnsi="Times New Roman" w:cs="Times New Roman"/>
          <w:sz w:val="24"/>
          <w:szCs w:val="24"/>
        </w:rPr>
        <w:t>第</w:t>
      </w:r>
      <w:r>
        <w:rPr>
          <w:rFonts w:hint="eastAsia" w:ascii="Times New Roman" w:hAnsi="Times New Roman" w:cs="Times New Roman"/>
          <w:color w:val="auto"/>
          <w:sz w:val="24"/>
          <w:szCs w:val="24"/>
        </w:rPr>
        <w:t>四包：</w:t>
      </w:r>
      <w:r>
        <w:rPr>
          <w:rFonts w:ascii="Times New Roman" w:hAnsi="Times New Roman" w:cs="Times New Roman"/>
          <w:color w:val="auto"/>
          <w:sz w:val="24"/>
          <w:szCs w:val="24"/>
        </w:rPr>
        <w:t>20</w:t>
      </w:r>
      <w:r>
        <w:rPr>
          <w:rFonts w:hint="eastAsia" w:ascii="Times New Roman" w:hAnsi="Times New Roman" w:cs="Times New Roman"/>
          <w:color w:val="auto"/>
          <w:sz w:val="24"/>
          <w:szCs w:val="24"/>
        </w:rPr>
        <w:t>0000元；</w:t>
      </w:r>
    </w:p>
    <w:p w14:paraId="5379829E">
      <w:pPr>
        <w:spacing w:line="360" w:lineRule="auto"/>
        <w:ind w:firstLine="480"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第五包：</w:t>
      </w:r>
      <w:r>
        <w:rPr>
          <w:rFonts w:ascii="Times New Roman" w:hAnsi="Times New Roman" w:cs="Times New Roman"/>
          <w:color w:val="auto"/>
          <w:sz w:val="24"/>
          <w:szCs w:val="24"/>
        </w:rPr>
        <w:t>10</w:t>
      </w:r>
      <w:r>
        <w:rPr>
          <w:rFonts w:hint="eastAsia" w:ascii="Times New Roman" w:hAnsi="Times New Roman" w:cs="Times New Roman"/>
          <w:color w:val="auto"/>
          <w:sz w:val="24"/>
          <w:szCs w:val="24"/>
        </w:rPr>
        <w:t>0000元；</w:t>
      </w:r>
    </w:p>
    <w:p w14:paraId="0A30CF4D">
      <w:pPr>
        <w:spacing w:line="360" w:lineRule="auto"/>
        <w:ind w:firstLine="480"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第六包：110000元。</w:t>
      </w:r>
    </w:p>
    <w:p w14:paraId="14919C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B8CB374">
      <w:pPr>
        <w:pStyle w:val="30"/>
        <w:spacing w:line="360" w:lineRule="auto"/>
        <w:ind w:firstLine="480" w:firstLineChars="200"/>
        <w:rPr>
          <w:rFonts w:hint="eastAsia" w:ascii="Times New Roman" w:hAnsi="Times New Roman" w:eastAsia="宋体" w:cs="Times New Roman"/>
          <w:color w:val="auto"/>
          <w:lang w:eastAsia="zh-CN"/>
        </w:rPr>
      </w:pPr>
      <w:bookmarkStart w:id="1" w:name="OLE_LINK1"/>
      <w:bookmarkStart w:id="2" w:name="OLE_LINK2"/>
      <w:r>
        <w:rPr>
          <w:rFonts w:hint="eastAsia" w:ascii="Times New Roman" w:hAnsi="Times New Roman" w:eastAsia="宋体" w:cs="Times New Roman"/>
          <w:color w:val="auto"/>
        </w:rPr>
        <w:t>（一）根据《商用密码应用安全性评估管理办法》的规定，</w:t>
      </w:r>
      <w:r>
        <w:rPr>
          <w:rFonts w:hint="eastAsia" w:ascii="Times New Roman" w:hAnsi="Times New Roman" w:eastAsia="宋体" w:cs="Times New Roman"/>
          <w:color w:val="auto"/>
          <w:lang w:val="en-US" w:eastAsia="zh-CN"/>
        </w:rPr>
        <w:t>第四包</w:t>
      </w:r>
      <w:r>
        <w:rPr>
          <w:rFonts w:hint="eastAsia" w:ascii="Times New Roman" w:hAnsi="Times New Roman" w:eastAsia="宋体" w:cs="Times New Roman"/>
          <w:color w:val="auto"/>
        </w:rPr>
        <w:t>投标人应列入国家密码管理局公告（第53号）机构目录之内</w:t>
      </w:r>
      <w:r>
        <w:rPr>
          <w:rFonts w:hint="eastAsia" w:ascii="Times New Roman" w:hAnsi="Times New Roman" w:eastAsia="宋体" w:cs="Times New Roman"/>
          <w:color w:val="auto"/>
          <w:lang w:eastAsia="zh-CN"/>
        </w:rPr>
        <w:t>；</w:t>
      </w:r>
    </w:p>
    <w:p w14:paraId="0B2063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7E060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EE3F16E">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2. 提供《供</w:t>
      </w:r>
      <w:r>
        <w:rPr>
          <w:rFonts w:hint="eastAsia" w:ascii="Times New Roman" w:hAnsi="Times New Roman" w:eastAsia="宋体" w:cs="Times New Roman"/>
          <w:color w:val="auto"/>
          <w:highlight w:val="none"/>
        </w:rPr>
        <w:t>应商资格声明函》（格式见附件2）</w:t>
      </w:r>
    </w:p>
    <w:p w14:paraId="3A62AA5F">
      <w:pPr>
        <w:pStyle w:val="30"/>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三</w:t>
      </w:r>
      <w:r>
        <w:rPr>
          <w:rFonts w:hint="eastAsia" w:ascii="Times New Roman" w:hAnsi="Times New Roman" w:eastAsia="宋体" w:cs="Times New Roman"/>
          <w:color w:val="auto"/>
          <w:highlight w:val="none"/>
        </w:rPr>
        <w:t>）本项目不接受联合体投标。</w:t>
      </w:r>
    </w:p>
    <w:p w14:paraId="24D52695">
      <w:pPr>
        <w:pStyle w:val="30"/>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四</w:t>
      </w:r>
      <w:r>
        <w:rPr>
          <w:rFonts w:hint="eastAsia" w:ascii="Times New Roman" w:hAnsi="Times New Roman" w:cs="Times New Roman" w:eastAsiaTheme="minorEastAsia"/>
          <w:color w:val="auto"/>
          <w:highlight w:val="none"/>
        </w:rPr>
        <w:t>）本项目</w:t>
      </w:r>
      <w:r>
        <w:rPr>
          <w:rFonts w:hint="eastAsia" w:ascii="Times New Roman" w:hAnsi="Times New Roman" w:cs="Times New Roman" w:eastAsiaTheme="minorEastAsia"/>
          <w:color w:val="auto"/>
          <w:highlight w:val="none"/>
          <w:lang w:val="en-US" w:eastAsia="zh-CN"/>
        </w:rPr>
        <w:t>第一、四、六包</w:t>
      </w:r>
      <w:r>
        <w:rPr>
          <w:rFonts w:hint="eastAsia" w:ascii="Times New Roman" w:hAnsi="Times New Roman" w:cs="Times New Roman" w:eastAsiaTheme="minorEastAsia"/>
          <w:color w:val="auto"/>
          <w:highlight w:val="none"/>
        </w:rPr>
        <w:t>专门面向中小企业采购，提供《中小企业声明函》。</w:t>
      </w:r>
    </w:p>
    <w:bookmarkEnd w:id="1"/>
    <w:bookmarkEnd w:id="2"/>
    <w:p w14:paraId="00B01001">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BA4CAB4">
      <w:pPr>
        <w:pStyle w:val="30"/>
        <w:spacing w:line="360" w:lineRule="auto"/>
        <w:ind w:firstLine="480" w:firstLineChars="200"/>
        <w:rPr>
          <w:rFonts w:ascii="Times New Roman" w:hAnsi="Times New Roman" w:cs="Times New Roman" w:eastAsiaTheme="minorEastAsia"/>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lang w:val="en-US" w:eastAsia="zh-CN"/>
        </w:rPr>
        <w:t>本项目第一、四、六包</w:t>
      </w:r>
      <w:r>
        <w:rPr>
          <w:rFonts w:hint="eastAsia" w:ascii="Times New Roman" w:hAnsi="Times New Roman" w:cs="Times New Roman" w:eastAsiaTheme="minorEastAsia"/>
          <w:color w:val="auto"/>
          <w:highlight w:val="none"/>
        </w:rPr>
        <w:t>专门面向中小企业采购</w:t>
      </w:r>
      <w:r>
        <w:rPr>
          <w:rFonts w:hint="eastAsia" w:ascii="Times New Roman" w:hAnsi="Times New Roman" w:cs="Times New Roman" w:eastAsiaTheme="minorEastAsia"/>
          <w:color w:val="auto"/>
          <w:highlight w:val="none"/>
          <w:lang w:eastAsia="zh-CN"/>
        </w:rPr>
        <w:t>，</w:t>
      </w:r>
      <w:r>
        <w:rPr>
          <w:rFonts w:hint="eastAsia" w:ascii="Times New Roman" w:hAnsi="Times New Roman" w:cs="Times New Roman" w:eastAsiaTheme="minorEastAsia"/>
          <w:color w:val="auto"/>
          <w:highlight w:val="none"/>
          <w:lang w:val="en-US" w:eastAsia="zh-CN"/>
        </w:rPr>
        <w:t>其余包</w:t>
      </w:r>
      <w:r>
        <w:rPr>
          <w:rFonts w:hint="eastAsia" w:ascii="Times New Roman" w:hAnsi="Times New Roman" w:eastAsia="宋体" w:cs="Times New Roman"/>
          <w:color w:val="auto"/>
          <w:highlight w:val="none"/>
        </w:rPr>
        <w:t>对小微企业报价给予20%的扣除。</w:t>
      </w:r>
    </w:p>
    <w:p w14:paraId="71F25274">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72AE8A3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（三）根据财政部、民政部、中国残疾人联合会发布</w:t>
      </w:r>
      <w:r>
        <w:rPr>
          <w:rFonts w:hint="eastAsia" w:ascii="Times New Roman" w:hAnsi="Times New Roman" w:eastAsia="宋体" w:cs="Times New Roman"/>
          <w:color w:val="auto"/>
        </w:rPr>
        <w:t>的《关于促进残疾人就业政府采购政策的通知》规定，残疾人福利性单位视同小微企业。</w:t>
      </w:r>
    </w:p>
    <w:p w14:paraId="42EFFEC4">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FCA8C17">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F112E7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F778532">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2FF79F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5DC69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71DF6F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5CCDF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1325B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B651CF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308E7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75C65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395DA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1550ED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31224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B45E46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3F16D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C0058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E1365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64C23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0683C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D690C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4EFB8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A0F0D5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96CD0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62DAB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34487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C967B0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DFA60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FAC40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BD69B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C9364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F3A93E9">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2E708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07E60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50EF80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天津市农业农村委员会</w:t>
      </w:r>
      <w:r>
        <w:rPr>
          <w:rFonts w:ascii="Times New Roman" w:hAnsi="Times New Roman" w:eastAsia="宋体" w:cs="Times New Roman"/>
          <w:color w:val="auto"/>
        </w:rPr>
        <w:t xml:space="preserve"> </w:t>
      </w:r>
    </w:p>
    <w:p w14:paraId="3CB8EFC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天津市河西区黑牛城道177号</w:t>
      </w:r>
    </w:p>
    <w:p w14:paraId="3FB05B9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（三）采购人联系人：赵俊龙 </w:t>
      </w:r>
    </w:p>
    <w:p w14:paraId="31D7DBD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63083812</w:t>
      </w:r>
    </w:p>
    <w:p w14:paraId="321566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C34896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E09CAF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4DEDDF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天津市农业农村委员会</w:t>
      </w:r>
    </w:p>
    <w:p w14:paraId="02802C2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天津市河西区黑牛城道177号</w:t>
      </w:r>
    </w:p>
    <w:p w14:paraId="7663669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人：孙强</w:t>
      </w:r>
      <w:r>
        <w:rPr>
          <w:rFonts w:ascii="Times New Roman" w:hAnsi="Times New Roman" w:eastAsia="宋体" w:cs="Times New Roman"/>
          <w:color w:val="auto"/>
        </w:rPr>
        <w:t xml:space="preserve"> </w:t>
      </w:r>
    </w:p>
    <w:p w14:paraId="5A303B9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联系方式：13820838323</w:t>
      </w:r>
    </w:p>
    <w:p w14:paraId="4ECB18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0BD6A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FF3CE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5DD97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B6908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第二、三、四包</w:t>
      </w:r>
      <w:r>
        <w:rPr>
          <w:rFonts w:hint="eastAsia" w:ascii="Times New Roman" w:hAnsi="Times New Roman" w:eastAsia="宋体" w:cs="Times New Roman"/>
          <w:color w:val="auto"/>
        </w:rPr>
        <w:t>不收取招标代理服务费。</w:t>
      </w:r>
    </w:p>
    <w:p w14:paraId="48614F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第一、五、六包</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A757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611470A">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11E08FA0">
            <w:pPr>
              <w:tabs>
                <w:tab w:val="left" w:pos="750"/>
                <w:tab w:val="left" w:pos="840"/>
              </w:tabs>
              <w:adjustRightInd w:val="0"/>
              <w:snapToGrid w:val="0"/>
              <w:jc w:val="center"/>
              <w:rPr>
                <w:color w:val="auto"/>
                <w:sz w:val="24"/>
              </w:rPr>
            </w:pPr>
            <w:r>
              <w:rPr>
                <w:color w:val="auto"/>
                <w:sz w:val="24"/>
              </w:rPr>
              <w:t>费率</w:t>
            </w:r>
          </w:p>
        </w:tc>
      </w:tr>
      <w:tr w14:paraId="24D45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19B111D">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234649E">
            <w:pPr>
              <w:tabs>
                <w:tab w:val="left" w:pos="750"/>
                <w:tab w:val="left" w:pos="840"/>
              </w:tabs>
              <w:adjustRightInd w:val="0"/>
              <w:snapToGrid w:val="0"/>
              <w:jc w:val="center"/>
              <w:rPr>
                <w:color w:val="auto"/>
                <w:sz w:val="24"/>
              </w:rPr>
            </w:pPr>
            <w:r>
              <w:rPr>
                <w:color w:val="auto"/>
                <w:sz w:val="24"/>
              </w:rPr>
              <w:t>1%</w:t>
            </w:r>
          </w:p>
        </w:tc>
      </w:tr>
      <w:tr w14:paraId="2EC92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A60D46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3FEF7E1">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245F7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9C36658">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7EBA17C">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817F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1333E60">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027F9313">
            <w:pPr>
              <w:tabs>
                <w:tab w:val="left" w:pos="750"/>
                <w:tab w:val="left" w:pos="840"/>
              </w:tabs>
              <w:adjustRightInd w:val="0"/>
              <w:snapToGrid w:val="0"/>
              <w:jc w:val="center"/>
              <w:rPr>
                <w:color w:val="auto"/>
                <w:sz w:val="24"/>
              </w:rPr>
            </w:pPr>
            <w:r>
              <w:rPr>
                <w:rFonts w:hint="eastAsia"/>
                <w:color w:val="auto"/>
                <w:sz w:val="24"/>
              </w:rPr>
              <w:t>0.25%</w:t>
            </w:r>
          </w:p>
        </w:tc>
      </w:tr>
      <w:tr w14:paraId="5840E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548661">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5195A9DE">
            <w:pPr>
              <w:tabs>
                <w:tab w:val="left" w:pos="750"/>
                <w:tab w:val="left" w:pos="840"/>
              </w:tabs>
              <w:adjustRightInd w:val="0"/>
              <w:snapToGrid w:val="0"/>
              <w:jc w:val="center"/>
              <w:rPr>
                <w:color w:val="auto"/>
                <w:sz w:val="24"/>
              </w:rPr>
            </w:pPr>
            <w:r>
              <w:rPr>
                <w:rFonts w:hint="eastAsia"/>
                <w:color w:val="auto"/>
                <w:sz w:val="24"/>
              </w:rPr>
              <w:t>0.1%</w:t>
            </w:r>
          </w:p>
        </w:tc>
      </w:tr>
      <w:tr w14:paraId="40967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8F23C1E">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2DA0614">
            <w:pPr>
              <w:tabs>
                <w:tab w:val="left" w:pos="750"/>
                <w:tab w:val="left" w:pos="840"/>
              </w:tabs>
              <w:adjustRightInd w:val="0"/>
              <w:snapToGrid w:val="0"/>
              <w:jc w:val="center"/>
              <w:rPr>
                <w:color w:val="auto"/>
                <w:sz w:val="24"/>
              </w:rPr>
            </w:pPr>
            <w:r>
              <w:rPr>
                <w:rFonts w:hint="eastAsia"/>
                <w:color w:val="auto"/>
                <w:sz w:val="24"/>
              </w:rPr>
              <w:t>0.05%</w:t>
            </w:r>
          </w:p>
        </w:tc>
      </w:tr>
    </w:tbl>
    <w:p w14:paraId="17622815">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349E11FA">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2C370D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BD9242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B41A33C">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5922B8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35D0D1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7321BD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1B298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4D9740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CD4304A">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1E29815">
      <w:pPr>
        <w:pStyle w:val="30"/>
        <w:spacing w:line="360" w:lineRule="auto"/>
        <w:ind w:firstLine="480" w:firstLineChars="200"/>
        <w:rPr>
          <w:rFonts w:ascii="Times New Roman" w:hAnsi="Times New Roman" w:eastAsia="宋体" w:cs="Times New Roman"/>
          <w:color w:val="FF0000"/>
        </w:rPr>
      </w:pPr>
    </w:p>
    <w:p w14:paraId="02EBDB1F">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p>
    <w:p w14:paraId="0B886473">
      <w:pPr>
        <w:rPr>
          <w:rFonts w:ascii="Times New Roman" w:hAnsi="Times New Roman" w:eastAsia="宋体" w:cs="Times New Roman"/>
          <w:color w:val="FF0000"/>
        </w:rPr>
      </w:pPr>
      <w:r>
        <w:rPr>
          <w:rFonts w:ascii="Times New Roman" w:hAnsi="Times New Roman" w:eastAsia="宋体" w:cs="Times New Roman"/>
          <w:color w:val="FF0000"/>
        </w:rPr>
        <w:br w:type="page"/>
      </w:r>
    </w:p>
    <w:p w14:paraId="3F67783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94F0A79">
      <w:pPr>
        <w:spacing w:line="360" w:lineRule="auto"/>
        <w:jc w:val="center"/>
        <w:rPr>
          <w:rFonts w:eastAsia="方正小标宋简体"/>
          <w:bCs/>
          <w:kern w:val="0"/>
          <w:sz w:val="24"/>
          <w:szCs w:val="24"/>
        </w:rPr>
      </w:pPr>
    </w:p>
    <w:p w14:paraId="5B04469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09FE680">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06B84C0">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01646B3">
      <w:pPr>
        <w:spacing w:line="360" w:lineRule="auto"/>
        <w:jc w:val="center"/>
        <w:rPr>
          <w:rFonts w:eastAsia="方正小标宋简体"/>
          <w:spacing w:val="-10"/>
          <w:sz w:val="24"/>
          <w:szCs w:val="24"/>
        </w:rPr>
      </w:pPr>
    </w:p>
    <w:p w14:paraId="47292B13">
      <w:pPr>
        <w:spacing w:line="360" w:lineRule="auto"/>
        <w:jc w:val="center"/>
        <w:rPr>
          <w:rFonts w:eastAsia="方正小标宋简体"/>
          <w:spacing w:val="-10"/>
          <w:sz w:val="24"/>
          <w:szCs w:val="24"/>
        </w:rPr>
      </w:pPr>
    </w:p>
    <w:p w14:paraId="6773312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89ACDA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7D09E58">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0715464">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61CCAF3">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C614B1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73DF234">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850D5D1">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F0ADEB1">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1F594F9">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0E96CAD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7F52C9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B36826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00C3B4D">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43507FC">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2EEF6B9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1CC950B2">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4AAFA80">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650E979">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5455D30">
      <w:pPr>
        <w:spacing w:line="36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9A35C9E">
      <w:pPr>
        <w:spacing w:line="360" w:lineRule="exact"/>
        <w:ind w:firstLine="480" w:firstLineChars="200"/>
        <w:rPr>
          <w:rFonts w:eastAsiaTheme="minorEastAsia"/>
          <w:sz w:val="24"/>
        </w:rPr>
      </w:pPr>
    </w:p>
    <w:p w14:paraId="79D86A48">
      <w:pPr>
        <w:adjustRightInd w:val="0"/>
        <w:snapToGrid w:val="0"/>
        <w:spacing w:line="400" w:lineRule="exact"/>
        <w:jc w:val="center"/>
        <w:rPr>
          <w:b/>
          <w:sz w:val="24"/>
          <w:szCs w:val="24"/>
        </w:rPr>
      </w:pPr>
      <w:r>
        <w:rPr>
          <w:b/>
          <w:sz w:val="24"/>
          <w:szCs w:val="24"/>
        </w:rPr>
        <w:t>诚信参与政府采购活动提示函</w:t>
      </w:r>
    </w:p>
    <w:p w14:paraId="0231B8A6">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F75F23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1C617E4">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4942E2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F94A6F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8447E24">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491486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CAAB1D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0B943A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A30111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BE3FDE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4AF1D5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eastAsia="宋体" w:cs="Times New Roman"/>
          <w:color w:val="FF0000"/>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C6D473E">
      <w:pPr>
        <w:widowControl/>
        <w:jc w:val="left"/>
        <w:rPr>
          <w:rFonts w:eastAsiaTheme="minorEastAsia"/>
          <w:spacing w:val="-10"/>
          <w:sz w:val="24"/>
        </w:rPr>
      </w:pPr>
      <w:r>
        <w:br w:type="page"/>
      </w:r>
    </w:p>
    <w:p w14:paraId="51EC2F10">
      <w:pPr>
        <w:spacing w:line="360" w:lineRule="exact"/>
        <w:rPr>
          <w:b/>
          <w:bCs/>
          <w:kern w:val="28"/>
          <w:sz w:val="32"/>
          <w:szCs w:val="32"/>
          <w:lang w:eastAsia="zh-CN"/>
        </w:rPr>
      </w:pPr>
    </w:p>
    <w:p w14:paraId="139BD41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F68C69B">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1CC623CE">
      <w:pPr>
        <w:tabs>
          <w:tab w:val="left" w:pos="210"/>
        </w:tabs>
        <w:autoSpaceDE w:val="0"/>
        <w:autoSpaceDN w:val="0"/>
        <w:adjustRightInd w:val="0"/>
        <w:spacing w:line="360" w:lineRule="auto"/>
        <w:ind w:firstLine="480" w:firstLineChars="200"/>
        <w:outlineLvl w:val="0"/>
        <w:rPr>
          <w:sz w:val="24"/>
          <w:szCs w:val="24"/>
        </w:rPr>
      </w:pPr>
      <w:r>
        <w:rPr>
          <w:sz w:val="24"/>
          <w:szCs w:val="24"/>
        </w:rPr>
        <w:t>（一）报价要求</w:t>
      </w:r>
    </w:p>
    <w:p w14:paraId="53AC7B34">
      <w:pPr>
        <w:autoSpaceDE w:val="0"/>
        <w:autoSpaceDN w:val="0"/>
        <w:adjustRightInd w:val="0"/>
        <w:spacing w:line="360" w:lineRule="auto"/>
        <w:ind w:firstLine="480" w:firstLineChars="200"/>
        <w:rPr>
          <w:color w:val="auto"/>
          <w:sz w:val="24"/>
        </w:rPr>
      </w:pPr>
      <w:r>
        <w:rPr>
          <w:color w:val="auto"/>
          <w:sz w:val="24"/>
        </w:rPr>
        <w:t>1. 投标报价以人民币填列。</w:t>
      </w:r>
    </w:p>
    <w:p w14:paraId="64D5B3A7">
      <w:pPr>
        <w:autoSpaceDE w:val="0"/>
        <w:autoSpaceDN w:val="0"/>
        <w:adjustRightInd w:val="0"/>
        <w:spacing w:line="360" w:lineRule="auto"/>
        <w:ind w:firstLine="480" w:firstLineChars="200"/>
        <w:rPr>
          <w:color w:val="auto"/>
          <w:sz w:val="24"/>
        </w:rPr>
      </w:pPr>
      <w:r>
        <w:rPr>
          <w:color w:val="auto"/>
          <w:sz w:val="24"/>
        </w:rPr>
        <w:t>2. 投标人的报价应包括：人员费用、服务费用、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5CC33F5C">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1CD27711">
      <w:pPr>
        <w:autoSpaceDE w:val="0"/>
        <w:autoSpaceDN w:val="0"/>
        <w:adjustRightInd w:val="0"/>
        <w:spacing w:line="360" w:lineRule="auto"/>
        <w:ind w:firstLine="480" w:firstLineChars="200"/>
        <w:rPr>
          <w:color w:val="auto"/>
          <w:sz w:val="24"/>
        </w:rPr>
      </w:pPr>
      <w:r>
        <w:rPr>
          <w:color w:val="auto"/>
          <w:sz w:val="24"/>
        </w:rPr>
        <w:t>（二）服务要求</w:t>
      </w:r>
    </w:p>
    <w:p w14:paraId="56531575">
      <w:pPr>
        <w:autoSpaceDE w:val="0"/>
        <w:autoSpaceDN w:val="0"/>
        <w:adjustRightInd w:val="0"/>
        <w:spacing w:line="360" w:lineRule="auto"/>
        <w:ind w:firstLine="480" w:firstLineChars="200"/>
        <w:rPr>
          <w:color w:val="auto"/>
          <w:sz w:val="24"/>
        </w:rPr>
      </w:pPr>
      <w:r>
        <w:rPr>
          <w:color w:val="auto"/>
          <w:sz w:val="24"/>
        </w:rPr>
        <w:t>投标人提供详细的服务方案。</w:t>
      </w:r>
    </w:p>
    <w:p w14:paraId="505A5375">
      <w:pPr>
        <w:autoSpaceDE w:val="0"/>
        <w:autoSpaceDN w:val="0"/>
        <w:adjustRightInd w:val="0"/>
        <w:spacing w:line="360" w:lineRule="auto"/>
        <w:ind w:firstLine="480" w:firstLineChars="200"/>
        <w:rPr>
          <w:color w:val="auto"/>
          <w:sz w:val="24"/>
        </w:rPr>
      </w:pPr>
      <w:r>
        <w:rPr>
          <w:color w:val="auto"/>
          <w:sz w:val="24"/>
        </w:rPr>
        <w:t>（三）时间、地点要求</w:t>
      </w:r>
    </w:p>
    <w:p w14:paraId="1C59F4B4">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合同规定的服务起始之日起1年的服务期</w:t>
      </w:r>
      <w:r>
        <w:rPr>
          <w:color w:val="auto"/>
          <w:sz w:val="24"/>
        </w:rPr>
        <w:t>（特殊情况以合同为准）。</w:t>
      </w:r>
    </w:p>
    <w:p w14:paraId="4E799C6C">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天津市农业农村委机关</w:t>
      </w:r>
      <w:r>
        <w:rPr>
          <w:rFonts w:hint="eastAsia"/>
          <w:color w:val="auto"/>
          <w:sz w:val="24"/>
          <w:lang w:eastAsia="zh-CN"/>
        </w:rPr>
        <w:t>（</w:t>
      </w:r>
      <w:r>
        <w:rPr>
          <w:rFonts w:hint="eastAsia"/>
          <w:color w:val="auto"/>
          <w:sz w:val="24"/>
        </w:rPr>
        <w:t>河西区黑牛城道177号</w:t>
      </w:r>
      <w:r>
        <w:rPr>
          <w:rFonts w:hint="eastAsia"/>
          <w:color w:val="auto"/>
          <w:sz w:val="24"/>
          <w:lang w:eastAsia="zh-CN"/>
        </w:rPr>
        <w:t>）</w:t>
      </w:r>
      <w:r>
        <w:rPr>
          <w:color w:val="auto"/>
          <w:sz w:val="24"/>
        </w:rPr>
        <w:t>（特殊情况以合同为准）。</w:t>
      </w:r>
    </w:p>
    <w:p w14:paraId="1A67006F">
      <w:pPr>
        <w:autoSpaceDE w:val="0"/>
        <w:autoSpaceDN w:val="0"/>
        <w:adjustRightInd w:val="0"/>
        <w:spacing w:line="360" w:lineRule="auto"/>
        <w:ind w:firstLine="480" w:firstLineChars="200"/>
        <w:rPr>
          <w:color w:val="auto"/>
          <w:sz w:val="24"/>
        </w:rPr>
      </w:pPr>
      <w:r>
        <w:rPr>
          <w:color w:val="auto"/>
          <w:sz w:val="24"/>
        </w:rPr>
        <w:t>（四）付款方式</w:t>
      </w:r>
    </w:p>
    <w:p w14:paraId="12C4E841">
      <w:pPr>
        <w:autoSpaceDE w:val="0"/>
        <w:autoSpaceDN w:val="0"/>
        <w:adjustRightInd w:val="0"/>
        <w:spacing w:line="360" w:lineRule="auto"/>
        <w:ind w:firstLine="480" w:firstLineChars="200"/>
        <w:rPr>
          <w:color w:val="auto"/>
          <w:sz w:val="24"/>
        </w:rPr>
      </w:pPr>
      <w:r>
        <w:rPr>
          <w:rFonts w:hint="eastAsia"/>
          <w:color w:val="auto"/>
          <w:sz w:val="24"/>
        </w:rPr>
        <w:t>项目合同签订后，采购人向</w:t>
      </w:r>
      <w:r>
        <w:rPr>
          <w:rFonts w:hint="eastAsia"/>
          <w:color w:val="auto"/>
          <w:sz w:val="24"/>
          <w:lang w:val="en-US" w:eastAsia="zh-CN"/>
        </w:rPr>
        <w:t>中标供应商</w:t>
      </w:r>
      <w:r>
        <w:rPr>
          <w:rFonts w:hint="eastAsia"/>
          <w:color w:val="auto"/>
          <w:sz w:val="24"/>
        </w:rPr>
        <w:t>支付合同额90%；项目验收合格后，采购人向</w:t>
      </w:r>
      <w:r>
        <w:rPr>
          <w:rFonts w:hint="eastAsia"/>
          <w:color w:val="auto"/>
          <w:sz w:val="24"/>
          <w:lang w:val="en-US" w:eastAsia="zh-CN"/>
        </w:rPr>
        <w:t>中标供应商</w:t>
      </w:r>
      <w:r>
        <w:rPr>
          <w:rFonts w:hint="eastAsia"/>
          <w:color w:val="auto"/>
          <w:sz w:val="24"/>
        </w:rPr>
        <w:t>支付剩余10%</w:t>
      </w:r>
      <w:r>
        <w:rPr>
          <w:color w:val="auto"/>
          <w:sz w:val="24"/>
        </w:rPr>
        <w:t>（特殊情况以合同为准）。</w:t>
      </w:r>
    </w:p>
    <w:p w14:paraId="427E14C4">
      <w:pPr>
        <w:autoSpaceDE w:val="0"/>
        <w:autoSpaceDN w:val="0"/>
        <w:adjustRightInd w:val="0"/>
        <w:spacing w:line="360" w:lineRule="auto"/>
        <w:ind w:firstLine="480" w:firstLineChars="200"/>
        <w:rPr>
          <w:color w:val="auto"/>
          <w:sz w:val="24"/>
        </w:rPr>
      </w:pPr>
      <w:r>
        <w:rPr>
          <w:color w:val="auto"/>
          <w:sz w:val="24"/>
        </w:rPr>
        <w:t>（五）投标保证金和履约保证金</w:t>
      </w:r>
    </w:p>
    <w:p w14:paraId="256B92AF">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1261381D">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6E9D5CE7">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F8B0E10">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77EF5FD6">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45D3D24D">
      <w:pPr>
        <w:autoSpaceDE w:val="0"/>
        <w:autoSpaceDN w:val="0"/>
        <w:adjustRightInd w:val="0"/>
        <w:spacing w:line="360" w:lineRule="auto"/>
        <w:ind w:firstLine="480" w:firstLineChars="200"/>
        <w:rPr>
          <w:color w:val="auto"/>
          <w:sz w:val="24"/>
        </w:rPr>
      </w:pPr>
      <w:r>
        <w:rPr>
          <w:rFonts w:hint="eastAsia"/>
          <w:color w:val="auto"/>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629B0EAF">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三</w:t>
      </w:r>
      <w:r>
        <w:rPr>
          <w:color w:val="auto"/>
          <w:sz w:val="24"/>
        </w:rPr>
        <w:t>）具体需求详见本部分项目需求书。</w:t>
      </w:r>
    </w:p>
    <w:p w14:paraId="0A16A8C5">
      <w:pPr>
        <w:spacing w:line="360" w:lineRule="auto"/>
        <w:ind w:firstLine="480" w:firstLineChars="200"/>
        <w:outlineLvl w:val="0"/>
        <w:rPr>
          <w:color w:val="auto"/>
          <w:sz w:val="24"/>
        </w:rPr>
      </w:pPr>
      <w:r>
        <w:rPr>
          <w:color w:val="auto"/>
          <w:sz w:val="24"/>
        </w:rPr>
        <w:t>三、评分因素及评标标准</w:t>
      </w:r>
    </w:p>
    <w:p w14:paraId="23E059B7">
      <w:pPr>
        <w:spacing w:line="360" w:lineRule="auto"/>
        <w:ind w:firstLine="480" w:firstLineChars="200"/>
        <w:outlineLvl w:val="0"/>
        <w:rPr>
          <w:rFonts w:hint="eastAsia"/>
          <w:b/>
          <w:bCs/>
          <w:color w:val="auto"/>
          <w:sz w:val="24"/>
          <w:lang w:val="en-US" w:eastAsia="zh-CN"/>
        </w:rPr>
      </w:pPr>
      <w:r>
        <w:rPr>
          <w:rFonts w:hint="eastAsia"/>
          <w:color w:val="auto"/>
          <w:sz w:val="24"/>
          <w:lang w:val="en-US" w:eastAsia="zh-CN"/>
        </w:rPr>
        <w:t>注：</w:t>
      </w:r>
      <w:r>
        <w:rPr>
          <w:rFonts w:hint="eastAsia"/>
          <w:color w:val="auto"/>
          <w:sz w:val="24"/>
        </w:rPr>
        <w:t>本项目</w:t>
      </w:r>
      <w:r>
        <w:rPr>
          <w:rFonts w:hint="eastAsia"/>
          <w:color w:val="auto"/>
          <w:sz w:val="24"/>
          <w:lang w:val="en-US" w:eastAsia="zh-CN"/>
        </w:rPr>
        <w:t>第二、三包</w:t>
      </w:r>
      <w:r>
        <w:rPr>
          <w:rFonts w:hint="eastAsia"/>
          <w:color w:val="auto"/>
          <w:sz w:val="24"/>
        </w:rPr>
        <w:t>兼投不兼中，评标委员会按包的顺序进行评审。若某投标人获得</w:t>
      </w:r>
      <w:r>
        <w:rPr>
          <w:rFonts w:hint="eastAsia"/>
          <w:color w:val="auto"/>
          <w:sz w:val="24"/>
          <w:lang w:val="en-US" w:eastAsia="zh-CN"/>
        </w:rPr>
        <w:t>第二</w:t>
      </w:r>
      <w:r>
        <w:rPr>
          <w:rFonts w:hint="eastAsia"/>
          <w:color w:val="auto"/>
          <w:sz w:val="24"/>
        </w:rPr>
        <w:t>包中标候选供应商第一名资格，则该投标人不入围后续</w:t>
      </w:r>
      <w:r>
        <w:rPr>
          <w:rFonts w:hint="eastAsia"/>
          <w:color w:val="auto"/>
          <w:sz w:val="24"/>
          <w:lang w:val="en-US" w:eastAsia="zh-CN"/>
        </w:rPr>
        <w:t>第三</w:t>
      </w:r>
      <w:r>
        <w:rPr>
          <w:rFonts w:hint="eastAsia"/>
          <w:color w:val="auto"/>
          <w:sz w:val="24"/>
        </w:rPr>
        <w:t>包的评标阶段。</w:t>
      </w:r>
    </w:p>
    <w:p w14:paraId="4AC2352B">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7EE88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2C282B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0" w:type="dxa"/>
            <w:shd w:val="clear" w:color="auto" w:fill="auto"/>
            <w:vAlign w:val="center"/>
          </w:tcPr>
          <w:p w14:paraId="7AD1F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E016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CDEFD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391A5B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20" w:type="dxa"/>
            <w:shd w:val="clear" w:color="auto" w:fill="auto"/>
            <w:vAlign w:val="center"/>
          </w:tcPr>
          <w:p w14:paraId="5125DB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7DC347B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361350B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2861EA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01832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602F64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32</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60F87A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4DBAF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EC7B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22EBD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20" w:type="dxa"/>
            <w:shd w:val="clear" w:color="auto" w:fill="auto"/>
            <w:vAlign w:val="center"/>
          </w:tcPr>
          <w:p w14:paraId="0EEA24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w:t>
            </w:r>
            <w:r>
              <w:rPr>
                <w:rFonts w:hint="default" w:ascii="Times New Roman" w:hAnsi="Times New Roman" w:eastAsia="宋体" w:cs="Times New Roman"/>
                <w:color w:val="auto"/>
                <w:kern w:val="0"/>
                <w:sz w:val="24"/>
                <w:szCs w:val="24"/>
              </w:rPr>
              <w:t>要求提供投标人曾实施的网络安全服务业绩，提供的证明材料均不得遮挡涂黑，否则不予认定加分。</w:t>
            </w:r>
          </w:p>
          <w:p w14:paraId="2DE3327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06C0B0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每个业绩2分，最多6分</w:t>
            </w:r>
          </w:p>
        </w:tc>
        <w:tc>
          <w:tcPr>
            <w:tcW w:w="1140" w:type="dxa"/>
            <w:shd w:val="clear" w:color="auto" w:fill="auto"/>
            <w:vAlign w:val="center"/>
          </w:tcPr>
          <w:p w14:paraId="2164F1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5A3B6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restart"/>
            <w:shd w:val="clear" w:color="auto" w:fill="auto"/>
            <w:noWrap/>
            <w:vAlign w:val="center"/>
          </w:tcPr>
          <w:p w14:paraId="138267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c>
          <w:tcPr>
            <w:tcW w:w="1413" w:type="dxa"/>
            <w:vMerge w:val="restart"/>
            <w:shd w:val="clear" w:color="auto" w:fill="auto"/>
            <w:vAlign w:val="center"/>
          </w:tcPr>
          <w:p w14:paraId="167DE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投标人认证证书评价</w:t>
            </w:r>
          </w:p>
        </w:tc>
        <w:tc>
          <w:tcPr>
            <w:tcW w:w="7320" w:type="dxa"/>
            <w:shd w:val="clear" w:color="auto" w:fill="auto"/>
            <w:vAlign w:val="center"/>
          </w:tcPr>
          <w:p w14:paraId="0D7C19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投标人具备</w:t>
            </w:r>
            <w:r>
              <w:rPr>
                <w:rFonts w:hint="default" w:ascii="Times New Roman" w:hAnsi="Times New Roman" w:eastAsia="宋体" w:cs="Times New Roman"/>
                <w:color w:val="auto"/>
                <w:kern w:val="0"/>
                <w:sz w:val="24"/>
                <w:szCs w:val="24"/>
              </w:rPr>
              <w:t>质量管理体系认证、环境管理体系认证、职业健康安全管理体系认证、信息技术服务管理体系认证。</w:t>
            </w:r>
          </w:p>
          <w:p w14:paraId="535260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每提供</w:t>
            </w:r>
            <w:r>
              <w:rPr>
                <w:rFonts w:hint="default" w:ascii="Times New Roman" w:hAnsi="Times New Roman" w:eastAsia="宋体" w:cs="Times New Roman"/>
                <w:color w:val="auto"/>
                <w:kern w:val="0"/>
                <w:sz w:val="24"/>
                <w:szCs w:val="24"/>
              </w:rPr>
              <w:t>1个</w:t>
            </w:r>
            <w:r>
              <w:rPr>
                <w:rFonts w:hint="eastAsia" w:cs="Times New Roman"/>
                <w:color w:val="auto"/>
                <w:kern w:val="0"/>
                <w:sz w:val="24"/>
                <w:szCs w:val="24"/>
                <w:lang w:val="en-US" w:eastAsia="zh-CN"/>
              </w:rPr>
              <w:t>上述证书扫描件</w:t>
            </w:r>
            <w:r>
              <w:rPr>
                <w:rFonts w:hint="default" w:ascii="Times New Roman" w:hAnsi="Times New Roman" w:eastAsia="宋体" w:cs="Times New Roman"/>
                <w:color w:val="auto"/>
                <w:kern w:val="0"/>
                <w:sz w:val="24"/>
                <w:szCs w:val="24"/>
              </w:rPr>
              <w:t>得1分，最高</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582CA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r w14:paraId="52D64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1D96CA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p>
        </w:tc>
        <w:tc>
          <w:tcPr>
            <w:tcW w:w="1413" w:type="dxa"/>
            <w:vMerge w:val="continue"/>
            <w:shd w:val="clear" w:color="auto" w:fill="auto"/>
            <w:vAlign w:val="center"/>
          </w:tcPr>
          <w:p w14:paraId="3924FF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p>
        </w:tc>
        <w:tc>
          <w:tcPr>
            <w:tcW w:w="7320" w:type="dxa"/>
            <w:shd w:val="clear" w:color="auto" w:fill="auto"/>
            <w:vAlign w:val="center"/>
          </w:tcPr>
          <w:p w14:paraId="49D078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投标人具备以下证书：</w:t>
            </w:r>
          </w:p>
          <w:p w14:paraId="21FEC1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（1）中国网络安全审查认证和市场监管大数据中心颁发的信息安全应急处理服务资质证书（二级或以上）。</w:t>
            </w:r>
          </w:p>
          <w:p w14:paraId="7BCBBA8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（2）数据管理能力成熟度等级证书（DCMM）。</w:t>
            </w:r>
          </w:p>
          <w:p w14:paraId="47648B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（3）中国信息安全测评中心颁发的国家信息安全测评信息安全服务资质证书（风险评估）。</w:t>
            </w:r>
          </w:p>
          <w:p w14:paraId="5FE2D8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（4）中国网络安全审查认证和市场监管大数据中心颁发的风险评估服务资质认证（二级或以上）。</w:t>
            </w:r>
          </w:p>
          <w:p w14:paraId="15078E0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每提供</w:t>
            </w:r>
            <w:r>
              <w:rPr>
                <w:rFonts w:hint="default" w:ascii="Times New Roman" w:hAnsi="Times New Roman" w:eastAsia="宋体" w:cs="Times New Roman"/>
                <w:color w:val="auto"/>
                <w:kern w:val="0"/>
                <w:sz w:val="24"/>
                <w:szCs w:val="24"/>
              </w:rPr>
              <w:t>1个</w:t>
            </w:r>
            <w:r>
              <w:rPr>
                <w:rFonts w:hint="eastAsia" w:cs="Times New Roman"/>
                <w:color w:val="auto"/>
                <w:kern w:val="0"/>
                <w:sz w:val="24"/>
                <w:szCs w:val="24"/>
                <w:lang w:val="en-US" w:eastAsia="zh-CN"/>
              </w:rPr>
              <w:t>上述证书扫描件</w:t>
            </w:r>
            <w:r>
              <w:rPr>
                <w:rFonts w:hint="default" w:ascii="Times New Roman" w:hAnsi="Times New Roman" w:eastAsia="宋体" w:cs="Times New Roman"/>
                <w:color w:val="auto"/>
                <w:kern w:val="0"/>
                <w:sz w:val="24"/>
                <w:szCs w:val="24"/>
              </w:rPr>
              <w:t>得</w:t>
            </w:r>
            <w:r>
              <w:rPr>
                <w:rFonts w:hint="eastAsia"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分，最高</w:t>
            </w:r>
            <w:r>
              <w:rPr>
                <w:rFonts w:hint="eastAsia"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0BCFEF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8</w:t>
            </w:r>
          </w:p>
        </w:tc>
      </w:tr>
      <w:tr w14:paraId="79029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8390E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3</w:t>
            </w:r>
          </w:p>
        </w:tc>
        <w:tc>
          <w:tcPr>
            <w:tcW w:w="1413" w:type="dxa"/>
            <w:shd w:val="clear" w:color="auto" w:fill="auto"/>
            <w:vAlign w:val="center"/>
          </w:tcPr>
          <w:p w14:paraId="75A532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投入人员评价</w:t>
            </w:r>
          </w:p>
        </w:tc>
        <w:tc>
          <w:tcPr>
            <w:tcW w:w="7320" w:type="dxa"/>
            <w:shd w:val="clear" w:color="auto" w:fill="auto"/>
            <w:vAlign w:val="center"/>
          </w:tcPr>
          <w:p w14:paraId="72FCB80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4A87F40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（1）项目经理</w:t>
            </w:r>
            <w:r>
              <w:rPr>
                <w:rFonts w:hint="default" w:ascii="Times New Roman" w:hAnsi="Times New Roman" w:eastAsia="宋体" w:cs="Times New Roman"/>
                <w:color w:val="auto"/>
                <w:kern w:val="0"/>
                <w:sz w:val="24"/>
                <w:szCs w:val="24"/>
              </w:rPr>
              <w:t>具备</w:t>
            </w:r>
            <w:r>
              <w:rPr>
                <w:rFonts w:hint="default" w:ascii="Times New Roman" w:hAnsi="Times New Roman" w:eastAsia="宋体" w:cs="Times New Roman"/>
                <w:color w:val="auto"/>
                <w:sz w:val="24"/>
                <w:szCs w:val="24"/>
              </w:rPr>
              <w:t>信息安全保障人员认证证书CISAW（风险管理-专业级）、注册信息安全专业人员（CISP）</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3C18B7C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除项目经理外至少2人具备</w:t>
            </w:r>
            <w:r>
              <w:rPr>
                <w:rFonts w:hint="default" w:ascii="Times New Roman" w:hAnsi="Times New Roman" w:eastAsia="宋体" w:cs="Times New Roman"/>
                <w:color w:val="auto"/>
                <w:sz w:val="24"/>
                <w:lang w:val="zh-CN" w:eastAsia="zh-CN"/>
              </w:rPr>
              <w:t>注册渗透测试工程师（CISP-PTE）</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kern w:val="0"/>
                <w:sz w:val="24"/>
                <w:szCs w:val="24"/>
                <w:lang w:eastAsia="zh-CN"/>
              </w:rPr>
              <w:t>；</w:t>
            </w:r>
          </w:p>
          <w:p w14:paraId="4A6B019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除项目经理外至少2人具备</w:t>
            </w:r>
            <w:r>
              <w:rPr>
                <w:rFonts w:hint="default" w:ascii="Times New Roman" w:hAnsi="Times New Roman" w:eastAsia="宋体" w:cs="Times New Roman"/>
                <w:color w:val="auto"/>
                <w:sz w:val="24"/>
                <w:lang w:val="zh-CN" w:eastAsia="zh-CN"/>
              </w:rPr>
              <w:t>信息安全保障人员认证证书（CISAW）</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kern w:val="0"/>
                <w:sz w:val="24"/>
                <w:szCs w:val="24"/>
                <w:lang w:eastAsia="zh-CN"/>
              </w:rPr>
              <w:t>；</w:t>
            </w:r>
          </w:p>
          <w:p w14:paraId="7574245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除项目经理外至少3人具备</w:t>
            </w:r>
            <w:r>
              <w:rPr>
                <w:rFonts w:hint="default" w:ascii="Times New Roman" w:hAnsi="Times New Roman" w:eastAsia="宋体" w:cs="Times New Roman"/>
                <w:color w:val="auto"/>
                <w:sz w:val="24"/>
                <w:lang w:val="zh-CN" w:eastAsia="zh-CN"/>
              </w:rPr>
              <w:t>网络安全能力认证证书（CCSC）</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kern w:val="0"/>
                <w:sz w:val="24"/>
                <w:szCs w:val="24"/>
                <w:lang w:eastAsia="zh-CN"/>
              </w:rPr>
              <w:t>；</w:t>
            </w:r>
          </w:p>
        </w:tc>
        <w:tc>
          <w:tcPr>
            <w:tcW w:w="1140" w:type="dxa"/>
            <w:shd w:val="clear" w:color="auto" w:fill="auto"/>
            <w:vAlign w:val="center"/>
          </w:tcPr>
          <w:p w14:paraId="51D6C1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11</w:t>
            </w:r>
          </w:p>
        </w:tc>
      </w:tr>
      <w:tr w14:paraId="527F6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BEE71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413" w:type="dxa"/>
            <w:shd w:val="clear" w:color="auto" w:fill="auto"/>
            <w:vAlign w:val="center"/>
          </w:tcPr>
          <w:p w14:paraId="3ED31E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20" w:type="dxa"/>
            <w:shd w:val="clear" w:color="auto" w:fill="auto"/>
            <w:vAlign w:val="center"/>
          </w:tcPr>
          <w:p w14:paraId="48BED27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分，其他0分。</w:t>
            </w:r>
          </w:p>
        </w:tc>
        <w:tc>
          <w:tcPr>
            <w:tcW w:w="1140" w:type="dxa"/>
            <w:shd w:val="clear" w:color="auto" w:fill="auto"/>
            <w:vAlign w:val="center"/>
          </w:tcPr>
          <w:p w14:paraId="25F3A1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3</w:t>
            </w:r>
          </w:p>
        </w:tc>
      </w:tr>
      <w:tr w14:paraId="3DD7A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2050E2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58</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4313E0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918C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EEEC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413" w:type="dxa"/>
            <w:shd w:val="clear" w:color="auto" w:fill="auto"/>
            <w:vAlign w:val="center"/>
          </w:tcPr>
          <w:p w14:paraId="1A4D7A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漏洞扫描服务方案评价</w:t>
            </w:r>
          </w:p>
        </w:tc>
        <w:tc>
          <w:tcPr>
            <w:tcW w:w="7320" w:type="dxa"/>
            <w:shd w:val="clear" w:color="auto" w:fill="auto"/>
            <w:vAlign w:val="center"/>
          </w:tcPr>
          <w:p w14:paraId="55A029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至少包含</w:t>
            </w:r>
            <w:r>
              <w:rPr>
                <w:rFonts w:hint="default" w:ascii="Times New Roman" w:hAnsi="Times New Roman" w:eastAsia="宋体" w:cs="Times New Roman"/>
                <w:color w:val="auto"/>
                <w:kern w:val="0"/>
                <w:sz w:val="24"/>
                <w:szCs w:val="24"/>
                <w:lang w:val="en-US" w:eastAsia="zh-CN"/>
              </w:rPr>
              <w:t>漏洞扫描设备及软件介绍、漏洞扫描结果与人工验证评估的方案、人工服务经验与能力阐述等内容。</w:t>
            </w:r>
          </w:p>
          <w:p w14:paraId="2A6974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w:t>
            </w:r>
          </w:p>
          <w:p w14:paraId="600D25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5B23FDD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6EF779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处及以上瑕疵：0分；</w:t>
            </w:r>
          </w:p>
          <w:p w14:paraId="112806C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1BF2D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4D6E1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F082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2</w:t>
            </w:r>
          </w:p>
        </w:tc>
        <w:tc>
          <w:tcPr>
            <w:tcW w:w="1413" w:type="dxa"/>
            <w:shd w:val="clear" w:color="auto" w:fill="auto"/>
            <w:vAlign w:val="center"/>
          </w:tcPr>
          <w:p w14:paraId="022261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en-US" w:eastAsia="zh-CN"/>
              </w:rPr>
              <w:t>渗透测试服务方案评价</w:t>
            </w:r>
          </w:p>
        </w:tc>
        <w:tc>
          <w:tcPr>
            <w:tcW w:w="7320" w:type="dxa"/>
            <w:shd w:val="clear" w:color="auto" w:fill="auto"/>
            <w:vAlign w:val="center"/>
          </w:tcPr>
          <w:p w14:paraId="054FC6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至少包含</w:t>
            </w:r>
            <w:r>
              <w:rPr>
                <w:rFonts w:hint="default" w:ascii="Times New Roman" w:hAnsi="Times New Roman" w:eastAsia="宋体" w:cs="Times New Roman"/>
                <w:color w:val="auto"/>
                <w:kern w:val="0"/>
                <w:sz w:val="24"/>
                <w:szCs w:val="24"/>
                <w:lang w:val="en-US" w:eastAsia="zh-CN"/>
              </w:rPr>
              <w:t>渗透测试设备及软件介绍、相关业务文档内容阐述等内容。</w:t>
            </w:r>
          </w:p>
          <w:p w14:paraId="332D15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w:t>
            </w:r>
          </w:p>
          <w:p w14:paraId="0B6EA93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799F073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761F88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处及以上瑕疵：0分；</w:t>
            </w:r>
          </w:p>
          <w:p w14:paraId="56B839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D51E9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7649E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5B7B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3</w:t>
            </w:r>
          </w:p>
        </w:tc>
        <w:tc>
          <w:tcPr>
            <w:tcW w:w="1413" w:type="dxa"/>
            <w:shd w:val="clear" w:color="auto" w:fill="auto"/>
            <w:vAlign w:val="center"/>
          </w:tcPr>
          <w:p w14:paraId="25844E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en-US" w:eastAsia="zh-CN"/>
              </w:rPr>
              <w:t>网络安全应急演练服务方案评价</w:t>
            </w:r>
          </w:p>
        </w:tc>
        <w:tc>
          <w:tcPr>
            <w:tcW w:w="7320" w:type="dxa"/>
            <w:shd w:val="clear" w:color="auto" w:fill="auto"/>
            <w:vAlign w:val="center"/>
          </w:tcPr>
          <w:p w14:paraId="27FC68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至少包含</w:t>
            </w:r>
            <w:r>
              <w:rPr>
                <w:rFonts w:hint="default" w:ascii="Times New Roman" w:hAnsi="Times New Roman" w:eastAsia="宋体" w:cs="Times New Roman"/>
                <w:color w:val="auto"/>
                <w:kern w:val="0"/>
                <w:sz w:val="24"/>
                <w:szCs w:val="24"/>
                <w:lang w:val="en-US" w:eastAsia="zh-CN"/>
              </w:rPr>
              <w:t>演练预案、进度安排、相关业务文档内容阐述及突发情况处理等内容。</w:t>
            </w:r>
          </w:p>
          <w:p w14:paraId="391810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p w14:paraId="51D73C4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5158E60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7018A5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B1674E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0F908F0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5870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8</w:t>
            </w:r>
          </w:p>
        </w:tc>
      </w:tr>
      <w:tr w14:paraId="1DFC8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F16C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4</w:t>
            </w:r>
          </w:p>
        </w:tc>
        <w:tc>
          <w:tcPr>
            <w:tcW w:w="1413" w:type="dxa"/>
            <w:shd w:val="clear" w:color="auto" w:fill="auto"/>
            <w:vAlign w:val="center"/>
          </w:tcPr>
          <w:p w14:paraId="23774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zh-CN"/>
              </w:rPr>
              <w:t>服务质量保障方案</w:t>
            </w:r>
          </w:p>
        </w:tc>
        <w:tc>
          <w:tcPr>
            <w:tcW w:w="7320" w:type="dxa"/>
            <w:shd w:val="clear" w:color="auto" w:fill="auto"/>
            <w:vAlign w:val="center"/>
          </w:tcPr>
          <w:p w14:paraId="298E435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lang w:val="zh-CN"/>
              </w:rPr>
              <w:t>至少包含项目质量管理能力保障、实施流程规范合理保障、工作进度保障等内容等方面内容</w:t>
            </w:r>
          </w:p>
          <w:p w14:paraId="3A892F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p w14:paraId="71DF86E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6259F9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68C33FC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00A9F1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057BA7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2A6ED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8</w:t>
            </w:r>
          </w:p>
        </w:tc>
      </w:tr>
      <w:tr w14:paraId="66463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0FA2E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5</w:t>
            </w:r>
          </w:p>
        </w:tc>
        <w:tc>
          <w:tcPr>
            <w:tcW w:w="1413" w:type="dxa"/>
            <w:shd w:val="clear" w:color="auto" w:fill="auto"/>
            <w:vAlign w:val="center"/>
          </w:tcPr>
          <w:p w14:paraId="7FBEF2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安全操作规范</w:t>
            </w:r>
            <w:r>
              <w:rPr>
                <w:rFonts w:hint="default" w:ascii="Times New Roman" w:hAnsi="Times New Roman" w:eastAsia="宋体" w:cs="Times New Roman"/>
                <w:color w:val="auto"/>
                <w:sz w:val="24"/>
                <w:szCs w:val="24"/>
                <w:lang w:val="zh-CN"/>
              </w:rPr>
              <w:t>方案</w:t>
            </w:r>
          </w:p>
        </w:tc>
        <w:tc>
          <w:tcPr>
            <w:tcW w:w="7320" w:type="dxa"/>
            <w:shd w:val="clear" w:color="auto" w:fill="auto"/>
            <w:vAlign w:val="center"/>
          </w:tcPr>
          <w:p w14:paraId="66F469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lang w:val="zh-CN"/>
              </w:rPr>
              <w:t>至少包含针对本项目的安全操作规范、安全管理制度等方面内容</w:t>
            </w:r>
          </w:p>
          <w:p w14:paraId="0AB5EE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p w14:paraId="47D378E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578478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0FC5E5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40C7C51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05AE69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39A9E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8</w:t>
            </w:r>
          </w:p>
        </w:tc>
      </w:tr>
      <w:tr w14:paraId="34896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2DCC5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6</w:t>
            </w:r>
          </w:p>
        </w:tc>
        <w:tc>
          <w:tcPr>
            <w:tcW w:w="1413" w:type="dxa"/>
            <w:shd w:val="clear" w:color="auto" w:fill="auto"/>
            <w:vAlign w:val="center"/>
          </w:tcPr>
          <w:p w14:paraId="0EF3F7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安全和风险管理方案</w:t>
            </w:r>
          </w:p>
        </w:tc>
        <w:tc>
          <w:tcPr>
            <w:tcW w:w="7320" w:type="dxa"/>
            <w:shd w:val="clear" w:color="auto" w:fill="auto"/>
            <w:vAlign w:val="center"/>
          </w:tcPr>
          <w:p w14:paraId="2749733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zh-CN"/>
              </w:rPr>
              <w:t>至少包含测评与评价人员的行为管理，项目实施期间信息系统及信息资源安全保障措施，安全和风险预测机制、预案和控制措施等</w:t>
            </w:r>
            <w:r>
              <w:rPr>
                <w:rFonts w:hint="default" w:ascii="Times New Roman" w:hAnsi="Times New Roman" w:eastAsia="宋体" w:cs="Times New Roman"/>
                <w:color w:val="auto"/>
                <w:kern w:val="0"/>
                <w:sz w:val="24"/>
                <w:szCs w:val="24"/>
                <w:lang w:val="en-US" w:eastAsia="zh-CN"/>
              </w:rPr>
              <w:t>内容</w:t>
            </w:r>
          </w:p>
          <w:p w14:paraId="019CFF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p w14:paraId="1BB370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3C12BA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3219FAF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96A5B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08D82E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6146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8</w:t>
            </w:r>
          </w:p>
        </w:tc>
      </w:tr>
      <w:tr w14:paraId="3A817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7DCC7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7</w:t>
            </w:r>
          </w:p>
        </w:tc>
        <w:tc>
          <w:tcPr>
            <w:tcW w:w="1413" w:type="dxa"/>
            <w:shd w:val="clear" w:color="auto" w:fill="auto"/>
            <w:vAlign w:val="center"/>
          </w:tcPr>
          <w:p w14:paraId="00A7C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zh-CN"/>
              </w:rPr>
              <w:t>安全应急预案评价</w:t>
            </w:r>
          </w:p>
        </w:tc>
        <w:tc>
          <w:tcPr>
            <w:tcW w:w="7320" w:type="dxa"/>
            <w:shd w:val="clear" w:color="auto" w:fill="auto"/>
            <w:vAlign w:val="center"/>
          </w:tcPr>
          <w:p w14:paraId="1D90E3A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lang w:val="zh-CN"/>
              </w:rPr>
              <w:t>至少包含针对本项目实施过程中的突发事件和故障预案，并提供切实可行的措施方案等方面内容</w:t>
            </w:r>
          </w:p>
          <w:p w14:paraId="15DFCF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p w14:paraId="2AB5D4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6EA7AD0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3932B3B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7FFC63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65D495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0352A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8</w:t>
            </w:r>
          </w:p>
        </w:tc>
      </w:tr>
      <w:tr w14:paraId="37E8B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216590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305401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0128AAFA">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第二、三包：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61705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51C655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0" w:type="dxa"/>
            <w:shd w:val="clear" w:color="auto" w:fill="auto"/>
            <w:vAlign w:val="center"/>
          </w:tcPr>
          <w:p w14:paraId="49A77F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F491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A07D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100568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20" w:type="dxa"/>
            <w:shd w:val="clear" w:color="auto" w:fill="auto"/>
            <w:vAlign w:val="center"/>
          </w:tcPr>
          <w:p w14:paraId="34BF862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5EFF0E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1501A7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6B4E89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031D0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67EF66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eastAsia" w:cs="Times New Roman"/>
                <w:color w:val="auto"/>
                <w:kern w:val="0"/>
                <w:sz w:val="24"/>
                <w:szCs w:val="24"/>
                <w:lang w:val="en-US" w:eastAsia="zh-CN"/>
              </w:rPr>
              <w:t>41</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7AA984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41066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2A4B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16A327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20" w:type="dxa"/>
            <w:shd w:val="clear" w:color="auto" w:fill="auto"/>
            <w:vAlign w:val="center"/>
          </w:tcPr>
          <w:p w14:paraId="44AEB9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w:t>
            </w:r>
            <w:r>
              <w:rPr>
                <w:rFonts w:hint="default" w:ascii="Times New Roman" w:hAnsi="Times New Roman" w:eastAsia="宋体" w:cs="Times New Roman"/>
                <w:color w:val="auto"/>
                <w:kern w:val="0"/>
                <w:sz w:val="24"/>
                <w:szCs w:val="24"/>
              </w:rPr>
              <w:t>要求提供投标人曾实施的</w:t>
            </w:r>
            <w:r>
              <w:rPr>
                <w:rFonts w:hint="default" w:ascii="Times New Roman" w:hAnsi="Times New Roman" w:eastAsia="宋体" w:cs="Times New Roman"/>
                <w:color w:val="auto"/>
                <w:kern w:val="0"/>
                <w:sz w:val="24"/>
                <w:szCs w:val="24"/>
                <w:lang w:val="en-US" w:eastAsia="zh-CN"/>
              </w:rPr>
              <w:t>三级或以上信息系统等级保护测评</w:t>
            </w:r>
            <w:r>
              <w:rPr>
                <w:rFonts w:hint="default" w:ascii="Times New Roman" w:hAnsi="Times New Roman" w:eastAsia="宋体" w:cs="Times New Roman"/>
                <w:color w:val="auto"/>
                <w:kern w:val="0"/>
                <w:sz w:val="24"/>
                <w:szCs w:val="24"/>
              </w:rPr>
              <w:t>业绩，提供的证明材料均不得遮挡涂黑，否则不予认定加分。</w:t>
            </w:r>
          </w:p>
          <w:p w14:paraId="36DBF3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2CD494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w:t>
            </w:r>
            <w:r>
              <w:rPr>
                <w:rFonts w:hint="default"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663FB1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10</w:t>
            </w:r>
          </w:p>
        </w:tc>
      </w:tr>
      <w:tr w14:paraId="00E46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5" w:hRule="atLeast"/>
          <w:jc w:val="center"/>
        </w:trPr>
        <w:tc>
          <w:tcPr>
            <w:tcW w:w="663" w:type="dxa"/>
            <w:shd w:val="clear" w:color="auto" w:fill="auto"/>
            <w:noWrap/>
            <w:vAlign w:val="center"/>
          </w:tcPr>
          <w:p w14:paraId="42176D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c>
          <w:tcPr>
            <w:tcW w:w="1413" w:type="dxa"/>
            <w:shd w:val="clear" w:color="auto" w:fill="auto"/>
            <w:vAlign w:val="center"/>
          </w:tcPr>
          <w:p w14:paraId="35F230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投标人认证证书评价</w:t>
            </w:r>
          </w:p>
        </w:tc>
        <w:tc>
          <w:tcPr>
            <w:tcW w:w="7320" w:type="dxa"/>
            <w:shd w:val="clear" w:color="auto" w:fill="auto"/>
            <w:vAlign w:val="center"/>
          </w:tcPr>
          <w:p w14:paraId="77108D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投标人具备</w:t>
            </w:r>
            <w:r>
              <w:rPr>
                <w:rFonts w:hint="default" w:ascii="Times New Roman" w:hAnsi="Times New Roman" w:eastAsia="宋体" w:cs="Times New Roman"/>
                <w:color w:val="auto"/>
                <w:kern w:val="0"/>
                <w:sz w:val="24"/>
                <w:szCs w:val="24"/>
              </w:rPr>
              <w:t>质量管理体系认证、环境管理体系认证、职业健康安全管理体系认证、信息安全服务资质认证证书（信息安全应急处理服务二级</w:t>
            </w:r>
            <w:r>
              <w:rPr>
                <w:rFonts w:hint="eastAsia" w:ascii="Times New Roman" w:hAnsi="Times New Roman" w:eastAsia="宋体"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w:t>
            </w:r>
          </w:p>
          <w:p w14:paraId="40F33E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每提供</w:t>
            </w:r>
            <w:r>
              <w:rPr>
                <w:rFonts w:hint="default" w:ascii="Times New Roman" w:hAnsi="Times New Roman" w:eastAsia="宋体" w:cs="Times New Roman"/>
                <w:color w:val="auto"/>
                <w:kern w:val="0"/>
                <w:sz w:val="24"/>
                <w:szCs w:val="24"/>
              </w:rPr>
              <w:t>1个</w:t>
            </w:r>
            <w:r>
              <w:rPr>
                <w:rFonts w:hint="eastAsia" w:cs="Times New Roman"/>
                <w:color w:val="auto"/>
                <w:kern w:val="0"/>
                <w:sz w:val="24"/>
                <w:szCs w:val="24"/>
                <w:lang w:val="en-US" w:eastAsia="zh-CN"/>
              </w:rPr>
              <w:t>上述证书扫描件</w:t>
            </w:r>
            <w:r>
              <w:rPr>
                <w:rFonts w:hint="default" w:ascii="Times New Roman" w:hAnsi="Times New Roman" w:eastAsia="宋体" w:cs="Times New Roman"/>
                <w:color w:val="auto"/>
                <w:kern w:val="0"/>
                <w:sz w:val="24"/>
                <w:szCs w:val="24"/>
              </w:rPr>
              <w:t>得</w:t>
            </w:r>
            <w:r>
              <w:rPr>
                <w:rFonts w:hint="eastAsia"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分，最高</w:t>
            </w:r>
            <w:r>
              <w:rPr>
                <w:rFonts w:hint="eastAsia"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006757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eastAsia="宋体" w:cs="Times New Roman"/>
                <w:color w:val="auto"/>
                <w:kern w:val="0"/>
                <w:sz w:val="24"/>
                <w:szCs w:val="24"/>
                <w:lang w:val="en-US" w:eastAsia="zh-CN"/>
              </w:rPr>
              <w:t>8</w:t>
            </w:r>
          </w:p>
        </w:tc>
      </w:tr>
      <w:tr w14:paraId="36FA2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0E62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eastAsia="宋体" w:cs="Times New Roman"/>
                <w:color w:val="auto"/>
                <w:kern w:val="0"/>
                <w:sz w:val="24"/>
                <w:szCs w:val="24"/>
                <w:lang w:val="en-US" w:eastAsia="zh-CN"/>
              </w:rPr>
              <w:t>3</w:t>
            </w:r>
          </w:p>
        </w:tc>
        <w:tc>
          <w:tcPr>
            <w:tcW w:w="1413" w:type="dxa"/>
            <w:shd w:val="clear" w:color="auto" w:fill="auto"/>
            <w:vAlign w:val="center"/>
          </w:tcPr>
          <w:p w14:paraId="4349AF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投入人员评价</w:t>
            </w:r>
          </w:p>
        </w:tc>
        <w:tc>
          <w:tcPr>
            <w:tcW w:w="7320" w:type="dxa"/>
            <w:shd w:val="clear" w:color="auto" w:fill="auto"/>
            <w:vAlign w:val="center"/>
          </w:tcPr>
          <w:p w14:paraId="5156C3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6BA8A7A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（1）项目经理具备高级网络安全等级测评师</w:t>
            </w:r>
            <w:r>
              <w:rPr>
                <w:rFonts w:hint="eastAsia" w:ascii="Times New Roman" w:hAnsi="Times New Roman" w:eastAsia="宋体" w:cs="Times New Roman"/>
                <w:color w:val="auto"/>
                <w:kern w:val="0"/>
                <w:sz w:val="24"/>
                <w:szCs w:val="24"/>
                <w:lang w:val="en-US" w:eastAsia="zh-CN"/>
              </w:rPr>
              <w:t>、</w:t>
            </w:r>
            <w:r>
              <w:rPr>
                <w:rFonts w:hint="eastAsia" w:ascii="Times New Roman" w:hAnsi="Times New Roman" w:eastAsia="宋体" w:cs="Times New Roman"/>
                <w:color w:val="auto"/>
                <w:kern w:val="0"/>
                <w:sz w:val="24"/>
                <w:szCs w:val="24"/>
                <w:lang w:val="zh-CN" w:eastAsia="zh-CN"/>
              </w:rPr>
              <w:t>注册信息安全专业人员证书（CISP）</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705234C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lang w:val="zh-CN" w:eastAsia="zh-CN"/>
              </w:rPr>
            </w:pPr>
            <w:r>
              <w:rPr>
                <w:rFonts w:hint="default" w:ascii="Times New Roman" w:hAnsi="Times New Roman" w:eastAsia="宋体" w:cs="Times New Roman"/>
                <w:color w:val="auto"/>
                <w:kern w:val="0"/>
                <w:sz w:val="24"/>
                <w:szCs w:val="24"/>
                <w:lang w:val="en-US" w:eastAsia="zh-CN"/>
              </w:rPr>
              <w:t>（</w:t>
            </w:r>
            <w:r>
              <w:rPr>
                <w:rFonts w:hint="eastAsia"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lang w:val="en-US" w:eastAsia="zh-CN"/>
              </w:rPr>
              <w:t>）</w:t>
            </w:r>
            <w:r>
              <w:rPr>
                <w:rFonts w:hint="eastAsia" w:ascii="Times New Roman" w:hAnsi="Times New Roman" w:eastAsia="宋体" w:cs="Times New Roman"/>
                <w:color w:val="auto"/>
                <w:sz w:val="24"/>
                <w:lang w:val="zh-CN" w:eastAsia="zh-CN"/>
              </w:rPr>
              <w:t>技术负责人</w:t>
            </w:r>
            <w:r>
              <w:rPr>
                <w:rFonts w:hint="default" w:ascii="Times New Roman" w:hAnsi="Times New Roman" w:eastAsia="宋体" w:cs="Times New Roman"/>
                <w:color w:val="auto"/>
                <w:sz w:val="24"/>
                <w:lang w:val="en-US" w:eastAsia="zh-CN"/>
              </w:rPr>
              <w:t>具备高级网络安全等级测评师</w:t>
            </w:r>
            <w:r>
              <w:rPr>
                <w:rFonts w:hint="eastAsia" w:ascii="Times New Roman" w:hAnsi="Times New Roman" w:eastAsia="宋体" w:cs="Times New Roman"/>
                <w:color w:val="auto"/>
                <w:sz w:val="24"/>
                <w:lang w:val="en-US" w:eastAsia="zh-CN"/>
              </w:rPr>
              <w:t>、</w:t>
            </w:r>
            <w:r>
              <w:rPr>
                <w:rFonts w:hint="eastAsia" w:ascii="Times New Roman" w:hAnsi="Times New Roman" w:eastAsia="宋体" w:cs="Times New Roman"/>
                <w:color w:val="auto"/>
                <w:sz w:val="24"/>
                <w:lang w:val="zh-CN" w:eastAsia="zh-CN"/>
              </w:rPr>
              <w:t>网络安全或信息技术相关专业高级工程师证书</w:t>
            </w:r>
            <w:r>
              <w:rPr>
                <w:rFonts w:hint="default" w:ascii="Times New Roman" w:hAnsi="Times New Roman" w:eastAsia="宋体" w:cs="Times New Roman"/>
                <w:color w:val="auto"/>
                <w:sz w:val="24"/>
                <w:lang w:val="zh-CN" w:eastAsia="zh-CN"/>
              </w:rPr>
              <w:t>，提供以上证书扫描件，每个合格的证书扫描件得</w:t>
            </w:r>
            <w:r>
              <w:rPr>
                <w:rFonts w:hint="default" w:ascii="Times New Roman" w:hAnsi="Times New Roman" w:eastAsia="宋体" w:cs="Times New Roman"/>
                <w:color w:val="auto"/>
                <w:sz w:val="24"/>
                <w:lang w:val="en-US" w:eastAsia="zh-CN"/>
              </w:rPr>
              <w:t>2</w:t>
            </w:r>
            <w:r>
              <w:rPr>
                <w:rFonts w:hint="default" w:ascii="Times New Roman" w:hAnsi="Times New Roman" w:eastAsia="宋体" w:cs="Times New Roman"/>
                <w:color w:val="auto"/>
                <w:sz w:val="24"/>
                <w:lang w:val="zh-CN" w:eastAsia="zh-CN"/>
              </w:rPr>
              <w:t>分，最多</w:t>
            </w:r>
            <w:r>
              <w:rPr>
                <w:rFonts w:hint="default" w:ascii="Times New Roman" w:hAnsi="Times New Roman" w:eastAsia="宋体" w:cs="Times New Roman"/>
                <w:color w:val="auto"/>
                <w:sz w:val="24"/>
                <w:lang w:val="en-US" w:eastAsia="zh-CN"/>
              </w:rPr>
              <w:t>4</w:t>
            </w:r>
            <w:r>
              <w:rPr>
                <w:rFonts w:hint="default" w:ascii="Times New Roman" w:hAnsi="Times New Roman" w:eastAsia="宋体" w:cs="Times New Roman"/>
                <w:color w:val="auto"/>
                <w:sz w:val="24"/>
                <w:lang w:val="zh-CN" w:eastAsia="zh-CN"/>
              </w:rPr>
              <w:t>分；</w:t>
            </w:r>
          </w:p>
          <w:p w14:paraId="2A138B3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lang w:val="zh-CN" w:eastAsia="zh-CN"/>
              </w:rPr>
              <w:t>（</w:t>
            </w:r>
            <w:r>
              <w:rPr>
                <w:rFonts w:hint="eastAsia" w:cs="Times New Roman"/>
                <w:color w:val="auto"/>
                <w:sz w:val="24"/>
                <w:lang w:val="en-US" w:eastAsia="zh-CN"/>
              </w:rPr>
              <w:t>3</w:t>
            </w:r>
            <w:r>
              <w:rPr>
                <w:rFonts w:hint="default" w:ascii="Times New Roman" w:hAnsi="Times New Roman" w:eastAsia="宋体" w:cs="Times New Roman"/>
                <w:color w:val="auto"/>
                <w:sz w:val="24"/>
                <w:lang w:val="zh-CN" w:eastAsia="zh-CN"/>
              </w:rPr>
              <w:t>）</w:t>
            </w:r>
            <w:r>
              <w:rPr>
                <w:rFonts w:hint="default" w:ascii="Times New Roman" w:hAnsi="Times New Roman" w:eastAsia="宋体" w:cs="Times New Roman"/>
                <w:color w:val="auto"/>
                <w:sz w:val="24"/>
                <w:lang w:val="en-US" w:eastAsia="zh-CN"/>
              </w:rPr>
              <w:t>除项目经理</w:t>
            </w:r>
            <w:r>
              <w:rPr>
                <w:rFonts w:hint="eastAsia" w:ascii="Times New Roman" w:hAnsi="Times New Roman" w:eastAsia="宋体" w:cs="Times New Roman"/>
                <w:color w:val="auto"/>
                <w:sz w:val="24"/>
                <w:lang w:val="en-US" w:eastAsia="zh-CN"/>
              </w:rPr>
              <w:t>及</w:t>
            </w:r>
            <w:r>
              <w:rPr>
                <w:rFonts w:hint="eastAsia" w:ascii="Times New Roman" w:hAnsi="Times New Roman" w:eastAsia="宋体" w:cs="Times New Roman"/>
                <w:color w:val="auto"/>
                <w:sz w:val="24"/>
                <w:lang w:val="zh-CN" w:eastAsia="zh-CN"/>
              </w:rPr>
              <w:t>技术负责人</w:t>
            </w:r>
            <w:r>
              <w:rPr>
                <w:rFonts w:hint="default" w:ascii="Times New Roman" w:hAnsi="Times New Roman" w:eastAsia="宋体" w:cs="Times New Roman"/>
                <w:color w:val="auto"/>
                <w:sz w:val="24"/>
                <w:lang w:val="en-US" w:eastAsia="zh-CN"/>
              </w:rPr>
              <w:t>外至少</w:t>
            </w:r>
            <w:r>
              <w:rPr>
                <w:rFonts w:hint="eastAsia" w:cs="Times New Roman"/>
                <w:color w:val="auto"/>
                <w:sz w:val="24"/>
                <w:lang w:val="en-US" w:eastAsia="zh-CN"/>
              </w:rPr>
              <w:t>3</w:t>
            </w:r>
            <w:r>
              <w:rPr>
                <w:rFonts w:hint="default" w:ascii="Times New Roman" w:hAnsi="Times New Roman" w:eastAsia="宋体" w:cs="Times New Roman"/>
                <w:color w:val="auto"/>
                <w:sz w:val="24"/>
                <w:lang w:val="en-US" w:eastAsia="zh-CN"/>
              </w:rPr>
              <w:t>人具备</w:t>
            </w:r>
            <w:r>
              <w:rPr>
                <w:rFonts w:hint="eastAsia" w:ascii="Times New Roman" w:hAnsi="Times New Roman" w:eastAsia="宋体" w:cs="Times New Roman"/>
                <w:color w:val="auto"/>
                <w:sz w:val="24"/>
                <w:lang w:val="zh-CN" w:eastAsia="zh-CN"/>
              </w:rPr>
              <w:t>初级</w:t>
            </w:r>
            <w:r>
              <w:rPr>
                <w:rFonts w:hint="eastAsia" w:ascii="Times New Roman" w:hAnsi="Times New Roman" w:eastAsia="宋体" w:cs="Times New Roman"/>
                <w:color w:val="auto"/>
                <w:sz w:val="24"/>
                <w:lang w:val="en-US" w:eastAsia="zh-CN"/>
              </w:rPr>
              <w:t>或</w:t>
            </w:r>
            <w:r>
              <w:rPr>
                <w:rFonts w:hint="eastAsia" w:ascii="Times New Roman" w:hAnsi="Times New Roman" w:eastAsia="宋体" w:cs="Times New Roman"/>
                <w:color w:val="auto"/>
                <w:sz w:val="24"/>
                <w:lang w:val="zh-CN" w:eastAsia="zh-CN"/>
              </w:rPr>
              <w:t>以上网络安全等级测评师证书</w:t>
            </w:r>
            <w:r>
              <w:rPr>
                <w:rFonts w:hint="eastAsia" w:ascii="Times New Roman" w:hAnsi="Times New Roman" w:eastAsia="宋体" w:cs="Times New Roman"/>
                <w:color w:val="auto"/>
                <w:sz w:val="24"/>
                <w:lang w:val="en-US" w:eastAsia="zh-CN"/>
              </w:rPr>
              <w:t>及</w:t>
            </w:r>
            <w:r>
              <w:rPr>
                <w:rFonts w:hint="eastAsia" w:ascii="Times New Roman" w:hAnsi="Times New Roman" w:eastAsia="宋体" w:cs="Times New Roman"/>
                <w:color w:val="auto"/>
                <w:sz w:val="24"/>
                <w:lang w:val="zh-CN" w:eastAsia="zh-CN"/>
              </w:rPr>
              <w:t>注册信息</w:t>
            </w:r>
            <w:r>
              <w:rPr>
                <w:rFonts w:hint="eastAsia" w:ascii="Times New Roman" w:hAnsi="Times New Roman" w:eastAsia="宋体" w:cs="Times New Roman"/>
                <w:color w:val="auto"/>
                <w:sz w:val="24"/>
                <w:szCs w:val="24"/>
                <w:lang w:val="zh-CN" w:eastAsia="zh-CN"/>
              </w:rPr>
              <w:t>安全</w:t>
            </w:r>
            <w:r>
              <w:rPr>
                <w:rFonts w:hint="eastAsia" w:ascii="Times New Roman" w:hAnsi="Times New Roman" w:eastAsia="宋体" w:cs="Times New Roman"/>
                <w:color w:val="auto"/>
                <w:sz w:val="24"/>
                <w:lang w:val="zh-CN" w:eastAsia="zh-CN"/>
              </w:rPr>
              <w:t>专业人员证书（CISP）或信息安全保障人员认证证书（CISAW）</w:t>
            </w:r>
            <w:r>
              <w:rPr>
                <w:rFonts w:hint="default" w:ascii="Times New Roman" w:hAnsi="Times New Roman" w:eastAsia="宋体" w:cs="Times New Roman"/>
                <w:color w:val="auto"/>
                <w:kern w:val="0"/>
                <w:sz w:val="24"/>
                <w:szCs w:val="24"/>
              </w:rPr>
              <w:t>，提供以上证书扫描件，每个</w:t>
            </w:r>
            <w:r>
              <w:rPr>
                <w:rFonts w:hint="eastAsia" w:eastAsia="宋体" w:cs="Times New Roman"/>
                <w:color w:val="auto"/>
                <w:kern w:val="0"/>
                <w:sz w:val="24"/>
                <w:szCs w:val="24"/>
                <w:lang w:val="en-US" w:eastAsia="zh-CN"/>
              </w:rPr>
              <w:t>符合要求的人员得</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kern w:val="0"/>
                <w:sz w:val="24"/>
                <w:szCs w:val="24"/>
                <w:lang w:eastAsia="zh-CN"/>
              </w:rPr>
              <w:t>；</w:t>
            </w:r>
          </w:p>
        </w:tc>
        <w:tc>
          <w:tcPr>
            <w:tcW w:w="1140" w:type="dxa"/>
            <w:shd w:val="clear" w:color="auto" w:fill="auto"/>
            <w:vAlign w:val="center"/>
          </w:tcPr>
          <w:p w14:paraId="4280C2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11</w:t>
            </w:r>
          </w:p>
        </w:tc>
      </w:tr>
      <w:tr w14:paraId="35F1E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C96BC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eastAsia="宋体" w:cs="Times New Roman"/>
                <w:color w:val="auto"/>
                <w:kern w:val="0"/>
                <w:sz w:val="24"/>
                <w:szCs w:val="24"/>
                <w:lang w:val="en-US" w:eastAsia="zh-CN"/>
              </w:rPr>
              <w:t>4</w:t>
            </w:r>
          </w:p>
        </w:tc>
        <w:tc>
          <w:tcPr>
            <w:tcW w:w="1413" w:type="dxa"/>
            <w:shd w:val="clear" w:color="auto" w:fill="auto"/>
            <w:vAlign w:val="center"/>
          </w:tcPr>
          <w:p w14:paraId="2F3156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20" w:type="dxa"/>
            <w:shd w:val="clear" w:color="auto" w:fill="auto"/>
            <w:vAlign w:val="center"/>
          </w:tcPr>
          <w:p w14:paraId="56525B0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eastAsia="宋体" w:cs="Times New Roman"/>
                <w:color w:val="auto"/>
                <w:kern w:val="0"/>
                <w:sz w:val="24"/>
                <w:szCs w:val="24"/>
                <w:lang w:val="en-US" w:eastAsia="zh-CN"/>
              </w:rPr>
              <w:t>1</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分，其他0分。</w:t>
            </w:r>
          </w:p>
        </w:tc>
        <w:tc>
          <w:tcPr>
            <w:tcW w:w="1140" w:type="dxa"/>
            <w:shd w:val="clear" w:color="auto" w:fill="auto"/>
            <w:vAlign w:val="center"/>
          </w:tcPr>
          <w:p w14:paraId="73C8C5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12</w:t>
            </w:r>
          </w:p>
        </w:tc>
      </w:tr>
      <w:tr w14:paraId="222B5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336DB4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eastAsia" w:cs="Times New Roman"/>
                <w:color w:val="auto"/>
                <w:kern w:val="0"/>
                <w:sz w:val="24"/>
                <w:szCs w:val="24"/>
                <w:lang w:val="en-US" w:eastAsia="zh-CN"/>
              </w:rPr>
              <w:t>49</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1A3A2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7AB1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CC746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color w:val="auto"/>
                <w:sz w:val="24"/>
                <w:szCs w:val="24"/>
              </w:rPr>
              <w:t>1</w:t>
            </w:r>
          </w:p>
        </w:tc>
        <w:tc>
          <w:tcPr>
            <w:tcW w:w="1413" w:type="dxa"/>
            <w:shd w:val="clear" w:color="auto" w:fill="auto"/>
            <w:vAlign w:val="center"/>
          </w:tcPr>
          <w:p w14:paraId="60741EF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color w:val="auto"/>
                <w:sz w:val="24"/>
                <w:szCs w:val="24"/>
              </w:rPr>
              <w:t>网络安全等级保护测评计划方案</w:t>
            </w:r>
          </w:p>
        </w:tc>
        <w:tc>
          <w:tcPr>
            <w:tcW w:w="7320" w:type="dxa"/>
            <w:shd w:val="clear" w:color="auto" w:fill="auto"/>
            <w:vAlign w:val="center"/>
          </w:tcPr>
          <w:p w14:paraId="2A77814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具有完善的等级测评实施工作计划，计划内容应包含测评活动各个环节流程，明确各阶段工作内容、流程及输出成果；明确项目人员组织情况及分工安排；明确项目时间进度安排。</w:t>
            </w:r>
          </w:p>
          <w:p w14:paraId="5AEF49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p w14:paraId="3FBF47B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7.5</w:t>
            </w:r>
            <w:r>
              <w:rPr>
                <w:rFonts w:hint="default" w:ascii="Times New Roman" w:hAnsi="Times New Roman" w:eastAsia="宋体" w:cs="Times New Roman"/>
                <w:color w:val="auto"/>
                <w:kern w:val="0"/>
                <w:sz w:val="24"/>
                <w:szCs w:val="24"/>
              </w:rPr>
              <w:t>分；</w:t>
            </w:r>
          </w:p>
          <w:p w14:paraId="101DE8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分；</w:t>
            </w:r>
          </w:p>
          <w:p w14:paraId="205D60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2.5</w:t>
            </w:r>
            <w:r>
              <w:rPr>
                <w:rFonts w:hint="default" w:ascii="Times New Roman" w:hAnsi="Times New Roman" w:eastAsia="宋体" w:cs="Times New Roman"/>
                <w:color w:val="auto"/>
                <w:kern w:val="0"/>
                <w:sz w:val="24"/>
                <w:szCs w:val="24"/>
              </w:rPr>
              <w:t>分；</w:t>
            </w:r>
          </w:p>
          <w:p w14:paraId="513331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5C86471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0E4C7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eastAsia="宋体" w:cs="Times New Roman"/>
                <w:color w:val="auto"/>
                <w:kern w:val="0"/>
                <w:sz w:val="24"/>
                <w:szCs w:val="24"/>
                <w:lang w:val="en-US" w:eastAsia="zh-CN"/>
              </w:rPr>
              <w:t>10</w:t>
            </w:r>
          </w:p>
        </w:tc>
      </w:tr>
      <w:tr w14:paraId="552E7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B8A31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en-US" w:eastAsia="zh-CN"/>
              </w:rPr>
            </w:pPr>
            <w:r>
              <w:rPr>
                <w:rFonts w:hint="eastAsia"/>
                <w:color w:val="auto"/>
                <w:sz w:val="24"/>
                <w:szCs w:val="24"/>
                <w:lang w:val="en-US" w:eastAsia="zh-CN"/>
              </w:rPr>
              <w:t>2</w:t>
            </w:r>
          </w:p>
        </w:tc>
        <w:tc>
          <w:tcPr>
            <w:tcW w:w="1413" w:type="dxa"/>
            <w:shd w:val="clear" w:color="auto" w:fill="auto"/>
            <w:vAlign w:val="center"/>
          </w:tcPr>
          <w:p w14:paraId="0BE964F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color w:val="auto"/>
                <w:sz w:val="24"/>
                <w:szCs w:val="24"/>
              </w:rPr>
              <w:t>应急处置方案</w:t>
            </w:r>
          </w:p>
        </w:tc>
        <w:tc>
          <w:tcPr>
            <w:tcW w:w="7320" w:type="dxa"/>
            <w:shd w:val="clear" w:color="auto" w:fill="auto"/>
            <w:vAlign w:val="center"/>
          </w:tcPr>
          <w:p w14:paraId="482126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投标人应提供在项目实施过程中突发安全事件时的应急处置方案，该方案应具有测评实施期间的安全保障措施与具体处理步骤。涵盖对突发事件的评估检测、情况分析、恢复措施、以及后续的处理工作等内容。</w:t>
            </w:r>
          </w:p>
          <w:p w14:paraId="774DBC4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p w14:paraId="32EF980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7.5</w:t>
            </w:r>
            <w:r>
              <w:rPr>
                <w:rFonts w:hint="default" w:ascii="Times New Roman" w:hAnsi="Times New Roman" w:eastAsia="宋体" w:cs="Times New Roman"/>
                <w:color w:val="auto"/>
                <w:kern w:val="0"/>
                <w:sz w:val="24"/>
                <w:szCs w:val="24"/>
              </w:rPr>
              <w:t>分；</w:t>
            </w:r>
          </w:p>
          <w:p w14:paraId="46E3831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分；</w:t>
            </w:r>
          </w:p>
          <w:p w14:paraId="19FCDE4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2.5</w:t>
            </w:r>
            <w:r>
              <w:rPr>
                <w:rFonts w:hint="default" w:ascii="Times New Roman" w:hAnsi="Times New Roman" w:eastAsia="宋体" w:cs="Times New Roman"/>
                <w:color w:val="auto"/>
                <w:kern w:val="0"/>
                <w:sz w:val="24"/>
                <w:szCs w:val="24"/>
              </w:rPr>
              <w:t>分；</w:t>
            </w:r>
          </w:p>
          <w:p w14:paraId="0E8EDA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6D3E59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FC9AD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eastAsia="宋体" w:cs="Times New Roman"/>
                <w:color w:val="auto"/>
                <w:kern w:val="0"/>
                <w:sz w:val="24"/>
                <w:szCs w:val="24"/>
                <w:lang w:val="en-US" w:eastAsia="zh-CN"/>
              </w:rPr>
              <w:t>10</w:t>
            </w:r>
          </w:p>
        </w:tc>
      </w:tr>
      <w:tr w14:paraId="7B27C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4C2959">
            <w:pPr>
              <w:pStyle w:val="55"/>
              <w:keepNext w:val="0"/>
              <w:keepLines w:val="0"/>
              <w:pageBreakBefore w:val="0"/>
              <w:widowControl w:val="0"/>
              <w:kinsoku/>
              <w:wordWrap/>
              <w:overflowPunct/>
              <w:topLinePunct w:val="0"/>
              <w:bidi w:val="0"/>
              <w:adjustRightInd/>
              <w:snapToGrid/>
              <w:spacing w:before="0" w:beforeLines="0"/>
              <w:textAlignment w:val="auto"/>
              <w:rPr>
                <w:rFonts w:hint="eastAsia" w:ascii="Times New Roman" w:hAnsi="Times New Roman" w:eastAsia="宋体" w:cs="Times New Roman"/>
                <w:color w:val="auto"/>
                <w:sz w:val="24"/>
                <w:szCs w:val="24"/>
                <w:lang w:eastAsia="zh-CN"/>
              </w:rPr>
            </w:pPr>
            <w:r>
              <w:rPr>
                <w:rFonts w:hint="eastAsia"/>
                <w:color w:val="auto"/>
                <w:sz w:val="24"/>
                <w:szCs w:val="24"/>
                <w:lang w:val="en-US" w:eastAsia="zh-CN"/>
              </w:rPr>
              <w:t>3</w:t>
            </w:r>
          </w:p>
        </w:tc>
        <w:tc>
          <w:tcPr>
            <w:tcW w:w="1413" w:type="dxa"/>
            <w:shd w:val="clear" w:color="auto" w:fill="auto"/>
            <w:vAlign w:val="center"/>
          </w:tcPr>
          <w:p w14:paraId="1ED733A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color w:val="auto"/>
                <w:sz w:val="24"/>
                <w:szCs w:val="24"/>
              </w:rPr>
              <w:t>质量控制方案</w:t>
            </w:r>
          </w:p>
        </w:tc>
        <w:tc>
          <w:tcPr>
            <w:tcW w:w="7320" w:type="dxa"/>
            <w:shd w:val="clear" w:color="auto" w:fill="auto"/>
            <w:vAlign w:val="center"/>
          </w:tcPr>
          <w:p w14:paraId="5514A35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投标人应编制相应项目质量控制方案证明投标人具备完善的项目质量管理能力，方案中应明确项目质量管理体系、项目质量管理制度、项目问题跟踪与质量改进情况、项目汇报管理等内容。</w:t>
            </w:r>
          </w:p>
          <w:p w14:paraId="07187E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w:t>
            </w:r>
          </w:p>
          <w:p w14:paraId="0012A73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1CF44A9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6FEC18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处及以上瑕疵：0分；</w:t>
            </w:r>
          </w:p>
          <w:p w14:paraId="557964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EF06B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9</w:t>
            </w:r>
          </w:p>
        </w:tc>
      </w:tr>
      <w:tr w14:paraId="77672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567F213">
            <w:pPr>
              <w:pStyle w:val="55"/>
              <w:keepNext w:val="0"/>
              <w:keepLines w:val="0"/>
              <w:pageBreakBefore w:val="0"/>
              <w:widowControl w:val="0"/>
              <w:kinsoku/>
              <w:wordWrap/>
              <w:overflowPunct/>
              <w:topLinePunct w:val="0"/>
              <w:bidi w:val="0"/>
              <w:adjustRightInd/>
              <w:snapToGrid/>
              <w:spacing w:before="0" w:beforeLines="0"/>
              <w:textAlignment w:val="auto"/>
              <w:rPr>
                <w:rFonts w:hint="eastAsia" w:ascii="Times New Roman" w:hAnsi="Times New Roman" w:eastAsia="宋体" w:cs="Times New Roman"/>
                <w:color w:val="auto"/>
                <w:sz w:val="24"/>
                <w:szCs w:val="24"/>
                <w:lang w:eastAsia="zh-CN"/>
              </w:rPr>
            </w:pPr>
            <w:r>
              <w:rPr>
                <w:rFonts w:hint="eastAsia"/>
                <w:color w:val="auto"/>
                <w:sz w:val="24"/>
                <w:szCs w:val="24"/>
                <w:lang w:val="en-US" w:eastAsia="zh-CN"/>
              </w:rPr>
              <w:t>4</w:t>
            </w:r>
          </w:p>
        </w:tc>
        <w:tc>
          <w:tcPr>
            <w:tcW w:w="1413" w:type="dxa"/>
            <w:shd w:val="clear" w:color="auto" w:fill="auto"/>
            <w:vAlign w:val="center"/>
          </w:tcPr>
          <w:p w14:paraId="61C327C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color w:val="auto"/>
                <w:sz w:val="24"/>
                <w:szCs w:val="24"/>
              </w:rPr>
              <w:t>风险管理方案</w:t>
            </w:r>
          </w:p>
        </w:tc>
        <w:tc>
          <w:tcPr>
            <w:tcW w:w="7320" w:type="dxa"/>
            <w:shd w:val="clear" w:color="auto" w:fill="auto"/>
            <w:vAlign w:val="center"/>
          </w:tcPr>
          <w:p w14:paraId="074B95A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为了保障项目顺利实施，避够未预期风险发生，投标人应提供对项目实施期间的风险管理方案，方案中应明确风险管理策略、测评中的风险管控、风险应对措施等。</w:t>
            </w:r>
          </w:p>
          <w:p w14:paraId="3E1C2AB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p w14:paraId="27B5EBE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7.5</w:t>
            </w:r>
            <w:r>
              <w:rPr>
                <w:rFonts w:hint="default" w:ascii="Times New Roman" w:hAnsi="Times New Roman" w:eastAsia="宋体" w:cs="Times New Roman"/>
                <w:color w:val="auto"/>
                <w:kern w:val="0"/>
                <w:sz w:val="24"/>
                <w:szCs w:val="24"/>
              </w:rPr>
              <w:t>分；</w:t>
            </w:r>
          </w:p>
          <w:p w14:paraId="5270CB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分；</w:t>
            </w:r>
          </w:p>
          <w:p w14:paraId="4A2C7E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2.5</w:t>
            </w:r>
            <w:r>
              <w:rPr>
                <w:rFonts w:hint="default" w:ascii="Times New Roman" w:hAnsi="Times New Roman" w:eastAsia="宋体" w:cs="Times New Roman"/>
                <w:color w:val="auto"/>
                <w:kern w:val="0"/>
                <w:sz w:val="24"/>
                <w:szCs w:val="24"/>
              </w:rPr>
              <w:t>分；</w:t>
            </w:r>
          </w:p>
          <w:p w14:paraId="67DFFAD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37C6414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65481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eastAsia="宋体" w:cs="Times New Roman"/>
                <w:color w:val="auto"/>
                <w:kern w:val="0"/>
                <w:sz w:val="24"/>
                <w:szCs w:val="24"/>
                <w:lang w:val="en-US" w:eastAsia="zh-CN"/>
              </w:rPr>
              <w:t>10</w:t>
            </w:r>
          </w:p>
        </w:tc>
      </w:tr>
      <w:tr w14:paraId="7E59F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7F3CF4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color w:val="auto"/>
                <w:sz w:val="24"/>
                <w:szCs w:val="24"/>
              </w:rPr>
              <w:t>5</w:t>
            </w:r>
          </w:p>
        </w:tc>
        <w:tc>
          <w:tcPr>
            <w:tcW w:w="1413" w:type="dxa"/>
            <w:shd w:val="clear" w:color="auto" w:fill="auto"/>
            <w:vAlign w:val="center"/>
          </w:tcPr>
          <w:p w14:paraId="50041E3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color w:val="auto"/>
                <w:sz w:val="24"/>
                <w:szCs w:val="24"/>
              </w:rPr>
              <w:t>保密管理方案</w:t>
            </w:r>
          </w:p>
        </w:tc>
        <w:tc>
          <w:tcPr>
            <w:tcW w:w="7320" w:type="dxa"/>
            <w:shd w:val="clear" w:color="auto" w:fill="auto"/>
            <w:vAlign w:val="center"/>
          </w:tcPr>
          <w:p w14:paraId="63A18F6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投标人应提供切实可行的保密管理措施，其中至少包括：人员保密措施、文件保密措施、项目实施过程中的保密措施等，应具有保密管理制度并签订保密协议。</w:t>
            </w:r>
          </w:p>
          <w:p w14:paraId="1F6BB85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w:t>
            </w:r>
            <w:r>
              <w:rPr>
                <w:rFonts w:hint="eastAsia" w:ascii="Times New Roman" w:hAnsi="Times New Roman" w:eastAsia="宋体"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p w14:paraId="21EDFD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w:t>
            </w:r>
            <w:r>
              <w:rPr>
                <w:rFonts w:hint="eastAsia" w:ascii="Times New Roman" w:hAnsi="Times New Roman" w:eastAsia="宋体" w:cs="Times New Roman"/>
                <w:color w:val="auto"/>
                <w:kern w:val="0"/>
                <w:sz w:val="24"/>
                <w:szCs w:val="24"/>
                <w:lang w:val="en-US" w:eastAsia="zh-CN"/>
              </w:rPr>
              <w:t>7.5</w:t>
            </w:r>
            <w:r>
              <w:rPr>
                <w:rFonts w:hint="default" w:ascii="Times New Roman" w:hAnsi="Times New Roman" w:eastAsia="宋体" w:cs="Times New Roman"/>
                <w:color w:val="auto"/>
                <w:kern w:val="0"/>
                <w:sz w:val="24"/>
                <w:szCs w:val="24"/>
              </w:rPr>
              <w:t>分；</w:t>
            </w:r>
          </w:p>
          <w:p w14:paraId="2B3D34B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分；</w:t>
            </w:r>
          </w:p>
          <w:p w14:paraId="0D67C53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处瑕疵：</w:t>
            </w:r>
            <w:r>
              <w:rPr>
                <w:rFonts w:hint="eastAsia" w:ascii="Times New Roman" w:hAnsi="Times New Roman" w:eastAsia="宋体" w:cs="Times New Roman"/>
                <w:color w:val="auto"/>
                <w:kern w:val="0"/>
                <w:sz w:val="24"/>
                <w:szCs w:val="24"/>
                <w:lang w:val="en-US" w:eastAsia="zh-CN"/>
              </w:rPr>
              <w:t>2.5</w:t>
            </w:r>
            <w:r>
              <w:rPr>
                <w:rFonts w:hint="default" w:ascii="Times New Roman" w:hAnsi="Times New Roman" w:eastAsia="宋体" w:cs="Times New Roman"/>
                <w:color w:val="auto"/>
                <w:kern w:val="0"/>
                <w:sz w:val="24"/>
                <w:szCs w:val="24"/>
              </w:rPr>
              <w:t>分；</w:t>
            </w:r>
          </w:p>
          <w:p w14:paraId="2FE86F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处及以上瑕疵：0分；</w:t>
            </w:r>
          </w:p>
          <w:p w14:paraId="72665A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AC8A2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7B2A4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7863C5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0B8BA3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7DCB1541">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第四包：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05758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5930B8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0" w:type="dxa"/>
            <w:shd w:val="clear" w:color="auto" w:fill="auto"/>
            <w:vAlign w:val="center"/>
          </w:tcPr>
          <w:p w14:paraId="3AB2D6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AF1F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35A6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6452E3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20" w:type="dxa"/>
            <w:shd w:val="clear" w:color="auto" w:fill="auto"/>
            <w:vAlign w:val="center"/>
          </w:tcPr>
          <w:p w14:paraId="513092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033C07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7E310F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358B7E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4DCB1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5C9B20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39</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72D379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2B687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4363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4DAC31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20" w:type="dxa"/>
            <w:shd w:val="clear" w:color="auto" w:fill="auto"/>
            <w:vAlign w:val="center"/>
          </w:tcPr>
          <w:p w14:paraId="0839B1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w:t>
            </w:r>
            <w:r>
              <w:rPr>
                <w:rFonts w:hint="default" w:ascii="Times New Roman" w:hAnsi="Times New Roman" w:eastAsia="宋体" w:cs="Times New Roman"/>
                <w:color w:val="auto"/>
                <w:kern w:val="0"/>
                <w:sz w:val="24"/>
                <w:szCs w:val="24"/>
              </w:rPr>
              <w:t>要求提供投标人曾实施的</w:t>
            </w:r>
            <w:r>
              <w:rPr>
                <w:rFonts w:hint="default" w:ascii="Times New Roman" w:hAnsi="Times New Roman" w:eastAsia="宋体" w:cs="Times New Roman"/>
                <w:color w:val="auto"/>
                <w:kern w:val="0"/>
                <w:sz w:val="24"/>
                <w:szCs w:val="24"/>
                <w:lang w:val="en-US" w:eastAsia="zh-CN"/>
              </w:rPr>
              <w:t>密码评估服务</w:t>
            </w:r>
            <w:r>
              <w:rPr>
                <w:rFonts w:hint="default" w:ascii="Times New Roman" w:hAnsi="Times New Roman" w:eastAsia="宋体" w:cs="Times New Roman"/>
                <w:color w:val="auto"/>
                <w:kern w:val="0"/>
                <w:sz w:val="24"/>
                <w:szCs w:val="24"/>
              </w:rPr>
              <w:t>业绩，提供的证明材料均不得遮挡涂黑，否则不予认定加分。</w:t>
            </w:r>
          </w:p>
          <w:p w14:paraId="6B44DC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0F1062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4E80A4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r w14:paraId="52CAB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9F6E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2</w:t>
            </w:r>
          </w:p>
        </w:tc>
        <w:tc>
          <w:tcPr>
            <w:tcW w:w="1413" w:type="dxa"/>
            <w:shd w:val="clear" w:color="auto" w:fill="auto"/>
            <w:vAlign w:val="center"/>
          </w:tcPr>
          <w:p w14:paraId="01119D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投标人认证证书评价</w:t>
            </w:r>
          </w:p>
        </w:tc>
        <w:tc>
          <w:tcPr>
            <w:tcW w:w="7320" w:type="dxa"/>
            <w:shd w:val="clear" w:color="auto" w:fill="auto"/>
            <w:vAlign w:val="center"/>
          </w:tcPr>
          <w:p w14:paraId="36C25C9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lang w:val="en-US" w:eastAsia="zh-CN"/>
              </w:rPr>
              <w:t>投标人具备</w:t>
            </w:r>
            <w:r>
              <w:rPr>
                <w:rFonts w:hint="default" w:ascii="Times New Roman" w:hAnsi="Times New Roman" w:eastAsia="宋体" w:cs="Times New Roman"/>
                <w:color w:val="auto"/>
                <w:kern w:val="0"/>
                <w:sz w:val="24"/>
                <w:szCs w:val="24"/>
              </w:rPr>
              <w:t>职业健康安全管理体系认证、环境管理体系认证、中国合格评定国家认可委员会CNAS检验机构认可证书。</w:t>
            </w:r>
          </w:p>
          <w:p w14:paraId="6F875B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lang w:val="en-US" w:eastAsia="zh-CN"/>
              </w:rPr>
              <w:t>每提供</w:t>
            </w:r>
            <w:r>
              <w:rPr>
                <w:rFonts w:hint="default" w:ascii="Times New Roman" w:hAnsi="Times New Roman" w:eastAsia="宋体" w:cs="Times New Roman"/>
                <w:color w:val="auto"/>
                <w:kern w:val="0"/>
                <w:sz w:val="24"/>
                <w:szCs w:val="24"/>
              </w:rPr>
              <w:t>1个</w:t>
            </w:r>
            <w:r>
              <w:rPr>
                <w:rFonts w:hint="default" w:ascii="Times New Roman" w:hAnsi="Times New Roman" w:cs="Times New Roman"/>
                <w:color w:val="auto"/>
                <w:kern w:val="0"/>
                <w:sz w:val="24"/>
                <w:szCs w:val="24"/>
                <w:lang w:val="en-US" w:eastAsia="zh-CN"/>
              </w:rPr>
              <w:t>上述证书扫描件</w:t>
            </w:r>
            <w:r>
              <w:rPr>
                <w:rFonts w:hint="default" w:ascii="Times New Roman" w:hAnsi="Times New Roman" w:eastAsia="宋体" w:cs="Times New Roman"/>
                <w:color w:val="auto"/>
                <w:kern w:val="0"/>
                <w:sz w:val="24"/>
                <w:szCs w:val="24"/>
              </w:rPr>
              <w:t>得</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分，最高</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52E0D6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6</w:t>
            </w:r>
          </w:p>
        </w:tc>
      </w:tr>
      <w:tr w14:paraId="4897F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8B7E4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3</w:t>
            </w:r>
          </w:p>
        </w:tc>
        <w:tc>
          <w:tcPr>
            <w:tcW w:w="1413" w:type="dxa"/>
            <w:shd w:val="clear" w:color="auto" w:fill="auto"/>
            <w:vAlign w:val="center"/>
          </w:tcPr>
          <w:p w14:paraId="060E7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投入人员评价</w:t>
            </w:r>
          </w:p>
        </w:tc>
        <w:tc>
          <w:tcPr>
            <w:tcW w:w="7320" w:type="dxa"/>
            <w:shd w:val="clear" w:color="auto" w:fill="auto"/>
            <w:vAlign w:val="center"/>
          </w:tcPr>
          <w:p w14:paraId="14466B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31988A3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（1）项目经理</w:t>
            </w:r>
            <w:r>
              <w:rPr>
                <w:rFonts w:hint="default" w:ascii="Times New Roman" w:hAnsi="Times New Roman" w:eastAsia="宋体" w:cs="Times New Roman"/>
                <w:color w:val="auto"/>
                <w:kern w:val="0"/>
                <w:sz w:val="24"/>
                <w:szCs w:val="24"/>
              </w:rPr>
              <w:t>具备</w:t>
            </w:r>
            <w:r>
              <w:rPr>
                <w:rFonts w:hint="default" w:ascii="Times New Roman" w:hAnsi="Times New Roman" w:eastAsia="宋体" w:cs="Times New Roman"/>
                <w:color w:val="auto"/>
                <w:sz w:val="24"/>
              </w:rPr>
              <w:t>商用密码应用安全性评估从业人员考核成绩单</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75分或以上</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或商用密码应用安全性评估人员测评能力考核成绩单</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优秀</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注册密码安全专业人员(NSATP-CSP)</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6E6AD4F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除项目经理外的服务人员均具备</w:t>
            </w:r>
            <w:r>
              <w:rPr>
                <w:rFonts w:hint="default" w:ascii="Times New Roman" w:hAnsi="Times New Roman" w:eastAsia="宋体" w:cs="Times New Roman"/>
                <w:color w:val="auto"/>
                <w:kern w:val="0"/>
                <w:sz w:val="24"/>
                <w:szCs w:val="24"/>
                <w:lang w:val="en-US" w:eastAsia="zh-CN"/>
              </w:rPr>
              <w:t>商用密码应用安全性评估从业人员考核成绩单或商用密码应用安全性评估人员测评能力考核成绩单</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kern w:val="0"/>
                <w:sz w:val="24"/>
                <w:szCs w:val="24"/>
                <w:lang w:eastAsia="zh-CN"/>
              </w:rPr>
              <w:t>；</w:t>
            </w:r>
          </w:p>
          <w:p w14:paraId="7FAC35C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除项目经理外的服务人员中至少</w:t>
            </w:r>
            <w:r>
              <w:rPr>
                <w:rFonts w:hint="default" w:ascii="Times New Roman" w:hAnsi="Times New Roman" w:eastAsia="宋体" w:cs="Times New Roman"/>
                <w:color w:val="auto"/>
                <w:kern w:val="0"/>
                <w:sz w:val="24"/>
                <w:szCs w:val="24"/>
                <w:lang w:val="en-US" w:eastAsia="zh-CN"/>
              </w:rPr>
              <w:t>5人具备注册密码安全专业人员(NSATP-CSP)</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分</w:t>
            </w:r>
            <w:r>
              <w:rPr>
                <w:rFonts w:hint="default" w:ascii="Times New Roman" w:hAnsi="Times New Roman" w:eastAsia="宋体" w:cs="Times New Roman"/>
                <w:color w:val="auto"/>
                <w:kern w:val="0"/>
                <w:sz w:val="24"/>
                <w:szCs w:val="24"/>
                <w:lang w:eastAsia="zh-CN"/>
              </w:rPr>
              <w:t>；</w:t>
            </w:r>
          </w:p>
        </w:tc>
        <w:tc>
          <w:tcPr>
            <w:tcW w:w="1140" w:type="dxa"/>
            <w:shd w:val="clear" w:color="auto" w:fill="auto"/>
            <w:vAlign w:val="center"/>
          </w:tcPr>
          <w:p w14:paraId="14946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18</w:t>
            </w:r>
          </w:p>
        </w:tc>
      </w:tr>
      <w:tr w14:paraId="4DB48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8A44C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eastAsia="宋体" w:cs="Times New Roman"/>
                <w:color w:val="auto"/>
                <w:kern w:val="0"/>
                <w:sz w:val="24"/>
                <w:szCs w:val="24"/>
                <w:lang w:val="en-US" w:eastAsia="zh-CN"/>
              </w:rPr>
              <w:t>4</w:t>
            </w:r>
          </w:p>
        </w:tc>
        <w:tc>
          <w:tcPr>
            <w:tcW w:w="1413" w:type="dxa"/>
            <w:shd w:val="clear" w:color="auto" w:fill="auto"/>
            <w:vAlign w:val="center"/>
          </w:tcPr>
          <w:p w14:paraId="41A10F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20" w:type="dxa"/>
            <w:shd w:val="clear" w:color="auto" w:fill="auto"/>
            <w:vAlign w:val="center"/>
          </w:tcPr>
          <w:p w14:paraId="1EC03E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11</w:t>
            </w:r>
            <w:r>
              <w:rPr>
                <w:rFonts w:hint="default" w:ascii="Times New Roman" w:hAnsi="Times New Roman" w:eastAsia="宋体" w:cs="Times New Roman"/>
                <w:color w:val="auto"/>
                <w:kern w:val="0"/>
                <w:sz w:val="24"/>
                <w:szCs w:val="24"/>
              </w:rPr>
              <w:t>分，其他0分。</w:t>
            </w:r>
          </w:p>
        </w:tc>
        <w:tc>
          <w:tcPr>
            <w:tcW w:w="1140" w:type="dxa"/>
            <w:shd w:val="clear" w:color="auto" w:fill="auto"/>
            <w:vAlign w:val="center"/>
          </w:tcPr>
          <w:p w14:paraId="430B7D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11</w:t>
            </w:r>
          </w:p>
        </w:tc>
      </w:tr>
      <w:tr w14:paraId="1D12C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50C0F8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51</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07379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CB9C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663" w:type="dxa"/>
            <w:shd w:val="clear" w:color="auto" w:fill="auto"/>
            <w:noWrap/>
            <w:vAlign w:val="center"/>
          </w:tcPr>
          <w:p w14:paraId="6D56C1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413" w:type="dxa"/>
            <w:shd w:val="clear" w:color="auto" w:fill="auto"/>
            <w:vAlign w:val="center"/>
          </w:tcPr>
          <w:p w14:paraId="7FC2415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rPr>
              <w:t>项目测评方案</w:t>
            </w:r>
            <w:r>
              <w:rPr>
                <w:rFonts w:hint="default" w:ascii="Times New Roman" w:hAnsi="Times New Roman" w:cs="Times New Roman"/>
                <w:color w:val="auto"/>
                <w:sz w:val="24"/>
                <w:szCs w:val="24"/>
                <w:lang w:val="en-US" w:eastAsia="zh-CN"/>
              </w:rPr>
              <w:t>评价</w:t>
            </w:r>
          </w:p>
        </w:tc>
        <w:tc>
          <w:tcPr>
            <w:tcW w:w="7320" w:type="dxa"/>
            <w:shd w:val="clear" w:color="auto" w:fill="auto"/>
            <w:vAlign w:val="center"/>
          </w:tcPr>
          <w:p w14:paraId="389A80D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至少包含咨询服务方案、项目测评方案、技术支持和应急服务方案、培训服务方案。</w:t>
            </w:r>
          </w:p>
          <w:p w14:paraId="2D7DD61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12</w:t>
            </w:r>
            <w:r>
              <w:rPr>
                <w:rFonts w:hint="default" w:ascii="Times New Roman" w:hAnsi="Times New Roman" w:cs="Times New Roman"/>
                <w:color w:val="auto"/>
                <w:sz w:val="24"/>
                <w:szCs w:val="24"/>
              </w:rPr>
              <w:t>分；</w:t>
            </w:r>
          </w:p>
          <w:p w14:paraId="278780E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07DE607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52F17BC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136F522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rPr>
              <w:t>处及以上瑕疵：0分；</w:t>
            </w:r>
          </w:p>
          <w:p w14:paraId="222175A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C9C16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12</w:t>
            </w:r>
          </w:p>
        </w:tc>
      </w:tr>
      <w:tr w14:paraId="64E6F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107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2</w:t>
            </w:r>
          </w:p>
        </w:tc>
        <w:tc>
          <w:tcPr>
            <w:tcW w:w="1413" w:type="dxa"/>
            <w:shd w:val="clear" w:color="auto" w:fill="auto"/>
            <w:vAlign w:val="center"/>
          </w:tcPr>
          <w:p w14:paraId="0A83330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rPr>
              <w:t>项目测评环境</w:t>
            </w:r>
            <w:r>
              <w:rPr>
                <w:rFonts w:hint="default" w:ascii="Times New Roman" w:hAnsi="Times New Roman" w:cs="Times New Roman"/>
                <w:color w:val="auto"/>
                <w:sz w:val="24"/>
                <w:szCs w:val="24"/>
                <w:lang w:val="zh-CN"/>
              </w:rPr>
              <w:t>评价</w:t>
            </w:r>
          </w:p>
        </w:tc>
        <w:tc>
          <w:tcPr>
            <w:tcW w:w="7320" w:type="dxa"/>
            <w:shd w:val="clear" w:color="auto" w:fill="auto"/>
            <w:vAlign w:val="center"/>
          </w:tcPr>
          <w:p w14:paraId="413BAD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具有密评实验室，且配备密评网络封包、密码算法、协议分析工具、随机数检测工具等设备，并具有模拟被测评系统密码应用场景的条件。</w:t>
            </w:r>
          </w:p>
          <w:p w14:paraId="79A5CCE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12</w:t>
            </w:r>
            <w:r>
              <w:rPr>
                <w:rFonts w:hint="default" w:ascii="Times New Roman" w:hAnsi="Times New Roman" w:cs="Times New Roman"/>
                <w:color w:val="auto"/>
                <w:sz w:val="24"/>
                <w:szCs w:val="24"/>
              </w:rPr>
              <w:t>分；</w:t>
            </w:r>
          </w:p>
          <w:p w14:paraId="1BA0851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605CF2E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3137FC5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67CFD7D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rPr>
              <w:t>处及以上瑕疵：0分；</w:t>
            </w:r>
          </w:p>
          <w:p w14:paraId="403E7D3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EECE2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12</w:t>
            </w:r>
          </w:p>
        </w:tc>
      </w:tr>
      <w:tr w14:paraId="7CAC2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2FA1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3</w:t>
            </w:r>
          </w:p>
        </w:tc>
        <w:tc>
          <w:tcPr>
            <w:tcW w:w="1413" w:type="dxa"/>
            <w:shd w:val="clear" w:color="auto" w:fill="auto"/>
            <w:vAlign w:val="center"/>
          </w:tcPr>
          <w:p w14:paraId="7D359ED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rPr>
              <w:t>人员保密管理方案评价</w:t>
            </w:r>
          </w:p>
        </w:tc>
        <w:tc>
          <w:tcPr>
            <w:tcW w:w="7320" w:type="dxa"/>
            <w:shd w:val="clear" w:color="auto" w:fill="auto"/>
            <w:vAlign w:val="center"/>
          </w:tcPr>
          <w:p w14:paraId="0AF7297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至少包含保证服务过程中有可能获取的保密信息不泄露的措施：制定保密制度、服务人员保密培训、重点岗位双人服务、泄密惩罚办法。</w:t>
            </w:r>
          </w:p>
          <w:p w14:paraId="4AD3345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12</w:t>
            </w:r>
            <w:r>
              <w:rPr>
                <w:rFonts w:hint="default" w:ascii="Times New Roman" w:hAnsi="Times New Roman" w:cs="Times New Roman"/>
                <w:color w:val="auto"/>
                <w:sz w:val="24"/>
                <w:szCs w:val="24"/>
              </w:rPr>
              <w:t>分；</w:t>
            </w:r>
          </w:p>
          <w:p w14:paraId="53E018E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2C9130B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679A4FD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478FAFD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rPr>
              <w:t>处及以上瑕疵：0分；</w:t>
            </w:r>
          </w:p>
          <w:p w14:paraId="329C6BF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237A9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12</w:t>
            </w:r>
          </w:p>
        </w:tc>
      </w:tr>
      <w:tr w14:paraId="5001E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4F018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4</w:t>
            </w:r>
          </w:p>
        </w:tc>
        <w:tc>
          <w:tcPr>
            <w:tcW w:w="1413" w:type="dxa"/>
            <w:shd w:val="clear" w:color="auto" w:fill="auto"/>
            <w:vAlign w:val="center"/>
          </w:tcPr>
          <w:p w14:paraId="6680777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zh-CN"/>
              </w:rPr>
              <w:t>项目质量管理方案评价</w:t>
            </w:r>
          </w:p>
        </w:tc>
        <w:tc>
          <w:tcPr>
            <w:tcW w:w="7320" w:type="dxa"/>
            <w:shd w:val="clear" w:color="auto" w:fill="auto"/>
            <w:vAlign w:val="center"/>
          </w:tcPr>
          <w:p w14:paraId="71FE8E5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至少包含服务过程中保证服务质量的措施、对出现服务质量问题时如何挽回、人员服务态度保障、人员业务专业化水平保障等方面内容</w:t>
            </w:r>
          </w:p>
          <w:p w14:paraId="74CD2D3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满足磋商文件要求，无瑕疵：9分；</w:t>
            </w:r>
          </w:p>
          <w:p w14:paraId="4B5F65F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7B5F487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625A71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未提供方案或不满足磋商文件要求或内容存在3处及以上瑕疵：0分；</w:t>
            </w:r>
          </w:p>
          <w:p w14:paraId="39475A6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A4D6B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9</w:t>
            </w:r>
          </w:p>
        </w:tc>
      </w:tr>
      <w:tr w14:paraId="482B2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E9589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eastAsia="zh-CN"/>
              </w:rPr>
              <w:t>5</w:t>
            </w:r>
          </w:p>
        </w:tc>
        <w:tc>
          <w:tcPr>
            <w:tcW w:w="1413" w:type="dxa"/>
            <w:shd w:val="clear" w:color="auto" w:fill="auto"/>
            <w:vAlign w:val="center"/>
          </w:tcPr>
          <w:p w14:paraId="2C8BBFA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zh-CN"/>
              </w:rPr>
              <w:t>档案管理制度评价</w:t>
            </w:r>
          </w:p>
        </w:tc>
        <w:tc>
          <w:tcPr>
            <w:tcW w:w="7320" w:type="dxa"/>
            <w:shd w:val="clear" w:color="auto" w:fill="auto"/>
            <w:vAlign w:val="center"/>
          </w:tcPr>
          <w:p w14:paraId="6401F60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至少包含档案管理方案</w:t>
            </w:r>
          </w:p>
          <w:p w14:paraId="0606460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满足磋商文件要求，无瑕疵：6分；</w:t>
            </w:r>
          </w:p>
          <w:p w14:paraId="2BCCCB2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方案内容存在1处瑕疵：4分；</w:t>
            </w:r>
          </w:p>
          <w:p w14:paraId="548C8E8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方案内容存在2处瑕疵：2分；</w:t>
            </w:r>
          </w:p>
          <w:p w14:paraId="1249E44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未提供方案或不满足磋商文件要求或内容存在3处及以上瑕疵：0分；</w:t>
            </w:r>
          </w:p>
          <w:p w14:paraId="0E555D7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8E6A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6</w:t>
            </w:r>
          </w:p>
        </w:tc>
      </w:tr>
      <w:tr w14:paraId="32AA9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57E281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5E7A3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33EAF48B">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第五包：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13A8B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1FE26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0" w:type="dxa"/>
            <w:shd w:val="clear" w:color="auto" w:fill="auto"/>
            <w:vAlign w:val="center"/>
          </w:tcPr>
          <w:p w14:paraId="025984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6661F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4CF09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4CBCE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20" w:type="dxa"/>
            <w:shd w:val="clear" w:color="auto" w:fill="auto"/>
            <w:vAlign w:val="center"/>
          </w:tcPr>
          <w:p w14:paraId="4E743C4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4179760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1146129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5DB4EC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37A52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7B5D67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5AB3E4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E046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122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5BB6B0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20" w:type="dxa"/>
            <w:shd w:val="clear" w:color="auto" w:fill="auto"/>
            <w:vAlign w:val="center"/>
          </w:tcPr>
          <w:p w14:paraId="2961D4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w:t>
            </w:r>
            <w:r>
              <w:rPr>
                <w:rFonts w:hint="default" w:ascii="Times New Roman" w:hAnsi="Times New Roman" w:eastAsia="宋体" w:cs="Times New Roman"/>
                <w:color w:val="auto"/>
                <w:kern w:val="0"/>
                <w:sz w:val="24"/>
                <w:szCs w:val="24"/>
              </w:rPr>
              <w:t>要求提供投标人曾实施的</w:t>
            </w:r>
            <w:r>
              <w:rPr>
                <w:rFonts w:hint="default" w:ascii="Times New Roman" w:hAnsi="Times New Roman" w:eastAsia="宋体" w:cs="Times New Roman"/>
                <w:color w:val="auto"/>
                <w:kern w:val="0"/>
                <w:sz w:val="24"/>
                <w:szCs w:val="24"/>
                <w:lang w:val="en-US" w:eastAsia="zh-CN"/>
              </w:rPr>
              <w:t>网络数据安全防护相关</w:t>
            </w:r>
            <w:r>
              <w:rPr>
                <w:rFonts w:hint="default" w:ascii="Times New Roman" w:hAnsi="Times New Roman" w:eastAsia="宋体" w:cs="Times New Roman"/>
                <w:color w:val="auto"/>
                <w:kern w:val="0"/>
                <w:sz w:val="24"/>
                <w:szCs w:val="24"/>
              </w:rPr>
              <w:t>业绩，提供的证明材料均不得遮挡涂黑，否则不予认定加分。</w:t>
            </w:r>
          </w:p>
          <w:p w14:paraId="6EF983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348565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6DC7CE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lang w:val="en-US" w:eastAsia="zh-CN"/>
              </w:rPr>
              <w:t>4</w:t>
            </w:r>
          </w:p>
        </w:tc>
      </w:tr>
      <w:tr w14:paraId="13339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5E7A8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lang w:val="en-US" w:eastAsia="zh-CN"/>
              </w:rPr>
              <w:t>2</w:t>
            </w:r>
          </w:p>
        </w:tc>
        <w:tc>
          <w:tcPr>
            <w:tcW w:w="1413" w:type="dxa"/>
            <w:shd w:val="clear" w:color="auto" w:fill="auto"/>
            <w:vAlign w:val="center"/>
          </w:tcPr>
          <w:p w14:paraId="5F5288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投入人员评价</w:t>
            </w:r>
          </w:p>
        </w:tc>
        <w:tc>
          <w:tcPr>
            <w:tcW w:w="7320" w:type="dxa"/>
            <w:shd w:val="clear" w:color="auto" w:fill="auto"/>
            <w:vAlign w:val="center"/>
          </w:tcPr>
          <w:p w14:paraId="4B7C64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3CBA071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服务人员</w:t>
            </w:r>
            <w:r>
              <w:rPr>
                <w:rFonts w:hint="default" w:ascii="Times New Roman" w:hAnsi="Times New Roman" w:eastAsia="宋体" w:cs="Times New Roman"/>
                <w:color w:val="auto"/>
                <w:kern w:val="0"/>
                <w:sz w:val="24"/>
                <w:szCs w:val="24"/>
              </w:rPr>
              <w:t>具备</w:t>
            </w:r>
            <w:r>
              <w:rPr>
                <w:rFonts w:hint="default" w:ascii="Times New Roman" w:hAnsi="Times New Roman" w:cs="Times New Roman"/>
                <w:color w:val="auto"/>
                <w:sz w:val="24"/>
                <w:szCs w:val="24"/>
              </w:rPr>
              <w:t>注册信息安全专业人员证书（CISP）</w:t>
            </w:r>
            <w:r>
              <w:rPr>
                <w:rFonts w:hint="eastAsia" w:cs="Times New Roman"/>
                <w:color w:val="auto"/>
                <w:sz w:val="24"/>
                <w:szCs w:val="24"/>
                <w:lang w:val="en-US" w:eastAsia="zh-CN"/>
              </w:rPr>
              <w:t>或</w:t>
            </w:r>
            <w:r>
              <w:rPr>
                <w:rFonts w:hint="default" w:ascii="Times New Roman" w:hAnsi="Times New Roman" w:cs="Times New Roman"/>
                <w:color w:val="auto"/>
                <w:sz w:val="24"/>
                <w:szCs w:val="24"/>
                <w:lang w:val="en-US" w:eastAsia="zh-CN"/>
              </w:rPr>
              <w:t>工程技术系列</w:t>
            </w:r>
            <w:r>
              <w:rPr>
                <w:rFonts w:hint="default" w:ascii="Times New Roman" w:hAnsi="Times New Roman" w:cs="Times New Roman"/>
                <w:color w:val="auto"/>
                <w:sz w:val="24"/>
                <w:szCs w:val="24"/>
              </w:rPr>
              <w:t>高级或以上职称证书</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计算机相关专业</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kern w:val="0"/>
                <w:sz w:val="24"/>
                <w:szCs w:val="24"/>
              </w:rPr>
              <w:t>，提供以上证书扫描件，每个合格的证书扫描件得</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37AD3B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6</w:t>
            </w:r>
          </w:p>
        </w:tc>
      </w:tr>
      <w:tr w14:paraId="3AE6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A8251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3" w:type="dxa"/>
            <w:shd w:val="clear" w:color="auto" w:fill="auto"/>
            <w:vAlign w:val="center"/>
          </w:tcPr>
          <w:p w14:paraId="279B45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20" w:type="dxa"/>
            <w:shd w:val="clear" w:color="auto" w:fill="auto"/>
            <w:vAlign w:val="center"/>
          </w:tcPr>
          <w:p w14:paraId="193453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17</w:t>
            </w:r>
            <w:r>
              <w:rPr>
                <w:rFonts w:hint="default" w:ascii="Times New Roman" w:hAnsi="Times New Roman" w:eastAsia="宋体" w:cs="Times New Roman"/>
                <w:color w:val="auto"/>
                <w:kern w:val="0"/>
                <w:sz w:val="24"/>
                <w:szCs w:val="24"/>
              </w:rPr>
              <w:t>分，其他0分。</w:t>
            </w:r>
          </w:p>
        </w:tc>
        <w:tc>
          <w:tcPr>
            <w:tcW w:w="1140" w:type="dxa"/>
            <w:shd w:val="clear" w:color="auto" w:fill="auto"/>
            <w:vAlign w:val="center"/>
          </w:tcPr>
          <w:p w14:paraId="7EF28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17</w:t>
            </w:r>
          </w:p>
        </w:tc>
      </w:tr>
      <w:tr w14:paraId="67DDA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7A9FFB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2D7A30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15BE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663" w:type="dxa"/>
            <w:shd w:val="clear" w:color="auto" w:fill="auto"/>
            <w:noWrap/>
            <w:vAlign w:val="center"/>
          </w:tcPr>
          <w:p w14:paraId="6348CEA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rPr>
              <w:t>1</w:t>
            </w:r>
          </w:p>
        </w:tc>
        <w:tc>
          <w:tcPr>
            <w:tcW w:w="1413" w:type="dxa"/>
            <w:shd w:val="clear" w:color="auto" w:fill="auto"/>
            <w:vAlign w:val="center"/>
          </w:tcPr>
          <w:p w14:paraId="2F9B5A9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rPr>
              <w:t>服务方案完整性及可实施性评价</w:t>
            </w:r>
          </w:p>
        </w:tc>
        <w:tc>
          <w:tcPr>
            <w:tcW w:w="7320" w:type="dxa"/>
            <w:shd w:val="clear" w:color="auto" w:fill="auto"/>
            <w:vAlign w:val="center"/>
          </w:tcPr>
          <w:p w14:paraId="1B0E354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rPr>
              <w:t>至少包含政务云防护运维</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数据安全防护运维</w:t>
            </w:r>
            <w:r>
              <w:rPr>
                <w:rFonts w:hint="default" w:ascii="Times New Roman" w:hAnsi="Times New Roman" w:cs="Times New Roman"/>
                <w:color w:val="auto"/>
                <w:sz w:val="24"/>
                <w:szCs w:val="24"/>
                <w:lang w:val="zh-CN"/>
              </w:rPr>
              <w:t>等方面，</w:t>
            </w:r>
            <w:r>
              <w:rPr>
                <w:rFonts w:hint="default" w:ascii="Times New Roman" w:hAnsi="Times New Roman" w:cs="Times New Roman"/>
                <w:color w:val="auto"/>
                <w:sz w:val="24"/>
                <w:szCs w:val="24"/>
                <w:lang w:val="en-US" w:eastAsia="zh-CN"/>
              </w:rPr>
              <w:t>内容应包含及时</w:t>
            </w:r>
            <w:r>
              <w:rPr>
                <w:rFonts w:hint="default" w:ascii="Times New Roman" w:hAnsi="Times New Roman" w:cs="Times New Roman"/>
                <w:color w:val="auto"/>
                <w:sz w:val="24"/>
                <w:szCs w:val="24"/>
              </w:rPr>
              <w:t>响应环节，解决措施环节，技术支持环节</w:t>
            </w:r>
            <w:r>
              <w:rPr>
                <w:rFonts w:hint="default" w:ascii="Times New Roman" w:hAnsi="Times New Roman" w:cs="Times New Roman"/>
                <w:color w:val="auto"/>
                <w:sz w:val="24"/>
                <w:szCs w:val="24"/>
                <w:lang w:val="en-US" w:eastAsia="zh-CN"/>
              </w:rPr>
              <w:t>等</w:t>
            </w:r>
          </w:p>
          <w:p w14:paraId="002B530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936BBD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7A86D3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7ABD36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4D417FD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BC0AC82">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sz w:val="24"/>
                <w:szCs w:val="24"/>
              </w:rPr>
              <w:t>9</w:t>
            </w:r>
          </w:p>
        </w:tc>
      </w:tr>
      <w:tr w14:paraId="1F826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E93D4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rPr>
              <w:t>2</w:t>
            </w:r>
          </w:p>
        </w:tc>
        <w:tc>
          <w:tcPr>
            <w:tcW w:w="1413" w:type="dxa"/>
            <w:shd w:val="clear" w:color="auto" w:fill="auto"/>
            <w:vAlign w:val="center"/>
          </w:tcPr>
          <w:p w14:paraId="26CFEFE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20" w:type="dxa"/>
            <w:shd w:val="clear" w:color="auto" w:fill="auto"/>
            <w:vAlign w:val="center"/>
          </w:tcPr>
          <w:p w14:paraId="2AF4851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至少包含人员配备配置</w:t>
            </w:r>
            <w:r>
              <w:rPr>
                <w:rFonts w:hint="default" w:ascii="Times New Roman" w:hAnsi="Times New Roman" w:cs="Times New Roman"/>
                <w:color w:val="auto"/>
                <w:sz w:val="24"/>
                <w:szCs w:val="24"/>
                <w:lang w:val="zh-CN" w:eastAsia="zh-CN"/>
              </w:rPr>
              <w:t>、</w:t>
            </w:r>
            <w:r>
              <w:rPr>
                <w:rFonts w:hint="default" w:ascii="Times New Roman" w:hAnsi="Times New Roman" w:cs="Times New Roman"/>
                <w:color w:val="auto"/>
                <w:sz w:val="24"/>
                <w:szCs w:val="24"/>
                <w:lang w:val="zh-CN"/>
              </w:rPr>
              <w:t>人员相关资质</w:t>
            </w:r>
            <w:r>
              <w:rPr>
                <w:rFonts w:hint="default" w:ascii="Times New Roman" w:hAnsi="Times New Roman" w:cs="Times New Roman"/>
                <w:color w:val="auto"/>
                <w:sz w:val="24"/>
                <w:szCs w:val="24"/>
                <w:lang w:val="zh-CN" w:eastAsia="zh-CN"/>
              </w:rPr>
              <w:t>、</w:t>
            </w:r>
            <w:r>
              <w:rPr>
                <w:rFonts w:hint="default" w:ascii="Times New Roman" w:hAnsi="Times New Roman" w:cs="Times New Roman"/>
                <w:color w:val="auto"/>
                <w:sz w:val="24"/>
                <w:szCs w:val="24"/>
                <w:lang w:val="zh-CN"/>
              </w:rPr>
              <w:t>服务团队备用方案等方面内容</w:t>
            </w:r>
          </w:p>
          <w:p w14:paraId="04DE9B5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1894267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72990D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43764D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40AF9C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581430E">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sz w:val="24"/>
                <w:szCs w:val="24"/>
              </w:rPr>
              <w:t>9</w:t>
            </w:r>
          </w:p>
        </w:tc>
      </w:tr>
      <w:tr w14:paraId="68628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9D7BD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rPr>
              <w:t>3</w:t>
            </w:r>
          </w:p>
        </w:tc>
        <w:tc>
          <w:tcPr>
            <w:tcW w:w="1413" w:type="dxa"/>
            <w:shd w:val="clear" w:color="auto" w:fill="auto"/>
            <w:vAlign w:val="center"/>
          </w:tcPr>
          <w:p w14:paraId="605D860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lang w:val="en-US" w:eastAsia="zh-CN"/>
              </w:rPr>
              <w:t>服务质量保障</w:t>
            </w:r>
            <w:r>
              <w:rPr>
                <w:rFonts w:hint="default" w:ascii="Times New Roman" w:hAnsi="Times New Roman" w:cs="Times New Roman"/>
                <w:color w:val="auto"/>
                <w:sz w:val="24"/>
                <w:szCs w:val="24"/>
                <w:lang w:val="zh-CN"/>
              </w:rPr>
              <w:t>评价</w:t>
            </w:r>
          </w:p>
        </w:tc>
        <w:tc>
          <w:tcPr>
            <w:tcW w:w="7320" w:type="dxa"/>
            <w:shd w:val="clear" w:color="auto" w:fill="auto"/>
            <w:vAlign w:val="center"/>
          </w:tcPr>
          <w:p w14:paraId="150158D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至少包含针对本项目</w:t>
            </w:r>
            <w:r>
              <w:rPr>
                <w:rFonts w:hint="default" w:ascii="Times New Roman" w:hAnsi="Times New Roman" w:cs="Times New Roman"/>
                <w:color w:val="auto"/>
                <w:sz w:val="24"/>
                <w:szCs w:val="24"/>
              </w:rPr>
              <w:t>项目质量管理能力</w:t>
            </w:r>
            <w:r>
              <w:rPr>
                <w:rFonts w:hint="default" w:ascii="Times New Roman" w:hAnsi="Times New Roman" w:cs="Times New Roman"/>
                <w:color w:val="auto"/>
                <w:sz w:val="24"/>
                <w:szCs w:val="24"/>
                <w:lang w:val="en-US" w:eastAsia="zh-CN"/>
              </w:rPr>
              <w:t>阐述</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实施流程</w:t>
            </w:r>
            <w:r>
              <w:rPr>
                <w:rFonts w:hint="default" w:ascii="Times New Roman" w:hAnsi="Times New Roman" w:cs="Times New Roman"/>
                <w:color w:val="auto"/>
                <w:sz w:val="24"/>
                <w:szCs w:val="24"/>
                <w:lang w:val="en-US" w:eastAsia="zh-CN"/>
              </w:rPr>
              <w:t>阐述</w:t>
            </w:r>
            <w:r>
              <w:rPr>
                <w:rFonts w:hint="default" w:ascii="Times New Roman" w:hAnsi="Times New Roman" w:cs="Times New Roman"/>
                <w:color w:val="auto"/>
                <w:sz w:val="24"/>
                <w:szCs w:val="24"/>
                <w:lang w:val="zh-CN"/>
              </w:rPr>
              <w:t>、</w:t>
            </w:r>
            <w:r>
              <w:rPr>
                <w:rFonts w:hint="default" w:ascii="Times New Roman" w:hAnsi="Times New Roman" w:cs="Times New Roman"/>
                <w:color w:val="auto"/>
                <w:sz w:val="24"/>
                <w:szCs w:val="24"/>
              </w:rPr>
              <w:t>工作进度保障</w:t>
            </w:r>
            <w:r>
              <w:rPr>
                <w:rFonts w:hint="default" w:ascii="Times New Roman" w:hAnsi="Times New Roman" w:cs="Times New Roman"/>
                <w:color w:val="auto"/>
                <w:sz w:val="24"/>
                <w:szCs w:val="24"/>
                <w:lang w:val="zh-CN"/>
              </w:rPr>
              <w:t>实施方案等方面内容</w:t>
            </w:r>
          </w:p>
          <w:p w14:paraId="054C6ED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A7C493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52FDF0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8988B0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43BBE7E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32CD9AE">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sz w:val="24"/>
                <w:szCs w:val="24"/>
              </w:rPr>
              <w:t>9</w:t>
            </w:r>
          </w:p>
        </w:tc>
      </w:tr>
      <w:tr w14:paraId="4083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493CDF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4</w:t>
            </w:r>
          </w:p>
        </w:tc>
        <w:tc>
          <w:tcPr>
            <w:tcW w:w="1413" w:type="dxa"/>
            <w:shd w:val="clear" w:color="auto" w:fill="auto"/>
            <w:vAlign w:val="center"/>
          </w:tcPr>
          <w:p w14:paraId="3BEF3A7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zh-CN"/>
              </w:rPr>
              <w:t>服务过程中沟通方案评价</w:t>
            </w:r>
          </w:p>
        </w:tc>
        <w:tc>
          <w:tcPr>
            <w:tcW w:w="7320" w:type="dxa"/>
            <w:shd w:val="clear" w:color="auto" w:fill="auto"/>
            <w:vAlign w:val="center"/>
          </w:tcPr>
          <w:p w14:paraId="6DF20CB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至少包含专人与采购人进行沟通</w:t>
            </w:r>
            <w:r>
              <w:rPr>
                <w:rFonts w:hint="default" w:ascii="Times New Roman" w:hAnsi="Times New Roman" w:cs="Times New Roman"/>
                <w:color w:val="auto"/>
                <w:sz w:val="24"/>
                <w:szCs w:val="24"/>
                <w:lang w:val="zh-CN" w:eastAsia="zh-CN"/>
              </w:rPr>
              <w:t>、</w:t>
            </w:r>
            <w:r>
              <w:rPr>
                <w:rFonts w:hint="default" w:ascii="Times New Roman" w:hAnsi="Times New Roman" w:cs="Times New Roman"/>
                <w:color w:val="auto"/>
                <w:sz w:val="24"/>
                <w:szCs w:val="24"/>
                <w:lang w:val="zh-CN"/>
              </w:rPr>
              <w:t>相关各方单位沟通方案</w:t>
            </w:r>
            <w:r>
              <w:rPr>
                <w:rFonts w:hint="default" w:ascii="Times New Roman" w:hAnsi="Times New Roman" w:cs="Times New Roman"/>
                <w:color w:val="auto"/>
                <w:sz w:val="24"/>
                <w:szCs w:val="24"/>
                <w:lang w:val="en-US" w:eastAsia="zh-CN"/>
              </w:rPr>
              <w:t>等</w:t>
            </w:r>
            <w:r>
              <w:rPr>
                <w:rFonts w:hint="default" w:ascii="Times New Roman" w:hAnsi="Times New Roman" w:cs="Times New Roman"/>
                <w:color w:val="auto"/>
                <w:sz w:val="24"/>
                <w:szCs w:val="24"/>
                <w:lang w:val="zh-CN"/>
              </w:rPr>
              <w:t>方面内容</w:t>
            </w:r>
          </w:p>
          <w:p w14:paraId="3D63E11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33C83A8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BE9854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61920E2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9B8612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85E91AD">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sz w:val="24"/>
                <w:szCs w:val="24"/>
              </w:rPr>
              <w:t>9</w:t>
            </w:r>
          </w:p>
        </w:tc>
      </w:tr>
      <w:tr w14:paraId="774C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800BEF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5</w:t>
            </w:r>
          </w:p>
        </w:tc>
        <w:tc>
          <w:tcPr>
            <w:tcW w:w="1413" w:type="dxa"/>
            <w:shd w:val="clear" w:color="auto" w:fill="auto"/>
            <w:vAlign w:val="center"/>
          </w:tcPr>
          <w:p w14:paraId="75782D6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定期预防性检查方案</w:t>
            </w:r>
          </w:p>
        </w:tc>
        <w:tc>
          <w:tcPr>
            <w:tcW w:w="7320" w:type="dxa"/>
            <w:shd w:val="clear" w:color="auto" w:fill="auto"/>
            <w:vAlign w:val="center"/>
          </w:tcPr>
          <w:p w14:paraId="5318889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至少包含预防性检查频率、检查内容、发现问题后的解决方案等方面内容</w:t>
            </w:r>
          </w:p>
          <w:p w14:paraId="57264AD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CFA0AB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0FFFB5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9994B1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A46754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D15280C">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lang w:val="en-US" w:eastAsia="zh-CN"/>
              </w:rPr>
            </w:pPr>
            <w:r>
              <w:rPr>
                <w:rFonts w:hint="default" w:ascii="Times New Roman" w:hAnsi="Times New Roman" w:cs="Times New Roman"/>
                <w:color w:val="auto"/>
                <w:sz w:val="24"/>
                <w:szCs w:val="24"/>
              </w:rPr>
              <w:t>9</w:t>
            </w:r>
          </w:p>
        </w:tc>
      </w:tr>
      <w:tr w14:paraId="01BC4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F10B9D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6</w:t>
            </w:r>
          </w:p>
        </w:tc>
        <w:tc>
          <w:tcPr>
            <w:tcW w:w="1413" w:type="dxa"/>
            <w:shd w:val="clear" w:color="auto" w:fill="auto"/>
            <w:vAlign w:val="center"/>
          </w:tcPr>
          <w:p w14:paraId="6BF56B5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20" w:type="dxa"/>
            <w:shd w:val="clear" w:color="auto" w:fill="auto"/>
            <w:vAlign w:val="center"/>
          </w:tcPr>
          <w:p w14:paraId="7AC9DF4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至少包含所有涉密文件资料、影像、数据的保密机制、内部保密规章制度</w:t>
            </w:r>
            <w:r>
              <w:rPr>
                <w:rFonts w:hint="default" w:ascii="Times New Roman" w:hAnsi="Times New Roman" w:cs="Times New Roman"/>
                <w:color w:val="auto"/>
                <w:sz w:val="24"/>
                <w:szCs w:val="24"/>
                <w:lang w:val="zh-CN" w:eastAsia="zh-CN"/>
              </w:rPr>
              <w:t>、</w:t>
            </w:r>
            <w:r>
              <w:rPr>
                <w:rFonts w:hint="default" w:ascii="Times New Roman" w:hAnsi="Times New Roman" w:cs="Times New Roman"/>
                <w:color w:val="auto"/>
                <w:sz w:val="24"/>
                <w:szCs w:val="24"/>
                <w:lang w:val="zh-CN"/>
              </w:rPr>
              <w:t>专人负责保密工作等方面内容</w:t>
            </w:r>
          </w:p>
          <w:p w14:paraId="0DC5EB6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3855F3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53CAFD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B19897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2B9EEC9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EE08FDB">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lang w:val="en-US" w:eastAsia="zh-CN"/>
              </w:rPr>
            </w:pPr>
            <w:r>
              <w:rPr>
                <w:rFonts w:hint="default" w:ascii="Times New Roman" w:hAnsi="Times New Roman" w:cs="Times New Roman"/>
                <w:color w:val="auto"/>
                <w:sz w:val="24"/>
                <w:szCs w:val="24"/>
              </w:rPr>
              <w:t>9</w:t>
            </w:r>
          </w:p>
        </w:tc>
      </w:tr>
      <w:tr w14:paraId="7277F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B30B4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7</w:t>
            </w:r>
          </w:p>
        </w:tc>
        <w:tc>
          <w:tcPr>
            <w:tcW w:w="1413" w:type="dxa"/>
            <w:shd w:val="clear" w:color="auto" w:fill="auto"/>
            <w:vAlign w:val="center"/>
          </w:tcPr>
          <w:p w14:paraId="3D50580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zh-CN"/>
              </w:rPr>
              <w:t>应急方案及措施</w:t>
            </w:r>
          </w:p>
        </w:tc>
        <w:tc>
          <w:tcPr>
            <w:tcW w:w="7320" w:type="dxa"/>
            <w:shd w:val="clear" w:color="auto" w:fill="auto"/>
            <w:vAlign w:val="center"/>
          </w:tcPr>
          <w:p w14:paraId="7B375DB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至少包含应急响应具体流程、应急响应的人员分工及职责</w:t>
            </w:r>
            <w:r>
              <w:rPr>
                <w:rFonts w:hint="default" w:ascii="Times New Roman" w:hAnsi="Times New Roman" w:cs="Times New Roman"/>
                <w:color w:val="auto"/>
                <w:sz w:val="24"/>
                <w:szCs w:val="24"/>
                <w:lang w:val="zh-CN" w:eastAsia="zh-CN"/>
              </w:rPr>
              <w:t>、</w:t>
            </w:r>
            <w:r>
              <w:rPr>
                <w:rFonts w:hint="default" w:ascii="Times New Roman" w:hAnsi="Times New Roman" w:cs="Times New Roman"/>
                <w:color w:val="auto"/>
                <w:sz w:val="24"/>
                <w:szCs w:val="24"/>
                <w:lang w:val="zh-CN"/>
              </w:rPr>
              <w:t>必要的应急保障设施设备</w:t>
            </w:r>
            <w:r>
              <w:rPr>
                <w:rFonts w:hint="default" w:ascii="Times New Roman" w:hAnsi="Times New Roman" w:cs="Times New Roman"/>
                <w:color w:val="auto"/>
                <w:sz w:val="24"/>
                <w:szCs w:val="24"/>
                <w:lang w:val="zh-CN" w:eastAsia="zh-CN"/>
              </w:rPr>
              <w:t>、</w:t>
            </w:r>
            <w:r>
              <w:rPr>
                <w:rFonts w:hint="default" w:ascii="Times New Roman" w:hAnsi="Times New Roman" w:cs="Times New Roman"/>
                <w:color w:val="auto"/>
                <w:sz w:val="24"/>
                <w:szCs w:val="24"/>
                <w:lang w:val="zh-CN"/>
              </w:rPr>
              <w:t>突发状况所采取的应急处置措施等</w:t>
            </w:r>
            <w:r>
              <w:rPr>
                <w:rFonts w:hint="default" w:ascii="Times New Roman" w:hAnsi="Times New Roman" w:cs="Times New Roman"/>
                <w:color w:val="auto"/>
                <w:sz w:val="24"/>
                <w:szCs w:val="24"/>
                <w:lang w:val="en-US" w:eastAsia="zh-CN"/>
              </w:rPr>
              <w:t>内容</w:t>
            </w:r>
          </w:p>
          <w:p w14:paraId="2856203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93F625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232887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779B93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F5B0F4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470A81C">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sz w:val="24"/>
                <w:szCs w:val="24"/>
              </w:rPr>
              <w:t>9</w:t>
            </w:r>
          </w:p>
        </w:tc>
      </w:tr>
      <w:tr w14:paraId="0B62C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1A0595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1224E8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237196B8">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第六包：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01C42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4EE97D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0" w:type="dxa"/>
            <w:shd w:val="clear" w:color="auto" w:fill="auto"/>
            <w:vAlign w:val="center"/>
          </w:tcPr>
          <w:p w14:paraId="3F9BBA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01B10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D0410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2C4CD8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20" w:type="dxa"/>
            <w:shd w:val="clear" w:color="auto" w:fill="auto"/>
            <w:vAlign w:val="center"/>
          </w:tcPr>
          <w:p w14:paraId="5486A0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6A1670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3A78BF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556749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1922F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4BA9F2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5FB89A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F61F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2CFA99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3" w:type="dxa"/>
            <w:shd w:val="clear" w:color="auto" w:fill="auto"/>
            <w:vAlign w:val="center"/>
          </w:tcPr>
          <w:p w14:paraId="3F5925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20" w:type="dxa"/>
            <w:shd w:val="clear" w:color="auto" w:fill="auto"/>
            <w:vAlign w:val="center"/>
          </w:tcPr>
          <w:p w14:paraId="0D92B4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w:t>
            </w:r>
            <w:r>
              <w:rPr>
                <w:rFonts w:hint="default" w:ascii="Times New Roman" w:hAnsi="Times New Roman" w:eastAsia="宋体" w:cs="Times New Roman"/>
                <w:color w:val="auto"/>
                <w:kern w:val="0"/>
                <w:sz w:val="24"/>
                <w:szCs w:val="24"/>
              </w:rPr>
              <w:t>要求提供投标人曾实施的</w:t>
            </w:r>
            <w:r>
              <w:rPr>
                <w:rFonts w:hint="default" w:ascii="Times New Roman" w:hAnsi="Times New Roman" w:eastAsia="宋体" w:cs="Times New Roman"/>
                <w:color w:val="auto"/>
                <w:kern w:val="0"/>
                <w:sz w:val="24"/>
                <w:szCs w:val="24"/>
                <w:lang w:val="en-US" w:eastAsia="zh-CN"/>
              </w:rPr>
              <w:t>软件系统维护或升级服务</w:t>
            </w:r>
            <w:r>
              <w:rPr>
                <w:rFonts w:hint="default" w:ascii="Times New Roman" w:hAnsi="Times New Roman" w:eastAsia="宋体" w:cs="Times New Roman"/>
                <w:color w:val="auto"/>
                <w:kern w:val="0"/>
                <w:sz w:val="24"/>
                <w:szCs w:val="24"/>
              </w:rPr>
              <w:t>业绩，提供的证明材料均不得遮挡涂黑，否则不予认定加分。合同原件扫描件。包括买卖双方名称及盖章、服务内容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549EABA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每个业绩2分，最多6分</w:t>
            </w:r>
          </w:p>
        </w:tc>
        <w:tc>
          <w:tcPr>
            <w:tcW w:w="1140" w:type="dxa"/>
            <w:shd w:val="clear" w:color="auto" w:fill="auto"/>
            <w:vAlign w:val="center"/>
          </w:tcPr>
          <w:p w14:paraId="78EBDB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790E2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0383457">
            <w:pPr>
              <w:keepNext w:val="0"/>
              <w:keepLines w:val="0"/>
              <w:pageBreakBefore w:val="0"/>
              <w:widowControl w:val="0"/>
              <w:tabs>
                <w:tab w:val="center" w:pos="283"/>
                <w:tab w:val="left" w:pos="428"/>
              </w:tabs>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ab/>
              <w:t>2</w:t>
            </w:r>
          </w:p>
        </w:tc>
        <w:tc>
          <w:tcPr>
            <w:tcW w:w="1413" w:type="dxa"/>
            <w:shd w:val="clear" w:color="auto" w:fill="auto"/>
            <w:vAlign w:val="center"/>
          </w:tcPr>
          <w:p w14:paraId="6CC554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20" w:type="dxa"/>
            <w:shd w:val="clear" w:color="auto" w:fill="auto"/>
            <w:vAlign w:val="center"/>
          </w:tcPr>
          <w:p w14:paraId="5223A5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21</w:t>
            </w:r>
            <w:r>
              <w:rPr>
                <w:rFonts w:hint="default" w:ascii="Times New Roman" w:hAnsi="Times New Roman" w:eastAsia="宋体" w:cs="Times New Roman"/>
                <w:color w:val="auto"/>
                <w:kern w:val="0"/>
                <w:sz w:val="24"/>
                <w:szCs w:val="24"/>
              </w:rPr>
              <w:t>分，其他0分。</w:t>
            </w:r>
          </w:p>
        </w:tc>
        <w:tc>
          <w:tcPr>
            <w:tcW w:w="1140" w:type="dxa"/>
            <w:shd w:val="clear" w:color="auto" w:fill="auto"/>
            <w:vAlign w:val="center"/>
          </w:tcPr>
          <w:p w14:paraId="1167FF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21</w:t>
            </w:r>
          </w:p>
        </w:tc>
      </w:tr>
      <w:tr w14:paraId="251D8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42B218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12661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46FA9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105B5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rPr>
              <w:t>1</w:t>
            </w:r>
          </w:p>
        </w:tc>
        <w:tc>
          <w:tcPr>
            <w:tcW w:w="1413" w:type="dxa"/>
            <w:shd w:val="clear" w:color="auto" w:fill="auto"/>
            <w:vAlign w:val="center"/>
          </w:tcPr>
          <w:p w14:paraId="07B800C9">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升级</w:t>
            </w:r>
            <w:r>
              <w:rPr>
                <w:rFonts w:hint="default" w:ascii="Times New Roman" w:hAnsi="Times New Roman" w:cs="Times New Roman"/>
                <w:color w:val="auto"/>
                <w:sz w:val="24"/>
                <w:szCs w:val="24"/>
              </w:rPr>
              <w:t>方案</w:t>
            </w:r>
            <w:r>
              <w:rPr>
                <w:rFonts w:hint="default" w:ascii="Times New Roman" w:hAnsi="Times New Roman" w:cs="Times New Roman"/>
                <w:color w:val="auto"/>
                <w:sz w:val="24"/>
                <w:szCs w:val="24"/>
                <w:lang w:val="en-US" w:eastAsia="zh-CN"/>
              </w:rPr>
              <w:t>评价</w:t>
            </w:r>
          </w:p>
        </w:tc>
        <w:tc>
          <w:tcPr>
            <w:tcW w:w="7320" w:type="dxa"/>
            <w:shd w:val="clear" w:color="auto" w:fill="auto"/>
            <w:vAlign w:val="center"/>
          </w:tcPr>
          <w:p w14:paraId="2B55982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至少包含本项目所有</w:t>
            </w:r>
            <w:r>
              <w:rPr>
                <w:rFonts w:hint="default" w:ascii="Times New Roman" w:hAnsi="Times New Roman" w:cs="Times New Roman"/>
                <w:color w:val="auto"/>
                <w:sz w:val="24"/>
                <w:szCs w:val="24"/>
                <w:lang w:val="en-US" w:eastAsia="zh-CN"/>
              </w:rPr>
              <w:t>升级</w:t>
            </w:r>
            <w:r>
              <w:rPr>
                <w:rFonts w:hint="default" w:ascii="Times New Roman" w:hAnsi="Times New Roman" w:cs="Times New Roman"/>
                <w:color w:val="auto"/>
                <w:sz w:val="24"/>
                <w:szCs w:val="24"/>
              </w:rPr>
              <w:t>工作内容，提供的</w:t>
            </w:r>
            <w:r>
              <w:rPr>
                <w:rFonts w:hint="default" w:ascii="Times New Roman" w:hAnsi="Times New Roman" w:cs="Times New Roman"/>
                <w:color w:val="auto"/>
                <w:sz w:val="24"/>
                <w:szCs w:val="24"/>
                <w:lang w:val="en-US" w:eastAsia="zh-CN"/>
              </w:rPr>
              <w:t>升级</w:t>
            </w:r>
            <w:r>
              <w:rPr>
                <w:rFonts w:hint="default" w:ascii="Times New Roman" w:hAnsi="Times New Roman" w:cs="Times New Roman"/>
                <w:color w:val="auto"/>
                <w:sz w:val="24"/>
                <w:szCs w:val="24"/>
              </w:rPr>
              <w:t>服务方案规范性及标准化；服务方案完整，充分考虑用户需求，服务方案针对性及可行性，全面分析了用户系统现状、性能要求、实施要求等内容</w:t>
            </w:r>
            <w:r>
              <w:rPr>
                <w:rFonts w:hint="default" w:ascii="Times New Roman" w:hAnsi="Times New Roman" w:cs="Times New Roman"/>
                <w:color w:val="auto"/>
                <w:sz w:val="24"/>
                <w:szCs w:val="24"/>
                <w:lang w:val="zh-CN"/>
              </w:rPr>
              <w:t>等方面内容</w:t>
            </w:r>
          </w:p>
          <w:p w14:paraId="6867041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6C2C24F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35C4C7C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5A9C2BE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5E58DEA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BAD7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51F3E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4A6C4A">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2</w:t>
            </w:r>
          </w:p>
        </w:tc>
        <w:tc>
          <w:tcPr>
            <w:tcW w:w="1413" w:type="dxa"/>
            <w:shd w:val="clear" w:color="auto" w:fill="auto"/>
            <w:vAlign w:val="center"/>
          </w:tcPr>
          <w:p w14:paraId="34F0C69E">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lang w:val="zh-CN"/>
              </w:rPr>
              <w:t>组织机构设置及人员配备评价</w:t>
            </w:r>
          </w:p>
        </w:tc>
        <w:tc>
          <w:tcPr>
            <w:tcW w:w="7320" w:type="dxa"/>
            <w:shd w:val="clear" w:color="auto" w:fill="auto"/>
            <w:vAlign w:val="center"/>
          </w:tcPr>
          <w:p w14:paraId="6BBDEFB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至少包含完整详细的岗位分工，工作时间及强度安排，配置人员同类项目实施或服务经验</w:t>
            </w:r>
            <w:r>
              <w:rPr>
                <w:rFonts w:hint="default" w:ascii="Times New Roman" w:hAnsi="Times New Roman" w:cs="Times New Roman"/>
                <w:color w:val="auto"/>
                <w:sz w:val="24"/>
                <w:szCs w:val="24"/>
                <w:lang w:val="en-US" w:eastAsia="zh-CN"/>
              </w:rPr>
              <w:t>介绍等方面内容</w:t>
            </w:r>
          </w:p>
          <w:p w14:paraId="513F6A2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4FEBC6F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2187445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3F32BE7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1099D04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27D67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352D9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7FF42A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3</w:t>
            </w:r>
          </w:p>
        </w:tc>
        <w:tc>
          <w:tcPr>
            <w:tcW w:w="1413" w:type="dxa"/>
            <w:shd w:val="clear" w:color="auto" w:fill="auto"/>
            <w:vAlign w:val="center"/>
          </w:tcPr>
          <w:p w14:paraId="4C60136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lang w:val="zh-CN"/>
              </w:rPr>
              <w:t>定期预防性检查方案</w:t>
            </w:r>
          </w:p>
        </w:tc>
        <w:tc>
          <w:tcPr>
            <w:tcW w:w="7320" w:type="dxa"/>
            <w:shd w:val="clear" w:color="auto" w:fill="auto"/>
            <w:vAlign w:val="center"/>
          </w:tcPr>
          <w:p w14:paraId="3BF6303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至少包含定期预防性检查方案、定期预防性维护方案等方面内容</w:t>
            </w:r>
          </w:p>
          <w:p w14:paraId="10FF51E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1C67AF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BA42F5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61B480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2F0F159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8339E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9</w:t>
            </w:r>
          </w:p>
        </w:tc>
      </w:tr>
      <w:tr w14:paraId="3FE1C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33D7E7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4</w:t>
            </w:r>
          </w:p>
        </w:tc>
        <w:tc>
          <w:tcPr>
            <w:tcW w:w="1413" w:type="dxa"/>
            <w:shd w:val="clear" w:color="auto" w:fill="auto"/>
            <w:vAlign w:val="center"/>
          </w:tcPr>
          <w:p w14:paraId="1587E3D9">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zh-CN"/>
              </w:rPr>
              <w:t>服务质量保障方案</w:t>
            </w:r>
          </w:p>
        </w:tc>
        <w:tc>
          <w:tcPr>
            <w:tcW w:w="7320" w:type="dxa"/>
            <w:shd w:val="clear" w:color="auto" w:fill="auto"/>
            <w:vAlign w:val="center"/>
          </w:tcPr>
          <w:p w14:paraId="01DDCDC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至少包含项目质量管理能力保障、实施流程规范合理保障、工作进度保障等内容等方面内容</w:t>
            </w:r>
          </w:p>
          <w:p w14:paraId="23E2955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4593F2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1D271F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C8DB0F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5A4F8CA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6B991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9</w:t>
            </w:r>
          </w:p>
        </w:tc>
      </w:tr>
      <w:tr w14:paraId="1C998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93C81B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5</w:t>
            </w:r>
          </w:p>
        </w:tc>
        <w:tc>
          <w:tcPr>
            <w:tcW w:w="1413" w:type="dxa"/>
            <w:shd w:val="clear" w:color="auto" w:fill="auto"/>
            <w:vAlign w:val="center"/>
          </w:tcPr>
          <w:p w14:paraId="4B2B7327">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系统故障排除</w:t>
            </w:r>
            <w:r>
              <w:rPr>
                <w:rFonts w:hint="default" w:ascii="Times New Roman" w:hAnsi="Times New Roman" w:cs="Times New Roman"/>
                <w:color w:val="auto"/>
                <w:sz w:val="24"/>
                <w:szCs w:val="24"/>
                <w:lang w:val="zh-CN"/>
              </w:rPr>
              <w:t>方案</w:t>
            </w:r>
          </w:p>
        </w:tc>
        <w:tc>
          <w:tcPr>
            <w:tcW w:w="7320" w:type="dxa"/>
            <w:shd w:val="clear" w:color="auto" w:fill="auto"/>
            <w:vAlign w:val="center"/>
          </w:tcPr>
          <w:p w14:paraId="3F2A86B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至少包含项目质量管理能力保障、实施流程规范合理保障、工作进度保障等内容等方面内容</w:t>
            </w:r>
          </w:p>
          <w:p w14:paraId="6CD3983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3F6495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6B17A1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CB07A8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1F2C478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A5295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9</w:t>
            </w:r>
          </w:p>
        </w:tc>
      </w:tr>
      <w:tr w14:paraId="2AA26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F17D09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6</w:t>
            </w:r>
          </w:p>
        </w:tc>
        <w:tc>
          <w:tcPr>
            <w:tcW w:w="1413" w:type="dxa"/>
            <w:shd w:val="clear" w:color="auto" w:fill="auto"/>
            <w:vAlign w:val="center"/>
          </w:tcPr>
          <w:p w14:paraId="7191421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cs="Times New Roman"/>
                <w:color w:val="auto"/>
                <w:sz w:val="24"/>
                <w:szCs w:val="24"/>
                <w:lang w:val="zh-CN"/>
              </w:rPr>
              <w:t>突发事件管理方案</w:t>
            </w:r>
          </w:p>
        </w:tc>
        <w:tc>
          <w:tcPr>
            <w:tcW w:w="7320" w:type="dxa"/>
            <w:shd w:val="clear" w:color="auto" w:fill="auto"/>
            <w:vAlign w:val="center"/>
          </w:tcPr>
          <w:p w14:paraId="0B0401F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至少包含针对</w:t>
            </w:r>
            <w:r>
              <w:rPr>
                <w:rFonts w:hint="default" w:ascii="Times New Roman" w:hAnsi="Times New Roman" w:cs="Times New Roman"/>
                <w:color w:val="auto"/>
                <w:sz w:val="24"/>
                <w:szCs w:val="24"/>
                <w:lang w:val="en-US" w:eastAsia="zh-CN"/>
              </w:rPr>
              <w:t>发生</w:t>
            </w:r>
            <w:r>
              <w:rPr>
                <w:rFonts w:hint="default" w:ascii="Times New Roman" w:hAnsi="Times New Roman" w:cs="Times New Roman"/>
                <w:color w:val="auto"/>
                <w:sz w:val="24"/>
                <w:szCs w:val="24"/>
              </w:rPr>
              <w:t>不可预知紧急情况时如何保证服务正常</w:t>
            </w:r>
            <w:r>
              <w:rPr>
                <w:rFonts w:hint="default" w:ascii="Times New Roman" w:hAnsi="Times New Roman" w:cs="Times New Roman"/>
                <w:color w:val="auto"/>
                <w:sz w:val="24"/>
                <w:szCs w:val="24"/>
                <w:lang w:val="en-US" w:eastAsia="zh-CN"/>
              </w:rPr>
              <w:t>履行</w:t>
            </w:r>
            <w:r>
              <w:rPr>
                <w:rFonts w:hint="default" w:ascii="Times New Roman" w:hAnsi="Times New Roman" w:cs="Times New Roman"/>
                <w:color w:val="auto"/>
                <w:sz w:val="24"/>
                <w:szCs w:val="24"/>
              </w:rPr>
              <w:t>的措施，临时增配人员设备、现有人员岗位职责临时增加</w:t>
            </w:r>
            <w:r>
              <w:rPr>
                <w:rFonts w:hint="default" w:ascii="Times New Roman" w:hAnsi="Times New Roman" w:cs="Times New Roman"/>
                <w:color w:val="auto"/>
                <w:sz w:val="24"/>
                <w:szCs w:val="24"/>
                <w:lang w:val="zh-CN"/>
              </w:rPr>
              <w:t>等处理方案</w:t>
            </w:r>
          </w:p>
          <w:p w14:paraId="594FD0D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5DDDF55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1A05FBE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4CBC3EC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22FB4A9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9D129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9</w:t>
            </w:r>
          </w:p>
        </w:tc>
      </w:tr>
      <w:tr w14:paraId="5DBE8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44C6B47">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en-US" w:eastAsia="zh-CN"/>
              </w:rPr>
              <w:t>7</w:t>
            </w:r>
          </w:p>
        </w:tc>
        <w:tc>
          <w:tcPr>
            <w:tcW w:w="1413" w:type="dxa"/>
            <w:shd w:val="clear" w:color="auto" w:fill="auto"/>
            <w:vAlign w:val="center"/>
          </w:tcPr>
          <w:p w14:paraId="2FA3F51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sz w:val="24"/>
                <w:szCs w:val="24"/>
              </w:rPr>
            </w:pPr>
            <w:r>
              <w:rPr>
                <w:rFonts w:hint="default" w:ascii="Times New Roman" w:hAnsi="Times New Roman" w:cs="Times New Roman"/>
                <w:color w:val="auto"/>
                <w:sz w:val="24"/>
                <w:szCs w:val="24"/>
                <w:lang w:val="zh-CN"/>
              </w:rPr>
              <w:t>服务过程中沟通方案</w:t>
            </w:r>
          </w:p>
        </w:tc>
        <w:tc>
          <w:tcPr>
            <w:tcW w:w="7320" w:type="dxa"/>
            <w:shd w:val="clear" w:color="auto" w:fill="auto"/>
            <w:vAlign w:val="center"/>
          </w:tcPr>
          <w:p w14:paraId="3612D14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至少包含指定专人与采购人进行沟通、与相关各方单位沟通方案等方面内容</w:t>
            </w:r>
          </w:p>
          <w:p w14:paraId="61F79B5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1F9927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2BA30C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7B07EA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27A2E0C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AB432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9</w:t>
            </w:r>
          </w:p>
        </w:tc>
      </w:tr>
      <w:tr w14:paraId="4B889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36E89B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6957A6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17C4CE2E">
      <w:pPr>
        <w:spacing w:line="360" w:lineRule="auto"/>
        <w:ind w:firstLine="480" w:firstLineChars="200"/>
        <w:outlineLvl w:val="0"/>
        <w:rPr>
          <w:color w:val="auto"/>
          <w:sz w:val="24"/>
        </w:rPr>
      </w:pPr>
      <w:r>
        <w:rPr>
          <w:color w:val="auto"/>
          <w:sz w:val="24"/>
        </w:rPr>
        <w:t>四、投标文件内容要求</w:t>
      </w:r>
    </w:p>
    <w:p w14:paraId="682A7BC2">
      <w:pPr>
        <w:spacing w:line="360" w:lineRule="auto"/>
        <w:ind w:firstLine="480"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6F2F8A6E">
      <w:pPr>
        <w:spacing w:line="360" w:lineRule="auto"/>
        <w:ind w:firstLine="480"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312A4332">
      <w:pPr>
        <w:spacing w:line="360" w:lineRule="auto"/>
        <w:jc w:val="center"/>
        <w:rPr>
          <w:b/>
          <w:color w:val="auto"/>
          <w:sz w:val="24"/>
        </w:rPr>
      </w:pPr>
      <w:r>
        <w:rPr>
          <w:color w:val="auto"/>
          <w:sz w:val="24"/>
          <w:u w:val="single"/>
        </w:rPr>
        <w:br w:type="page"/>
      </w:r>
      <w:r>
        <w:rPr>
          <w:b/>
          <w:color w:val="auto"/>
          <w:sz w:val="24"/>
        </w:rPr>
        <w:t>项目需求书</w:t>
      </w:r>
    </w:p>
    <w:p w14:paraId="0FFE2B9A">
      <w:pPr>
        <w:spacing w:line="360" w:lineRule="auto"/>
        <w:ind w:firstLine="482" w:firstLineChars="200"/>
        <w:outlineLvl w:val="0"/>
        <w:rPr>
          <w:rFonts w:hint="eastAsia" w:ascii="Times New Roman" w:hAnsi="Times New Roman" w:cs="Times New Roman"/>
          <w:b/>
          <w:bCs/>
          <w:color w:val="auto"/>
          <w:sz w:val="24"/>
          <w:szCs w:val="24"/>
        </w:rPr>
      </w:pPr>
      <w:r>
        <w:rPr>
          <w:rFonts w:hint="eastAsia" w:ascii="Times New Roman" w:hAnsi="Times New Roman" w:cs="Times New Roman"/>
          <w:b/>
          <w:bCs/>
          <w:color w:val="auto"/>
          <w:sz w:val="24"/>
          <w:szCs w:val="24"/>
        </w:rPr>
        <w:t>第一包：漏洞扫描、渗透测试、应急演练</w:t>
      </w:r>
    </w:p>
    <w:p w14:paraId="12704C34">
      <w:pPr>
        <w:spacing w:line="360" w:lineRule="auto"/>
        <w:ind w:firstLine="482" w:firstLineChars="200"/>
        <w:outlineLvl w:val="0"/>
        <w:rPr>
          <w:b/>
          <w:bCs/>
          <w:color w:val="auto"/>
          <w:sz w:val="24"/>
        </w:rPr>
      </w:pPr>
      <w:r>
        <w:rPr>
          <w:rFonts w:hint="eastAsia"/>
          <w:b/>
          <w:bCs/>
          <w:color w:val="auto"/>
          <w:sz w:val="24"/>
        </w:rPr>
        <w:t>一、项目背景</w:t>
      </w:r>
    </w:p>
    <w:p w14:paraId="001EED75">
      <w:pPr>
        <w:spacing w:line="360" w:lineRule="auto"/>
        <w:ind w:firstLine="480" w:firstLineChars="200"/>
        <w:outlineLvl w:val="0"/>
        <w:rPr>
          <w:rFonts w:hint="eastAsia"/>
          <w:color w:val="auto"/>
          <w:sz w:val="24"/>
        </w:rPr>
      </w:pPr>
      <w:r>
        <w:rPr>
          <w:rFonts w:hint="eastAsia"/>
          <w:color w:val="auto"/>
          <w:sz w:val="24"/>
        </w:rPr>
        <w:t>天津市农业农村委员会在加快信息化建设和信息系统开发的同时，采取了多种防范措施严密保证信息安全。随着《中华人民共和国网络安全法》正式施行，法律强调网络运营者的义务，提出“网络运营者应当按照网络安全等级保护制度的要求，履行安全保护义务”的法律要求，同时对关键信息基础设施和相关信息系统提出了更高更明确的要求。</w:t>
      </w:r>
    </w:p>
    <w:p w14:paraId="73EDD2E5">
      <w:pPr>
        <w:spacing w:line="360" w:lineRule="auto"/>
        <w:ind w:firstLine="480" w:firstLineChars="200"/>
        <w:outlineLvl w:val="0"/>
        <w:rPr>
          <w:rFonts w:hint="eastAsia"/>
          <w:color w:val="auto"/>
          <w:sz w:val="24"/>
        </w:rPr>
      </w:pPr>
      <w:r>
        <w:rPr>
          <w:rFonts w:hint="eastAsia"/>
          <w:color w:val="auto"/>
          <w:sz w:val="24"/>
        </w:rPr>
        <w:t>天津市农业农村委员会对网络安全高度重视，为贯彻《中华人民共和国网络安全法》的要求，强化单位网络安全防护水平。</w:t>
      </w:r>
    </w:p>
    <w:p w14:paraId="2DA709AC">
      <w:pPr>
        <w:spacing w:line="360" w:lineRule="auto"/>
        <w:ind w:firstLine="480" w:firstLineChars="200"/>
        <w:outlineLvl w:val="0"/>
        <w:rPr>
          <w:rFonts w:hint="eastAsia"/>
          <w:color w:val="auto"/>
          <w:sz w:val="24"/>
        </w:rPr>
      </w:pPr>
      <w:r>
        <w:rPr>
          <w:rFonts w:hint="eastAsia"/>
          <w:color w:val="auto"/>
          <w:sz w:val="24"/>
        </w:rPr>
        <w:t>对农业农村委机关十三个系统进行每季度漏洞扫描与人工渗透测试，出具漏洞扫描与渗透测试报告，分析系统安全漏洞，提出针对性安全加固建议。按网络安全法和市委网信办、公安局要求，每年组织开展2次全委系统应急演练活动，包括业务系统、数据安全、政务云系统安全等方面进行专项演练。</w:t>
      </w:r>
    </w:p>
    <w:p w14:paraId="68C5DD1C">
      <w:pPr>
        <w:spacing w:line="360" w:lineRule="auto"/>
        <w:ind w:firstLine="480" w:firstLineChars="200"/>
        <w:outlineLvl w:val="0"/>
        <w:rPr>
          <w:rFonts w:hint="eastAsia"/>
          <w:color w:val="auto"/>
          <w:sz w:val="24"/>
        </w:rPr>
      </w:pPr>
      <w:r>
        <w:rPr>
          <w:rFonts w:hint="eastAsia"/>
          <w:color w:val="auto"/>
          <w:sz w:val="24"/>
        </w:rPr>
        <w:t>服务内容清单具体如下：</w:t>
      </w:r>
    </w:p>
    <w:tbl>
      <w:tblPr>
        <w:tblStyle w:val="22"/>
        <w:tblW w:w="49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2403"/>
        <w:gridCol w:w="5267"/>
      </w:tblGrid>
      <w:tr w14:paraId="0AECF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457" w:type="pct"/>
            <w:noWrap/>
            <w:vAlign w:val="center"/>
          </w:tcPr>
          <w:p w14:paraId="65F21C9D">
            <w:pPr>
              <w:pStyle w:val="55"/>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序号</w:t>
            </w:r>
          </w:p>
        </w:tc>
        <w:tc>
          <w:tcPr>
            <w:tcW w:w="1422" w:type="pct"/>
            <w:noWrap/>
            <w:vAlign w:val="center"/>
          </w:tcPr>
          <w:p w14:paraId="61F47E84">
            <w:pPr>
              <w:pStyle w:val="55"/>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系统名称</w:t>
            </w:r>
          </w:p>
        </w:tc>
        <w:tc>
          <w:tcPr>
            <w:tcW w:w="3119" w:type="pct"/>
            <w:noWrap/>
            <w:vAlign w:val="center"/>
          </w:tcPr>
          <w:p w14:paraId="750F8C61">
            <w:pPr>
              <w:pStyle w:val="55"/>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服务内容</w:t>
            </w:r>
          </w:p>
        </w:tc>
      </w:tr>
      <w:tr w14:paraId="3E445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57" w:type="pct"/>
            <w:noWrap/>
            <w:vAlign w:val="center"/>
          </w:tcPr>
          <w:p w14:paraId="34721B78">
            <w:pPr>
              <w:pStyle w:val="55"/>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rPr>
              <w:t>1</w:t>
            </w:r>
          </w:p>
        </w:tc>
        <w:tc>
          <w:tcPr>
            <w:tcW w:w="1422" w:type="pct"/>
            <w:noWrap/>
            <w:vAlign w:val="center"/>
          </w:tcPr>
          <w:p w14:paraId="024243DA">
            <w:pPr>
              <w:pStyle w:val="55"/>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漏洞扫描与渗透测试服务</w:t>
            </w:r>
          </w:p>
        </w:tc>
        <w:tc>
          <w:tcPr>
            <w:tcW w:w="3119" w:type="pct"/>
            <w:noWrap/>
            <w:vAlign w:val="center"/>
          </w:tcPr>
          <w:p w14:paraId="70F66064">
            <w:pPr>
              <w:pStyle w:val="55"/>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每季度对十</w:t>
            </w:r>
            <w:r>
              <w:rPr>
                <w:rFonts w:hint="default" w:ascii="Times New Roman" w:hAnsi="Times New Roman" w:eastAsia="宋体" w:cs="Times New Roman"/>
                <w:color w:val="auto"/>
                <w:sz w:val="24"/>
                <w:szCs w:val="24"/>
                <w:lang w:val="en-US" w:eastAsia="zh-CN"/>
              </w:rPr>
              <w:t>三</w:t>
            </w:r>
            <w:r>
              <w:rPr>
                <w:rFonts w:hint="default" w:ascii="Times New Roman" w:hAnsi="Times New Roman" w:eastAsia="宋体" w:cs="Times New Roman"/>
                <w:color w:val="auto"/>
                <w:sz w:val="24"/>
                <w:szCs w:val="24"/>
              </w:rPr>
              <w:t>个信息系统进行漏洞扫描与渗透测试服务。</w:t>
            </w:r>
          </w:p>
        </w:tc>
      </w:tr>
      <w:tr w14:paraId="359AE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57" w:type="pct"/>
            <w:noWrap/>
            <w:vAlign w:val="center"/>
          </w:tcPr>
          <w:p w14:paraId="17A69F59">
            <w:pPr>
              <w:pStyle w:val="55"/>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val="en-US"/>
              </w:rPr>
              <w:t>2</w:t>
            </w:r>
          </w:p>
        </w:tc>
        <w:tc>
          <w:tcPr>
            <w:tcW w:w="1422" w:type="pct"/>
            <w:noWrap/>
            <w:vAlign w:val="center"/>
          </w:tcPr>
          <w:p w14:paraId="1EF26A92">
            <w:pPr>
              <w:pStyle w:val="55"/>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网络安全、</w:t>
            </w:r>
            <w:r>
              <w:rPr>
                <w:rFonts w:hint="default" w:ascii="Times New Roman" w:hAnsi="Times New Roman" w:eastAsia="宋体" w:cs="Times New Roman"/>
                <w:color w:val="auto"/>
                <w:sz w:val="24"/>
                <w:szCs w:val="24"/>
                <w:lang w:val="en-US"/>
              </w:rPr>
              <w:t>数据安全</w:t>
            </w:r>
            <w:r>
              <w:rPr>
                <w:rFonts w:hint="default" w:ascii="Times New Roman" w:hAnsi="Times New Roman" w:eastAsia="宋体" w:cs="Times New Roman"/>
                <w:color w:val="auto"/>
                <w:sz w:val="24"/>
                <w:szCs w:val="24"/>
              </w:rPr>
              <w:t>应急演练</w:t>
            </w:r>
          </w:p>
        </w:tc>
        <w:tc>
          <w:tcPr>
            <w:tcW w:w="3119" w:type="pct"/>
            <w:noWrap/>
            <w:vAlign w:val="center"/>
          </w:tcPr>
          <w:p w14:paraId="161C56CC">
            <w:pPr>
              <w:pStyle w:val="55"/>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按网络安全法和市委网信办、公安局要求，每年组织开展2次全委系统应急演练。</w:t>
            </w:r>
          </w:p>
        </w:tc>
      </w:tr>
    </w:tbl>
    <w:p w14:paraId="1E6E7329">
      <w:pPr>
        <w:spacing w:line="360" w:lineRule="auto"/>
        <w:ind w:firstLine="480" w:firstLineChars="200"/>
        <w:outlineLvl w:val="0"/>
        <w:rPr>
          <w:rFonts w:hint="eastAsia" w:eastAsia="宋体"/>
          <w:color w:val="auto"/>
          <w:sz w:val="24"/>
          <w:lang w:eastAsia="zh-CN"/>
        </w:rPr>
      </w:pPr>
      <w:r>
        <w:rPr>
          <w:rFonts w:hint="eastAsia"/>
          <w:color w:val="auto"/>
          <w:sz w:val="24"/>
        </w:rPr>
        <w:t>本项目属于软件和信息技术服务业</w:t>
      </w:r>
      <w:r>
        <w:rPr>
          <w:rFonts w:hint="eastAsia"/>
          <w:color w:val="auto"/>
          <w:sz w:val="24"/>
          <w:lang w:eastAsia="zh-CN"/>
        </w:rPr>
        <w:t>。</w:t>
      </w:r>
    </w:p>
    <w:p w14:paraId="5F73765E">
      <w:pPr>
        <w:spacing w:line="360" w:lineRule="auto"/>
        <w:ind w:firstLine="482" w:firstLineChars="200"/>
        <w:outlineLvl w:val="0"/>
        <w:rPr>
          <w:rFonts w:hint="eastAsia"/>
          <w:b/>
          <w:bCs/>
          <w:color w:val="auto"/>
          <w:sz w:val="24"/>
        </w:rPr>
      </w:pPr>
      <w:r>
        <w:rPr>
          <w:rFonts w:hint="eastAsia"/>
          <w:b/>
          <w:bCs/>
          <w:color w:val="auto"/>
          <w:sz w:val="24"/>
        </w:rPr>
        <w:t>二、技术要求</w:t>
      </w:r>
    </w:p>
    <w:p w14:paraId="713F8448">
      <w:pPr>
        <w:spacing w:line="360" w:lineRule="auto"/>
        <w:ind w:firstLine="480" w:firstLineChars="200"/>
        <w:outlineLvl w:val="0"/>
        <w:rPr>
          <w:rFonts w:hint="eastAsia"/>
          <w:color w:val="auto"/>
          <w:sz w:val="24"/>
        </w:rPr>
      </w:pPr>
      <w:r>
        <w:rPr>
          <w:rFonts w:hint="eastAsia"/>
          <w:color w:val="auto"/>
          <w:sz w:val="24"/>
        </w:rPr>
        <w:t>1.★每季度对我单位十三个信息系统开展一次漏洞评估服务，并且逐一验证。出具《安全漏洞评估报告》，明确漏洞风险以及提出阻断风险的手段和建议。</w:t>
      </w:r>
    </w:p>
    <w:p w14:paraId="20E4F3F9">
      <w:pPr>
        <w:spacing w:line="360" w:lineRule="auto"/>
        <w:ind w:firstLine="480" w:firstLineChars="200"/>
        <w:outlineLvl w:val="0"/>
        <w:rPr>
          <w:rFonts w:hint="eastAsia"/>
          <w:color w:val="auto"/>
          <w:sz w:val="24"/>
        </w:rPr>
      </w:pPr>
      <w:r>
        <w:rPr>
          <w:rFonts w:hint="eastAsia"/>
          <w:color w:val="auto"/>
          <w:sz w:val="24"/>
        </w:rPr>
        <w:t>2.★每季度对我单位十三个信息系统进行渗透测试服务，参与渗透测试人员的基数不少于10人，测试的周期不少于15天。测试过程需要全程监控安全测试人员操作行为，测试完毕后可对测试进行追溯及还原并出具渗透测试服务报告。</w:t>
      </w:r>
    </w:p>
    <w:p w14:paraId="451ED35F">
      <w:pPr>
        <w:spacing w:line="360" w:lineRule="auto"/>
        <w:ind w:firstLine="480" w:firstLineChars="200"/>
        <w:outlineLvl w:val="0"/>
        <w:rPr>
          <w:rFonts w:hint="eastAsia"/>
          <w:color w:val="auto"/>
          <w:sz w:val="24"/>
        </w:rPr>
      </w:pPr>
      <w:r>
        <w:rPr>
          <w:rFonts w:hint="eastAsia"/>
          <w:color w:val="auto"/>
          <w:sz w:val="24"/>
        </w:rPr>
        <w:t>3.★供应商应按网络安全法和市委网信办、公安局要求，每年组织开展2次全委机关系统应急演练，包括执行突发事件发生时各自职责和任务的演练活动，以及在安全事件发生后的报告、处置和恢复过程。</w:t>
      </w:r>
    </w:p>
    <w:p w14:paraId="0D3EB21E">
      <w:pPr>
        <w:spacing w:line="360" w:lineRule="auto"/>
        <w:ind w:firstLine="480" w:firstLineChars="200"/>
        <w:outlineLvl w:val="0"/>
        <w:rPr>
          <w:rFonts w:hint="eastAsia"/>
          <w:color w:val="auto"/>
          <w:sz w:val="24"/>
        </w:rPr>
      </w:pPr>
      <w:r>
        <w:rPr>
          <w:rFonts w:hint="eastAsia"/>
          <w:color w:val="auto"/>
          <w:sz w:val="24"/>
        </w:rPr>
        <w:t>4.供应商应提供专业详细的单个漏洞报告，并针对单个漏洞提供专业完善的修复建议；能够提供远程的漏洞修复支持；提供完善的单个漏洞回检机制，不限制回检次数，确保协助客户将漏洞彻底修复；在测试结束后提供一份专业的整体测试报告。</w:t>
      </w:r>
    </w:p>
    <w:p w14:paraId="476753E6">
      <w:pPr>
        <w:spacing w:line="360" w:lineRule="auto"/>
        <w:ind w:firstLine="480" w:firstLineChars="200"/>
        <w:outlineLvl w:val="0"/>
        <w:rPr>
          <w:rFonts w:hint="eastAsia"/>
          <w:color w:val="auto"/>
          <w:sz w:val="24"/>
        </w:rPr>
      </w:pPr>
      <w:r>
        <w:rPr>
          <w:rFonts w:hint="eastAsia"/>
          <w:color w:val="auto"/>
          <w:sz w:val="24"/>
        </w:rPr>
        <w:t>5.供应商应具备中国信息安全测评中心颁发的国家信息安全测评信息安全服务资质证书。</w:t>
      </w:r>
    </w:p>
    <w:p w14:paraId="7468651F">
      <w:pPr>
        <w:spacing w:line="360" w:lineRule="auto"/>
        <w:ind w:firstLine="480" w:firstLineChars="200"/>
        <w:outlineLvl w:val="0"/>
        <w:rPr>
          <w:rFonts w:hint="eastAsia"/>
          <w:color w:val="auto"/>
          <w:sz w:val="24"/>
        </w:rPr>
      </w:pPr>
      <w:r>
        <w:rPr>
          <w:rFonts w:hint="eastAsia"/>
          <w:color w:val="auto"/>
          <w:sz w:val="24"/>
        </w:rPr>
        <w:t>6.供应商应具备完善的项目质量管理能力，确保实施流程规范合理，服务结果准确有效。</w:t>
      </w:r>
    </w:p>
    <w:p w14:paraId="67756367">
      <w:pPr>
        <w:spacing w:line="360" w:lineRule="auto"/>
        <w:ind w:firstLine="480" w:firstLineChars="200"/>
        <w:outlineLvl w:val="0"/>
        <w:rPr>
          <w:rFonts w:hint="eastAsia"/>
          <w:color w:val="auto"/>
          <w:sz w:val="24"/>
        </w:rPr>
      </w:pPr>
      <w:r>
        <w:rPr>
          <w:rFonts w:hint="eastAsia"/>
          <w:color w:val="auto"/>
          <w:sz w:val="24"/>
        </w:rPr>
        <w:t>7.供应商应具备在项目实施过程中的风险控制能力，保证采购人系统正常稳定运行，对于系统突发安全事件有应急处置方案。</w:t>
      </w:r>
    </w:p>
    <w:p w14:paraId="04B2B40D">
      <w:pPr>
        <w:spacing w:line="360" w:lineRule="auto"/>
        <w:ind w:firstLine="480" w:firstLineChars="200"/>
        <w:outlineLvl w:val="0"/>
        <w:rPr>
          <w:rFonts w:hint="eastAsia"/>
          <w:color w:val="auto"/>
          <w:sz w:val="24"/>
        </w:rPr>
      </w:pPr>
      <w:r>
        <w:rPr>
          <w:rFonts w:hint="eastAsia"/>
          <w:color w:val="auto"/>
          <w:sz w:val="24"/>
        </w:rPr>
        <w:t>8.供应商应在采购人实际服务工作中对采购人的系统、信息、数据有安全保密的义务，进场时必须签订保密协议。保密内容包含计算机信息系统输入、输出、加工、访问、传输、存储等过程相关的各种数据以及与采购人计算机信息系统自身相关的各种资料，包括：业务应用系统、业务数据、定级信息、网络拓扑、网络设备及其他参考信息等。</w:t>
      </w:r>
    </w:p>
    <w:p w14:paraId="06AB8EC1">
      <w:pPr>
        <w:spacing w:line="360" w:lineRule="auto"/>
        <w:ind w:firstLine="480" w:firstLineChars="200"/>
        <w:outlineLvl w:val="0"/>
        <w:rPr>
          <w:rFonts w:hint="eastAsia"/>
          <w:color w:val="auto"/>
          <w:sz w:val="24"/>
        </w:rPr>
      </w:pPr>
      <w:r>
        <w:rPr>
          <w:rFonts w:hint="eastAsia"/>
          <w:color w:val="auto"/>
          <w:sz w:val="24"/>
        </w:rPr>
        <w:t>9.供应商应为本项目编写网络安全服务方案，包括不限于以下内容：</w:t>
      </w:r>
    </w:p>
    <w:p w14:paraId="37087824">
      <w:pPr>
        <w:spacing w:line="360" w:lineRule="auto"/>
        <w:ind w:firstLine="480" w:firstLineChars="200"/>
        <w:outlineLvl w:val="0"/>
        <w:rPr>
          <w:rFonts w:hint="eastAsia"/>
          <w:color w:val="auto"/>
          <w:sz w:val="24"/>
        </w:rPr>
      </w:pPr>
      <w:r>
        <w:rPr>
          <w:rFonts w:hint="eastAsia"/>
          <w:color w:val="auto"/>
          <w:sz w:val="24"/>
        </w:rPr>
        <w:t>（1）网络安全服务方案</w:t>
      </w:r>
    </w:p>
    <w:p w14:paraId="4CE0400D">
      <w:pPr>
        <w:spacing w:line="360" w:lineRule="auto"/>
        <w:ind w:firstLine="480" w:firstLineChars="200"/>
        <w:outlineLvl w:val="0"/>
        <w:rPr>
          <w:rFonts w:hint="eastAsia"/>
          <w:color w:val="auto"/>
          <w:sz w:val="24"/>
        </w:rPr>
      </w:pPr>
      <w:r>
        <w:rPr>
          <w:rFonts w:hint="eastAsia"/>
          <w:color w:val="auto"/>
          <w:sz w:val="24"/>
        </w:rPr>
        <w:t>（2）项目组织和人员配置方案</w:t>
      </w:r>
    </w:p>
    <w:p w14:paraId="107D2CB1">
      <w:pPr>
        <w:spacing w:line="360" w:lineRule="auto"/>
        <w:ind w:firstLine="480" w:firstLineChars="200"/>
        <w:outlineLvl w:val="0"/>
        <w:rPr>
          <w:rFonts w:hint="eastAsia"/>
          <w:color w:val="auto"/>
          <w:sz w:val="24"/>
        </w:rPr>
      </w:pPr>
      <w:r>
        <w:rPr>
          <w:rFonts w:hint="eastAsia"/>
          <w:color w:val="auto"/>
          <w:sz w:val="24"/>
        </w:rPr>
        <w:t>（3）应急处置方案</w:t>
      </w:r>
    </w:p>
    <w:p w14:paraId="38B71177">
      <w:pPr>
        <w:spacing w:line="360" w:lineRule="auto"/>
        <w:ind w:firstLine="480" w:firstLineChars="200"/>
        <w:outlineLvl w:val="0"/>
        <w:rPr>
          <w:rFonts w:hint="eastAsia"/>
          <w:color w:val="auto"/>
          <w:sz w:val="24"/>
        </w:rPr>
      </w:pPr>
      <w:r>
        <w:rPr>
          <w:rFonts w:hint="eastAsia"/>
          <w:color w:val="auto"/>
          <w:sz w:val="24"/>
        </w:rPr>
        <w:t>（4）人员保密管理方案</w:t>
      </w:r>
    </w:p>
    <w:p w14:paraId="200643E4">
      <w:pPr>
        <w:spacing w:line="360" w:lineRule="auto"/>
        <w:ind w:firstLine="482" w:firstLineChars="200"/>
        <w:outlineLvl w:val="0"/>
        <w:rPr>
          <w:rFonts w:hint="eastAsia"/>
          <w:b/>
          <w:bCs/>
          <w:color w:val="auto"/>
          <w:sz w:val="24"/>
        </w:rPr>
      </w:pPr>
      <w:r>
        <w:rPr>
          <w:rFonts w:hint="eastAsia"/>
          <w:b/>
          <w:bCs/>
          <w:color w:val="auto"/>
          <w:sz w:val="24"/>
        </w:rPr>
        <w:t>三、服务团队要求</w:t>
      </w:r>
    </w:p>
    <w:p w14:paraId="1D9E5860">
      <w:pPr>
        <w:spacing w:line="360" w:lineRule="auto"/>
        <w:ind w:firstLine="480" w:firstLineChars="200"/>
        <w:outlineLvl w:val="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供应商须配备项目经理，负责项目组织协调工作，项目经理须为供应商正式员工，具备信息安全保障人员认证证书CISAW（风险管理-专业级）、注册信息安全专业人员（CISP）证书。</w:t>
      </w:r>
    </w:p>
    <w:p w14:paraId="163A84FD">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除项目经理外，服务团队中至少2人具备</w:t>
      </w:r>
      <w:r>
        <w:rPr>
          <w:rFonts w:hint="eastAsia" w:ascii="Times New Roman" w:hAnsi="Times New Roman" w:eastAsia="宋体" w:cs="Times New Roman"/>
          <w:color w:val="auto"/>
          <w:sz w:val="24"/>
          <w:lang w:val="zh-CN" w:eastAsia="zh-CN"/>
        </w:rPr>
        <w:t>注册渗透测试工程师（CISP-PTE），</w:t>
      </w:r>
      <w:r>
        <w:rPr>
          <w:rFonts w:hint="eastAsia" w:ascii="Times New Roman" w:hAnsi="Times New Roman" w:eastAsia="宋体" w:cs="Times New Roman"/>
          <w:color w:val="auto"/>
          <w:sz w:val="24"/>
          <w:lang w:val="en-US" w:eastAsia="zh-CN"/>
        </w:rPr>
        <w:t>至少2人具备</w:t>
      </w:r>
      <w:r>
        <w:rPr>
          <w:rFonts w:hint="eastAsia" w:ascii="Times New Roman" w:hAnsi="Times New Roman" w:eastAsia="宋体" w:cs="Times New Roman"/>
          <w:color w:val="auto"/>
          <w:sz w:val="24"/>
          <w:lang w:val="zh-CN" w:eastAsia="zh-CN"/>
        </w:rPr>
        <w:t>信息安全保障人员认证证书（CISAW），</w:t>
      </w:r>
      <w:r>
        <w:rPr>
          <w:rFonts w:hint="eastAsia" w:ascii="Times New Roman" w:hAnsi="Times New Roman" w:eastAsia="宋体" w:cs="Times New Roman"/>
          <w:color w:val="auto"/>
          <w:sz w:val="24"/>
          <w:lang w:val="en-US" w:eastAsia="zh-CN"/>
        </w:rPr>
        <w:t>至少3人具备</w:t>
      </w:r>
      <w:r>
        <w:rPr>
          <w:rFonts w:hint="eastAsia" w:ascii="Times New Roman" w:hAnsi="Times New Roman" w:eastAsia="宋体" w:cs="Times New Roman"/>
          <w:color w:val="auto"/>
          <w:sz w:val="24"/>
          <w:lang w:val="zh-CN" w:eastAsia="zh-CN"/>
        </w:rPr>
        <w:t>网络安全能力认证证书（CCSC）。</w:t>
      </w:r>
    </w:p>
    <w:p w14:paraId="003654B8">
      <w:pPr>
        <w:spacing w:line="360" w:lineRule="auto"/>
        <w:ind w:firstLine="482" w:firstLineChars="200"/>
        <w:outlineLvl w:val="0"/>
        <w:rPr>
          <w:rFonts w:hint="eastAsia"/>
          <w:b/>
          <w:bCs/>
          <w:color w:val="auto"/>
          <w:sz w:val="24"/>
        </w:rPr>
      </w:pPr>
      <w:r>
        <w:rPr>
          <w:rFonts w:hint="eastAsia"/>
          <w:b/>
          <w:bCs/>
          <w:color w:val="auto"/>
          <w:sz w:val="24"/>
        </w:rPr>
        <w:t>四、验收要求</w:t>
      </w:r>
    </w:p>
    <w:p w14:paraId="1653993F">
      <w:pPr>
        <w:spacing w:line="360" w:lineRule="auto"/>
        <w:ind w:firstLine="480" w:firstLineChars="200"/>
        <w:outlineLvl w:val="0"/>
        <w:rPr>
          <w:rFonts w:hint="eastAsia"/>
          <w:color w:val="auto"/>
          <w:sz w:val="24"/>
        </w:rPr>
      </w:pPr>
      <w:r>
        <w:rPr>
          <w:rFonts w:hint="eastAsia"/>
          <w:color w:val="auto"/>
          <w:sz w:val="24"/>
        </w:rPr>
        <w:t>（一）按照项目需求完成所有服务内容是项目验收的前提。</w:t>
      </w:r>
    </w:p>
    <w:p w14:paraId="6416DA5D">
      <w:pPr>
        <w:spacing w:line="360" w:lineRule="auto"/>
        <w:ind w:firstLine="480" w:firstLineChars="200"/>
        <w:outlineLvl w:val="0"/>
        <w:rPr>
          <w:rFonts w:hint="eastAsia"/>
          <w:color w:val="auto"/>
          <w:sz w:val="24"/>
        </w:rPr>
      </w:pPr>
      <w:r>
        <w:rPr>
          <w:rFonts w:hint="eastAsia"/>
          <w:color w:val="auto"/>
          <w:sz w:val="24"/>
        </w:rPr>
        <w:t>（二）由采购人和服务方共同组成验收小组，对服务方提供的服务进行验收，项目验收采用书面审核验收方式。</w:t>
      </w:r>
    </w:p>
    <w:p w14:paraId="7DED3217">
      <w:pPr>
        <w:spacing w:line="360" w:lineRule="auto"/>
        <w:ind w:firstLine="480" w:firstLineChars="200"/>
        <w:outlineLvl w:val="0"/>
        <w:rPr>
          <w:rFonts w:hint="eastAsia"/>
          <w:color w:val="auto"/>
          <w:sz w:val="24"/>
        </w:rPr>
      </w:pPr>
      <w:r>
        <w:rPr>
          <w:rFonts w:hint="eastAsia"/>
          <w:color w:val="auto"/>
          <w:sz w:val="24"/>
        </w:rPr>
        <w:t>（三）按合同完成工作后，服务方按照计划任务书可以提出验收申请，并提交项目验收申请表、合同书（复印件）、项目总结报告等资料。</w:t>
      </w:r>
    </w:p>
    <w:p w14:paraId="4FA14E13">
      <w:pPr>
        <w:spacing w:line="360" w:lineRule="auto"/>
        <w:ind w:firstLine="480" w:firstLineChars="200"/>
        <w:outlineLvl w:val="0"/>
        <w:rPr>
          <w:rFonts w:hint="eastAsia"/>
          <w:color w:val="auto"/>
          <w:sz w:val="24"/>
        </w:rPr>
      </w:pPr>
      <w:r>
        <w:rPr>
          <w:rFonts w:hint="eastAsia"/>
          <w:color w:val="auto"/>
          <w:sz w:val="24"/>
        </w:rPr>
        <w:t>（四）凡有下列情况之一的不通过验收：合同规定的主要任务和指标未完成的；提供的验收资料不全或不真实的。</w:t>
      </w:r>
    </w:p>
    <w:p w14:paraId="1E7FF015">
      <w:pPr>
        <w:spacing w:line="360" w:lineRule="auto"/>
        <w:ind w:firstLine="480" w:firstLineChars="200"/>
        <w:outlineLvl w:val="0"/>
        <w:rPr>
          <w:color w:val="auto"/>
          <w:sz w:val="24"/>
        </w:rPr>
      </w:pPr>
      <w:r>
        <w:rPr>
          <w:rFonts w:hint="eastAsia"/>
          <w:color w:val="auto"/>
          <w:sz w:val="24"/>
        </w:rPr>
        <w:t>（五）项目通过验收后，出具项目验收报告。</w:t>
      </w:r>
    </w:p>
    <w:p w14:paraId="49F61C4E">
      <w:pPr>
        <w:rPr>
          <w:rFonts w:hint="eastAsia" w:ascii="Times New Roman" w:hAnsi="Times New Roman" w:eastAsia="宋体" w:cs="Times New Roman"/>
          <w:b/>
          <w:bCs/>
          <w:color w:val="auto"/>
          <w:kern w:val="2"/>
          <w:sz w:val="24"/>
          <w:szCs w:val="24"/>
          <w:lang w:val="en-US" w:eastAsia="zh-CN" w:bidi="ar-SA"/>
        </w:rPr>
      </w:pPr>
      <w:r>
        <w:rPr>
          <w:rFonts w:hint="eastAsia" w:ascii="Times New Roman" w:hAnsi="Times New Roman" w:eastAsia="宋体" w:cs="Times New Roman"/>
          <w:b/>
          <w:bCs/>
          <w:color w:val="auto"/>
          <w:kern w:val="2"/>
          <w:sz w:val="24"/>
          <w:szCs w:val="24"/>
          <w:lang w:val="en-US" w:eastAsia="zh-CN" w:bidi="ar-SA"/>
        </w:rPr>
        <w:br w:type="page"/>
      </w:r>
    </w:p>
    <w:p w14:paraId="2C36B6D5">
      <w:pPr>
        <w:spacing w:line="360" w:lineRule="auto"/>
        <w:ind w:firstLine="482" w:firstLineChars="200"/>
        <w:outlineLvl w:val="0"/>
        <w:rPr>
          <w:rFonts w:hint="eastAsia" w:ascii="Times New Roman" w:hAnsi="Times New Roman" w:eastAsia="宋体" w:cs="Times New Roman"/>
          <w:b/>
          <w:bCs/>
          <w:color w:val="auto"/>
          <w:kern w:val="2"/>
          <w:sz w:val="24"/>
          <w:szCs w:val="24"/>
          <w:lang w:val="en-US" w:eastAsia="zh-CN" w:bidi="ar-SA"/>
        </w:rPr>
      </w:pPr>
      <w:r>
        <w:rPr>
          <w:rFonts w:hint="eastAsia" w:ascii="Times New Roman" w:hAnsi="Times New Roman" w:eastAsia="宋体" w:cs="Times New Roman"/>
          <w:b/>
          <w:bCs/>
          <w:color w:val="auto"/>
          <w:kern w:val="2"/>
          <w:sz w:val="24"/>
          <w:szCs w:val="24"/>
          <w:lang w:val="en-US" w:eastAsia="zh-CN" w:bidi="ar-SA"/>
        </w:rPr>
        <w:t>第二包：5个系统等保测评</w:t>
      </w:r>
    </w:p>
    <w:p w14:paraId="5AB1F1A3">
      <w:pPr>
        <w:spacing w:line="360" w:lineRule="auto"/>
        <w:ind w:firstLine="482" w:firstLineChars="200"/>
        <w:outlineLvl w:val="0"/>
        <w:rPr>
          <w:b/>
          <w:bCs/>
          <w:color w:val="auto"/>
          <w:sz w:val="24"/>
        </w:rPr>
      </w:pPr>
      <w:r>
        <w:rPr>
          <w:rFonts w:hint="eastAsia"/>
          <w:b/>
          <w:bCs/>
          <w:color w:val="auto"/>
          <w:sz w:val="24"/>
        </w:rPr>
        <w:t>一、项目背景</w:t>
      </w:r>
    </w:p>
    <w:p w14:paraId="0511BA0B">
      <w:pPr>
        <w:spacing w:line="360" w:lineRule="auto"/>
        <w:ind w:firstLine="480" w:firstLineChars="200"/>
        <w:outlineLvl w:val="0"/>
        <w:rPr>
          <w:rFonts w:hint="eastAsia"/>
          <w:color w:val="auto"/>
          <w:sz w:val="24"/>
        </w:rPr>
      </w:pPr>
      <w:r>
        <w:rPr>
          <w:rFonts w:hint="eastAsia"/>
          <w:color w:val="auto"/>
          <w:sz w:val="24"/>
        </w:rPr>
        <w:t>天津市农业农村委员会在加快信息化建设和信息系统开发的同时，采取了多种防范措施严密保证信息安全。随着《中华人民共和国网络安全法》正式施行，法律强调网络运营者的义务，提出“网络运营者应当按照网络安全等级保护制度的要求，履行安全保护义务”的法律要求，同时对关键信息基础设施和相关信息系统提出了更高更明确的要求。</w:t>
      </w:r>
    </w:p>
    <w:p w14:paraId="6BA9F0B4">
      <w:pPr>
        <w:spacing w:line="360" w:lineRule="auto"/>
        <w:ind w:firstLine="480" w:firstLineChars="200"/>
        <w:outlineLvl w:val="0"/>
        <w:rPr>
          <w:rFonts w:hint="eastAsia"/>
          <w:color w:val="auto"/>
          <w:sz w:val="24"/>
        </w:rPr>
      </w:pPr>
      <w:r>
        <w:rPr>
          <w:rFonts w:hint="eastAsia"/>
          <w:color w:val="auto"/>
          <w:sz w:val="24"/>
        </w:rPr>
        <w:t>天津市农业农村委员会对网络安全高度重视，为贯彻《中华人民共和国网络安全法》的要求，强化单位网络安全防护水平。</w:t>
      </w:r>
    </w:p>
    <w:p w14:paraId="6DF37F64">
      <w:pPr>
        <w:spacing w:line="360" w:lineRule="auto"/>
        <w:ind w:firstLine="480" w:firstLineChars="200"/>
        <w:outlineLvl w:val="0"/>
        <w:rPr>
          <w:rFonts w:hint="eastAsia"/>
          <w:color w:val="auto"/>
          <w:sz w:val="24"/>
        </w:rPr>
      </w:pPr>
      <w:r>
        <w:rPr>
          <w:rFonts w:hint="eastAsia"/>
          <w:color w:val="auto"/>
          <w:sz w:val="24"/>
        </w:rPr>
        <w:t>对5个三级信息系统进行等保测评和数据安全评估，协助天津市农业农村委进行等级保护测评技术服务工作，出具等级保护测评报告。并对信息系统及由其处理、传输和存储的数据安全进行评估，依据评估结果对数据安全管理提出具体安全建议，最终出具数据安全评估报告。</w:t>
      </w:r>
    </w:p>
    <w:p w14:paraId="1EC0C1D6">
      <w:pPr>
        <w:spacing w:line="360" w:lineRule="auto"/>
        <w:ind w:firstLine="480" w:firstLineChars="200"/>
        <w:outlineLvl w:val="0"/>
        <w:rPr>
          <w:color w:val="auto"/>
          <w:sz w:val="24"/>
        </w:rPr>
      </w:pPr>
      <w:r>
        <w:rPr>
          <w:rFonts w:hint="eastAsia"/>
          <w:color w:val="auto"/>
          <w:sz w:val="24"/>
        </w:rPr>
        <w:t>服务内容清单具体如下：</w:t>
      </w:r>
    </w:p>
    <w:tbl>
      <w:tblPr>
        <w:tblStyle w:val="22"/>
        <w:tblW w:w="53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3941"/>
        <w:gridCol w:w="4425"/>
      </w:tblGrid>
      <w:tr w14:paraId="39209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444" w:type="pct"/>
            <w:noWrap/>
            <w:vAlign w:val="center"/>
          </w:tcPr>
          <w:p w14:paraId="018F0A5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序号</w:t>
            </w:r>
          </w:p>
        </w:tc>
        <w:tc>
          <w:tcPr>
            <w:tcW w:w="2146" w:type="pct"/>
            <w:noWrap/>
            <w:vAlign w:val="center"/>
          </w:tcPr>
          <w:p w14:paraId="007472C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系统名称</w:t>
            </w:r>
          </w:p>
        </w:tc>
        <w:tc>
          <w:tcPr>
            <w:tcW w:w="2409" w:type="pct"/>
            <w:noWrap/>
            <w:vAlign w:val="center"/>
          </w:tcPr>
          <w:p w14:paraId="7EC9D79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服务内容</w:t>
            </w:r>
          </w:p>
        </w:tc>
      </w:tr>
      <w:tr w14:paraId="5299B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444" w:type="pct"/>
            <w:noWrap/>
            <w:vAlign w:val="center"/>
          </w:tcPr>
          <w:p w14:paraId="7A2640A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1</w:t>
            </w:r>
          </w:p>
        </w:tc>
        <w:tc>
          <w:tcPr>
            <w:tcW w:w="2146" w:type="pct"/>
            <w:shd w:val="clear" w:color="auto" w:fill="auto"/>
            <w:noWrap/>
            <w:vAlign w:val="top"/>
          </w:tcPr>
          <w:p w14:paraId="2CB6001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放心猪肉质量安全全程可追溯系统</w:t>
            </w:r>
          </w:p>
        </w:tc>
        <w:tc>
          <w:tcPr>
            <w:tcW w:w="2409" w:type="pct"/>
            <w:vMerge w:val="restart"/>
            <w:noWrap/>
            <w:vAlign w:val="center"/>
          </w:tcPr>
          <w:p w14:paraId="3F137BD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根据要求，对现使用的网络信息系统实施安全等级测评及信息系统数据安全评估服务。执行标准《信息安全技术 信息系统安全等级保护基本要求》（GB/T 22239-2008）、《信息安全技术 信息系统安全等级保护测评要求》（GB/T 28448-2012）</w:t>
            </w:r>
          </w:p>
        </w:tc>
      </w:tr>
      <w:tr w14:paraId="1EAD8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444" w:type="pct"/>
            <w:noWrap/>
            <w:vAlign w:val="center"/>
          </w:tcPr>
          <w:p w14:paraId="58CE285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2</w:t>
            </w:r>
          </w:p>
        </w:tc>
        <w:tc>
          <w:tcPr>
            <w:tcW w:w="2146" w:type="pct"/>
            <w:shd w:val="clear" w:color="auto" w:fill="auto"/>
            <w:noWrap/>
            <w:vAlign w:val="top"/>
          </w:tcPr>
          <w:p w14:paraId="4EB19FF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农村集体资产管理信息系统</w:t>
            </w:r>
          </w:p>
        </w:tc>
        <w:tc>
          <w:tcPr>
            <w:tcW w:w="2409" w:type="pct"/>
            <w:vMerge w:val="continue"/>
            <w:noWrap/>
            <w:vAlign w:val="center"/>
          </w:tcPr>
          <w:p w14:paraId="766AA98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r w14:paraId="10BB0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444" w:type="pct"/>
            <w:noWrap/>
            <w:vAlign w:val="center"/>
          </w:tcPr>
          <w:p w14:paraId="2B276F5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3</w:t>
            </w:r>
          </w:p>
        </w:tc>
        <w:tc>
          <w:tcPr>
            <w:tcW w:w="2146" w:type="pct"/>
            <w:shd w:val="clear" w:color="auto" w:fill="auto"/>
            <w:noWrap/>
            <w:vAlign w:val="top"/>
          </w:tcPr>
          <w:p w14:paraId="50B3179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放心肉鸡工程可追溯信息化系统</w:t>
            </w:r>
          </w:p>
        </w:tc>
        <w:tc>
          <w:tcPr>
            <w:tcW w:w="2409" w:type="pct"/>
            <w:vMerge w:val="continue"/>
            <w:noWrap/>
            <w:vAlign w:val="center"/>
          </w:tcPr>
          <w:p w14:paraId="04AD77D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r w14:paraId="2DAF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44" w:type="pct"/>
            <w:noWrap/>
            <w:vAlign w:val="center"/>
          </w:tcPr>
          <w:p w14:paraId="5515B1E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4</w:t>
            </w:r>
          </w:p>
        </w:tc>
        <w:tc>
          <w:tcPr>
            <w:tcW w:w="2146" w:type="pct"/>
            <w:shd w:val="clear" w:color="auto" w:fill="auto"/>
            <w:noWrap/>
            <w:vAlign w:val="top"/>
          </w:tcPr>
          <w:p w14:paraId="30CC4FB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rPr>
              <w:t>放心水产品信息管理平台</w:t>
            </w:r>
          </w:p>
        </w:tc>
        <w:tc>
          <w:tcPr>
            <w:tcW w:w="2409" w:type="pct"/>
            <w:vMerge w:val="continue"/>
            <w:noWrap/>
            <w:vAlign w:val="center"/>
          </w:tcPr>
          <w:p w14:paraId="7ECC7DD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r w14:paraId="5A18D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44" w:type="pct"/>
            <w:noWrap/>
            <w:vAlign w:val="center"/>
          </w:tcPr>
          <w:p w14:paraId="55D25CA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5</w:t>
            </w:r>
          </w:p>
        </w:tc>
        <w:tc>
          <w:tcPr>
            <w:tcW w:w="2146" w:type="pct"/>
            <w:shd w:val="clear" w:color="auto" w:fill="auto"/>
            <w:noWrap/>
            <w:vAlign w:val="top"/>
          </w:tcPr>
          <w:p w14:paraId="09993A3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rPr>
              <w:t>机购置补贴辅助管理系统</w:t>
            </w:r>
          </w:p>
        </w:tc>
        <w:tc>
          <w:tcPr>
            <w:tcW w:w="2409" w:type="pct"/>
            <w:vMerge w:val="continue"/>
            <w:noWrap/>
            <w:vAlign w:val="center"/>
          </w:tcPr>
          <w:p w14:paraId="5FD8C3E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bl>
    <w:p w14:paraId="57761CBC">
      <w:pPr>
        <w:spacing w:line="360" w:lineRule="auto"/>
        <w:ind w:firstLine="480" w:firstLineChars="200"/>
        <w:outlineLvl w:val="0"/>
        <w:rPr>
          <w:rFonts w:hint="eastAsia" w:eastAsia="宋体"/>
          <w:color w:val="auto"/>
          <w:sz w:val="24"/>
          <w:lang w:eastAsia="zh-CN"/>
        </w:rPr>
      </w:pPr>
      <w:r>
        <w:rPr>
          <w:rFonts w:hint="eastAsia"/>
          <w:color w:val="auto"/>
          <w:sz w:val="24"/>
        </w:rPr>
        <w:t>本项目属于软件和信息技术服务业</w:t>
      </w:r>
      <w:r>
        <w:rPr>
          <w:rFonts w:hint="eastAsia"/>
          <w:color w:val="auto"/>
          <w:sz w:val="24"/>
          <w:lang w:eastAsia="zh-CN"/>
        </w:rPr>
        <w:t>。</w:t>
      </w:r>
    </w:p>
    <w:p w14:paraId="60E8D389">
      <w:pPr>
        <w:spacing w:line="360" w:lineRule="auto"/>
        <w:ind w:firstLine="482" w:firstLineChars="200"/>
        <w:outlineLvl w:val="0"/>
        <w:rPr>
          <w:rFonts w:hint="eastAsia"/>
          <w:b/>
          <w:bCs/>
          <w:color w:val="auto"/>
          <w:sz w:val="24"/>
        </w:rPr>
      </w:pPr>
      <w:r>
        <w:rPr>
          <w:rFonts w:hint="eastAsia"/>
          <w:b/>
          <w:bCs/>
          <w:color w:val="auto"/>
          <w:sz w:val="24"/>
        </w:rPr>
        <w:t>二、技术要求</w:t>
      </w:r>
    </w:p>
    <w:p w14:paraId="3483B7CA">
      <w:pPr>
        <w:spacing w:line="360" w:lineRule="auto"/>
        <w:ind w:firstLine="480" w:firstLineChars="200"/>
        <w:outlineLvl w:val="0"/>
        <w:rPr>
          <w:rFonts w:hint="eastAsia"/>
          <w:color w:val="auto"/>
          <w:sz w:val="24"/>
        </w:rPr>
      </w:pPr>
      <w:r>
        <w:rPr>
          <w:rFonts w:hint="eastAsia"/>
          <w:color w:val="auto"/>
          <w:sz w:val="24"/>
        </w:rPr>
        <w:t>根据《信息安全技术 网络安全等级保护基本要求》、《信息安全技术 网络安全等级保护测评要求》、《信息安全等级保护管理办法》等标准要求，协助天津市农业农村委进行等级保护测评技术服务工作，出具等级保护测评报告及系统安全风险评估报告。</w:t>
      </w:r>
    </w:p>
    <w:p w14:paraId="6A54216C">
      <w:pPr>
        <w:spacing w:line="360" w:lineRule="auto"/>
        <w:ind w:firstLine="480" w:firstLineChars="200"/>
        <w:outlineLvl w:val="0"/>
        <w:rPr>
          <w:rFonts w:hint="eastAsia"/>
          <w:color w:val="auto"/>
          <w:sz w:val="24"/>
        </w:rPr>
      </w:pPr>
      <w:r>
        <w:rPr>
          <w:rFonts w:hint="eastAsia"/>
          <w:color w:val="auto"/>
          <w:sz w:val="24"/>
        </w:rPr>
        <w:t>（一）在项目实施前，应根据采购人实际情况，编制网络安全等级保护测评方案。</w:t>
      </w:r>
    </w:p>
    <w:p w14:paraId="34E51B7C">
      <w:pPr>
        <w:spacing w:line="360" w:lineRule="auto"/>
        <w:ind w:firstLine="480" w:firstLineChars="200"/>
        <w:outlineLvl w:val="0"/>
        <w:rPr>
          <w:rFonts w:hint="eastAsia"/>
          <w:color w:val="auto"/>
          <w:sz w:val="24"/>
        </w:rPr>
      </w:pPr>
      <w:r>
        <w:rPr>
          <w:rFonts w:hint="eastAsia"/>
          <w:color w:val="auto"/>
          <w:sz w:val="24"/>
        </w:rPr>
        <w:t>（二）在现场测评工作中必须在不影响采购人信息系统正常运行的前提下进行。</w:t>
      </w:r>
    </w:p>
    <w:p w14:paraId="136B638F">
      <w:pPr>
        <w:spacing w:line="360" w:lineRule="auto"/>
        <w:ind w:firstLine="480" w:firstLineChars="200"/>
        <w:outlineLvl w:val="0"/>
        <w:rPr>
          <w:rFonts w:hint="eastAsia"/>
          <w:color w:val="auto"/>
          <w:sz w:val="24"/>
        </w:rPr>
      </w:pPr>
      <w:r>
        <w:rPr>
          <w:rFonts w:hint="eastAsia"/>
          <w:color w:val="auto"/>
          <w:sz w:val="24"/>
        </w:rPr>
        <w:t>（三）供应商在现场测评环节过程中不能影响采购人的各项系统正常运行，针对工具测试等环节需要做好相应的应急预案以及操作规范。</w:t>
      </w:r>
    </w:p>
    <w:p w14:paraId="5F8837F7">
      <w:pPr>
        <w:spacing w:line="360" w:lineRule="auto"/>
        <w:ind w:firstLine="480" w:firstLineChars="200"/>
        <w:outlineLvl w:val="0"/>
        <w:rPr>
          <w:rFonts w:hint="eastAsia"/>
          <w:color w:val="auto"/>
          <w:sz w:val="24"/>
        </w:rPr>
      </w:pPr>
      <w:r>
        <w:rPr>
          <w:rFonts w:hint="eastAsia"/>
          <w:color w:val="auto"/>
          <w:sz w:val="24"/>
        </w:rPr>
        <w:t>（四）供应商应具备完善的网络安全等级保护2.0测评方案，包括安全物理环境、安全通信网络、安全区域边界、安全计算环境、安全管理中心、安全管理等。</w:t>
      </w:r>
    </w:p>
    <w:p w14:paraId="272067B4">
      <w:pPr>
        <w:spacing w:line="360" w:lineRule="auto"/>
        <w:ind w:firstLine="480" w:firstLineChars="200"/>
        <w:outlineLvl w:val="0"/>
        <w:rPr>
          <w:rFonts w:hint="eastAsia"/>
          <w:color w:val="auto"/>
          <w:sz w:val="24"/>
        </w:rPr>
      </w:pPr>
      <w:r>
        <w:rPr>
          <w:rFonts w:hint="eastAsia"/>
          <w:color w:val="auto"/>
          <w:sz w:val="24"/>
        </w:rPr>
        <w:t>（五）供应商应具备完善的项目质量管理能力，确保测评实施流程规范合理，测评结果准确有效。</w:t>
      </w:r>
    </w:p>
    <w:p w14:paraId="26157117">
      <w:pPr>
        <w:spacing w:line="360" w:lineRule="auto"/>
        <w:ind w:firstLine="480" w:firstLineChars="200"/>
        <w:outlineLvl w:val="0"/>
        <w:rPr>
          <w:rFonts w:hint="eastAsia"/>
          <w:color w:val="auto"/>
          <w:sz w:val="24"/>
        </w:rPr>
      </w:pPr>
      <w:r>
        <w:rPr>
          <w:rFonts w:hint="eastAsia"/>
          <w:color w:val="auto"/>
          <w:sz w:val="24"/>
        </w:rPr>
        <w:t>（六）★供应商在等级保护项目中必须提交国家规定格式的等级保护测评报告，并以此作为验收标准。</w:t>
      </w:r>
    </w:p>
    <w:p w14:paraId="5D055444">
      <w:pPr>
        <w:spacing w:line="360" w:lineRule="auto"/>
        <w:ind w:firstLine="480" w:firstLineChars="200"/>
        <w:outlineLvl w:val="0"/>
        <w:rPr>
          <w:rFonts w:hint="eastAsia"/>
          <w:color w:val="auto"/>
          <w:sz w:val="24"/>
        </w:rPr>
      </w:pPr>
      <w:r>
        <w:rPr>
          <w:rFonts w:hint="eastAsia"/>
          <w:color w:val="auto"/>
          <w:sz w:val="24"/>
        </w:rPr>
        <w:t>（七）供应商应具备在项目实施过程中的风险控制能力，保证采购人系统正常稳定运行，对于系统突发安全事件有应急处置方案。</w:t>
      </w:r>
    </w:p>
    <w:p w14:paraId="28AB7E05">
      <w:pPr>
        <w:spacing w:line="360" w:lineRule="auto"/>
        <w:ind w:firstLine="480" w:firstLineChars="200"/>
        <w:outlineLvl w:val="0"/>
        <w:rPr>
          <w:rFonts w:hint="eastAsia"/>
          <w:color w:val="auto"/>
          <w:sz w:val="24"/>
        </w:rPr>
      </w:pPr>
      <w:r>
        <w:rPr>
          <w:rFonts w:hint="eastAsia"/>
          <w:color w:val="auto"/>
          <w:sz w:val="24"/>
        </w:rPr>
        <w:t>（八）测评需要按照《信息系统安全等级保护测评过程指南》、《信息系统安全等级保护基本要求》、《信息系统安全等级保护测评要求》等相关标准规范进行等级保护测评。</w:t>
      </w:r>
    </w:p>
    <w:p w14:paraId="651843FA">
      <w:pPr>
        <w:spacing w:line="360" w:lineRule="auto"/>
        <w:ind w:firstLine="480" w:firstLineChars="200"/>
        <w:outlineLvl w:val="0"/>
        <w:rPr>
          <w:rFonts w:hint="eastAsia"/>
          <w:color w:val="auto"/>
          <w:sz w:val="24"/>
        </w:rPr>
      </w:pPr>
      <w:r>
        <w:rPr>
          <w:rFonts w:hint="eastAsia"/>
          <w:color w:val="auto"/>
          <w:sz w:val="24"/>
        </w:rPr>
        <w:t>（九）在新重要系统建设、升级改造前需根据国家安全等级保护相关规定和政策法规及技术标准规范提供咨询服务，依据信息系统建设安全规范，提出信息系统的安全需求分析、安全方案设计。</w:t>
      </w:r>
    </w:p>
    <w:p w14:paraId="7D7F1E72">
      <w:pPr>
        <w:spacing w:line="360" w:lineRule="auto"/>
        <w:ind w:firstLine="480" w:firstLineChars="200"/>
        <w:outlineLvl w:val="0"/>
        <w:rPr>
          <w:rFonts w:hint="eastAsia"/>
          <w:color w:val="auto"/>
          <w:sz w:val="24"/>
        </w:rPr>
      </w:pPr>
      <w:r>
        <w:rPr>
          <w:rFonts w:hint="eastAsia"/>
          <w:color w:val="auto"/>
          <w:sz w:val="24"/>
        </w:rPr>
        <w:t>（十）中标供应商在采购人实际测评工作中对采购人的系统、信息、数据有安全保密的义务，进场时必须签订保密协议。保密内容包含计算机信息系统输入、输出、加工、访问、传输、存储等过程相关的各种数据以及与采购人计算机信息系统自身相关的各种资料，包括：业务应用系统、业务数据、定级信息、网络拓扑、网络设备、测评方案及其他参考信息等。</w:t>
      </w:r>
    </w:p>
    <w:p w14:paraId="0AEA70E5">
      <w:pPr>
        <w:spacing w:line="360" w:lineRule="auto"/>
        <w:ind w:firstLine="480" w:firstLineChars="200"/>
        <w:outlineLvl w:val="0"/>
        <w:rPr>
          <w:rFonts w:hint="eastAsia"/>
          <w:color w:val="auto"/>
          <w:sz w:val="24"/>
        </w:rPr>
      </w:pPr>
      <w:r>
        <w:rPr>
          <w:rFonts w:hint="eastAsia"/>
          <w:color w:val="auto"/>
          <w:sz w:val="24"/>
        </w:rPr>
        <w:t>（十一） 按照风险评估流程开展风险评估服务，识别对应信息系统中各类资产中存在的脆弱性，并通过科学的分析和评估方法确定各脆弱性可能给资产造成的风险的严重程度和等级划分，出具安全风险评估报告。</w:t>
      </w:r>
    </w:p>
    <w:p w14:paraId="6A1D3062">
      <w:pPr>
        <w:spacing w:line="360" w:lineRule="auto"/>
        <w:ind w:firstLine="482" w:firstLineChars="200"/>
        <w:outlineLvl w:val="0"/>
        <w:rPr>
          <w:rFonts w:hint="eastAsia"/>
          <w:b/>
          <w:bCs/>
          <w:color w:val="auto"/>
          <w:sz w:val="24"/>
        </w:rPr>
      </w:pPr>
      <w:r>
        <w:rPr>
          <w:rFonts w:hint="eastAsia"/>
          <w:b/>
          <w:bCs/>
          <w:color w:val="auto"/>
          <w:sz w:val="24"/>
        </w:rPr>
        <w:t>三、服务团队要求</w:t>
      </w:r>
    </w:p>
    <w:p w14:paraId="14B31B8F">
      <w:pPr>
        <w:spacing w:line="360" w:lineRule="auto"/>
        <w:ind w:firstLine="480" w:firstLineChars="200"/>
        <w:outlineLvl w:val="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供应商须配备项目经理，负责项目组织协调工作，项目经理须为供应商正式员工，具备高级网络安全等级测评师、注册信息安全专业人员（CISP）证书。</w:t>
      </w:r>
    </w:p>
    <w:p w14:paraId="72D999EB">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技术负责人1名，</w:t>
      </w:r>
      <w:r>
        <w:rPr>
          <w:rFonts w:hint="default" w:ascii="Times New Roman" w:hAnsi="Times New Roman" w:eastAsia="宋体" w:cs="Times New Roman"/>
          <w:color w:val="auto"/>
          <w:kern w:val="0"/>
          <w:sz w:val="24"/>
          <w:szCs w:val="24"/>
          <w:lang w:val="en-US" w:eastAsia="zh-CN"/>
        </w:rPr>
        <w:t>具备高级网络安全等级测评师</w:t>
      </w:r>
      <w:r>
        <w:rPr>
          <w:rFonts w:hint="eastAsia" w:ascii="Times New Roman" w:hAnsi="Times New Roman" w:eastAsia="宋体" w:cs="Times New Roman"/>
          <w:color w:val="auto"/>
          <w:kern w:val="0"/>
          <w:sz w:val="24"/>
          <w:szCs w:val="24"/>
          <w:lang w:val="en-US" w:eastAsia="zh-CN"/>
        </w:rPr>
        <w:t>、</w:t>
      </w:r>
      <w:r>
        <w:rPr>
          <w:rFonts w:hint="eastAsia" w:ascii="Times New Roman" w:hAnsi="Times New Roman" w:eastAsia="宋体" w:cs="Times New Roman"/>
          <w:color w:val="auto"/>
          <w:kern w:val="0"/>
          <w:sz w:val="24"/>
          <w:szCs w:val="24"/>
          <w:lang w:val="zh-CN" w:eastAsia="zh-CN"/>
        </w:rPr>
        <w:t>网络安全或信息技术相关专业高级工程师证书。</w:t>
      </w:r>
    </w:p>
    <w:p w14:paraId="391087CD">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除项目经理及技术负责人外，服务团队中至少3人具备</w:t>
      </w:r>
      <w:r>
        <w:rPr>
          <w:rFonts w:hint="eastAsia" w:ascii="Times New Roman" w:hAnsi="Times New Roman" w:eastAsia="宋体" w:cs="Times New Roman"/>
          <w:color w:val="auto"/>
          <w:sz w:val="24"/>
          <w:lang w:val="zh-CN" w:eastAsia="zh-CN"/>
        </w:rPr>
        <w:t>初级</w:t>
      </w:r>
      <w:r>
        <w:rPr>
          <w:rFonts w:hint="eastAsia" w:ascii="Times New Roman" w:hAnsi="Times New Roman" w:eastAsia="宋体" w:cs="Times New Roman"/>
          <w:color w:val="auto"/>
          <w:sz w:val="24"/>
          <w:lang w:val="en-US" w:eastAsia="zh-CN"/>
        </w:rPr>
        <w:t>或</w:t>
      </w:r>
      <w:r>
        <w:rPr>
          <w:rFonts w:hint="eastAsia" w:ascii="Times New Roman" w:hAnsi="Times New Roman" w:eastAsia="宋体" w:cs="Times New Roman"/>
          <w:color w:val="auto"/>
          <w:sz w:val="24"/>
          <w:lang w:val="zh-CN" w:eastAsia="zh-CN"/>
        </w:rPr>
        <w:t>以上网络安全等级测评师证书</w:t>
      </w:r>
      <w:r>
        <w:rPr>
          <w:rFonts w:hint="eastAsia" w:ascii="Times New Roman" w:hAnsi="Times New Roman" w:eastAsia="宋体" w:cs="Times New Roman"/>
          <w:color w:val="auto"/>
          <w:sz w:val="24"/>
          <w:lang w:val="en-US" w:eastAsia="zh-CN"/>
        </w:rPr>
        <w:t>及</w:t>
      </w:r>
      <w:r>
        <w:rPr>
          <w:rFonts w:hint="eastAsia" w:ascii="Times New Roman" w:hAnsi="Times New Roman" w:eastAsia="宋体" w:cs="Times New Roman"/>
          <w:color w:val="auto"/>
          <w:sz w:val="24"/>
          <w:lang w:val="zh-CN" w:eastAsia="zh-CN"/>
        </w:rPr>
        <w:t>注册信息安全专业人员证书（CISP）或信息安全保障人员认证证书（CISAW）。</w:t>
      </w:r>
    </w:p>
    <w:p w14:paraId="107C85D9">
      <w:pPr>
        <w:spacing w:line="360" w:lineRule="auto"/>
        <w:ind w:firstLine="480" w:firstLineChars="200"/>
        <w:outlineLvl w:val="0"/>
        <w:rPr>
          <w:rFonts w:hint="eastAsia"/>
          <w:color w:val="auto"/>
          <w:sz w:val="24"/>
        </w:rPr>
      </w:pPr>
    </w:p>
    <w:p w14:paraId="3EF0CB10">
      <w:pPr>
        <w:spacing w:line="360" w:lineRule="auto"/>
        <w:ind w:firstLine="480" w:firstLineChars="200"/>
        <w:outlineLvl w:val="0"/>
        <w:rPr>
          <w:color w:val="auto"/>
          <w:sz w:val="24"/>
        </w:rPr>
      </w:pPr>
    </w:p>
    <w:p w14:paraId="08BE69F7">
      <w:pPr>
        <w:rPr>
          <w:color w:val="auto"/>
          <w:sz w:val="24"/>
        </w:rPr>
      </w:pPr>
      <w:r>
        <w:rPr>
          <w:color w:val="auto"/>
          <w:sz w:val="24"/>
        </w:rPr>
        <w:br w:type="page"/>
      </w:r>
    </w:p>
    <w:p w14:paraId="34DE7BC3">
      <w:pPr>
        <w:spacing w:line="360" w:lineRule="auto"/>
        <w:ind w:firstLine="482" w:firstLineChars="200"/>
        <w:outlineLvl w:val="0"/>
        <w:rPr>
          <w:b/>
          <w:bCs/>
          <w:color w:val="auto"/>
          <w:sz w:val="24"/>
        </w:rPr>
      </w:pPr>
      <w:r>
        <w:rPr>
          <w:rFonts w:hint="eastAsia" w:ascii="Times New Roman" w:hAnsi="Times New Roman" w:cs="Times New Roman"/>
          <w:b/>
          <w:bCs/>
          <w:color w:val="auto"/>
          <w:sz w:val="24"/>
          <w:szCs w:val="24"/>
        </w:rPr>
        <w:t>第</w:t>
      </w:r>
      <w:r>
        <w:rPr>
          <w:rFonts w:hint="eastAsia" w:ascii="Times New Roman" w:hAnsi="Times New Roman" w:cs="Times New Roman"/>
          <w:b/>
          <w:bCs/>
          <w:color w:val="auto"/>
          <w:sz w:val="24"/>
          <w:szCs w:val="24"/>
          <w:lang w:val="en-US" w:eastAsia="zh-CN"/>
        </w:rPr>
        <w:t>三</w:t>
      </w:r>
      <w:r>
        <w:rPr>
          <w:rFonts w:hint="eastAsia" w:ascii="Times New Roman" w:hAnsi="Times New Roman" w:cs="Times New Roman"/>
          <w:b/>
          <w:bCs/>
          <w:color w:val="auto"/>
          <w:sz w:val="24"/>
          <w:szCs w:val="24"/>
        </w:rPr>
        <w:t>包：</w:t>
      </w:r>
      <w:r>
        <w:rPr>
          <w:rFonts w:hint="eastAsia" w:ascii="Times New Roman" w:hAnsi="Times New Roman" w:cs="Times New Roman"/>
          <w:b/>
          <w:bCs/>
          <w:color w:val="auto"/>
          <w:sz w:val="24"/>
          <w:szCs w:val="24"/>
          <w:lang w:val="en-US" w:eastAsia="zh-CN"/>
        </w:rPr>
        <w:t>4</w:t>
      </w:r>
      <w:r>
        <w:rPr>
          <w:rFonts w:hint="eastAsia" w:ascii="Times New Roman" w:hAnsi="Times New Roman" w:cs="Times New Roman"/>
          <w:b/>
          <w:bCs/>
          <w:color w:val="auto"/>
          <w:sz w:val="24"/>
          <w:szCs w:val="24"/>
        </w:rPr>
        <w:t>个系统等保测评</w:t>
      </w:r>
    </w:p>
    <w:p w14:paraId="29839D0A">
      <w:pPr>
        <w:spacing w:line="360" w:lineRule="auto"/>
        <w:ind w:firstLine="482" w:firstLineChars="200"/>
        <w:outlineLvl w:val="0"/>
        <w:rPr>
          <w:b/>
          <w:bCs/>
          <w:color w:val="auto"/>
          <w:sz w:val="24"/>
        </w:rPr>
      </w:pPr>
      <w:r>
        <w:rPr>
          <w:rFonts w:hint="eastAsia"/>
          <w:b/>
          <w:bCs/>
          <w:color w:val="auto"/>
          <w:sz w:val="24"/>
        </w:rPr>
        <w:t>一、项目背景</w:t>
      </w:r>
    </w:p>
    <w:p w14:paraId="60FEE4B4">
      <w:pPr>
        <w:spacing w:line="360" w:lineRule="auto"/>
        <w:ind w:firstLine="480" w:firstLineChars="200"/>
        <w:outlineLvl w:val="0"/>
        <w:rPr>
          <w:rFonts w:hint="eastAsia"/>
          <w:color w:val="auto"/>
          <w:sz w:val="24"/>
        </w:rPr>
      </w:pPr>
      <w:r>
        <w:rPr>
          <w:rFonts w:hint="eastAsia"/>
          <w:color w:val="auto"/>
          <w:sz w:val="24"/>
        </w:rPr>
        <w:t>天津市农业农村委员会在加快信息化建设和信息系统开发的同时，采取了多种防范措施严密保证信息安全。随着《中华人民共和国网络安全法》正式施行，法律强调网络运营者的义务，提出“网络运营者应当按照网络安全等级保护制度的要求，履行安全保护义务”的法律要求，同时对关键信息基础设施和相关信息系统提出了更高更明确的要求。</w:t>
      </w:r>
    </w:p>
    <w:p w14:paraId="3275557A">
      <w:pPr>
        <w:spacing w:line="360" w:lineRule="auto"/>
        <w:ind w:firstLine="480" w:firstLineChars="200"/>
        <w:outlineLvl w:val="0"/>
        <w:rPr>
          <w:rFonts w:hint="eastAsia"/>
          <w:color w:val="auto"/>
          <w:sz w:val="24"/>
        </w:rPr>
      </w:pPr>
      <w:r>
        <w:rPr>
          <w:rFonts w:hint="eastAsia"/>
          <w:color w:val="auto"/>
          <w:sz w:val="24"/>
        </w:rPr>
        <w:t>天津市农业农村委员会对网络安全高度重视，为贯彻《中华人民共和国网络安全法》的要求，强化单位网络安全防护水平。</w:t>
      </w:r>
    </w:p>
    <w:p w14:paraId="2E77E56B">
      <w:pPr>
        <w:spacing w:line="360" w:lineRule="auto"/>
        <w:ind w:firstLine="480" w:firstLineChars="200"/>
        <w:outlineLvl w:val="0"/>
        <w:rPr>
          <w:rFonts w:hint="eastAsia"/>
          <w:color w:val="auto"/>
          <w:sz w:val="24"/>
        </w:rPr>
      </w:pPr>
      <w:r>
        <w:rPr>
          <w:rFonts w:hint="eastAsia"/>
          <w:color w:val="auto"/>
          <w:sz w:val="24"/>
        </w:rPr>
        <w:t>对四个三级信息系统进行等保测评和数据安全评估，协助天津市农业农村委进行等级保护测评技术服务工作，出具等级保护测评报告。并对信息系统及由其处理、传输和存储的数据安全进行评估，依据评估结果对数据安全管理提出具体安全建议，最终出具数据安全评估报告。</w:t>
      </w:r>
    </w:p>
    <w:p w14:paraId="444AF125">
      <w:pPr>
        <w:spacing w:line="360" w:lineRule="auto"/>
        <w:ind w:firstLine="480" w:firstLineChars="200"/>
        <w:outlineLvl w:val="0"/>
        <w:rPr>
          <w:color w:val="auto"/>
          <w:sz w:val="24"/>
        </w:rPr>
      </w:pPr>
      <w:r>
        <w:rPr>
          <w:rFonts w:hint="eastAsia"/>
          <w:color w:val="auto"/>
          <w:sz w:val="24"/>
        </w:rPr>
        <w:t>服务内容清单具体如下：</w:t>
      </w:r>
    </w:p>
    <w:tbl>
      <w:tblPr>
        <w:tblStyle w:val="22"/>
        <w:tblW w:w="53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2553"/>
        <w:gridCol w:w="5817"/>
      </w:tblGrid>
      <w:tr w14:paraId="4ACA7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444" w:type="pct"/>
            <w:noWrap/>
            <w:vAlign w:val="center"/>
          </w:tcPr>
          <w:p w14:paraId="4570B3D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序号</w:t>
            </w:r>
          </w:p>
        </w:tc>
        <w:tc>
          <w:tcPr>
            <w:tcW w:w="1390" w:type="pct"/>
            <w:noWrap/>
            <w:vAlign w:val="center"/>
          </w:tcPr>
          <w:p w14:paraId="2326B03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系统名称</w:t>
            </w:r>
          </w:p>
        </w:tc>
        <w:tc>
          <w:tcPr>
            <w:tcW w:w="3165" w:type="pct"/>
            <w:noWrap/>
            <w:vAlign w:val="center"/>
          </w:tcPr>
          <w:p w14:paraId="070F840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服务内容</w:t>
            </w:r>
          </w:p>
        </w:tc>
      </w:tr>
      <w:tr w14:paraId="27195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444" w:type="pct"/>
            <w:noWrap/>
            <w:vAlign w:val="center"/>
          </w:tcPr>
          <w:p w14:paraId="3225A28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1</w:t>
            </w:r>
          </w:p>
        </w:tc>
        <w:tc>
          <w:tcPr>
            <w:tcW w:w="1390" w:type="pct"/>
            <w:shd w:val="clear" w:color="auto" w:fill="auto"/>
            <w:noWrap/>
          </w:tcPr>
          <w:p w14:paraId="1E6FB77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三农大数据管理平台</w:t>
            </w:r>
          </w:p>
        </w:tc>
        <w:tc>
          <w:tcPr>
            <w:tcW w:w="3165" w:type="pct"/>
            <w:vMerge w:val="restart"/>
            <w:noWrap/>
            <w:vAlign w:val="center"/>
          </w:tcPr>
          <w:p w14:paraId="61E02C6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根据要求，对现使用的网络信息系统实施安全等级测评及信息系统数据安全评估服务。执行标准《信息安全技术 信息系统安全等级保护基本要求》（GB/T 22239-2008）、《信息安全技术 信息系统安全等级保护测评要求》（GB/T 28448-2012）</w:t>
            </w:r>
          </w:p>
        </w:tc>
      </w:tr>
      <w:tr w14:paraId="39F16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444" w:type="pct"/>
            <w:noWrap/>
            <w:vAlign w:val="center"/>
          </w:tcPr>
          <w:p w14:paraId="271AFA2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2</w:t>
            </w:r>
          </w:p>
        </w:tc>
        <w:tc>
          <w:tcPr>
            <w:tcW w:w="1390" w:type="pct"/>
            <w:shd w:val="clear" w:color="auto" w:fill="auto"/>
            <w:noWrap/>
          </w:tcPr>
          <w:p w14:paraId="01DC4B1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政策性农业保险信息综合管理平台</w:t>
            </w:r>
          </w:p>
        </w:tc>
        <w:tc>
          <w:tcPr>
            <w:tcW w:w="3165" w:type="pct"/>
            <w:vMerge w:val="continue"/>
            <w:noWrap/>
            <w:vAlign w:val="center"/>
          </w:tcPr>
          <w:p w14:paraId="559A5A3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r w14:paraId="1A421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444" w:type="pct"/>
            <w:noWrap/>
            <w:vAlign w:val="center"/>
          </w:tcPr>
          <w:p w14:paraId="13CA2D9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3</w:t>
            </w:r>
          </w:p>
        </w:tc>
        <w:tc>
          <w:tcPr>
            <w:tcW w:w="1390" w:type="pct"/>
            <w:shd w:val="clear" w:color="auto" w:fill="auto"/>
            <w:noWrap/>
            <w:vAlign w:val="center"/>
          </w:tcPr>
          <w:p w14:paraId="7D643A4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农机安全监理行政许可管理信息系统</w:t>
            </w:r>
          </w:p>
        </w:tc>
        <w:tc>
          <w:tcPr>
            <w:tcW w:w="3165" w:type="pct"/>
            <w:vMerge w:val="continue"/>
            <w:noWrap/>
            <w:vAlign w:val="center"/>
          </w:tcPr>
          <w:p w14:paraId="1B3BAE1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r w14:paraId="719E5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44" w:type="pct"/>
            <w:noWrap/>
            <w:vAlign w:val="center"/>
          </w:tcPr>
          <w:p w14:paraId="3D6169D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4</w:t>
            </w:r>
          </w:p>
        </w:tc>
        <w:tc>
          <w:tcPr>
            <w:tcW w:w="1390" w:type="pct"/>
            <w:shd w:val="clear" w:color="auto" w:fill="auto"/>
            <w:noWrap/>
            <w:vAlign w:val="center"/>
          </w:tcPr>
          <w:p w14:paraId="37308CC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内控一体化平台</w:t>
            </w:r>
          </w:p>
        </w:tc>
        <w:tc>
          <w:tcPr>
            <w:tcW w:w="3165" w:type="pct"/>
            <w:vMerge w:val="continue"/>
            <w:noWrap/>
            <w:vAlign w:val="center"/>
          </w:tcPr>
          <w:p w14:paraId="5C8BB1D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p>
        </w:tc>
      </w:tr>
    </w:tbl>
    <w:p w14:paraId="2F907AFB">
      <w:pPr>
        <w:spacing w:line="360" w:lineRule="auto"/>
        <w:ind w:firstLine="480" w:firstLineChars="200"/>
        <w:outlineLvl w:val="0"/>
        <w:rPr>
          <w:rFonts w:hint="eastAsia" w:eastAsia="宋体"/>
          <w:color w:val="auto"/>
          <w:sz w:val="24"/>
          <w:lang w:eastAsia="zh-CN"/>
        </w:rPr>
      </w:pPr>
      <w:r>
        <w:rPr>
          <w:rFonts w:hint="eastAsia"/>
          <w:color w:val="auto"/>
          <w:sz w:val="24"/>
        </w:rPr>
        <w:t>本项目属于软件和信息技术服务业</w:t>
      </w:r>
      <w:r>
        <w:rPr>
          <w:rFonts w:hint="eastAsia"/>
          <w:color w:val="auto"/>
          <w:sz w:val="24"/>
          <w:lang w:eastAsia="zh-CN"/>
        </w:rPr>
        <w:t>。</w:t>
      </w:r>
    </w:p>
    <w:p w14:paraId="6FC588FC">
      <w:pPr>
        <w:spacing w:line="360" w:lineRule="auto"/>
        <w:ind w:firstLine="482" w:firstLineChars="200"/>
        <w:outlineLvl w:val="0"/>
        <w:rPr>
          <w:rFonts w:hint="eastAsia"/>
          <w:b/>
          <w:bCs/>
          <w:color w:val="auto"/>
          <w:sz w:val="24"/>
        </w:rPr>
      </w:pPr>
      <w:r>
        <w:rPr>
          <w:rFonts w:hint="eastAsia"/>
          <w:b/>
          <w:bCs/>
          <w:color w:val="auto"/>
          <w:sz w:val="24"/>
        </w:rPr>
        <w:t>二、技术要求</w:t>
      </w:r>
    </w:p>
    <w:p w14:paraId="18787ABF">
      <w:pPr>
        <w:spacing w:line="360" w:lineRule="auto"/>
        <w:ind w:firstLine="480" w:firstLineChars="200"/>
        <w:outlineLvl w:val="0"/>
        <w:rPr>
          <w:rFonts w:hint="eastAsia"/>
          <w:b w:val="0"/>
          <w:bCs w:val="0"/>
          <w:color w:val="auto"/>
          <w:sz w:val="24"/>
        </w:rPr>
      </w:pPr>
      <w:r>
        <w:rPr>
          <w:rFonts w:hint="eastAsia"/>
          <w:b w:val="0"/>
          <w:bCs w:val="0"/>
          <w:color w:val="auto"/>
          <w:sz w:val="24"/>
        </w:rPr>
        <w:t>根据《信息安全技术 网络安全等级保护基本要求》、《信息安全技术 网络安全等级保护测评要求》、《信息安全等级保护管理办法》等标准要求，协助天津市农业农村委进行等级保护测评技术服务工作，出具等级保护测评报告及系统安全风险评估报告。</w:t>
      </w:r>
    </w:p>
    <w:p w14:paraId="6153BB2E">
      <w:pPr>
        <w:spacing w:line="360" w:lineRule="auto"/>
        <w:ind w:firstLine="480" w:firstLineChars="200"/>
        <w:outlineLvl w:val="0"/>
        <w:rPr>
          <w:rFonts w:hint="eastAsia"/>
          <w:b w:val="0"/>
          <w:bCs w:val="0"/>
          <w:color w:val="auto"/>
          <w:sz w:val="24"/>
        </w:rPr>
      </w:pPr>
      <w:r>
        <w:rPr>
          <w:rFonts w:hint="eastAsia"/>
          <w:b w:val="0"/>
          <w:bCs w:val="0"/>
          <w:color w:val="auto"/>
          <w:sz w:val="24"/>
        </w:rPr>
        <w:t>（一）在项目实施前，应根据采购人实际情况，编制网络安全等级保护测评方案。</w:t>
      </w:r>
    </w:p>
    <w:p w14:paraId="4C5854BE">
      <w:pPr>
        <w:spacing w:line="360" w:lineRule="auto"/>
        <w:ind w:firstLine="480" w:firstLineChars="200"/>
        <w:outlineLvl w:val="0"/>
        <w:rPr>
          <w:rFonts w:hint="eastAsia"/>
          <w:b w:val="0"/>
          <w:bCs w:val="0"/>
          <w:color w:val="auto"/>
          <w:sz w:val="24"/>
        </w:rPr>
      </w:pPr>
      <w:r>
        <w:rPr>
          <w:rFonts w:hint="eastAsia"/>
          <w:b w:val="0"/>
          <w:bCs w:val="0"/>
          <w:color w:val="auto"/>
          <w:sz w:val="24"/>
        </w:rPr>
        <w:t>（二）在现场测评工作中必须在不影响采购人信息系统正常运行的前提下进行。</w:t>
      </w:r>
    </w:p>
    <w:p w14:paraId="78B34830">
      <w:pPr>
        <w:spacing w:line="360" w:lineRule="auto"/>
        <w:ind w:firstLine="480" w:firstLineChars="200"/>
        <w:outlineLvl w:val="0"/>
        <w:rPr>
          <w:rFonts w:hint="eastAsia"/>
          <w:b w:val="0"/>
          <w:bCs w:val="0"/>
          <w:color w:val="auto"/>
          <w:sz w:val="24"/>
        </w:rPr>
      </w:pPr>
      <w:r>
        <w:rPr>
          <w:rFonts w:hint="eastAsia"/>
          <w:b w:val="0"/>
          <w:bCs w:val="0"/>
          <w:color w:val="auto"/>
          <w:sz w:val="24"/>
        </w:rPr>
        <w:t>（三）供应商在现场测评环节过程中不能影响采购人的各项系统正常运行，针对工具测试等环节需要做好相应的应急预案以及操作规范。</w:t>
      </w:r>
    </w:p>
    <w:p w14:paraId="01EF6CA6">
      <w:pPr>
        <w:spacing w:line="360" w:lineRule="auto"/>
        <w:ind w:firstLine="480" w:firstLineChars="200"/>
        <w:outlineLvl w:val="0"/>
        <w:rPr>
          <w:rFonts w:hint="eastAsia"/>
          <w:b w:val="0"/>
          <w:bCs w:val="0"/>
          <w:color w:val="auto"/>
          <w:sz w:val="24"/>
        </w:rPr>
      </w:pPr>
      <w:r>
        <w:rPr>
          <w:rFonts w:hint="eastAsia"/>
          <w:b w:val="0"/>
          <w:bCs w:val="0"/>
          <w:color w:val="auto"/>
          <w:sz w:val="24"/>
        </w:rPr>
        <w:t>（四）供应商应具备完善的网络安全等级保护2.0测评方案，包括安全物理环境、安全通信网络、安全区域边界、安全计算环境、安全管理中心、安全管理等。</w:t>
      </w:r>
    </w:p>
    <w:p w14:paraId="7803A4CA">
      <w:pPr>
        <w:spacing w:line="360" w:lineRule="auto"/>
        <w:ind w:firstLine="480" w:firstLineChars="200"/>
        <w:outlineLvl w:val="0"/>
        <w:rPr>
          <w:rFonts w:hint="eastAsia"/>
          <w:b w:val="0"/>
          <w:bCs w:val="0"/>
          <w:color w:val="auto"/>
          <w:sz w:val="24"/>
        </w:rPr>
      </w:pPr>
      <w:r>
        <w:rPr>
          <w:rFonts w:hint="eastAsia"/>
          <w:b w:val="0"/>
          <w:bCs w:val="0"/>
          <w:color w:val="auto"/>
          <w:sz w:val="24"/>
        </w:rPr>
        <w:t>（五）供应商应具备完善的项目质量管理能力，确保测评实施流程规范合理，测评结果准确有效。</w:t>
      </w:r>
    </w:p>
    <w:p w14:paraId="6473BF79">
      <w:pPr>
        <w:spacing w:line="360" w:lineRule="auto"/>
        <w:ind w:firstLine="480" w:firstLineChars="200"/>
        <w:outlineLvl w:val="0"/>
        <w:rPr>
          <w:rFonts w:hint="eastAsia"/>
          <w:b w:val="0"/>
          <w:bCs w:val="0"/>
          <w:color w:val="auto"/>
          <w:sz w:val="24"/>
        </w:rPr>
      </w:pPr>
      <w:r>
        <w:rPr>
          <w:rFonts w:hint="eastAsia"/>
          <w:b w:val="0"/>
          <w:bCs w:val="0"/>
          <w:color w:val="auto"/>
          <w:sz w:val="24"/>
        </w:rPr>
        <w:t>（六）★供应商在等级保护项目中必须提交国家规定格式的等级保护测评报告，并以此作为验收标准。</w:t>
      </w:r>
    </w:p>
    <w:p w14:paraId="78A689A7">
      <w:pPr>
        <w:spacing w:line="360" w:lineRule="auto"/>
        <w:ind w:firstLine="480" w:firstLineChars="200"/>
        <w:outlineLvl w:val="0"/>
        <w:rPr>
          <w:rFonts w:hint="eastAsia"/>
          <w:b w:val="0"/>
          <w:bCs w:val="0"/>
          <w:color w:val="auto"/>
          <w:sz w:val="24"/>
        </w:rPr>
      </w:pPr>
      <w:r>
        <w:rPr>
          <w:rFonts w:hint="eastAsia"/>
          <w:b w:val="0"/>
          <w:bCs w:val="0"/>
          <w:color w:val="auto"/>
          <w:sz w:val="24"/>
        </w:rPr>
        <w:t>（七）供应商应具备在项目实施过程中的风险控制能力，保证采购人系统正常稳定运行，对于系统突发安全事件有应急处置方案。</w:t>
      </w:r>
    </w:p>
    <w:p w14:paraId="2E215C59">
      <w:pPr>
        <w:spacing w:line="360" w:lineRule="auto"/>
        <w:ind w:firstLine="480" w:firstLineChars="200"/>
        <w:outlineLvl w:val="0"/>
        <w:rPr>
          <w:rFonts w:hint="eastAsia"/>
          <w:b w:val="0"/>
          <w:bCs w:val="0"/>
          <w:color w:val="auto"/>
          <w:sz w:val="24"/>
        </w:rPr>
      </w:pPr>
      <w:r>
        <w:rPr>
          <w:rFonts w:hint="eastAsia"/>
          <w:b w:val="0"/>
          <w:bCs w:val="0"/>
          <w:color w:val="auto"/>
          <w:sz w:val="24"/>
        </w:rPr>
        <w:t>（八）测评需要按照《信息系统安全等级保护测评过程指南》、《信息系统安全等级保护基本要求》、《信息系统安全等级保护测评要求》等相关标准规范进行等级保护测评。</w:t>
      </w:r>
    </w:p>
    <w:p w14:paraId="419C9E57">
      <w:pPr>
        <w:spacing w:line="360" w:lineRule="auto"/>
        <w:ind w:firstLine="480" w:firstLineChars="200"/>
        <w:outlineLvl w:val="0"/>
        <w:rPr>
          <w:rFonts w:hint="eastAsia"/>
          <w:b w:val="0"/>
          <w:bCs w:val="0"/>
          <w:color w:val="auto"/>
          <w:sz w:val="24"/>
        </w:rPr>
      </w:pPr>
      <w:r>
        <w:rPr>
          <w:rFonts w:hint="eastAsia"/>
          <w:b w:val="0"/>
          <w:bCs w:val="0"/>
          <w:color w:val="auto"/>
          <w:sz w:val="24"/>
        </w:rPr>
        <w:t>（九）在新重要系统建设、升级改造前需根据国家安全等级保护相关规定和政策法规及技术标准规范提供咨询服务，依据信息系统建设安全规范，提出信息系统的安全需求分析、安全方案设计。</w:t>
      </w:r>
    </w:p>
    <w:p w14:paraId="7F7DE5A8">
      <w:pPr>
        <w:spacing w:line="360" w:lineRule="auto"/>
        <w:ind w:firstLine="480" w:firstLineChars="200"/>
        <w:outlineLvl w:val="0"/>
        <w:rPr>
          <w:rFonts w:hint="eastAsia"/>
          <w:b w:val="0"/>
          <w:bCs w:val="0"/>
          <w:color w:val="auto"/>
          <w:sz w:val="24"/>
        </w:rPr>
      </w:pPr>
      <w:r>
        <w:rPr>
          <w:rFonts w:hint="eastAsia"/>
          <w:b w:val="0"/>
          <w:bCs w:val="0"/>
          <w:color w:val="auto"/>
          <w:sz w:val="24"/>
        </w:rPr>
        <w:t>（十）中标供应商在采购人实际测评工作中对采购人的系统、信息、数据有安全保密的义务，进场时必须签订保密协议。保密内容包含计算机信息系统输入、输出、加工、访问、传输、存储等过程相关的各种数据以及与采购人计算机信息系统自身相关的各种资料，包括：业务应用系统、业务数据、定级信息、网络拓扑、网络设备、测评方案及其他参考信息等。</w:t>
      </w:r>
    </w:p>
    <w:p w14:paraId="435C0F40">
      <w:pPr>
        <w:spacing w:line="360" w:lineRule="auto"/>
        <w:ind w:firstLine="480" w:firstLineChars="200"/>
        <w:outlineLvl w:val="0"/>
        <w:rPr>
          <w:rFonts w:hint="eastAsia"/>
          <w:b w:val="0"/>
          <w:bCs w:val="0"/>
          <w:color w:val="auto"/>
          <w:sz w:val="24"/>
        </w:rPr>
      </w:pPr>
      <w:r>
        <w:rPr>
          <w:rFonts w:hint="eastAsia"/>
          <w:b w:val="0"/>
          <w:bCs w:val="0"/>
          <w:color w:val="auto"/>
          <w:sz w:val="24"/>
        </w:rPr>
        <w:t>（十一） 按照风险评估流程开展风险评估服务，识别对应信息系统中各类资产中存在的脆弱性，并通过科学的分析和评估方法确定各脆弱性可能给资产造成的风险的严重程度和等级划分，出具安全风险评估报告。</w:t>
      </w:r>
    </w:p>
    <w:p w14:paraId="41D276B8">
      <w:pPr>
        <w:spacing w:line="360" w:lineRule="auto"/>
        <w:ind w:firstLine="482" w:firstLineChars="200"/>
        <w:outlineLvl w:val="0"/>
        <w:rPr>
          <w:rFonts w:hint="eastAsia"/>
          <w:b/>
          <w:bCs/>
          <w:color w:val="auto"/>
          <w:sz w:val="24"/>
        </w:rPr>
      </w:pPr>
      <w:r>
        <w:rPr>
          <w:rFonts w:hint="eastAsia"/>
          <w:b/>
          <w:bCs/>
          <w:color w:val="auto"/>
          <w:sz w:val="24"/>
        </w:rPr>
        <w:t>三、服务团队要求</w:t>
      </w:r>
    </w:p>
    <w:p w14:paraId="20BD0091">
      <w:pPr>
        <w:spacing w:line="360" w:lineRule="auto"/>
        <w:ind w:firstLine="480" w:firstLineChars="200"/>
        <w:outlineLvl w:val="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供应商须配备项目经理，具备高级网络安全等级测评师、注册信息安全专业人员（CISP）。</w:t>
      </w:r>
    </w:p>
    <w:p w14:paraId="767F8760">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技术负责人1名，</w:t>
      </w:r>
      <w:r>
        <w:rPr>
          <w:rFonts w:hint="default" w:ascii="Times New Roman" w:hAnsi="Times New Roman" w:eastAsia="宋体" w:cs="Times New Roman"/>
          <w:color w:val="auto"/>
          <w:kern w:val="0"/>
          <w:sz w:val="24"/>
          <w:szCs w:val="24"/>
          <w:lang w:val="en-US" w:eastAsia="zh-CN"/>
        </w:rPr>
        <w:t>具备高级网络安全等级测评师</w:t>
      </w:r>
      <w:r>
        <w:rPr>
          <w:rFonts w:hint="eastAsia" w:ascii="Times New Roman" w:hAnsi="Times New Roman" w:eastAsia="宋体" w:cs="Times New Roman"/>
          <w:color w:val="auto"/>
          <w:kern w:val="0"/>
          <w:sz w:val="24"/>
          <w:szCs w:val="24"/>
          <w:lang w:val="en-US" w:eastAsia="zh-CN"/>
        </w:rPr>
        <w:t>、</w:t>
      </w:r>
      <w:r>
        <w:rPr>
          <w:rFonts w:hint="eastAsia" w:ascii="Times New Roman" w:hAnsi="Times New Roman" w:eastAsia="宋体" w:cs="Times New Roman"/>
          <w:color w:val="auto"/>
          <w:kern w:val="0"/>
          <w:sz w:val="24"/>
          <w:szCs w:val="24"/>
          <w:lang w:val="zh-CN" w:eastAsia="zh-CN"/>
        </w:rPr>
        <w:t>网络安全或信息技术相关专业高级工程师证书。</w:t>
      </w:r>
    </w:p>
    <w:p w14:paraId="7AF977EA">
      <w:pPr>
        <w:spacing w:line="360" w:lineRule="auto"/>
        <w:ind w:firstLine="480" w:firstLineChars="200"/>
        <w:outlineLvl w:val="0"/>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除项目经理及技术负责人外，服务团队中至少3人具备</w:t>
      </w:r>
      <w:r>
        <w:rPr>
          <w:rFonts w:hint="eastAsia" w:ascii="Times New Roman" w:hAnsi="Times New Roman" w:eastAsia="宋体" w:cs="Times New Roman"/>
          <w:color w:val="auto"/>
          <w:sz w:val="24"/>
          <w:lang w:val="zh-CN" w:eastAsia="zh-CN"/>
        </w:rPr>
        <w:t>初级</w:t>
      </w:r>
      <w:r>
        <w:rPr>
          <w:rFonts w:hint="eastAsia" w:ascii="Times New Roman" w:hAnsi="Times New Roman" w:eastAsia="宋体" w:cs="Times New Roman"/>
          <w:color w:val="auto"/>
          <w:sz w:val="24"/>
          <w:lang w:val="en-US" w:eastAsia="zh-CN"/>
        </w:rPr>
        <w:t>或</w:t>
      </w:r>
      <w:r>
        <w:rPr>
          <w:rFonts w:hint="eastAsia" w:ascii="Times New Roman" w:hAnsi="Times New Roman" w:eastAsia="宋体" w:cs="Times New Roman"/>
          <w:color w:val="auto"/>
          <w:sz w:val="24"/>
          <w:lang w:val="zh-CN" w:eastAsia="zh-CN"/>
        </w:rPr>
        <w:t>以上网络安全等级测评师证书</w:t>
      </w:r>
      <w:r>
        <w:rPr>
          <w:rFonts w:hint="eastAsia" w:ascii="Times New Roman" w:hAnsi="Times New Roman" w:eastAsia="宋体" w:cs="Times New Roman"/>
          <w:color w:val="auto"/>
          <w:sz w:val="24"/>
          <w:lang w:val="en-US" w:eastAsia="zh-CN"/>
        </w:rPr>
        <w:t>及</w:t>
      </w:r>
      <w:r>
        <w:rPr>
          <w:rFonts w:hint="eastAsia" w:ascii="Times New Roman" w:hAnsi="Times New Roman" w:eastAsia="宋体" w:cs="Times New Roman"/>
          <w:color w:val="auto"/>
          <w:sz w:val="24"/>
          <w:lang w:val="zh-CN" w:eastAsia="zh-CN"/>
        </w:rPr>
        <w:t>注册信息安全专业人员证书（CISP）。</w:t>
      </w:r>
    </w:p>
    <w:p w14:paraId="0BD24085">
      <w:pPr>
        <w:rPr>
          <w:rFonts w:hint="eastAsia" w:ascii="Times New Roman" w:hAnsi="Times New Roman" w:cs="Times New Roman"/>
          <w:b/>
          <w:bCs/>
          <w:color w:val="auto"/>
          <w:sz w:val="24"/>
          <w:szCs w:val="24"/>
        </w:rPr>
      </w:pPr>
      <w:r>
        <w:rPr>
          <w:rFonts w:hint="eastAsia" w:ascii="Times New Roman" w:hAnsi="Times New Roman" w:cs="Times New Roman"/>
          <w:b/>
          <w:bCs/>
          <w:color w:val="auto"/>
          <w:sz w:val="24"/>
          <w:szCs w:val="24"/>
        </w:rPr>
        <w:br w:type="page"/>
      </w:r>
    </w:p>
    <w:p w14:paraId="6B7F7E5F">
      <w:pPr>
        <w:spacing w:line="360" w:lineRule="auto"/>
        <w:ind w:firstLine="482" w:firstLineChars="200"/>
        <w:outlineLvl w:val="0"/>
        <w:rPr>
          <w:b/>
          <w:bCs/>
          <w:color w:val="auto"/>
          <w:sz w:val="24"/>
        </w:rPr>
      </w:pPr>
      <w:r>
        <w:rPr>
          <w:rFonts w:hint="eastAsia" w:ascii="Times New Roman" w:hAnsi="Times New Roman" w:cs="Times New Roman"/>
          <w:b/>
          <w:bCs/>
          <w:color w:val="auto"/>
          <w:sz w:val="24"/>
          <w:szCs w:val="24"/>
        </w:rPr>
        <w:t>第四包：</w:t>
      </w:r>
      <w:r>
        <w:rPr>
          <w:rFonts w:ascii="Times New Roman" w:hAnsi="Times New Roman" w:cs="Times New Roman"/>
          <w:b/>
          <w:bCs/>
          <w:color w:val="auto"/>
          <w:sz w:val="24"/>
          <w:szCs w:val="24"/>
        </w:rPr>
        <w:t>4</w:t>
      </w:r>
      <w:r>
        <w:rPr>
          <w:rFonts w:hint="eastAsia" w:ascii="Times New Roman" w:hAnsi="Times New Roman" w:cs="Times New Roman"/>
          <w:b/>
          <w:bCs/>
          <w:color w:val="auto"/>
          <w:sz w:val="24"/>
          <w:szCs w:val="24"/>
        </w:rPr>
        <w:t>个系统密码评估</w:t>
      </w:r>
    </w:p>
    <w:p w14:paraId="6A9C653F">
      <w:pPr>
        <w:spacing w:line="360" w:lineRule="auto"/>
        <w:ind w:firstLine="482" w:firstLineChars="200"/>
        <w:outlineLvl w:val="0"/>
        <w:rPr>
          <w:rFonts w:hint="eastAsia"/>
          <w:b/>
          <w:bCs/>
          <w:color w:val="auto"/>
          <w:sz w:val="24"/>
        </w:rPr>
      </w:pPr>
      <w:r>
        <w:rPr>
          <w:rFonts w:hint="eastAsia"/>
          <w:b/>
          <w:bCs/>
          <w:color w:val="auto"/>
          <w:sz w:val="24"/>
        </w:rPr>
        <w:t>一、项目背景</w:t>
      </w:r>
    </w:p>
    <w:p w14:paraId="5FB75BEB">
      <w:pPr>
        <w:spacing w:line="360" w:lineRule="auto"/>
        <w:ind w:firstLine="480" w:firstLineChars="200"/>
        <w:outlineLvl w:val="0"/>
        <w:rPr>
          <w:rFonts w:hint="eastAsia"/>
          <w:color w:val="auto"/>
          <w:sz w:val="24"/>
        </w:rPr>
      </w:pPr>
      <w:r>
        <w:rPr>
          <w:rFonts w:hint="eastAsia"/>
          <w:color w:val="auto"/>
          <w:sz w:val="24"/>
        </w:rPr>
        <w:t>为贯彻落实《中华人民共和国密码法》与《商用密码应用安全性评估管理办法》中对密码应用与安全性评估要求，拟对我单位重要信息系统开展密码安全性评估工作，评估各系统的密码应用是否合规、正确、有效，并通过测评发现其密码保障系统存在的安全隐患和风险，编制被测评系统的密码应用安全性评估报告，并提出有针对性的加强完善密码安全管理和防护建议，并对系统密码应用方案提供咨询服务。</w:t>
      </w:r>
    </w:p>
    <w:p w14:paraId="1EEA3046">
      <w:pPr>
        <w:spacing w:line="360" w:lineRule="auto"/>
        <w:ind w:firstLine="480" w:firstLineChars="200"/>
        <w:outlineLvl w:val="0"/>
        <w:rPr>
          <w:rFonts w:hint="eastAsia"/>
          <w:color w:val="auto"/>
          <w:sz w:val="24"/>
        </w:rPr>
      </w:pPr>
      <w:r>
        <w:rPr>
          <w:rFonts w:hint="eastAsia"/>
          <w:color w:val="auto"/>
          <w:sz w:val="24"/>
        </w:rPr>
        <w:t>本项目属于软件和信息技术服务业。</w:t>
      </w:r>
    </w:p>
    <w:p w14:paraId="5E8EE4EE">
      <w:pPr>
        <w:spacing w:line="360" w:lineRule="auto"/>
        <w:ind w:firstLine="482" w:firstLineChars="200"/>
        <w:outlineLvl w:val="0"/>
        <w:rPr>
          <w:rFonts w:hint="eastAsia"/>
          <w:b/>
          <w:bCs/>
          <w:color w:val="auto"/>
          <w:sz w:val="24"/>
        </w:rPr>
      </w:pPr>
      <w:r>
        <w:rPr>
          <w:rFonts w:hint="eastAsia"/>
          <w:b/>
          <w:bCs/>
          <w:color w:val="auto"/>
          <w:sz w:val="24"/>
        </w:rPr>
        <w:t>二、服务内容</w:t>
      </w:r>
    </w:p>
    <w:p w14:paraId="026653B7">
      <w:pPr>
        <w:spacing w:line="360" w:lineRule="auto"/>
        <w:ind w:firstLine="480" w:firstLineChars="200"/>
        <w:outlineLvl w:val="0"/>
        <w:rPr>
          <w:color w:val="auto"/>
          <w:sz w:val="24"/>
        </w:rPr>
      </w:pPr>
      <w:r>
        <w:rPr>
          <w:rFonts w:hint="eastAsia"/>
          <w:color w:val="auto"/>
          <w:sz w:val="24"/>
        </w:rPr>
        <w:t>测评机构应按照密评相关的标准和规范要求，完成“放心猪肉质量安全全程可追溯系统、放心肉鸡工程可追溯信息化系统、放心水产品信息管理平台、农产品市场信息监测预警系统”4个信息系统的密码测评，对系统实际情况以及系统使用的密码产品情况，选择并确定测评对象，并针对每个信息系统完成信息收集与分析、工具和表单准备，编制测评方案，实施现场测评、分析与报告编制，经过整体测评、量化评估形成测评结论，出具《密码应用安全性评估测评方案》和《密码应用安全性评估报告》。在系统真实环境下进行测评，以评估系统的密码应用是否合规、正确、有效；针对评估系统编制密码应用安全性评估报告，报告按照国家密码管理局要求包含的内容编制或参考模板编制，协助用户认清风险，查找漏洞，找出差距，提出有针对性的加强完善密码安全管理和防护建议。</w:t>
      </w:r>
    </w:p>
    <w:p w14:paraId="4C790BB1">
      <w:pPr>
        <w:spacing w:line="360" w:lineRule="auto"/>
        <w:ind w:firstLine="482" w:firstLineChars="200"/>
        <w:outlineLvl w:val="0"/>
        <w:rPr>
          <w:b/>
          <w:bCs/>
          <w:color w:val="auto"/>
          <w:sz w:val="24"/>
        </w:rPr>
      </w:pPr>
      <w:r>
        <w:rPr>
          <w:rFonts w:hint="eastAsia"/>
          <w:b/>
          <w:bCs/>
          <w:color w:val="auto"/>
          <w:sz w:val="24"/>
        </w:rPr>
        <w:t>三、测评依据标准</w:t>
      </w:r>
    </w:p>
    <w:tbl>
      <w:tblPr>
        <w:tblStyle w:val="22"/>
        <w:tblW w:w="487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99"/>
        <w:gridCol w:w="2412"/>
        <w:gridCol w:w="5012"/>
      </w:tblGrid>
      <w:tr w14:paraId="44F18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blHeader/>
          <w:jc w:val="center"/>
        </w:trPr>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7391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序号</w:t>
            </w:r>
          </w:p>
        </w:tc>
        <w:tc>
          <w:tcPr>
            <w:tcW w:w="14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6E46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标准号</w:t>
            </w:r>
          </w:p>
        </w:tc>
        <w:tc>
          <w:tcPr>
            <w:tcW w:w="30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424B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标准名称</w:t>
            </w:r>
          </w:p>
        </w:tc>
      </w:tr>
      <w:tr w14:paraId="315FA5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blHeader/>
          <w:jc w:val="center"/>
        </w:trPr>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6385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1</w:t>
            </w:r>
          </w:p>
        </w:tc>
        <w:tc>
          <w:tcPr>
            <w:tcW w:w="14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D2D5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GB/T 39786-2021</w:t>
            </w:r>
          </w:p>
        </w:tc>
        <w:tc>
          <w:tcPr>
            <w:tcW w:w="30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034A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信息安全技术 信息系统密码应用基本要求</w:t>
            </w:r>
          </w:p>
        </w:tc>
      </w:tr>
      <w:tr w14:paraId="79FC0A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blHeader/>
          <w:jc w:val="center"/>
        </w:trPr>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DFF8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2</w:t>
            </w:r>
          </w:p>
        </w:tc>
        <w:tc>
          <w:tcPr>
            <w:tcW w:w="14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FE99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GM/T 0115-2021</w:t>
            </w:r>
          </w:p>
        </w:tc>
        <w:tc>
          <w:tcPr>
            <w:tcW w:w="30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1AEC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信息系统密码应用测评要求</w:t>
            </w:r>
          </w:p>
        </w:tc>
      </w:tr>
      <w:tr w14:paraId="74469D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blHeader/>
          <w:jc w:val="center"/>
        </w:trPr>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4E4C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3</w:t>
            </w:r>
          </w:p>
        </w:tc>
        <w:tc>
          <w:tcPr>
            <w:tcW w:w="14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A4D7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GM/T 0116-2021</w:t>
            </w:r>
          </w:p>
        </w:tc>
        <w:tc>
          <w:tcPr>
            <w:tcW w:w="30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987A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信息系统密码应用测评过程指南</w:t>
            </w:r>
          </w:p>
        </w:tc>
      </w:tr>
      <w:tr w14:paraId="3CFED2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blHeader/>
          <w:jc w:val="center"/>
        </w:trPr>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7B7D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4</w:t>
            </w:r>
          </w:p>
        </w:tc>
        <w:tc>
          <w:tcPr>
            <w:tcW w:w="14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4B78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w:t>
            </w:r>
          </w:p>
        </w:tc>
        <w:tc>
          <w:tcPr>
            <w:tcW w:w="30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0A82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《信息系统密码应用高风险判定指引》</w:t>
            </w:r>
            <w:r>
              <w:rPr>
                <w:rFonts w:hint="eastAsia"/>
                <w:color w:val="auto"/>
                <w:sz w:val="24"/>
                <w:szCs w:val="24"/>
              </w:rPr>
              <w:t>（</w:t>
            </w:r>
            <w:r>
              <w:rPr>
                <w:color w:val="auto"/>
                <w:sz w:val="24"/>
                <w:szCs w:val="24"/>
              </w:rPr>
              <w:t>2021版）</w:t>
            </w:r>
          </w:p>
        </w:tc>
      </w:tr>
      <w:tr w14:paraId="5B4DC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blHeader/>
          <w:jc w:val="center"/>
        </w:trPr>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8FF8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5</w:t>
            </w:r>
          </w:p>
        </w:tc>
        <w:tc>
          <w:tcPr>
            <w:tcW w:w="14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E97D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rFonts w:hint="eastAsia"/>
                <w:color w:val="auto"/>
                <w:sz w:val="24"/>
                <w:szCs w:val="24"/>
              </w:rPr>
              <w:t>-</w:t>
            </w:r>
          </w:p>
        </w:tc>
        <w:tc>
          <w:tcPr>
            <w:tcW w:w="30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49BE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rPr>
            </w:pPr>
            <w:r>
              <w:rPr>
                <w:color w:val="auto"/>
                <w:sz w:val="24"/>
                <w:szCs w:val="24"/>
              </w:rPr>
              <w:t>《商用密码应用安全性评估量化评估规则》</w:t>
            </w:r>
            <w:r>
              <w:rPr>
                <w:rFonts w:hint="eastAsia"/>
                <w:color w:val="auto"/>
                <w:sz w:val="24"/>
                <w:szCs w:val="24"/>
              </w:rPr>
              <w:t>（</w:t>
            </w:r>
            <w:r>
              <w:rPr>
                <w:color w:val="auto"/>
                <w:sz w:val="24"/>
                <w:szCs w:val="24"/>
              </w:rPr>
              <w:t>202</w:t>
            </w:r>
            <w:r>
              <w:rPr>
                <w:rFonts w:hint="eastAsia"/>
                <w:color w:val="auto"/>
                <w:sz w:val="24"/>
                <w:szCs w:val="24"/>
              </w:rPr>
              <w:t>3</w:t>
            </w:r>
            <w:r>
              <w:rPr>
                <w:color w:val="auto"/>
                <w:sz w:val="24"/>
                <w:szCs w:val="24"/>
              </w:rPr>
              <w:t>版）</w:t>
            </w:r>
          </w:p>
        </w:tc>
      </w:tr>
    </w:tbl>
    <w:p w14:paraId="65391455">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四、技术要求</w:t>
      </w:r>
    </w:p>
    <w:p w14:paraId="05993D20">
      <w:pPr>
        <w:spacing w:line="360" w:lineRule="auto"/>
        <w:ind w:firstLine="480" w:firstLineChars="200"/>
        <w:outlineLvl w:val="0"/>
        <w:rPr>
          <w:rFonts w:hint="eastAsia"/>
          <w:color w:val="auto"/>
          <w:sz w:val="24"/>
        </w:rPr>
      </w:pPr>
      <w:r>
        <w:rPr>
          <w:rFonts w:hint="eastAsia"/>
          <w:color w:val="auto"/>
          <w:sz w:val="24"/>
        </w:rPr>
        <w:t>1.投标人应依据国家密码法规、密码应用相关技术标准，采用科学的测评方法、流程和工作规范开展商用密码应用安全性评估工作。投标人应具备商用密码应用安全性技术测评实施、管理测评实施、系统整体评估能力。投标人为本项目配备能够依据测评结果做出专业判断以及出具测评报告的能力的测评人员，测评人员必须为通过国家密码管理部门（或其授权的机构）组织的考核（即商用密码应用安全性评估人员测评能力考核证书），以及具备网络安全能力认证证书，遵守国家有关法律法规，按照相关标准，为用户提供安全、客观、公正的评估服务，保证评估的质量和效果。</w:t>
      </w:r>
    </w:p>
    <w:p w14:paraId="3BC7B56F">
      <w:pPr>
        <w:spacing w:line="360" w:lineRule="auto"/>
        <w:ind w:firstLine="480" w:firstLineChars="200"/>
        <w:outlineLvl w:val="0"/>
        <w:rPr>
          <w:rFonts w:hint="eastAsia"/>
          <w:color w:val="auto"/>
          <w:sz w:val="24"/>
        </w:rPr>
      </w:pPr>
      <w:r>
        <w:rPr>
          <w:rFonts w:hint="eastAsia"/>
          <w:color w:val="auto"/>
          <w:sz w:val="24"/>
        </w:rPr>
        <w:t>2.投标人应具有完善的测评方案，有计划、按步骤地开展测评工作，且测评方案应专业性强，对系统现状及需求理解应准确，方案应科学合理，内容应完整、可靠性强，实施方法和技术措施应可操作性和有效性强，在签订密评合同后投标人应立即成立密评工作小组，并严格按照合同履行密评责任。</w:t>
      </w:r>
    </w:p>
    <w:p w14:paraId="6127DCF0">
      <w:pPr>
        <w:spacing w:line="360" w:lineRule="auto"/>
        <w:ind w:firstLine="480" w:firstLineChars="200"/>
        <w:outlineLvl w:val="0"/>
        <w:rPr>
          <w:rFonts w:hint="eastAsia"/>
          <w:color w:val="auto"/>
          <w:sz w:val="24"/>
        </w:rPr>
      </w:pPr>
      <w:r>
        <w:rPr>
          <w:rFonts w:hint="eastAsia"/>
          <w:color w:val="auto"/>
          <w:sz w:val="24"/>
        </w:rPr>
        <w:t>3.为保障密评过程中可能涉及的重要数据和敏感信息的安全，投标人应配有相关能力支撑的保密办公区，并具备安全保密管理制度与数据安全能力，采取的安全管理措施应得当，且能够很好保障本项目测评数据的安全，明确对采购人的系统、信息、数据有安全保密的义务。</w:t>
      </w:r>
    </w:p>
    <w:p w14:paraId="5E07AC75">
      <w:pPr>
        <w:spacing w:line="360" w:lineRule="auto"/>
        <w:ind w:firstLine="480" w:firstLineChars="200"/>
        <w:outlineLvl w:val="0"/>
        <w:rPr>
          <w:rFonts w:hint="eastAsia"/>
          <w:color w:val="auto"/>
          <w:sz w:val="24"/>
        </w:rPr>
      </w:pPr>
      <w:r>
        <w:rPr>
          <w:rFonts w:hint="eastAsia"/>
          <w:color w:val="auto"/>
          <w:sz w:val="24"/>
        </w:rPr>
        <w:t>4.投标人在现场测评工作中必须在不影响采购人信息系统正常运行的前提下进行。</w:t>
      </w:r>
    </w:p>
    <w:p w14:paraId="3938D005">
      <w:pPr>
        <w:spacing w:line="360" w:lineRule="auto"/>
        <w:ind w:firstLine="480" w:firstLineChars="200"/>
        <w:outlineLvl w:val="0"/>
        <w:rPr>
          <w:rFonts w:hint="eastAsia"/>
          <w:color w:val="auto"/>
          <w:sz w:val="24"/>
        </w:rPr>
      </w:pPr>
      <w:r>
        <w:rPr>
          <w:rFonts w:hint="eastAsia"/>
          <w:color w:val="auto"/>
          <w:sz w:val="24"/>
        </w:rPr>
        <w:t>5.投标人应遵守相应的密评工作制度，包括会议制度、密评文件制度、密评记录制度、工作报告制度等，保证密评工作协调有序的进行。</w:t>
      </w:r>
    </w:p>
    <w:p w14:paraId="233E9F62">
      <w:pPr>
        <w:spacing w:line="360" w:lineRule="auto"/>
        <w:ind w:firstLine="480" w:firstLineChars="200"/>
        <w:outlineLvl w:val="0"/>
        <w:rPr>
          <w:rFonts w:hint="eastAsia"/>
          <w:color w:val="auto"/>
          <w:sz w:val="24"/>
        </w:rPr>
      </w:pPr>
      <w:r>
        <w:rPr>
          <w:rFonts w:hint="eastAsia"/>
          <w:color w:val="auto"/>
          <w:sz w:val="24"/>
        </w:rPr>
        <w:t>6. 项目组需在入场前签署保密协议。</w:t>
      </w:r>
    </w:p>
    <w:p w14:paraId="5EF71A96">
      <w:pPr>
        <w:spacing w:line="360" w:lineRule="auto"/>
        <w:ind w:firstLine="480" w:firstLineChars="200"/>
        <w:outlineLvl w:val="0"/>
        <w:rPr>
          <w:rFonts w:hint="eastAsia"/>
          <w:color w:val="auto"/>
          <w:sz w:val="24"/>
        </w:rPr>
      </w:pPr>
      <w:r>
        <w:rPr>
          <w:rFonts w:hint="eastAsia"/>
          <w:color w:val="auto"/>
          <w:sz w:val="24"/>
        </w:rPr>
        <w:t>7.投标人应根据被测系统的具体情况，按合同约定，配备满足密评工作需要的人员、设备和工具。为保障密评实施与合同约定服务周期内的服务响应，投标人应具备一定的测评工具开发能力以及在测评服务地进行系统环境模拟实验能力。</w:t>
      </w:r>
    </w:p>
    <w:p w14:paraId="086D5669">
      <w:pPr>
        <w:spacing w:line="360" w:lineRule="auto"/>
        <w:ind w:firstLine="480" w:firstLineChars="200"/>
        <w:outlineLvl w:val="0"/>
        <w:rPr>
          <w:rFonts w:hint="eastAsia"/>
          <w:color w:val="auto"/>
          <w:sz w:val="24"/>
        </w:rPr>
      </w:pPr>
      <w:r>
        <w:rPr>
          <w:rFonts w:hint="eastAsia"/>
          <w:color w:val="auto"/>
          <w:sz w:val="24"/>
        </w:rPr>
        <w:t>8.投标人应具有完善的应急流程，具有快速应急响应服务团队，以保证在整个项目过程中不影响委托单位信息系统的正常运行。</w:t>
      </w:r>
    </w:p>
    <w:p w14:paraId="21B945E2">
      <w:pPr>
        <w:spacing w:line="360" w:lineRule="auto"/>
        <w:ind w:firstLine="480" w:firstLineChars="200"/>
        <w:outlineLvl w:val="0"/>
        <w:rPr>
          <w:rFonts w:hint="eastAsia"/>
          <w:color w:val="auto"/>
          <w:sz w:val="24"/>
        </w:rPr>
      </w:pPr>
      <w:r>
        <w:rPr>
          <w:rFonts w:hint="eastAsia"/>
          <w:color w:val="auto"/>
          <w:sz w:val="24"/>
        </w:rPr>
        <w:t>9.投标人应具有良好的质量控制的能力和质量管理体系，以保证测评工作的客观、公正、安全。投标人针对本项目测评过程中的质量管理方案内项目质量管理应完备，项目质量保障措施应科学、可行、完善，项目管理与风险应控制合理。</w:t>
      </w:r>
    </w:p>
    <w:p w14:paraId="1C573DC9">
      <w:pPr>
        <w:spacing w:line="360" w:lineRule="auto"/>
        <w:ind w:firstLine="480" w:firstLineChars="200"/>
        <w:outlineLvl w:val="0"/>
        <w:rPr>
          <w:rFonts w:hint="eastAsia"/>
          <w:color w:val="auto"/>
          <w:sz w:val="24"/>
        </w:rPr>
      </w:pPr>
      <w:r>
        <w:rPr>
          <w:rFonts w:hint="eastAsia"/>
          <w:color w:val="auto"/>
          <w:sz w:val="24"/>
        </w:rPr>
        <w:t>10.投标人应配有较为完善的测评环境，并配备密评网络抓包、密码算法、协议分析工具、随机数检测工具以及常用密码设备，且应具有模拟以及验证被测评系统密码应用方案的能力。</w:t>
      </w:r>
    </w:p>
    <w:p w14:paraId="65E23149">
      <w:pPr>
        <w:spacing w:line="360" w:lineRule="auto"/>
        <w:ind w:firstLine="480" w:firstLineChars="200"/>
        <w:outlineLvl w:val="0"/>
        <w:rPr>
          <w:rFonts w:hint="eastAsia"/>
          <w:color w:val="auto"/>
          <w:sz w:val="24"/>
        </w:rPr>
      </w:pPr>
      <w:r>
        <w:rPr>
          <w:rFonts w:hint="eastAsia"/>
          <w:color w:val="auto"/>
          <w:sz w:val="24"/>
        </w:rPr>
        <w:t>11.投标人投入本项目的测评工具应为正版并能够保证测评工具产生的数据的可靠性，且测评工具应科学、先进、可行，至少应包括具有校准证明的网络传输密码检测仪，并能够提供上述工具的采购合同。</w:t>
      </w:r>
    </w:p>
    <w:p w14:paraId="25A13A39">
      <w:pPr>
        <w:spacing w:line="360" w:lineRule="auto"/>
        <w:ind w:firstLine="480" w:firstLineChars="200"/>
        <w:outlineLvl w:val="0"/>
        <w:rPr>
          <w:rFonts w:hint="eastAsia"/>
          <w:color w:val="auto"/>
          <w:sz w:val="24"/>
        </w:rPr>
      </w:pPr>
      <w:r>
        <w:rPr>
          <w:rFonts w:hint="eastAsia"/>
          <w:color w:val="auto"/>
          <w:sz w:val="24"/>
        </w:rPr>
        <w:t>★12.投标人完成商用密码应用安全性评估工作后，应遵循《商用密码应用安全性评估报告模板（2023版）》出具商用密码应用安全性评估报告。</w:t>
      </w:r>
    </w:p>
    <w:p w14:paraId="273BAAB6">
      <w:pPr>
        <w:spacing w:line="360" w:lineRule="auto"/>
        <w:ind w:firstLine="480" w:firstLineChars="200"/>
        <w:outlineLvl w:val="0"/>
        <w:rPr>
          <w:rFonts w:hint="eastAsia"/>
          <w:color w:val="auto"/>
          <w:sz w:val="24"/>
        </w:rPr>
      </w:pPr>
      <w:r>
        <w:rPr>
          <w:rFonts w:hint="eastAsia"/>
          <w:color w:val="auto"/>
          <w:sz w:val="24"/>
        </w:rPr>
        <w:t>13.投标人出具密码应用安全性评估报告后，应协助用户在30日内将评估结果报国家密码管理部门备案。</w:t>
      </w:r>
    </w:p>
    <w:p w14:paraId="3DB2984B">
      <w:pPr>
        <w:spacing w:line="360" w:lineRule="auto"/>
        <w:ind w:firstLine="480" w:firstLineChars="200"/>
        <w:outlineLvl w:val="0"/>
        <w:rPr>
          <w:rFonts w:hint="eastAsia"/>
          <w:color w:val="auto"/>
          <w:sz w:val="24"/>
        </w:rPr>
      </w:pPr>
      <w:r>
        <w:rPr>
          <w:rFonts w:hint="eastAsia"/>
          <w:color w:val="auto"/>
          <w:sz w:val="24"/>
        </w:rPr>
        <w:t>14. 投标人应针对被测单位提供培训服务，培训内容应包括安全意识要点、常见安全疏漏和错误认知、人员管理相关措施、安全管理体系等培训服务，并出具《培训方案》，切实提升应用系统使用人员和维护人员的网络安全意识和安全管理水平。</w:t>
      </w:r>
    </w:p>
    <w:p w14:paraId="4EE0FCCE">
      <w:pPr>
        <w:spacing w:line="360" w:lineRule="auto"/>
        <w:ind w:firstLine="480" w:firstLineChars="200"/>
        <w:outlineLvl w:val="0"/>
        <w:rPr>
          <w:rFonts w:hint="eastAsia"/>
          <w:color w:val="auto"/>
          <w:sz w:val="24"/>
        </w:rPr>
      </w:pPr>
      <w:r>
        <w:rPr>
          <w:rFonts w:hint="eastAsia"/>
          <w:color w:val="auto"/>
          <w:sz w:val="24"/>
        </w:rPr>
        <w:t>15. 投标人在验收时应提交密码安全测评工作的档案。供应商针对现场信息系统密码应用要求和密码评估提供相关咨询、培训与保障，对系统密码应用与方案提供咨询服务，并对根据密评报告改进后的密码应用方案提供安全评估服务。</w:t>
      </w:r>
    </w:p>
    <w:p w14:paraId="58797E76">
      <w:pPr>
        <w:spacing w:line="360" w:lineRule="auto"/>
        <w:ind w:firstLine="480" w:firstLineChars="200"/>
        <w:outlineLvl w:val="0"/>
        <w:rPr>
          <w:rFonts w:hint="eastAsia"/>
          <w:color w:val="auto"/>
          <w:sz w:val="24"/>
        </w:rPr>
      </w:pPr>
      <w:r>
        <w:rPr>
          <w:rFonts w:hint="eastAsia"/>
          <w:color w:val="auto"/>
          <w:sz w:val="24"/>
        </w:rPr>
        <w:t>16. 投标人应提供针对被测系统的密码应用方案设计与规划的咨询服务，对被测单位提供现场答疑和整个项目评估服务周期内的咨询服务，对5个测评对象出具《商用密码应用改进建议书》，同时在密码应用改造过程中提供技术支持服务。</w:t>
      </w:r>
    </w:p>
    <w:p w14:paraId="66211591">
      <w:pPr>
        <w:spacing w:line="360" w:lineRule="auto"/>
        <w:ind w:firstLine="480" w:firstLineChars="200"/>
        <w:outlineLvl w:val="0"/>
        <w:rPr>
          <w:rFonts w:hint="eastAsia"/>
          <w:color w:val="auto"/>
          <w:sz w:val="24"/>
        </w:rPr>
      </w:pPr>
      <w:r>
        <w:rPr>
          <w:rFonts w:hint="eastAsia"/>
          <w:color w:val="auto"/>
          <w:sz w:val="24"/>
        </w:rPr>
        <w:t>17.在服务期内，投标人应提供不少于10人的测评服务团队，并提供7*24小时的咨询和保障服务，包括电话、微信、腾讯会议支持和现场紧急响应服务，且投标人所投人员在1小时内作好服务应答和反馈，在2小时内到达现场，对出现的问题进行现场分析、记录、处置和归档。服务期间提供应急保障工作。</w:t>
      </w:r>
    </w:p>
    <w:p w14:paraId="177229F2">
      <w:pPr>
        <w:spacing w:line="360" w:lineRule="auto"/>
        <w:ind w:firstLine="480" w:firstLineChars="200"/>
        <w:outlineLvl w:val="0"/>
        <w:rPr>
          <w:rFonts w:hint="eastAsia" w:ascii="Times New Roman" w:hAnsi="Times New Roman" w:eastAsia="宋体" w:cs="Times New Roman"/>
          <w:color w:val="auto"/>
          <w:sz w:val="24"/>
          <w:lang w:eastAsia="zh-CN"/>
        </w:rPr>
      </w:pPr>
      <w:r>
        <w:rPr>
          <w:rFonts w:hint="eastAsia" w:ascii="Times New Roman" w:hAnsi="Times New Roman" w:eastAsia="宋体" w:cs="Times New Roman"/>
          <w:color w:val="auto"/>
          <w:sz w:val="24"/>
        </w:rPr>
        <w:t>项目经理</w:t>
      </w:r>
      <w:r>
        <w:rPr>
          <w:rFonts w:hint="eastAsia" w:ascii="Times New Roman" w:hAnsi="Times New Roman" w:eastAsia="宋体" w:cs="Times New Roman"/>
          <w:color w:val="auto"/>
          <w:sz w:val="24"/>
          <w:lang w:val="en-US" w:eastAsia="zh-CN"/>
        </w:rPr>
        <w:t>1名</w:t>
      </w:r>
      <w:r>
        <w:rPr>
          <w:rFonts w:hint="eastAsia" w:ascii="Times New Roman" w:hAnsi="Times New Roman" w:eastAsia="宋体" w:cs="Times New Roman"/>
          <w:color w:val="auto"/>
          <w:sz w:val="24"/>
        </w:rPr>
        <w:t>，具备商用密码应用安全性评估从业人员考核成绩单</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lang w:val="en-US" w:eastAsia="zh-CN"/>
        </w:rPr>
        <w:t>75分或以上</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rPr>
        <w:t>或商用密码应用安全性评估人员测评能力考核成绩单</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lang w:val="en-US" w:eastAsia="zh-CN"/>
        </w:rPr>
        <w:t>优秀</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rPr>
        <w:t>注册密码安全专业人员(NSATP-CSP)证书，。</w:t>
      </w:r>
    </w:p>
    <w:p w14:paraId="0CD0B7C8">
      <w:pPr>
        <w:spacing w:line="360" w:lineRule="auto"/>
        <w:ind w:firstLine="480" w:firstLineChars="200"/>
        <w:outlineLvl w:val="0"/>
        <w:rPr>
          <w:rFonts w:hint="default" w:ascii="宋体" w:hAnsi="宋体" w:eastAsia="宋体" w:cs="宋体"/>
          <w:color w:val="auto"/>
          <w:kern w:val="0"/>
          <w:sz w:val="24"/>
          <w:szCs w:val="24"/>
          <w:lang w:val="en-US" w:eastAsia="zh-CN"/>
        </w:rPr>
      </w:pPr>
      <w:r>
        <w:rPr>
          <w:rFonts w:hint="eastAsia" w:ascii="Times New Roman" w:hAnsi="Times New Roman" w:eastAsia="宋体" w:cs="Times New Roman"/>
          <w:color w:val="auto"/>
          <w:sz w:val="24"/>
          <w:lang w:val="en-US" w:eastAsia="zh-CN"/>
        </w:rPr>
        <w:t>除项目经理</w:t>
      </w:r>
      <w:r>
        <w:rPr>
          <w:rFonts w:hint="eastAsia" w:ascii="宋体" w:hAnsi="宋体" w:eastAsia="宋体" w:cs="宋体"/>
          <w:color w:val="auto"/>
          <w:kern w:val="0"/>
          <w:sz w:val="24"/>
          <w:szCs w:val="24"/>
          <w:lang w:val="en-US" w:eastAsia="zh-CN"/>
        </w:rPr>
        <w:t>外，服务人员均具备商用密码应用安全性评估从业人员考核成绩单或商用密码应用安全性评估人员测评能力考核成绩单，至少5人具备注册密码安全专业人员(NSATP-CSP)</w:t>
      </w:r>
      <w:r>
        <w:rPr>
          <w:rFonts w:hint="eastAsia" w:ascii="宋体" w:hAnsi="宋体" w:eastAsia="宋体" w:cs="宋体"/>
          <w:color w:val="auto"/>
          <w:kern w:val="0"/>
          <w:sz w:val="24"/>
          <w:szCs w:val="24"/>
          <w:lang w:val="zh-CN" w:eastAsia="zh-CN"/>
        </w:rPr>
        <w:t>。</w:t>
      </w:r>
    </w:p>
    <w:p w14:paraId="5EC95349">
      <w:pPr>
        <w:spacing w:line="360" w:lineRule="auto"/>
        <w:ind w:firstLine="480" w:firstLineChars="200"/>
        <w:outlineLvl w:val="0"/>
        <w:rPr>
          <w:rFonts w:hint="eastAsia"/>
          <w:color w:val="auto"/>
          <w:sz w:val="24"/>
        </w:rPr>
      </w:pPr>
      <w:r>
        <w:rPr>
          <w:rFonts w:hint="eastAsia"/>
          <w:color w:val="auto"/>
          <w:sz w:val="24"/>
        </w:rPr>
        <w:t>18.商用密码应用安全性评估报告具备CNAS标识。</w:t>
      </w:r>
    </w:p>
    <w:p w14:paraId="4C01A462">
      <w:pPr>
        <w:spacing w:line="360" w:lineRule="auto"/>
        <w:ind w:firstLine="480" w:firstLineChars="200"/>
        <w:outlineLvl w:val="0"/>
        <w:rPr>
          <w:color w:val="auto"/>
          <w:sz w:val="24"/>
        </w:rPr>
      </w:pPr>
    </w:p>
    <w:p w14:paraId="5CC4C450">
      <w:pPr>
        <w:spacing w:line="360" w:lineRule="auto"/>
        <w:ind w:firstLine="480" w:firstLineChars="200"/>
        <w:outlineLvl w:val="0"/>
        <w:rPr>
          <w:color w:val="auto"/>
          <w:sz w:val="24"/>
        </w:rPr>
      </w:pPr>
    </w:p>
    <w:p w14:paraId="2E75587B">
      <w:pPr>
        <w:rPr>
          <w:rFonts w:hint="eastAsia" w:ascii="Times New Roman" w:hAnsi="Times New Roman" w:cs="Times New Roman"/>
          <w:b/>
          <w:bCs/>
          <w:color w:val="auto"/>
          <w:sz w:val="24"/>
          <w:szCs w:val="24"/>
        </w:rPr>
      </w:pPr>
      <w:r>
        <w:rPr>
          <w:rFonts w:hint="eastAsia" w:ascii="Times New Roman" w:hAnsi="Times New Roman" w:cs="Times New Roman"/>
          <w:b/>
          <w:bCs/>
          <w:color w:val="auto"/>
          <w:sz w:val="24"/>
          <w:szCs w:val="24"/>
        </w:rPr>
        <w:br w:type="page"/>
      </w:r>
    </w:p>
    <w:p w14:paraId="11573388">
      <w:pPr>
        <w:spacing w:line="360" w:lineRule="auto"/>
        <w:ind w:firstLine="482" w:firstLineChars="200"/>
        <w:outlineLvl w:val="0"/>
        <w:rPr>
          <w:rFonts w:hint="eastAsia" w:ascii="Times New Roman" w:hAnsi="Times New Roman" w:cs="Times New Roman"/>
          <w:b/>
          <w:bCs/>
          <w:color w:val="auto"/>
          <w:sz w:val="24"/>
          <w:szCs w:val="24"/>
        </w:rPr>
      </w:pPr>
      <w:r>
        <w:rPr>
          <w:rFonts w:hint="eastAsia" w:ascii="Times New Roman" w:hAnsi="Times New Roman" w:cs="Times New Roman"/>
          <w:b/>
          <w:bCs/>
          <w:color w:val="auto"/>
          <w:sz w:val="24"/>
          <w:szCs w:val="24"/>
        </w:rPr>
        <w:t>第</w:t>
      </w:r>
      <w:r>
        <w:rPr>
          <w:rFonts w:hint="eastAsia" w:ascii="Times New Roman" w:hAnsi="Times New Roman" w:cs="Times New Roman"/>
          <w:b/>
          <w:bCs/>
          <w:color w:val="auto"/>
          <w:sz w:val="24"/>
          <w:szCs w:val="24"/>
          <w:lang w:val="en-US" w:eastAsia="zh-CN"/>
        </w:rPr>
        <w:t>五</w:t>
      </w:r>
      <w:r>
        <w:rPr>
          <w:rFonts w:hint="eastAsia" w:ascii="Times New Roman" w:hAnsi="Times New Roman" w:cs="Times New Roman"/>
          <w:b/>
          <w:bCs/>
          <w:color w:val="auto"/>
          <w:sz w:val="24"/>
          <w:szCs w:val="24"/>
        </w:rPr>
        <w:t>包：网络数据安全服务</w:t>
      </w:r>
    </w:p>
    <w:p w14:paraId="01D2D9FF">
      <w:pPr>
        <w:spacing w:line="360" w:lineRule="auto"/>
        <w:ind w:firstLine="482" w:firstLineChars="200"/>
        <w:outlineLvl w:val="0"/>
        <w:rPr>
          <w:rFonts w:hint="eastAsia"/>
          <w:b/>
          <w:bCs/>
          <w:color w:val="auto"/>
          <w:sz w:val="24"/>
        </w:rPr>
      </w:pPr>
      <w:r>
        <w:rPr>
          <w:rFonts w:hint="eastAsia"/>
          <w:b/>
          <w:bCs/>
          <w:color w:val="auto"/>
          <w:sz w:val="24"/>
        </w:rPr>
        <w:t>一、项目概述</w:t>
      </w:r>
    </w:p>
    <w:p w14:paraId="06A72C5E">
      <w:pPr>
        <w:spacing w:line="360" w:lineRule="auto"/>
        <w:ind w:firstLine="480" w:firstLineChars="200"/>
        <w:outlineLvl w:val="0"/>
        <w:rPr>
          <w:rFonts w:hint="eastAsia"/>
          <w:color w:val="auto"/>
          <w:sz w:val="24"/>
        </w:rPr>
      </w:pPr>
      <w:r>
        <w:rPr>
          <w:rFonts w:hint="eastAsia"/>
          <w:color w:val="auto"/>
          <w:sz w:val="24"/>
        </w:rPr>
        <w:t>为了确保符合《中华人民共和国网络安全法》和《中华人民共和国数据安全法》的相关规定，本项目旨在对我委农村集体资产管理信息系统、三农大数据管理平台等关键业务系统进行全面的网络安全和数据安全防护。通过实施一系列安全措施，旨在保障这些系统的稳定运行，防止数据泄露、篡改和丢失，确保业务数据的安全性和完整性。</w:t>
      </w:r>
    </w:p>
    <w:p w14:paraId="2383B8E1">
      <w:pPr>
        <w:spacing w:line="360" w:lineRule="auto"/>
        <w:ind w:firstLine="480" w:firstLineChars="200"/>
        <w:outlineLvl w:val="0"/>
        <w:rPr>
          <w:rFonts w:hint="eastAsia"/>
          <w:color w:val="auto"/>
          <w:sz w:val="24"/>
        </w:rPr>
      </w:pPr>
      <w:r>
        <w:rPr>
          <w:rFonts w:hint="eastAsia"/>
          <w:color w:val="auto"/>
          <w:sz w:val="24"/>
        </w:rPr>
        <w:t>本项目属于软件和信息技术服务业。</w:t>
      </w:r>
    </w:p>
    <w:p w14:paraId="16E26D26">
      <w:pPr>
        <w:spacing w:line="360" w:lineRule="auto"/>
        <w:ind w:firstLine="482" w:firstLineChars="200"/>
        <w:outlineLvl w:val="0"/>
        <w:rPr>
          <w:rFonts w:hint="eastAsia"/>
          <w:b/>
          <w:bCs/>
          <w:color w:val="auto"/>
          <w:sz w:val="24"/>
        </w:rPr>
      </w:pPr>
      <w:r>
        <w:rPr>
          <w:rFonts w:hint="eastAsia"/>
          <w:b/>
          <w:bCs/>
          <w:color w:val="auto"/>
          <w:sz w:val="24"/>
        </w:rPr>
        <w:t>二、服务内容</w:t>
      </w:r>
    </w:p>
    <w:p w14:paraId="407A6D93">
      <w:pPr>
        <w:spacing w:line="360" w:lineRule="auto"/>
        <w:ind w:firstLine="480" w:firstLineChars="200"/>
        <w:outlineLvl w:val="0"/>
        <w:rPr>
          <w:rFonts w:hint="eastAsia"/>
          <w:color w:val="auto"/>
          <w:sz w:val="24"/>
        </w:rPr>
      </w:pPr>
      <w:r>
        <w:rPr>
          <w:rFonts w:hint="eastAsia"/>
          <w:color w:val="auto"/>
          <w:sz w:val="24"/>
        </w:rPr>
        <w:t>针对已经在政务云上开通云防护的虚机，开展全面的网络安全运维。服务内容主要包括：</w:t>
      </w:r>
    </w:p>
    <w:p w14:paraId="6F1FDAC9">
      <w:pPr>
        <w:spacing w:line="360" w:lineRule="auto"/>
        <w:ind w:firstLine="480" w:firstLineChars="200"/>
        <w:outlineLvl w:val="0"/>
        <w:rPr>
          <w:rFonts w:hint="eastAsia"/>
          <w:color w:val="auto"/>
          <w:sz w:val="24"/>
        </w:rPr>
      </w:pPr>
      <w:r>
        <w:rPr>
          <w:rFonts w:hint="eastAsia"/>
          <w:color w:val="auto"/>
          <w:sz w:val="24"/>
        </w:rPr>
        <w:t>1、对业务系统云防护虚机进行网络安全运行维护服务：</w:t>
      </w:r>
    </w:p>
    <w:p w14:paraId="5BEBB1F7">
      <w:pPr>
        <w:spacing w:line="360" w:lineRule="auto"/>
        <w:ind w:firstLine="480" w:firstLineChars="200"/>
        <w:outlineLvl w:val="0"/>
        <w:rPr>
          <w:rFonts w:hint="eastAsia"/>
          <w:color w:val="auto"/>
          <w:sz w:val="24"/>
        </w:rPr>
      </w:pPr>
      <w:r>
        <w:rPr>
          <w:rFonts w:hint="eastAsia"/>
          <w:color w:val="auto"/>
          <w:sz w:val="24"/>
        </w:rPr>
        <w:t>①　根据运维需求，对云防护策略、主机、用户进行合理配置；</w:t>
      </w:r>
    </w:p>
    <w:p w14:paraId="43FBD647">
      <w:pPr>
        <w:spacing w:line="360" w:lineRule="auto"/>
        <w:ind w:firstLine="480" w:firstLineChars="200"/>
        <w:outlineLvl w:val="0"/>
        <w:rPr>
          <w:rFonts w:hint="eastAsia"/>
          <w:color w:val="auto"/>
          <w:sz w:val="24"/>
        </w:rPr>
      </w:pPr>
      <w:r>
        <w:rPr>
          <w:rFonts w:hint="eastAsia"/>
          <w:color w:val="auto"/>
          <w:sz w:val="24"/>
        </w:rPr>
        <w:t>②　每月对虚机进行至少一次漏洞扫描，及时发现并修复潜在的安全漏洞；</w:t>
      </w:r>
    </w:p>
    <w:p w14:paraId="0B2A03CF">
      <w:pPr>
        <w:spacing w:line="360" w:lineRule="auto"/>
        <w:ind w:firstLine="480" w:firstLineChars="200"/>
        <w:outlineLvl w:val="0"/>
        <w:rPr>
          <w:rFonts w:hint="eastAsia"/>
          <w:color w:val="auto"/>
          <w:sz w:val="24"/>
        </w:rPr>
      </w:pPr>
      <w:r>
        <w:rPr>
          <w:rFonts w:hint="eastAsia"/>
          <w:color w:val="auto"/>
          <w:sz w:val="24"/>
        </w:rPr>
        <w:t>③　每周对虚机进行至少一次全盘杀毒，确保系统免受恶意软件和病毒的侵害；</w:t>
      </w:r>
    </w:p>
    <w:p w14:paraId="4B316402">
      <w:pPr>
        <w:spacing w:line="360" w:lineRule="auto"/>
        <w:ind w:firstLine="480" w:firstLineChars="200"/>
        <w:outlineLvl w:val="0"/>
        <w:rPr>
          <w:rFonts w:hint="eastAsia"/>
          <w:color w:val="auto"/>
          <w:sz w:val="24"/>
        </w:rPr>
      </w:pPr>
      <w:r>
        <w:rPr>
          <w:rFonts w:hint="eastAsia"/>
          <w:color w:val="auto"/>
          <w:sz w:val="24"/>
        </w:rPr>
        <w:t>④　每日监控实时防护告警，及时响应安全事件；</w:t>
      </w:r>
    </w:p>
    <w:p w14:paraId="62519378">
      <w:pPr>
        <w:spacing w:line="360" w:lineRule="auto"/>
        <w:ind w:firstLine="480" w:firstLineChars="200"/>
        <w:outlineLvl w:val="0"/>
        <w:rPr>
          <w:rFonts w:hint="eastAsia"/>
          <w:color w:val="auto"/>
          <w:sz w:val="24"/>
        </w:rPr>
      </w:pPr>
      <w:r>
        <w:rPr>
          <w:rFonts w:hint="eastAsia"/>
          <w:color w:val="auto"/>
          <w:sz w:val="24"/>
        </w:rPr>
        <w:t>⑤　对发现的网络安全问题，及时提交至业务系统运维人员，并跟踪问题隐患的整改进度；</w:t>
      </w:r>
    </w:p>
    <w:p w14:paraId="1A8BF62D">
      <w:pPr>
        <w:spacing w:line="360" w:lineRule="auto"/>
        <w:ind w:firstLine="480" w:firstLineChars="200"/>
        <w:outlineLvl w:val="0"/>
        <w:rPr>
          <w:rFonts w:hint="eastAsia"/>
          <w:color w:val="auto"/>
          <w:sz w:val="24"/>
        </w:rPr>
      </w:pPr>
      <w:r>
        <w:rPr>
          <w:rFonts w:hint="eastAsia"/>
          <w:color w:val="auto"/>
          <w:sz w:val="24"/>
        </w:rPr>
        <w:t>⑥　在发现网络安全问题时，配合完成日志审查，确保问题得到彻底解决。</w:t>
      </w:r>
    </w:p>
    <w:p w14:paraId="0D52276D">
      <w:pPr>
        <w:spacing w:line="360" w:lineRule="auto"/>
        <w:ind w:firstLine="480" w:firstLineChars="200"/>
        <w:outlineLvl w:val="0"/>
        <w:rPr>
          <w:rFonts w:hint="eastAsia"/>
          <w:color w:val="auto"/>
          <w:sz w:val="24"/>
        </w:rPr>
      </w:pPr>
      <w:r>
        <w:rPr>
          <w:rFonts w:hint="eastAsia"/>
          <w:color w:val="auto"/>
          <w:sz w:val="24"/>
        </w:rPr>
        <w:t>2、对业务系统数据存储虚机开展数据安全运行维护服务：</w:t>
      </w:r>
    </w:p>
    <w:p w14:paraId="074B9003">
      <w:pPr>
        <w:spacing w:line="360" w:lineRule="auto"/>
        <w:ind w:firstLine="480" w:firstLineChars="200"/>
        <w:outlineLvl w:val="0"/>
        <w:rPr>
          <w:rFonts w:hint="eastAsia"/>
          <w:color w:val="auto"/>
          <w:sz w:val="24"/>
        </w:rPr>
      </w:pPr>
      <w:r>
        <w:rPr>
          <w:rFonts w:hint="eastAsia"/>
          <w:color w:val="auto"/>
          <w:sz w:val="24"/>
        </w:rPr>
        <w:t>①　根据运维需求，对农村集体资产管理信息系统配置数据安全防护策略，确保数据在存储、传输和处理过程中的安全性；</w:t>
      </w:r>
    </w:p>
    <w:p w14:paraId="18D67432">
      <w:pPr>
        <w:spacing w:line="360" w:lineRule="auto"/>
        <w:ind w:firstLine="480" w:firstLineChars="200"/>
        <w:outlineLvl w:val="0"/>
        <w:rPr>
          <w:rFonts w:hint="eastAsia"/>
          <w:color w:val="auto"/>
          <w:sz w:val="24"/>
        </w:rPr>
      </w:pPr>
      <w:r>
        <w:rPr>
          <w:rFonts w:hint="eastAsia"/>
          <w:color w:val="auto"/>
          <w:sz w:val="24"/>
        </w:rPr>
        <w:t>②　每日监控数据安全告警问题，及时发现并处理数据安全事件；</w:t>
      </w:r>
    </w:p>
    <w:p w14:paraId="313886B4">
      <w:pPr>
        <w:spacing w:line="360" w:lineRule="auto"/>
        <w:ind w:firstLine="480" w:firstLineChars="200"/>
        <w:outlineLvl w:val="0"/>
        <w:rPr>
          <w:rFonts w:hint="eastAsia"/>
          <w:color w:val="auto"/>
          <w:sz w:val="24"/>
        </w:rPr>
      </w:pPr>
      <w:r>
        <w:rPr>
          <w:rFonts w:hint="eastAsia"/>
          <w:color w:val="auto"/>
          <w:sz w:val="24"/>
        </w:rPr>
        <w:t>③　对发现的数据安全问题，及时提交至业务系统运维人员，并跟踪问题隐患的整改进度；</w:t>
      </w:r>
    </w:p>
    <w:p w14:paraId="60C58B07">
      <w:pPr>
        <w:spacing w:line="360" w:lineRule="auto"/>
        <w:ind w:firstLine="480" w:firstLineChars="200"/>
        <w:outlineLvl w:val="0"/>
        <w:rPr>
          <w:rFonts w:hint="eastAsia"/>
          <w:color w:val="auto"/>
          <w:sz w:val="24"/>
        </w:rPr>
      </w:pPr>
      <w:r>
        <w:rPr>
          <w:rFonts w:hint="eastAsia"/>
          <w:color w:val="auto"/>
          <w:sz w:val="24"/>
        </w:rPr>
        <w:t>④　在发现数据安全问题时，配合完成日志审查，确保数据安全事件得到妥善处理。</w:t>
      </w:r>
    </w:p>
    <w:p w14:paraId="5D8A4F7E">
      <w:pPr>
        <w:spacing w:line="360" w:lineRule="auto"/>
        <w:ind w:firstLine="480" w:firstLineChars="200"/>
        <w:outlineLvl w:val="0"/>
        <w:rPr>
          <w:rFonts w:hint="eastAsia"/>
          <w:color w:val="auto"/>
          <w:sz w:val="24"/>
        </w:rPr>
      </w:pPr>
      <w:r>
        <w:rPr>
          <w:rFonts w:hint="eastAsia"/>
          <w:color w:val="auto"/>
          <w:sz w:val="24"/>
        </w:rPr>
        <w:t>通过上述服务内容的实施，确保农村集体资产管理信息系统、三农大数据管理平台、放心猪肉质量安全全程可追溯系统等业务系统的网络安全和数据安全得到有效保障，为业务的稳定运行提供坚实的安全基础。</w:t>
      </w:r>
    </w:p>
    <w:p w14:paraId="25FAB20D">
      <w:pPr>
        <w:spacing w:line="360" w:lineRule="auto"/>
        <w:ind w:firstLine="482" w:firstLineChars="200"/>
        <w:outlineLvl w:val="0"/>
        <w:rPr>
          <w:rFonts w:hint="eastAsia"/>
          <w:b/>
          <w:bCs/>
          <w:color w:val="auto"/>
          <w:sz w:val="24"/>
        </w:rPr>
      </w:pPr>
      <w:r>
        <w:rPr>
          <w:rFonts w:hint="eastAsia"/>
          <w:b/>
          <w:bCs/>
          <w:color w:val="auto"/>
          <w:sz w:val="24"/>
        </w:rPr>
        <w:t>三、人员要求</w:t>
      </w:r>
    </w:p>
    <w:p w14:paraId="191B9949">
      <w:pPr>
        <w:spacing w:line="360" w:lineRule="auto"/>
        <w:ind w:firstLine="480" w:firstLineChars="200"/>
        <w:outlineLvl w:val="0"/>
        <w:rPr>
          <w:rFonts w:hint="eastAsia"/>
          <w:color w:val="auto"/>
          <w:sz w:val="24"/>
        </w:rPr>
      </w:pPr>
      <w:r>
        <w:rPr>
          <w:rFonts w:hint="eastAsia"/>
          <w:color w:val="auto"/>
          <w:sz w:val="24"/>
        </w:rPr>
        <w:t>为完成本项目服务内容，应设置如下岗位。</w:t>
      </w:r>
    </w:p>
    <w:p w14:paraId="083601CD">
      <w:pPr>
        <w:spacing w:line="360" w:lineRule="auto"/>
        <w:ind w:firstLine="480" w:firstLineChars="200"/>
        <w:outlineLvl w:val="0"/>
        <w:rPr>
          <w:rFonts w:hint="eastAsia"/>
          <w:color w:val="auto"/>
          <w:sz w:val="24"/>
        </w:rPr>
      </w:pPr>
      <w:r>
        <w:rPr>
          <w:rFonts w:hint="eastAsia"/>
          <w:color w:val="auto"/>
          <w:sz w:val="24"/>
        </w:rPr>
        <w:t>1、项目负责人（1人）；</w:t>
      </w:r>
    </w:p>
    <w:p w14:paraId="6914A73B">
      <w:pPr>
        <w:spacing w:line="360" w:lineRule="auto"/>
        <w:ind w:firstLine="480" w:firstLineChars="200"/>
        <w:outlineLvl w:val="0"/>
        <w:rPr>
          <w:rFonts w:hint="eastAsia"/>
          <w:color w:val="auto"/>
          <w:sz w:val="24"/>
        </w:rPr>
      </w:pPr>
      <w:r>
        <w:rPr>
          <w:rFonts w:hint="eastAsia"/>
          <w:color w:val="auto"/>
          <w:sz w:val="24"/>
        </w:rPr>
        <w:t>2、技术人员（2名）。</w:t>
      </w:r>
    </w:p>
    <w:p w14:paraId="71C298F0">
      <w:pPr>
        <w:spacing w:line="360" w:lineRule="auto"/>
        <w:ind w:firstLine="480" w:firstLineChars="200"/>
        <w:outlineLvl w:val="0"/>
        <w:rPr>
          <w:rFonts w:hint="eastAsia"/>
          <w:color w:val="auto"/>
          <w:sz w:val="24"/>
        </w:rPr>
      </w:pPr>
      <w:r>
        <w:rPr>
          <w:rFonts w:hint="eastAsia"/>
          <w:color w:val="auto"/>
          <w:sz w:val="24"/>
        </w:rPr>
        <w:t>上述人员在运维期内应保证5×8小时驻场服务，学历专业要求为计算机类相关专业，并具有注册信息安全专业人员证书（CISP）</w:t>
      </w:r>
      <w:r>
        <w:rPr>
          <w:rFonts w:hint="eastAsia"/>
          <w:color w:val="auto"/>
          <w:sz w:val="24"/>
          <w:lang w:val="en-US" w:eastAsia="zh-CN"/>
        </w:rPr>
        <w:t>或工程技术系列</w:t>
      </w:r>
      <w:r>
        <w:rPr>
          <w:rFonts w:hint="eastAsia"/>
          <w:color w:val="auto"/>
          <w:sz w:val="24"/>
        </w:rPr>
        <w:t>高级或以上职称证书</w:t>
      </w:r>
      <w:r>
        <w:rPr>
          <w:rFonts w:hint="eastAsia"/>
          <w:color w:val="auto"/>
          <w:sz w:val="24"/>
          <w:lang w:eastAsia="zh-CN"/>
        </w:rPr>
        <w:t>（</w:t>
      </w:r>
      <w:r>
        <w:rPr>
          <w:rFonts w:hint="eastAsia"/>
          <w:color w:val="auto"/>
          <w:sz w:val="24"/>
          <w:lang w:val="en-US" w:eastAsia="zh-CN"/>
        </w:rPr>
        <w:t>计算机相关专业</w:t>
      </w:r>
      <w:r>
        <w:rPr>
          <w:rFonts w:hint="eastAsia"/>
          <w:color w:val="auto"/>
          <w:sz w:val="24"/>
          <w:lang w:eastAsia="zh-CN"/>
        </w:rPr>
        <w:t>）</w:t>
      </w:r>
      <w:r>
        <w:rPr>
          <w:rFonts w:hint="eastAsia"/>
          <w:color w:val="auto"/>
          <w:sz w:val="24"/>
        </w:rPr>
        <w:t>。</w:t>
      </w:r>
    </w:p>
    <w:p w14:paraId="08C67DBA">
      <w:pPr>
        <w:spacing w:line="360" w:lineRule="auto"/>
        <w:ind w:firstLine="482" w:firstLineChars="200"/>
        <w:outlineLvl w:val="0"/>
        <w:rPr>
          <w:rFonts w:hint="eastAsia"/>
          <w:b/>
          <w:bCs/>
          <w:color w:val="auto"/>
          <w:sz w:val="24"/>
        </w:rPr>
      </w:pPr>
      <w:r>
        <w:rPr>
          <w:rFonts w:hint="eastAsia"/>
          <w:b/>
          <w:bCs/>
          <w:color w:val="auto"/>
          <w:sz w:val="24"/>
        </w:rPr>
        <w:t>四、服务要求</w:t>
      </w:r>
    </w:p>
    <w:p w14:paraId="29C63D02">
      <w:pPr>
        <w:spacing w:line="360" w:lineRule="auto"/>
        <w:ind w:firstLine="480" w:firstLineChars="200"/>
        <w:outlineLvl w:val="0"/>
        <w:rPr>
          <w:rFonts w:hint="eastAsia"/>
          <w:color w:val="auto"/>
          <w:sz w:val="24"/>
        </w:rPr>
      </w:pPr>
      <w:r>
        <w:rPr>
          <w:rFonts w:hint="eastAsia"/>
          <w:color w:val="auto"/>
          <w:sz w:val="24"/>
        </w:rPr>
        <w:t>对本项目所作的服务及技术支持承诺，应包括但不限于：</w:t>
      </w:r>
    </w:p>
    <w:p w14:paraId="68AFCF57">
      <w:pPr>
        <w:spacing w:line="360" w:lineRule="auto"/>
        <w:ind w:firstLine="480" w:firstLineChars="200"/>
        <w:outlineLvl w:val="0"/>
        <w:rPr>
          <w:rFonts w:hint="eastAsia"/>
          <w:color w:val="auto"/>
          <w:sz w:val="24"/>
        </w:rPr>
      </w:pPr>
      <w:r>
        <w:rPr>
          <w:rFonts w:hint="eastAsia"/>
          <w:color w:val="auto"/>
          <w:sz w:val="24"/>
        </w:rPr>
        <w:t>1.报价人必须针对本项目提供完善的项目管理实施方案。</w:t>
      </w:r>
    </w:p>
    <w:p w14:paraId="1F583C25">
      <w:pPr>
        <w:spacing w:line="360" w:lineRule="auto"/>
        <w:ind w:firstLine="480" w:firstLineChars="200"/>
        <w:outlineLvl w:val="0"/>
        <w:rPr>
          <w:color w:val="auto"/>
          <w:sz w:val="24"/>
        </w:rPr>
      </w:pPr>
      <w:r>
        <w:rPr>
          <w:rFonts w:hint="eastAsia"/>
          <w:color w:val="auto"/>
          <w:sz w:val="24"/>
        </w:rPr>
        <w:t>2.技术服务措施与方案，提供7×24小时技术支持和服务，2小时内作出实质性响应，对重大问题提供现场技术支持，8小时内到达指定现场。</w:t>
      </w:r>
    </w:p>
    <w:p w14:paraId="700CD075">
      <w:pPr>
        <w:rPr>
          <w:rFonts w:hint="eastAsia" w:ascii="Times New Roman" w:hAnsi="Times New Roman" w:cs="Times New Roman"/>
          <w:b/>
          <w:bCs/>
          <w:color w:val="auto"/>
          <w:sz w:val="24"/>
          <w:szCs w:val="24"/>
        </w:rPr>
      </w:pPr>
      <w:r>
        <w:rPr>
          <w:rFonts w:hint="eastAsia" w:ascii="Times New Roman" w:hAnsi="Times New Roman" w:cs="Times New Roman"/>
          <w:b/>
          <w:bCs/>
          <w:color w:val="auto"/>
          <w:sz w:val="24"/>
          <w:szCs w:val="24"/>
        </w:rPr>
        <w:br w:type="page"/>
      </w:r>
    </w:p>
    <w:p w14:paraId="434632DB">
      <w:pPr>
        <w:spacing w:line="360" w:lineRule="auto"/>
        <w:ind w:firstLine="482" w:firstLineChars="200"/>
        <w:outlineLvl w:val="0"/>
        <w:rPr>
          <w:b/>
          <w:bCs/>
          <w:color w:val="auto"/>
          <w:sz w:val="24"/>
        </w:rPr>
      </w:pPr>
      <w:r>
        <w:rPr>
          <w:rFonts w:hint="eastAsia" w:ascii="Times New Roman" w:hAnsi="Times New Roman" w:cs="Times New Roman"/>
          <w:b/>
          <w:bCs/>
          <w:color w:val="auto"/>
          <w:sz w:val="24"/>
          <w:szCs w:val="24"/>
        </w:rPr>
        <w:t>第</w:t>
      </w:r>
      <w:r>
        <w:rPr>
          <w:rFonts w:hint="eastAsia" w:cs="Times New Roman"/>
          <w:b/>
          <w:bCs/>
          <w:color w:val="auto"/>
          <w:sz w:val="24"/>
          <w:szCs w:val="24"/>
          <w:lang w:val="en-US" w:eastAsia="zh-CN"/>
        </w:rPr>
        <w:t>六</w:t>
      </w:r>
      <w:r>
        <w:rPr>
          <w:rFonts w:hint="eastAsia" w:ascii="Times New Roman" w:hAnsi="Times New Roman" w:cs="Times New Roman"/>
          <w:b/>
          <w:bCs/>
          <w:color w:val="auto"/>
          <w:sz w:val="24"/>
          <w:szCs w:val="24"/>
        </w:rPr>
        <w:t>包：软件升级</w:t>
      </w:r>
    </w:p>
    <w:p w14:paraId="44918C5C">
      <w:pPr>
        <w:spacing w:line="360" w:lineRule="auto"/>
        <w:ind w:firstLine="482" w:firstLineChars="200"/>
        <w:outlineLvl w:val="0"/>
        <w:rPr>
          <w:rFonts w:hint="eastAsia"/>
          <w:b/>
          <w:bCs/>
          <w:color w:val="auto"/>
          <w:sz w:val="24"/>
        </w:rPr>
      </w:pPr>
      <w:r>
        <w:rPr>
          <w:rFonts w:hint="eastAsia"/>
          <w:b/>
          <w:bCs/>
          <w:color w:val="auto"/>
          <w:sz w:val="24"/>
          <w:lang w:val="en-US" w:eastAsia="zh-CN"/>
        </w:rPr>
        <w:t>一、</w:t>
      </w:r>
      <w:r>
        <w:rPr>
          <w:rFonts w:hint="eastAsia"/>
          <w:b/>
          <w:bCs/>
          <w:color w:val="auto"/>
          <w:sz w:val="24"/>
        </w:rPr>
        <w:t>项目背景</w:t>
      </w:r>
    </w:p>
    <w:p w14:paraId="73A978DD">
      <w:pPr>
        <w:spacing w:line="360" w:lineRule="auto"/>
        <w:ind w:firstLine="480" w:firstLineChars="200"/>
        <w:outlineLvl w:val="0"/>
        <w:rPr>
          <w:color w:val="auto"/>
          <w:sz w:val="24"/>
        </w:rPr>
      </w:pPr>
      <w:r>
        <w:rPr>
          <w:rFonts w:hint="eastAsia"/>
          <w:color w:val="auto"/>
          <w:sz w:val="24"/>
        </w:rPr>
        <w:t>需要对我委两个办公区的无线控制器、日志审计、杀毒软件等网络或安全设备软件进行升级。</w:t>
      </w:r>
    </w:p>
    <w:tbl>
      <w:tblPr>
        <w:tblStyle w:val="2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841"/>
        <w:gridCol w:w="1709"/>
        <w:gridCol w:w="842"/>
        <w:gridCol w:w="1999"/>
        <w:gridCol w:w="1709"/>
        <w:gridCol w:w="1424"/>
      </w:tblGrid>
      <w:tr w14:paraId="35159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93" w:type="pct"/>
            <w:shd w:val="clear" w:color="auto" w:fill="FFFFFF" w:themeFill="background1"/>
            <w:vAlign w:val="center"/>
          </w:tcPr>
          <w:p w14:paraId="4FE14E7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color w:val="auto"/>
                <w:sz w:val="24"/>
                <w:szCs w:val="24"/>
              </w:rPr>
              <w:t>序号</w:t>
            </w:r>
          </w:p>
        </w:tc>
        <w:tc>
          <w:tcPr>
            <w:tcW w:w="1002" w:type="pct"/>
            <w:shd w:val="clear" w:color="auto" w:fill="FFFFFF" w:themeFill="background1"/>
            <w:vAlign w:val="center"/>
          </w:tcPr>
          <w:p w14:paraId="3710FAB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lang w:val="en-US" w:eastAsia="zh-CN"/>
              </w:rPr>
            </w:pPr>
            <w:r>
              <w:rPr>
                <w:rFonts w:hint="eastAsia"/>
                <w:color w:val="auto"/>
                <w:sz w:val="24"/>
                <w:szCs w:val="24"/>
                <w:lang w:val="en-US" w:eastAsia="zh-CN"/>
              </w:rPr>
              <w:t>设备位置</w:t>
            </w:r>
          </w:p>
        </w:tc>
        <w:tc>
          <w:tcPr>
            <w:tcW w:w="492" w:type="pct"/>
            <w:shd w:val="clear" w:color="auto" w:fill="FFFFFF" w:themeFill="background1"/>
            <w:vAlign w:val="center"/>
          </w:tcPr>
          <w:p w14:paraId="1BD5700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品牌</w:t>
            </w:r>
          </w:p>
        </w:tc>
        <w:tc>
          <w:tcPr>
            <w:tcW w:w="1172" w:type="pct"/>
            <w:shd w:val="clear" w:color="auto" w:fill="FFFFFF" w:themeFill="background1"/>
            <w:vAlign w:val="center"/>
          </w:tcPr>
          <w:p w14:paraId="51AC04C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型号</w:t>
            </w:r>
          </w:p>
        </w:tc>
        <w:tc>
          <w:tcPr>
            <w:tcW w:w="1002" w:type="pct"/>
            <w:shd w:val="clear" w:color="auto" w:fill="FFFFFF" w:themeFill="background1"/>
            <w:vAlign w:val="center"/>
          </w:tcPr>
          <w:p w14:paraId="52D34F7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lang w:val="en-US" w:eastAsia="zh-CN"/>
              </w:rPr>
            </w:pPr>
            <w:r>
              <w:rPr>
                <w:rFonts w:hint="eastAsia"/>
                <w:color w:val="auto"/>
                <w:sz w:val="24"/>
                <w:szCs w:val="24"/>
                <w:lang w:val="en-US" w:eastAsia="zh-CN"/>
              </w:rPr>
              <w:t>设备类别</w:t>
            </w:r>
          </w:p>
        </w:tc>
        <w:tc>
          <w:tcPr>
            <w:tcW w:w="835" w:type="pct"/>
            <w:shd w:val="clear" w:color="auto" w:fill="FFFFFF" w:themeFill="background1"/>
            <w:vAlign w:val="center"/>
          </w:tcPr>
          <w:p w14:paraId="5A34CEF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lang w:val="en-US" w:eastAsia="zh-CN"/>
              </w:rPr>
            </w:pPr>
            <w:r>
              <w:rPr>
                <w:rFonts w:hint="eastAsia"/>
                <w:color w:val="auto"/>
                <w:sz w:val="24"/>
                <w:szCs w:val="24"/>
                <w:lang w:val="en-US" w:eastAsia="zh-CN"/>
              </w:rPr>
              <w:t>设备数量</w:t>
            </w:r>
          </w:p>
        </w:tc>
      </w:tr>
      <w:tr w14:paraId="4FD97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jc w:val="center"/>
        </w:trPr>
        <w:tc>
          <w:tcPr>
            <w:tcW w:w="493" w:type="pct"/>
            <w:vMerge w:val="restart"/>
            <w:shd w:val="clear" w:color="auto" w:fill="FFFFFF" w:themeFill="background1"/>
            <w:vAlign w:val="center"/>
          </w:tcPr>
          <w:p w14:paraId="598249A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color w:val="auto"/>
                <w:sz w:val="24"/>
                <w:szCs w:val="24"/>
              </w:rPr>
              <w:t>1</w:t>
            </w:r>
          </w:p>
        </w:tc>
        <w:tc>
          <w:tcPr>
            <w:tcW w:w="1002" w:type="pct"/>
            <w:vMerge w:val="restart"/>
            <w:shd w:val="clear" w:color="auto" w:fill="FFFFFF" w:themeFill="background1"/>
            <w:vAlign w:val="center"/>
          </w:tcPr>
          <w:p w14:paraId="35F106D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color w:val="auto"/>
                <w:sz w:val="24"/>
                <w:szCs w:val="24"/>
              </w:rPr>
              <w:t>委机关</w:t>
            </w:r>
          </w:p>
        </w:tc>
        <w:tc>
          <w:tcPr>
            <w:tcW w:w="492" w:type="pct"/>
            <w:shd w:val="clear" w:color="auto" w:fill="FFFFFF" w:themeFill="background1"/>
            <w:vAlign w:val="center"/>
          </w:tcPr>
          <w:p w14:paraId="48221C2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迪普</w:t>
            </w:r>
          </w:p>
        </w:tc>
        <w:tc>
          <w:tcPr>
            <w:tcW w:w="1172" w:type="pct"/>
            <w:shd w:val="clear" w:color="auto" w:fill="FFFFFF" w:themeFill="background1"/>
            <w:vAlign w:val="center"/>
          </w:tcPr>
          <w:p w14:paraId="337B02B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ACS6000-GC</w:t>
            </w:r>
          </w:p>
        </w:tc>
        <w:tc>
          <w:tcPr>
            <w:tcW w:w="1002" w:type="pct"/>
            <w:shd w:val="clear" w:color="auto" w:fill="FFFFFF" w:themeFill="background1"/>
            <w:vAlign w:val="center"/>
          </w:tcPr>
          <w:p w14:paraId="7640BC3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lang w:val="en-US" w:eastAsia="zh-CN"/>
              </w:rPr>
            </w:pPr>
            <w:r>
              <w:rPr>
                <w:color w:val="auto"/>
                <w:sz w:val="24"/>
                <w:szCs w:val="24"/>
              </w:rPr>
              <w:t>无线控制器</w:t>
            </w:r>
          </w:p>
        </w:tc>
        <w:tc>
          <w:tcPr>
            <w:tcW w:w="835" w:type="pct"/>
            <w:shd w:val="clear" w:color="auto" w:fill="FFFFFF" w:themeFill="background1"/>
            <w:vAlign w:val="center"/>
          </w:tcPr>
          <w:p w14:paraId="59EDD31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1</w:t>
            </w:r>
          </w:p>
        </w:tc>
      </w:tr>
      <w:tr w14:paraId="37E58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jc w:val="center"/>
        </w:trPr>
        <w:tc>
          <w:tcPr>
            <w:tcW w:w="493" w:type="pct"/>
            <w:vMerge w:val="continue"/>
            <w:shd w:val="clear" w:color="auto" w:fill="FFFFFF" w:themeFill="background1"/>
            <w:vAlign w:val="center"/>
          </w:tcPr>
          <w:p w14:paraId="425C6C5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p>
        </w:tc>
        <w:tc>
          <w:tcPr>
            <w:tcW w:w="1002" w:type="pct"/>
            <w:vMerge w:val="continue"/>
            <w:shd w:val="clear" w:color="auto" w:fill="FFFFFF" w:themeFill="background1"/>
            <w:vAlign w:val="center"/>
          </w:tcPr>
          <w:p w14:paraId="01DD4C4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p>
        </w:tc>
        <w:tc>
          <w:tcPr>
            <w:tcW w:w="492" w:type="pct"/>
            <w:shd w:val="clear" w:color="auto" w:fill="FFFFFF" w:themeFill="background1"/>
            <w:vAlign w:val="center"/>
          </w:tcPr>
          <w:p w14:paraId="51C4C68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迪普</w:t>
            </w:r>
          </w:p>
        </w:tc>
        <w:tc>
          <w:tcPr>
            <w:tcW w:w="1172" w:type="pct"/>
            <w:shd w:val="clear" w:color="auto" w:fill="FFFFFF" w:themeFill="background1"/>
            <w:vAlign w:val="center"/>
          </w:tcPr>
          <w:p w14:paraId="3FFB7CC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UAG3000-GS-E</w:t>
            </w:r>
          </w:p>
        </w:tc>
        <w:tc>
          <w:tcPr>
            <w:tcW w:w="1002" w:type="pct"/>
            <w:shd w:val="clear" w:color="auto" w:fill="FFFFFF" w:themeFill="background1"/>
            <w:vAlign w:val="center"/>
          </w:tcPr>
          <w:p w14:paraId="5A0783E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lang w:val="en-US" w:eastAsia="zh-CN"/>
              </w:rPr>
            </w:pPr>
            <w:r>
              <w:rPr>
                <w:color w:val="auto"/>
                <w:sz w:val="24"/>
                <w:szCs w:val="24"/>
              </w:rPr>
              <w:t>日志审计</w:t>
            </w:r>
          </w:p>
        </w:tc>
        <w:tc>
          <w:tcPr>
            <w:tcW w:w="835" w:type="pct"/>
            <w:shd w:val="clear" w:color="auto" w:fill="FFFFFF" w:themeFill="background1"/>
            <w:vAlign w:val="center"/>
          </w:tcPr>
          <w:p w14:paraId="2C830D8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1</w:t>
            </w:r>
          </w:p>
        </w:tc>
      </w:tr>
      <w:tr w14:paraId="2F633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93" w:type="pct"/>
            <w:vMerge w:val="continue"/>
            <w:shd w:val="clear" w:color="auto" w:fill="FFFFFF" w:themeFill="background1"/>
            <w:vAlign w:val="center"/>
          </w:tcPr>
          <w:p w14:paraId="7CB047A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p>
        </w:tc>
        <w:tc>
          <w:tcPr>
            <w:tcW w:w="1002" w:type="pct"/>
            <w:vMerge w:val="continue"/>
            <w:shd w:val="clear" w:color="auto" w:fill="FFFFFF" w:themeFill="background1"/>
            <w:vAlign w:val="center"/>
          </w:tcPr>
          <w:p w14:paraId="6D732B7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p>
        </w:tc>
        <w:tc>
          <w:tcPr>
            <w:tcW w:w="492" w:type="pct"/>
            <w:shd w:val="clear" w:color="auto" w:fill="FFFFFF" w:themeFill="background1"/>
            <w:vAlign w:val="center"/>
          </w:tcPr>
          <w:p w14:paraId="16D68BE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瑞星</w:t>
            </w:r>
          </w:p>
        </w:tc>
        <w:tc>
          <w:tcPr>
            <w:tcW w:w="1172" w:type="pct"/>
            <w:shd w:val="clear" w:color="auto" w:fill="FFFFFF" w:themeFill="background1"/>
            <w:vAlign w:val="center"/>
          </w:tcPr>
          <w:p w14:paraId="6A228D5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ESM</w:t>
            </w:r>
          </w:p>
        </w:tc>
        <w:tc>
          <w:tcPr>
            <w:tcW w:w="1002" w:type="pct"/>
            <w:shd w:val="clear" w:color="auto" w:fill="FFFFFF" w:themeFill="background1"/>
            <w:vAlign w:val="center"/>
          </w:tcPr>
          <w:p w14:paraId="2150CC7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lang w:val="en-US" w:eastAsia="zh-CN"/>
              </w:rPr>
            </w:pPr>
            <w:r>
              <w:rPr>
                <w:color w:val="auto"/>
                <w:sz w:val="24"/>
                <w:szCs w:val="24"/>
              </w:rPr>
              <w:t>杀毒软件</w:t>
            </w:r>
          </w:p>
        </w:tc>
        <w:tc>
          <w:tcPr>
            <w:tcW w:w="835" w:type="pct"/>
            <w:shd w:val="clear" w:color="auto" w:fill="FFFFFF" w:themeFill="background1"/>
            <w:vAlign w:val="center"/>
          </w:tcPr>
          <w:p w14:paraId="73B839A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1</w:t>
            </w:r>
          </w:p>
        </w:tc>
      </w:tr>
      <w:tr w14:paraId="53677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jc w:val="center"/>
        </w:trPr>
        <w:tc>
          <w:tcPr>
            <w:tcW w:w="493" w:type="pct"/>
            <w:vMerge w:val="continue"/>
            <w:shd w:val="clear" w:color="auto" w:fill="FFFFFF" w:themeFill="background1"/>
            <w:vAlign w:val="center"/>
          </w:tcPr>
          <w:p w14:paraId="29DBC16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p>
        </w:tc>
        <w:tc>
          <w:tcPr>
            <w:tcW w:w="1002" w:type="pct"/>
            <w:vMerge w:val="continue"/>
            <w:shd w:val="clear" w:color="auto" w:fill="FFFFFF" w:themeFill="background1"/>
            <w:vAlign w:val="center"/>
          </w:tcPr>
          <w:p w14:paraId="0E5E5B0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p>
        </w:tc>
        <w:tc>
          <w:tcPr>
            <w:tcW w:w="492" w:type="pct"/>
            <w:shd w:val="clear" w:color="auto" w:fill="FFFFFF" w:themeFill="background1"/>
            <w:vAlign w:val="center"/>
          </w:tcPr>
          <w:p w14:paraId="49CAB25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迪普</w:t>
            </w:r>
          </w:p>
        </w:tc>
        <w:tc>
          <w:tcPr>
            <w:tcW w:w="1172" w:type="pct"/>
            <w:shd w:val="clear" w:color="auto" w:fill="FFFFFF" w:themeFill="background1"/>
            <w:vAlign w:val="center"/>
          </w:tcPr>
          <w:p w14:paraId="0CCE691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FW1000-ME-N</w:t>
            </w:r>
          </w:p>
        </w:tc>
        <w:tc>
          <w:tcPr>
            <w:tcW w:w="1002" w:type="pct"/>
            <w:shd w:val="clear" w:color="auto" w:fill="FFFFFF" w:themeFill="background1"/>
            <w:vAlign w:val="center"/>
          </w:tcPr>
          <w:p w14:paraId="6EEB2E4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lang w:val="en-US" w:eastAsia="zh-CN"/>
              </w:rPr>
            </w:pPr>
            <w:r>
              <w:rPr>
                <w:color w:val="auto"/>
                <w:sz w:val="24"/>
                <w:szCs w:val="24"/>
              </w:rPr>
              <w:t>防火墙</w:t>
            </w:r>
          </w:p>
        </w:tc>
        <w:tc>
          <w:tcPr>
            <w:tcW w:w="835" w:type="pct"/>
            <w:shd w:val="clear" w:color="auto" w:fill="FFFFFF" w:themeFill="background1"/>
            <w:vAlign w:val="center"/>
          </w:tcPr>
          <w:p w14:paraId="25B5CA3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4</w:t>
            </w:r>
          </w:p>
        </w:tc>
      </w:tr>
      <w:tr w14:paraId="6142C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93" w:type="pct"/>
            <w:shd w:val="clear" w:color="auto" w:fill="FFFFFF" w:themeFill="background1"/>
            <w:vAlign w:val="center"/>
          </w:tcPr>
          <w:p w14:paraId="52E81BF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color w:val="auto"/>
                <w:sz w:val="24"/>
                <w:szCs w:val="24"/>
              </w:rPr>
              <w:t>2</w:t>
            </w:r>
          </w:p>
        </w:tc>
        <w:tc>
          <w:tcPr>
            <w:tcW w:w="1002" w:type="pct"/>
            <w:shd w:val="clear" w:color="auto" w:fill="FFFFFF" w:themeFill="background1"/>
            <w:vAlign w:val="center"/>
          </w:tcPr>
          <w:p w14:paraId="1B08132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color w:val="auto"/>
                <w:sz w:val="24"/>
                <w:szCs w:val="24"/>
              </w:rPr>
              <w:t>第二办公区</w:t>
            </w:r>
          </w:p>
        </w:tc>
        <w:tc>
          <w:tcPr>
            <w:tcW w:w="492" w:type="pct"/>
            <w:shd w:val="clear" w:color="auto" w:fill="FFFFFF" w:themeFill="background1"/>
            <w:vAlign w:val="center"/>
          </w:tcPr>
          <w:p w14:paraId="2982C64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迪普</w:t>
            </w:r>
          </w:p>
        </w:tc>
        <w:tc>
          <w:tcPr>
            <w:tcW w:w="1172" w:type="pct"/>
            <w:shd w:val="clear" w:color="auto" w:fill="FFFFFF" w:themeFill="background1"/>
            <w:vAlign w:val="center"/>
          </w:tcPr>
          <w:p w14:paraId="1C402D5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ACS6000-GC</w:t>
            </w:r>
          </w:p>
        </w:tc>
        <w:tc>
          <w:tcPr>
            <w:tcW w:w="1002" w:type="pct"/>
            <w:shd w:val="clear" w:color="auto" w:fill="FFFFFF" w:themeFill="background1"/>
            <w:vAlign w:val="center"/>
          </w:tcPr>
          <w:p w14:paraId="73D3629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lang w:val="en-US" w:eastAsia="zh-CN"/>
              </w:rPr>
            </w:pPr>
            <w:r>
              <w:rPr>
                <w:color w:val="auto"/>
                <w:sz w:val="24"/>
                <w:szCs w:val="24"/>
              </w:rPr>
              <w:t>无线控制器</w:t>
            </w:r>
          </w:p>
        </w:tc>
        <w:tc>
          <w:tcPr>
            <w:tcW w:w="835" w:type="pct"/>
            <w:shd w:val="clear" w:color="auto" w:fill="FFFFFF" w:themeFill="background1"/>
            <w:vAlign w:val="center"/>
          </w:tcPr>
          <w:p w14:paraId="4053FA7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1</w:t>
            </w:r>
          </w:p>
        </w:tc>
      </w:tr>
      <w:tr w14:paraId="7FEA8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23" w:hRule="atLeast"/>
          <w:jc w:val="center"/>
        </w:trPr>
        <w:tc>
          <w:tcPr>
            <w:tcW w:w="1989" w:type="pct"/>
            <w:gridSpan w:val="3"/>
            <w:shd w:val="clear" w:color="auto" w:fill="FFFFFF" w:themeFill="background1"/>
            <w:vAlign w:val="center"/>
          </w:tcPr>
          <w:p w14:paraId="58888DC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合计</w:t>
            </w:r>
          </w:p>
        </w:tc>
        <w:tc>
          <w:tcPr>
            <w:tcW w:w="1172" w:type="pct"/>
            <w:shd w:val="clear" w:color="auto" w:fill="FFFFFF" w:themeFill="background1"/>
            <w:vAlign w:val="center"/>
          </w:tcPr>
          <w:p w14:paraId="1C20F9C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p>
        </w:tc>
        <w:tc>
          <w:tcPr>
            <w:tcW w:w="1002" w:type="pct"/>
            <w:shd w:val="clear" w:color="auto" w:fill="FFFFFF" w:themeFill="background1"/>
            <w:vAlign w:val="center"/>
          </w:tcPr>
          <w:p w14:paraId="56BAA7A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p>
        </w:tc>
        <w:tc>
          <w:tcPr>
            <w:tcW w:w="835" w:type="pct"/>
            <w:shd w:val="clear" w:color="auto" w:fill="FFFFFF" w:themeFill="background1"/>
            <w:vAlign w:val="center"/>
          </w:tcPr>
          <w:p w14:paraId="7ED30B91">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8</w:t>
            </w:r>
          </w:p>
        </w:tc>
      </w:tr>
    </w:tbl>
    <w:p w14:paraId="604B699C">
      <w:pPr>
        <w:spacing w:line="360" w:lineRule="auto"/>
        <w:ind w:firstLine="482" w:firstLineChars="200"/>
        <w:outlineLvl w:val="0"/>
        <w:rPr>
          <w:rFonts w:hint="eastAsia"/>
          <w:b/>
          <w:bCs/>
          <w:color w:val="auto"/>
          <w:sz w:val="24"/>
        </w:rPr>
      </w:pPr>
      <w:r>
        <w:rPr>
          <w:rFonts w:hint="eastAsia"/>
          <w:b/>
          <w:bCs/>
          <w:color w:val="auto"/>
          <w:sz w:val="24"/>
          <w:lang w:val="en-US" w:eastAsia="zh-CN"/>
        </w:rPr>
        <w:t>二、</w:t>
      </w:r>
      <w:r>
        <w:rPr>
          <w:rFonts w:hint="eastAsia"/>
          <w:b/>
          <w:bCs/>
          <w:color w:val="auto"/>
          <w:sz w:val="24"/>
        </w:rPr>
        <w:t>质量标准</w:t>
      </w:r>
    </w:p>
    <w:p w14:paraId="5D0A898E">
      <w:pPr>
        <w:spacing w:line="360" w:lineRule="auto"/>
        <w:ind w:firstLine="480" w:firstLineChars="200"/>
        <w:outlineLvl w:val="0"/>
        <w:rPr>
          <w:rFonts w:hint="eastAsia"/>
          <w:color w:val="auto"/>
          <w:sz w:val="24"/>
        </w:rPr>
      </w:pPr>
      <w:r>
        <w:rPr>
          <w:rFonts w:hint="eastAsia"/>
          <w:color w:val="auto"/>
          <w:sz w:val="24"/>
        </w:rPr>
        <w:t>服从国家法律、地方性法规等相关招标投标与政府采购的规定、要求验收条件及标准，通过各级监督部门的审核，程序合法、有效。</w:t>
      </w:r>
    </w:p>
    <w:p w14:paraId="592F7E7B">
      <w:pPr>
        <w:spacing w:line="360" w:lineRule="auto"/>
        <w:ind w:firstLine="482" w:firstLineChars="200"/>
        <w:outlineLvl w:val="0"/>
        <w:rPr>
          <w:rFonts w:hint="eastAsia"/>
          <w:b/>
          <w:bCs/>
          <w:color w:val="auto"/>
          <w:sz w:val="24"/>
        </w:rPr>
      </w:pPr>
      <w:r>
        <w:rPr>
          <w:rFonts w:hint="eastAsia"/>
          <w:b/>
          <w:bCs/>
          <w:color w:val="auto"/>
          <w:sz w:val="24"/>
          <w:lang w:val="en-US" w:eastAsia="zh-CN"/>
        </w:rPr>
        <w:t>三、</w:t>
      </w:r>
      <w:r>
        <w:rPr>
          <w:rFonts w:hint="eastAsia"/>
          <w:b/>
          <w:bCs/>
          <w:color w:val="auto"/>
          <w:sz w:val="24"/>
        </w:rPr>
        <w:t>服务要求</w:t>
      </w:r>
    </w:p>
    <w:p w14:paraId="11BF2458">
      <w:pPr>
        <w:spacing w:line="360" w:lineRule="auto"/>
        <w:ind w:firstLine="480" w:firstLineChars="200"/>
        <w:outlineLvl w:val="0"/>
        <w:rPr>
          <w:rFonts w:hint="eastAsia"/>
          <w:color w:val="auto"/>
          <w:sz w:val="24"/>
        </w:rPr>
      </w:pPr>
      <w:r>
        <w:rPr>
          <w:rFonts w:hint="eastAsia"/>
          <w:color w:val="auto"/>
          <w:sz w:val="24"/>
        </w:rPr>
        <w:t>确保按照采购方需求做好相关前期准备工作，在设备升级过程中，对出现的各种问题及时进行修改完善和解决，确保服务质量。</w:t>
      </w:r>
    </w:p>
    <w:p w14:paraId="76F58089">
      <w:pPr>
        <w:spacing w:line="360" w:lineRule="auto"/>
        <w:ind w:firstLine="482" w:firstLineChars="200"/>
        <w:outlineLvl w:val="0"/>
        <w:rPr>
          <w:rFonts w:hint="eastAsia"/>
          <w:b/>
          <w:bCs/>
          <w:color w:val="auto"/>
          <w:sz w:val="24"/>
        </w:rPr>
      </w:pPr>
      <w:r>
        <w:rPr>
          <w:rFonts w:hint="eastAsia"/>
          <w:b/>
          <w:bCs/>
          <w:color w:val="auto"/>
          <w:sz w:val="24"/>
          <w:lang w:val="en-US" w:eastAsia="zh-CN"/>
        </w:rPr>
        <w:t>四、</w:t>
      </w:r>
      <w:r>
        <w:rPr>
          <w:rFonts w:hint="eastAsia"/>
          <w:b/>
          <w:bCs/>
          <w:color w:val="auto"/>
          <w:sz w:val="24"/>
        </w:rPr>
        <w:t>技术要求</w:t>
      </w:r>
    </w:p>
    <w:p w14:paraId="499BF1CC">
      <w:pPr>
        <w:spacing w:line="360" w:lineRule="auto"/>
        <w:ind w:firstLine="480" w:firstLineChars="200"/>
        <w:outlineLvl w:val="0"/>
        <w:rPr>
          <w:rFonts w:hint="eastAsia"/>
          <w:color w:val="auto"/>
          <w:sz w:val="24"/>
        </w:rPr>
      </w:pPr>
      <w:r>
        <w:rPr>
          <w:rFonts w:hint="eastAsia"/>
          <w:color w:val="auto"/>
          <w:sz w:val="24"/>
          <w:lang w:val="en-US" w:eastAsia="zh-CN"/>
        </w:rPr>
        <w:t>1.</w:t>
      </w:r>
      <w:r>
        <w:rPr>
          <w:rFonts w:hint="eastAsia"/>
          <w:color w:val="auto"/>
          <w:sz w:val="24"/>
        </w:rPr>
        <w:t>远程技术支持服务</w:t>
      </w:r>
    </w:p>
    <w:p w14:paraId="53037B3B">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rPr>
        <w:t>服务时效：提供 7×24 小时无间断服务，来电实时响应，响应时间不超过 30 秒；技术工程师对故障问题实时受理，受理时间不超过 5 分钟；服务覆盖一年 365 天，周一到周日每天 24 小时无休。</w:t>
      </w:r>
    </w:p>
    <w:p w14:paraId="46C56409">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rFonts w:hint="eastAsia"/>
          <w:color w:val="auto"/>
          <w:sz w:val="24"/>
        </w:rPr>
        <w:t>服务优先级与渠道：维保服务客户在热线繁忙时，可享受 VIP 座席优先受理服务，等待时间不超过 3 分钟；服务渠道包括服务电话与电子邮件，其中服务电话要求7×24 小时接通，电子邮件响应时间不超过 1 小时。</w:t>
      </w:r>
    </w:p>
    <w:p w14:paraId="2EE46C0B">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3</w:t>
      </w:r>
      <w:r>
        <w:rPr>
          <w:rFonts w:hint="eastAsia"/>
          <w:color w:val="auto"/>
          <w:sz w:val="24"/>
          <w:lang w:eastAsia="zh-CN"/>
        </w:rPr>
        <w:t>）</w:t>
      </w:r>
      <w:r>
        <w:rPr>
          <w:rFonts w:hint="eastAsia"/>
          <w:color w:val="auto"/>
          <w:sz w:val="24"/>
        </w:rPr>
        <w:t>服务内容与跟踪：服务内容涵盖产品技术咨询、故障申报受理、硬件维修 RMA 受理、培训需求受理以及服务政策咨询；采用专业的呼叫中心技术，通过专业高效的 IT 系统对所有服务进行全程记录和跟踪，客户可查询服务进度。</w:t>
      </w:r>
    </w:p>
    <w:p w14:paraId="49EF1E0A">
      <w:pPr>
        <w:spacing w:line="360" w:lineRule="auto"/>
        <w:ind w:firstLine="480" w:firstLineChars="200"/>
        <w:outlineLvl w:val="0"/>
        <w:rPr>
          <w:rFonts w:hint="eastAsia"/>
          <w:color w:val="auto"/>
          <w:sz w:val="24"/>
        </w:rPr>
      </w:pPr>
      <w:r>
        <w:rPr>
          <w:rFonts w:hint="eastAsia"/>
          <w:color w:val="auto"/>
          <w:sz w:val="24"/>
          <w:lang w:val="en-US" w:eastAsia="zh-CN"/>
        </w:rPr>
        <w:t>2.</w:t>
      </w:r>
      <w:r>
        <w:rPr>
          <w:rFonts w:hint="eastAsia"/>
          <w:color w:val="auto"/>
          <w:sz w:val="24"/>
        </w:rPr>
        <w:t>现场技术支持服务</w:t>
      </w:r>
    </w:p>
    <w:p w14:paraId="75C49766">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rPr>
        <w:t>服务触发与故障分级：当故障不能通过有效的远程支持方式解决时，服务方将派遣工程师赶往用户现场，协助进行现场故障诊断及现场故障排除；</w:t>
      </w:r>
    </w:p>
    <w:p w14:paraId="7920E1DA">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rFonts w:hint="eastAsia"/>
          <w:color w:val="auto"/>
          <w:sz w:val="24"/>
        </w:rPr>
        <w:t>故障分为四级，一级故障指设备在运行中出现整机系统瘫痪或服务中断，导致设备的基本功能不能实现或全面退化的故障；二级故障指设备在运行中出现的故障具有潜在的系统瘫痪或服务中断的危险，并可能导致设备的基本功能不能实现或全面退化的故障；三级故障指设备在运行中出现的影响业务、并导致系统性能或服务部分退化的故障；四级故障指咨询类问题或设备在运行安装过程中，客户对产品功能、配置等方面需要的信息和需求，对业务系统几乎无影响的故障。</w:t>
      </w:r>
    </w:p>
    <w:p w14:paraId="24281240">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3</w:t>
      </w:r>
      <w:r>
        <w:rPr>
          <w:rFonts w:hint="eastAsia"/>
          <w:color w:val="auto"/>
          <w:sz w:val="24"/>
          <w:lang w:eastAsia="zh-CN"/>
        </w:rPr>
        <w:t>）</w:t>
      </w:r>
      <w:r>
        <w:rPr>
          <w:rFonts w:hint="eastAsia"/>
          <w:color w:val="auto"/>
          <w:sz w:val="24"/>
        </w:rPr>
        <w:t>业务恢复时间指在具备实施条件的前提下，通过设备复位、修改配置、更换硬件、更新软件等各种手段，临时或彻底解决由于服务方设备本身原因造成的故障，并恢复业务运行的时间，其中一级故障业务恢复时间为 4 小时，二级故障为 24 小时，三级故障为 72 小时，四级故障无业务恢复时间要求。</w:t>
      </w:r>
    </w:p>
    <w:p w14:paraId="5E44959F">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4</w:t>
      </w:r>
      <w:r>
        <w:rPr>
          <w:rFonts w:hint="eastAsia"/>
          <w:color w:val="auto"/>
          <w:sz w:val="24"/>
          <w:lang w:eastAsia="zh-CN"/>
        </w:rPr>
        <w:t>）</w:t>
      </w:r>
      <w:r>
        <w:rPr>
          <w:rFonts w:hint="eastAsia"/>
          <w:color w:val="auto"/>
          <w:sz w:val="24"/>
        </w:rPr>
        <w:t>软件支持服务</w:t>
      </w:r>
    </w:p>
    <w:p w14:paraId="6590C5D1">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5</w:t>
      </w:r>
      <w:r>
        <w:rPr>
          <w:rFonts w:hint="eastAsia"/>
          <w:color w:val="auto"/>
          <w:sz w:val="24"/>
          <w:lang w:eastAsia="zh-CN"/>
        </w:rPr>
        <w:t>）</w:t>
      </w:r>
      <w:r>
        <w:rPr>
          <w:rFonts w:hint="eastAsia"/>
          <w:color w:val="auto"/>
          <w:sz w:val="24"/>
        </w:rPr>
        <w:t>软件提供范围与权限：在服务有效期内，服务方向客户提供其所购设备的主机软件的维护性版本或升级版本（含 BUG 修补文件、新版本的主机软件），以及该软件配套的文档资料；</w:t>
      </w:r>
    </w:p>
    <w:p w14:paraId="53E62457">
      <w:pPr>
        <w:spacing w:line="360" w:lineRule="auto"/>
        <w:ind w:firstLine="480" w:firstLineChars="200"/>
        <w:outlineLvl w:val="0"/>
        <w:rPr>
          <w:rFonts w:hint="eastAsia"/>
          <w:color w:val="auto"/>
          <w:sz w:val="24"/>
        </w:rPr>
      </w:pPr>
      <w:r>
        <w:rPr>
          <w:rFonts w:hint="eastAsia"/>
          <w:color w:val="auto"/>
          <w:sz w:val="24"/>
          <w:lang w:val="en-US" w:eastAsia="zh-CN"/>
        </w:rPr>
        <w:t>4、</w:t>
      </w:r>
      <w:r>
        <w:rPr>
          <w:rFonts w:hint="eastAsia"/>
          <w:color w:val="auto"/>
          <w:sz w:val="24"/>
        </w:rPr>
        <w:t>快速备件先行更换服务</w:t>
      </w:r>
    </w:p>
    <w:p w14:paraId="07EAD8ED">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rPr>
        <w:t>服务级别与时效：5×10×NBD （第二工作日）发出：RMA（物料返回申请授权） 受理时间为 8:00-18:00（节假日除外），批复时间不超过 1 小时；RMA 批复后第二个工作日内安排备件发货；</w:t>
      </w:r>
    </w:p>
    <w:p w14:paraId="05E1CE4B">
      <w:pPr>
        <w:spacing w:line="360" w:lineRule="auto"/>
        <w:ind w:firstLine="480" w:firstLineChars="200"/>
        <w:outlineLvl w:val="0"/>
        <w:rPr>
          <w:rFonts w:hint="eastAsia"/>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rFonts w:hint="eastAsia"/>
          <w:color w:val="auto"/>
          <w:sz w:val="24"/>
        </w:rPr>
        <w:t>保修期延续：完成现场备件更换后经维修或更换的设备，延续原有保修期；若距原保修期结束已不足三个月，则享有自修复件或更换件从服务方发货之日起三个月的保修。</w:t>
      </w:r>
    </w:p>
    <w:p w14:paraId="553CE36C">
      <w:pPr>
        <w:spacing w:line="360" w:lineRule="auto"/>
        <w:ind w:firstLine="480" w:firstLineChars="200"/>
        <w:outlineLvl w:val="0"/>
        <w:rPr>
          <w:rFonts w:hint="eastAsia"/>
          <w:color w:val="auto"/>
          <w:sz w:val="24"/>
        </w:rPr>
      </w:pPr>
    </w:p>
    <w:p w14:paraId="2228C42A">
      <w:pPr>
        <w:spacing w:line="360" w:lineRule="auto"/>
        <w:ind w:firstLine="480" w:firstLineChars="200"/>
        <w:outlineLvl w:val="0"/>
        <w:rPr>
          <w:color w:val="auto"/>
          <w:sz w:val="24"/>
        </w:rPr>
      </w:pPr>
    </w:p>
    <w:p w14:paraId="52DF5E72">
      <w:pPr>
        <w:spacing w:line="360" w:lineRule="auto"/>
        <w:ind w:firstLine="480" w:firstLineChars="200"/>
        <w:outlineLvl w:val="0"/>
        <w:rPr>
          <w:sz w:val="24"/>
        </w:rPr>
      </w:pPr>
    </w:p>
    <w:p w14:paraId="2306DC38">
      <w:pPr>
        <w:spacing w:line="360" w:lineRule="auto"/>
        <w:ind w:firstLine="480" w:firstLineChars="200"/>
        <w:outlineLvl w:val="0"/>
        <w:rPr>
          <w:sz w:val="24"/>
        </w:rPr>
      </w:pPr>
    </w:p>
    <w:p w14:paraId="431A1EB2">
      <w:pPr>
        <w:spacing w:line="360" w:lineRule="auto"/>
        <w:ind w:firstLine="480" w:firstLineChars="200"/>
        <w:outlineLvl w:val="0"/>
        <w:rPr>
          <w:sz w:val="24"/>
        </w:rPr>
      </w:pPr>
    </w:p>
    <w:p w14:paraId="37DB7E77">
      <w:pPr>
        <w:widowControl/>
        <w:jc w:val="left"/>
        <w:rPr>
          <w:sz w:val="24"/>
        </w:rPr>
      </w:pPr>
    </w:p>
    <w:p w14:paraId="29F7B966">
      <w:pPr>
        <w:widowControl/>
        <w:jc w:val="left"/>
        <w:rPr>
          <w:sz w:val="24"/>
        </w:rPr>
      </w:pPr>
      <w:r>
        <w:rPr>
          <w:sz w:val="24"/>
        </w:rPr>
        <w:br w:type="page"/>
      </w:r>
    </w:p>
    <w:p w14:paraId="3F3C5750">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9385B03">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4548C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48F86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CCEC38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2B2D3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8861D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77786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D9BD3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D28A4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36EAEF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7DAD6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CDC8C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28133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64EB3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F1438C9">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6F8BA3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8E5DB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AC0605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4B187D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A60E20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696AC2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61CF54D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DC23F2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6789E2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C27AE1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E2C937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CC9555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3A297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0201F2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AC0B9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C51A3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E3F178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52F68B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B51424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0D4760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9CD662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5B1C7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D859A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EA92DB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6B7DD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8AFCD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73639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FF26F2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FDA8D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C6D6DC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4D61C3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B60414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6C10D8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AF454B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305BE9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B766F0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7FEFAA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7D232E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050B1D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02DD33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79C7F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E26A7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209324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27DC1E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31B09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F23B3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B7A25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95BC09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A1A684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F3884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9FF4E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DA8C9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47269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5B253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774E9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25AF6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C6501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922FD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AF378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963B4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4E6A38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63F35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1E268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88E937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3E2A8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8897D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0A514F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7FD57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DF420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401C5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84EBA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DEC17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31B70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47563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E68C43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94F3D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D3F11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3549D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627A9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82C8A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5FDD5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3A797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1A00D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624A6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54938A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570D8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2DB42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EBCF5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D9956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36B431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3872E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1E1AA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1634D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51D53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429DC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540F0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DC3C2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E7DC9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8A7BDC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4FA2CB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90FE9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737258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D4F54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6FA92F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506EFC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031775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15EEBC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6CC562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B410B4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AB5B2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A0AB1C6">
      <w:pPr>
        <w:pStyle w:val="30"/>
        <w:spacing w:line="360" w:lineRule="auto"/>
        <w:ind w:firstLine="480" w:firstLineChars="200"/>
        <w:jc w:val="both"/>
        <w:rPr>
          <w:rFonts w:ascii="Times New Roman" w:hAnsi="Times New Roman" w:eastAsia="宋体" w:cs="Times New Roman"/>
          <w:color w:val="auto"/>
        </w:rPr>
      </w:pPr>
    </w:p>
    <w:p w14:paraId="2140624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6CDB7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57820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422ED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14DEF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FCE81C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101149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7D187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A797F0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732185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1EFC9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BDAE5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AA342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54954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DBE00C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BAD7C3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33667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F74AE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7FCFA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9AD794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F91031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45370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C412C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100EB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43330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4F93E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4B274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40667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77A97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124E4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2D3B6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7E683D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3E9FF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757D7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191FE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04FFC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C5208C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434CB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18BF8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887F9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5BD07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05CA7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04989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FE54C6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8C953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71FE9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DBEC5D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624D8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CAE61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E3695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7E062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11F55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050E1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E4F4A6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611F5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A26AC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6798C8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5B13F7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D5BB2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CD0EB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53079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7052EC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94E7E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444BC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F71B3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EFACB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7F771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36B495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389ACE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0774C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67D50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097B8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1947D8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67B60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E025A1D">
      <w:pPr>
        <w:widowControl/>
        <w:jc w:val="left"/>
        <w:rPr>
          <w:b/>
          <w:bCs/>
          <w:kern w:val="28"/>
          <w:sz w:val="32"/>
          <w:szCs w:val="32"/>
          <w:lang w:val="zh-CN" w:eastAsia="zh-CN"/>
        </w:rPr>
      </w:pPr>
      <w:r>
        <w:br w:type="page"/>
      </w:r>
    </w:p>
    <w:p w14:paraId="2FA87D80">
      <w:pPr>
        <w:pStyle w:val="16"/>
        <w:rPr>
          <w:rFonts w:ascii="Times New Roman" w:hAnsi="Times New Roman"/>
        </w:rPr>
      </w:pPr>
      <w:r>
        <w:rPr>
          <w:rFonts w:ascii="Times New Roman" w:hAnsi="Times New Roman"/>
        </w:rPr>
        <w:t>第四部分  合同条款</w:t>
      </w:r>
    </w:p>
    <w:p w14:paraId="4CC196E6">
      <w:pPr>
        <w:tabs>
          <w:tab w:val="left" w:pos="412"/>
          <w:tab w:val="left" w:pos="618"/>
        </w:tabs>
        <w:spacing w:line="520" w:lineRule="exact"/>
        <w:jc w:val="center"/>
        <w:rPr>
          <w:b/>
          <w:sz w:val="30"/>
          <w:szCs w:val="30"/>
        </w:rPr>
      </w:pPr>
      <w:r>
        <w:rPr>
          <w:b/>
          <w:sz w:val="30"/>
          <w:szCs w:val="30"/>
        </w:rPr>
        <w:t>合同一般条款</w:t>
      </w:r>
    </w:p>
    <w:p w14:paraId="4BB18DE0">
      <w:pPr>
        <w:tabs>
          <w:tab w:val="left" w:pos="0"/>
          <w:tab w:val="left" w:pos="315"/>
        </w:tabs>
        <w:spacing w:line="520" w:lineRule="exact"/>
        <w:ind w:firstLine="480"/>
        <w:rPr>
          <w:sz w:val="24"/>
          <w:szCs w:val="24"/>
        </w:rPr>
      </w:pPr>
      <w:r>
        <w:rPr>
          <w:sz w:val="24"/>
          <w:szCs w:val="24"/>
        </w:rPr>
        <w:t xml:space="preserve">需方：  </w:t>
      </w:r>
    </w:p>
    <w:p w14:paraId="332517BC">
      <w:pPr>
        <w:tabs>
          <w:tab w:val="left" w:pos="0"/>
          <w:tab w:val="left" w:pos="315"/>
        </w:tabs>
        <w:spacing w:line="520" w:lineRule="exact"/>
        <w:ind w:firstLine="480"/>
        <w:rPr>
          <w:sz w:val="24"/>
          <w:szCs w:val="24"/>
        </w:rPr>
      </w:pPr>
      <w:r>
        <w:rPr>
          <w:sz w:val="24"/>
          <w:szCs w:val="24"/>
        </w:rPr>
        <w:t xml:space="preserve">供方： </w:t>
      </w:r>
    </w:p>
    <w:p w14:paraId="1B86D9C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F903972">
      <w:pPr>
        <w:pStyle w:val="35"/>
        <w:numPr>
          <w:ilvl w:val="0"/>
          <w:numId w:val="2"/>
        </w:numPr>
        <w:spacing w:line="480" w:lineRule="exact"/>
        <w:ind w:firstLineChars="0"/>
        <w:rPr>
          <w:sz w:val="24"/>
          <w:szCs w:val="24"/>
        </w:rPr>
      </w:pPr>
      <w:r>
        <w:rPr>
          <w:rFonts w:hint="eastAsia"/>
          <w:sz w:val="24"/>
          <w:szCs w:val="24"/>
        </w:rPr>
        <w:t>本合同为中小企业预留合同</w:t>
      </w:r>
    </w:p>
    <w:p w14:paraId="27DD387D">
      <w:pPr>
        <w:pStyle w:val="35"/>
        <w:numPr>
          <w:ilvl w:val="0"/>
          <w:numId w:val="2"/>
        </w:numPr>
        <w:spacing w:line="480" w:lineRule="exact"/>
        <w:ind w:firstLineChars="0"/>
        <w:rPr>
          <w:sz w:val="24"/>
          <w:szCs w:val="24"/>
        </w:rPr>
      </w:pPr>
      <w:r>
        <w:rPr>
          <w:rFonts w:hint="eastAsia"/>
          <w:sz w:val="24"/>
          <w:szCs w:val="24"/>
        </w:rPr>
        <w:t>本合同非中小企业预留合同</w:t>
      </w:r>
    </w:p>
    <w:p w14:paraId="177C805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CAC78E7">
      <w:pPr>
        <w:tabs>
          <w:tab w:val="left" w:pos="1133"/>
        </w:tabs>
        <w:spacing w:line="520" w:lineRule="exact"/>
        <w:ind w:firstLine="480" w:firstLineChars="200"/>
        <w:rPr>
          <w:sz w:val="24"/>
          <w:szCs w:val="24"/>
        </w:rPr>
      </w:pPr>
      <w:r>
        <w:rPr>
          <w:sz w:val="24"/>
          <w:szCs w:val="24"/>
        </w:rPr>
        <w:t>一、采购内容：  （详见附件）</w:t>
      </w:r>
    </w:p>
    <w:p w14:paraId="03698516">
      <w:pPr>
        <w:tabs>
          <w:tab w:val="left" w:pos="1133"/>
        </w:tabs>
        <w:spacing w:line="520" w:lineRule="exact"/>
        <w:ind w:firstLine="480" w:firstLineChars="200"/>
        <w:rPr>
          <w:sz w:val="24"/>
          <w:szCs w:val="24"/>
        </w:rPr>
      </w:pPr>
      <w:r>
        <w:rPr>
          <w:sz w:val="24"/>
          <w:szCs w:val="24"/>
        </w:rPr>
        <w:t xml:space="preserve">    合同总价款：人民币  元</w:t>
      </w:r>
    </w:p>
    <w:p w14:paraId="73858FB8">
      <w:pPr>
        <w:tabs>
          <w:tab w:val="left" w:pos="1133"/>
        </w:tabs>
        <w:spacing w:line="520" w:lineRule="exact"/>
        <w:ind w:firstLine="480" w:firstLineChars="200"/>
        <w:rPr>
          <w:sz w:val="24"/>
          <w:szCs w:val="24"/>
        </w:rPr>
      </w:pPr>
      <w:r>
        <w:rPr>
          <w:sz w:val="24"/>
          <w:szCs w:val="24"/>
        </w:rPr>
        <w:t xml:space="preserve">    大写：人民币  元整</w:t>
      </w:r>
    </w:p>
    <w:p w14:paraId="1E2FEE59">
      <w:pPr>
        <w:tabs>
          <w:tab w:val="left" w:pos="360"/>
        </w:tabs>
        <w:spacing w:line="520" w:lineRule="exact"/>
        <w:ind w:firstLine="480" w:firstLineChars="200"/>
        <w:rPr>
          <w:sz w:val="24"/>
          <w:szCs w:val="24"/>
        </w:rPr>
      </w:pPr>
      <w:r>
        <w:rPr>
          <w:sz w:val="24"/>
          <w:szCs w:val="24"/>
        </w:rPr>
        <w:t>二、质量要求及对质量负责条件和期限：见附件。</w:t>
      </w:r>
    </w:p>
    <w:p w14:paraId="3DF8600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2EC9F57D">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71A7DC76">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09DB40E">
      <w:pPr>
        <w:tabs>
          <w:tab w:val="left" w:pos="360"/>
          <w:tab w:val="left" w:pos="721"/>
        </w:tabs>
        <w:spacing w:line="520" w:lineRule="exact"/>
        <w:rPr>
          <w:sz w:val="24"/>
          <w:szCs w:val="24"/>
        </w:rPr>
      </w:pPr>
      <w:r>
        <w:rPr>
          <w:sz w:val="24"/>
          <w:szCs w:val="24"/>
        </w:rPr>
        <w:t xml:space="preserve">    六、验收工作由需方负责对合同进行验收。</w:t>
      </w:r>
    </w:p>
    <w:p w14:paraId="601E3D82">
      <w:pPr>
        <w:tabs>
          <w:tab w:val="left" w:pos="360"/>
        </w:tabs>
        <w:spacing w:line="520" w:lineRule="exact"/>
        <w:rPr>
          <w:sz w:val="24"/>
          <w:szCs w:val="24"/>
        </w:rPr>
      </w:pPr>
      <w:r>
        <w:rPr>
          <w:sz w:val="24"/>
          <w:szCs w:val="24"/>
        </w:rPr>
        <w:t xml:space="preserve">    七、货款支付方式：见附件。</w:t>
      </w:r>
    </w:p>
    <w:p w14:paraId="4B845781">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F4BBCF5">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66B8487">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3163A19B">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300DEA24">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3B033801">
        <w:tblPrEx>
          <w:tblCellMar>
            <w:top w:w="0" w:type="dxa"/>
            <w:left w:w="108" w:type="dxa"/>
            <w:bottom w:w="0" w:type="dxa"/>
            <w:right w:w="108" w:type="dxa"/>
          </w:tblCellMar>
        </w:tblPrEx>
        <w:tc>
          <w:tcPr>
            <w:tcW w:w="4261" w:type="dxa"/>
          </w:tcPr>
          <w:p w14:paraId="68BE084B">
            <w:pPr>
              <w:tabs>
                <w:tab w:val="left" w:pos="0"/>
                <w:tab w:val="left" w:pos="315"/>
              </w:tabs>
              <w:spacing w:line="520" w:lineRule="exact"/>
              <w:rPr>
                <w:sz w:val="24"/>
                <w:szCs w:val="24"/>
              </w:rPr>
            </w:pPr>
            <w:r>
              <w:rPr>
                <w:sz w:val="24"/>
                <w:szCs w:val="24"/>
              </w:rPr>
              <w:t xml:space="preserve">供方（公章）： </w:t>
            </w:r>
          </w:p>
        </w:tc>
        <w:tc>
          <w:tcPr>
            <w:tcW w:w="4261" w:type="dxa"/>
          </w:tcPr>
          <w:p w14:paraId="32C325B2">
            <w:pPr>
              <w:tabs>
                <w:tab w:val="left" w:pos="0"/>
                <w:tab w:val="left" w:pos="315"/>
              </w:tabs>
              <w:spacing w:line="520" w:lineRule="exact"/>
              <w:rPr>
                <w:sz w:val="24"/>
                <w:szCs w:val="24"/>
              </w:rPr>
            </w:pPr>
            <w:r>
              <w:rPr>
                <w:sz w:val="24"/>
                <w:szCs w:val="24"/>
              </w:rPr>
              <w:t xml:space="preserve">需方（公章）： </w:t>
            </w:r>
          </w:p>
        </w:tc>
      </w:tr>
      <w:tr w14:paraId="01F30AB4">
        <w:tblPrEx>
          <w:tblCellMar>
            <w:top w:w="0" w:type="dxa"/>
            <w:left w:w="108" w:type="dxa"/>
            <w:bottom w:w="0" w:type="dxa"/>
            <w:right w:w="108" w:type="dxa"/>
          </w:tblCellMar>
        </w:tblPrEx>
        <w:tc>
          <w:tcPr>
            <w:tcW w:w="4261" w:type="dxa"/>
          </w:tcPr>
          <w:p w14:paraId="51DA5755">
            <w:pPr>
              <w:tabs>
                <w:tab w:val="left" w:pos="0"/>
                <w:tab w:val="left" w:pos="315"/>
              </w:tabs>
              <w:spacing w:line="520" w:lineRule="exact"/>
              <w:rPr>
                <w:sz w:val="24"/>
                <w:szCs w:val="24"/>
              </w:rPr>
            </w:pPr>
            <w:r>
              <w:rPr>
                <w:sz w:val="24"/>
                <w:szCs w:val="24"/>
              </w:rPr>
              <w:t xml:space="preserve">地址：  </w:t>
            </w:r>
          </w:p>
        </w:tc>
        <w:tc>
          <w:tcPr>
            <w:tcW w:w="4261" w:type="dxa"/>
          </w:tcPr>
          <w:p w14:paraId="4BF624F0">
            <w:pPr>
              <w:tabs>
                <w:tab w:val="left" w:pos="0"/>
                <w:tab w:val="left" w:pos="315"/>
              </w:tabs>
              <w:spacing w:line="520" w:lineRule="exact"/>
              <w:rPr>
                <w:sz w:val="24"/>
                <w:szCs w:val="24"/>
              </w:rPr>
            </w:pPr>
            <w:r>
              <w:rPr>
                <w:sz w:val="24"/>
                <w:szCs w:val="24"/>
              </w:rPr>
              <w:t xml:space="preserve">地址： </w:t>
            </w:r>
          </w:p>
        </w:tc>
      </w:tr>
      <w:tr w14:paraId="2AACD1C8">
        <w:tblPrEx>
          <w:tblCellMar>
            <w:top w:w="0" w:type="dxa"/>
            <w:left w:w="108" w:type="dxa"/>
            <w:bottom w:w="0" w:type="dxa"/>
            <w:right w:w="108" w:type="dxa"/>
          </w:tblCellMar>
        </w:tblPrEx>
        <w:tc>
          <w:tcPr>
            <w:tcW w:w="4261" w:type="dxa"/>
          </w:tcPr>
          <w:p w14:paraId="49974AC2">
            <w:pPr>
              <w:tabs>
                <w:tab w:val="left" w:pos="360"/>
              </w:tabs>
              <w:spacing w:line="520" w:lineRule="exact"/>
              <w:rPr>
                <w:sz w:val="24"/>
                <w:szCs w:val="24"/>
              </w:rPr>
            </w:pPr>
            <w:r>
              <w:rPr>
                <w:sz w:val="24"/>
                <w:szCs w:val="24"/>
              </w:rPr>
              <w:t xml:space="preserve">法定代表人： </w:t>
            </w:r>
          </w:p>
        </w:tc>
        <w:tc>
          <w:tcPr>
            <w:tcW w:w="4261" w:type="dxa"/>
          </w:tcPr>
          <w:p w14:paraId="39E14BE0">
            <w:pPr>
              <w:tabs>
                <w:tab w:val="left" w:pos="360"/>
              </w:tabs>
              <w:spacing w:line="520" w:lineRule="exact"/>
              <w:rPr>
                <w:sz w:val="24"/>
                <w:szCs w:val="24"/>
              </w:rPr>
            </w:pPr>
            <w:r>
              <w:rPr>
                <w:sz w:val="24"/>
                <w:szCs w:val="24"/>
              </w:rPr>
              <w:t xml:space="preserve">法定代表人： </w:t>
            </w:r>
          </w:p>
        </w:tc>
      </w:tr>
      <w:tr w14:paraId="6A756C0C">
        <w:tblPrEx>
          <w:tblCellMar>
            <w:top w:w="0" w:type="dxa"/>
            <w:left w:w="108" w:type="dxa"/>
            <w:bottom w:w="0" w:type="dxa"/>
            <w:right w:w="108" w:type="dxa"/>
          </w:tblCellMar>
        </w:tblPrEx>
        <w:tc>
          <w:tcPr>
            <w:tcW w:w="4261" w:type="dxa"/>
          </w:tcPr>
          <w:p w14:paraId="6FE3B4DD">
            <w:pPr>
              <w:tabs>
                <w:tab w:val="left" w:pos="360"/>
              </w:tabs>
              <w:spacing w:line="520" w:lineRule="exact"/>
              <w:rPr>
                <w:sz w:val="24"/>
                <w:szCs w:val="24"/>
              </w:rPr>
            </w:pPr>
            <w:r>
              <w:rPr>
                <w:sz w:val="24"/>
                <w:szCs w:val="24"/>
              </w:rPr>
              <w:t xml:space="preserve">委托代理人： </w:t>
            </w:r>
          </w:p>
        </w:tc>
        <w:tc>
          <w:tcPr>
            <w:tcW w:w="4261" w:type="dxa"/>
          </w:tcPr>
          <w:p w14:paraId="20D58822">
            <w:pPr>
              <w:tabs>
                <w:tab w:val="left" w:pos="360"/>
              </w:tabs>
              <w:spacing w:line="520" w:lineRule="exact"/>
              <w:rPr>
                <w:sz w:val="24"/>
                <w:szCs w:val="24"/>
              </w:rPr>
            </w:pPr>
            <w:r>
              <w:rPr>
                <w:sz w:val="24"/>
                <w:szCs w:val="24"/>
              </w:rPr>
              <w:t xml:space="preserve">委托代理人： </w:t>
            </w:r>
          </w:p>
        </w:tc>
      </w:tr>
      <w:tr w14:paraId="1B434018">
        <w:tblPrEx>
          <w:tblCellMar>
            <w:top w:w="0" w:type="dxa"/>
            <w:left w:w="108" w:type="dxa"/>
            <w:bottom w:w="0" w:type="dxa"/>
            <w:right w:w="108" w:type="dxa"/>
          </w:tblCellMar>
        </w:tblPrEx>
        <w:tc>
          <w:tcPr>
            <w:tcW w:w="4261" w:type="dxa"/>
          </w:tcPr>
          <w:p w14:paraId="637BAFD8">
            <w:pPr>
              <w:tabs>
                <w:tab w:val="left" w:pos="360"/>
              </w:tabs>
              <w:spacing w:line="520" w:lineRule="exact"/>
              <w:rPr>
                <w:sz w:val="24"/>
                <w:szCs w:val="24"/>
              </w:rPr>
            </w:pPr>
            <w:r>
              <w:rPr>
                <w:sz w:val="24"/>
                <w:szCs w:val="24"/>
              </w:rPr>
              <w:t>电话：</w:t>
            </w:r>
          </w:p>
        </w:tc>
        <w:tc>
          <w:tcPr>
            <w:tcW w:w="4261" w:type="dxa"/>
          </w:tcPr>
          <w:p w14:paraId="7D9B7467">
            <w:pPr>
              <w:tabs>
                <w:tab w:val="left" w:pos="360"/>
              </w:tabs>
              <w:spacing w:line="520" w:lineRule="exact"/>
              <w:rPr>
                <w:sz w:val="24"/>
                <w:szCs w:val="24"/>
              </w:rPr>
            </w:pPr>
            <w:r>
              <w:rPr>
                <w:sz w:val="24"/>
                <w:szCs w:val="24"/>
              </w:rPr>
              <w:t>电话：</w:t>
            </w:r>
          </w:p>
        </w:tc>
      </w:tr>
    </w:tbl>
    <w:p w14:paraId="57E99532">
      <w:pPr>
        <w:rPr>
          <w:sz w:val="24"/>
          <w:szCs w:val="24"/>
        </w:rPr>
      </w:pPr>
    </w:p>
    <w:p w14:paraId="23684618">
      <w:pPr>
        <w:rPr>
          <w:szCs w:val="24"/>
        </w:rPr>
      </w:pPr>
      <w:r>
        <w:rPr>
          <w:sz w:val="24"/>
          <w:szCs w:val="24"/>
        </w:rPr>
        <w:t>时间：20</w:t>
      </w:r>
      <w:r>
        <w:rPr>
          <w:rFonts w:hint="eastAsia"/>
          <w:sz w:val="24"/>
          <w:szCs w:val="24"/>
        </w:rPr>
        <w:t xml:space="preserve">  </w:t>
      </w:r>
      <w:r>
        <w:rPr>
          <w:sz w:val="24"/>
          <w:szCs w:val="24"/>
        </w:rPr>
        <w:t>年  月  日</w:t>
      </w:r>
    </w:p>
    <w:p w14:paraId="66F0B1EC">
      <w:pPr>
        <w:jc w:val="center"/>
        <w:rPr>
          <w:b/>
          <w:sz w:val="30"/>
          <w:szCs w:val="30"/>
        </w:rPr>
      </w:pPr>
      <w:r>
        <w:rPr>
          <w:b/>
          <w:sz w:val="30"/>
          <w:szCs w:val="30"/>
        </w:rPr>
        <w:br w:type="page"/>
      </w:r>
      <w:r>
        <w:rPr>
          <w:b/>
          <w:sz w:val="30"/>
          <w:szCs w:val="30"/>
        </w:rPr>
        <w:t>合同特殊条款</w:t>
      </w:r>
    </w:p>
    <w:p w14:paraId="0ADB678E">
      <w:pPr>
        <w:tabs>
          <w:tab w:val="left" w:pos="360"/>
        </w:tabs>
        <w:spacing w:line="520" w:lineRule="exact"/>
        <w:ind w:firstLine="410" w:firstLineChars="171"/>
        <w:rPr>
          <w:color w:val="000000"/>
          <w:sz w:val="24"/>
          <w:szCs w:val="24"/>
        </w:rPr>
      </w:pPr>
    </w:p>
    <w:p w14:paraId="6F806AE4">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897D43C">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599C811">
      <w:pPr>
        <w:autoSpaceDE w:val="0"/>
        <w:autoSpaceDN w:val="0"/>
        <w:adjustRightInd w:val="0"/>
        <w:spacing w:line="360" w:lineRule="auto"/>
        <w:ind w:firstLine="480" w:firstLineChars="200"/>
        <w:rPr>
          <w:sz w:val="24"/>
        </w:rPr>
      </w:pPr>
    </w:p>
    <w:p w14:paraId="6300F886">
      <w:pPr>
        <w:widowControl/>
        <w:jc w:val="left"/>
        <w:rPr>
          <w:sz w:val="24"/>
        </w:rPr>
      </w:pPr>
      <w:r>
        <w:rPr>
          <w:sz w:val="24"/>
        </w:rPr>
        <w:br w:type="page"/>
      </w:r>
    </w:p>
    <w:p w14:paraId="5BE71C69">
      <w:pPr>
        <w:pStyle w:val="16"/>
        <w:rPr>
          <w:rFonts w:ascii="Times New Roman" w:hAnsi="Times New Roman"/>
        </w:rPr>
      </w:pPr>
      <w:r>
        <w:rPr>
          <w:rFonts w:ascii="Times New Roman" w:hAnsi="Times New Roman"/>
        </w:rPr>
        <w:t>第五部分  投标文件格式</w:t>
      </w:r>
    </w:p>
    <w:p w14:paraId="332643D7">
      <w:pPr>
        <w:autoSpaceDN w:val="0"/>
        <w:spacing w:line="360" w:lineRule="auto"/>
        <w:jc w:val="center"/>
        <w:rPr>
          <w:b/>
          <w:bCs/>
          <w:sz w:val="24"/>
        </w:rPr>
      </w:pPr>
      <w:r>
        <w:rPr>
          <w:b/>
          <w:bCs/>
          <w:sz w:val="24"/>
        </w:rPr>
        <w:t>投标文件封面格式</w:t>
      </w:r>
    </w:p>
    <w:p w14:paraId="57A9C656">
      <w:pPr>
        <w:autoSpaceDE w:val="0"/>
        <w:autoSpaceDN w:val="0"/>
        <w:adjustRightInd w:val="0"/>
        <w:spacing w:line="520" w:lineRule="exact"/>
      </w:pPr>
    </w:p>
    <w:p w14:paraId="039DD8B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3A79328">
      <w:pPr>
        <w:autoSpaceDE w:val="0"/>
        <w:autoSpaceDN w:val="0"/>
        <w:adjustRightInd w:val="0"/>
        <w:spacing w:line="520" w:lineRule="exact"/>
        <w:rPr>
          <w:b/>
          <w:kern w:val="0"/>
          <w:sz w:val="24"/>
        </w:rPr>
      </w:pPr>
    </w:p>
    <w:p w14:paraId="2D9FC358">
      <w:pPr>
        <w:autoSpaceDE w:val="0"/>
        <w:autoSpaceDN w:val="0"/>
        <w:adjustRightInd w:val="0"/>
        <w:spacing w:line="520" w:lineRule="exact"/>
        <w:rPr>
          <w:b/>
          <w:kern w:val="0"/>
          <w:sz w:val="24"/>
        </w:rPr>
      </w:pPr>
    </w:p>
    <w:p w14:paraId="18BC1E0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CB5C41E">
      <w:pPr>
        <w:autoSpaceDE w:val="0"/>
        <w:autoSpaceDN w:val="0"/>
        <w:adjustRightInd w:val="0"/>
        <w:spacing w:line="520" w:lineRule="exact"/>
        <w:rPr>
          <w:b/>
          <w:kern w:val="0"/>
          <w:sz w:val="36"/>
          <w:szCs w:val="36"/>
        </w:rPr>
      </w:pPr>
    </w:p>
    <w:p w14:paraId="11BAEFBA">
      <w:pPr>
        <w:autoSpaceDE w:val="0"/>
        <w:autoSpaceDN w:val="0"/>
        <w:adjustRightInd w:val="0"/>
        <w:spacing w:line="520" w:lineRule="exact"/>
        <w:jc w:val="center"/>
        <w:rPr>
          <w:b/>
          <w:color w:val="FF0000"/>
          <w:kern w:val="0"/>
          <w:sz w:val="24"/>
        </w:rPr>
      </w:pPr>
      <w:r>
        <w:rPr>
          <w:b/>
          <w:color w:val="FF0000"/>
          <w:kern w:val="0"/>
          <w:sz w:val="24"/>
        </w:rPr>
        <w:t>（加盖电子签章）</w:t>
      </w:r>
    </w:p>
    <w:p w14:paraId="29C35B63">
      <w:pPr>
        <w:spacing w:before="93" w:beforeLines="30" w:after="218" w:afterLines="70" w:line="540" w:lineRule="exact"/>
        <w:ind w:left="630" w:leftChars="300"/>
        <w:rPr>
          <w:b/>
          <w:sz w:val="34"/>
          <w:szCs w:val="34"/>
        </w:rPr>
      </w:pPr>
      <w:r>
        <w:rPr>
          <w:b/>
          <w:sz w:val="34"/>
          <w:szCs w:val="34"/>
        </w:rPr>
        <w:t>项目编号：</w:t>
      </w:r>
    </w:p>
    <w:p w14:paraId="2D37A518">
      <w:pPr>
        <w:spacing w:before="93" w:beforeLines="30" w:after="218" w:afterLines="70" w:line="540" w:lineRule="exact"/>
        <w:ind w:left="2152" w:leftChars="300" w:hanging="1522" w:hangingChars="446"/>
        <w:rPr>
          <w:b/>
          <w:sz w:val="34"/>
          <w:szCs w:val="34"/>
        </w:rPr>
      </w:pPr>
      <w:r>
        <w:rPr>
          <w:b/>
          <w:sz w:val="34"/>
          <w:szCs w:val="34"/>
        </w:rPr>
        <w:t>项目名称：</w:t>
      </w:r>
    </w:p>
    <w:p w14:paraId="5C06B131">
      <w:pPr>
        <w:spacing w:before="93" w:beforeLines="30" w:after="218" w:afterLines="70" w:line="540" w:lineRule="exact"/>
        <w:ind w:left="2152" w:leftChars="300" w:hanging="1522" w:hangingChars="446"/>
        <w:rPr>
          <w:b/>
          <w:sz w:val="34"/>
          <w:szCs w:val="34"/>
        </w:rPr>
      </w:pPr>
      <w:r>
        <w:rPr>
          <w:b/>
          <w:sz w:val="34"/>
          <w:szCs w:val="34"/>
        </w:rPr>
        <w:t>所投包号：</w:t>
      </w:r>
    </w:p>
    <w:p w14:paraId="71147584">
      <w:pPr>
        <w:spacing w:before="93" w:beforeLines="30" w:after="218" w:afterLines="70" w:line="540" w:lineRule="exact"/>
        <w:ind w:left="630" w:leftChars="300"/>
        <w:rPr>
          <w:b/>
          <w:sz w:val="34"/>
          <w:szCs w:val="34"/>
        </w:rPr>
      </w:pPr>
      <w:r>
        <w:rPr>
          <w:b/>
          <w:sz w:val="34"/>
          <w:szCs w:val="34"/>
        </w:rPr>
        <w:t>投标单位名称：</w:t>
      </w:r>
    </w:p>
    <w:p w14:paraId="4B082D5A">
      <w:pPr>
        <w:spacing w:before="93" w:beforeLines="30" w:after="218" w:afterLines="70" w:line="540" w:lineRule="exact"/>
        <w:ind w:left="630" w:leftChars="300"/>
        <w:rPr>
          <w:b/>
          <w:sz w:val="34"/>
          <w:szCs w:val="34"/>
        </w:rPr>
      </w:pPr>
      <w:r>
        <w:rPr>
          <w:rFonts w:hint="eastAsia"/>
          <w:b/>
          <w:sz w:val="34"/>
          <w:szCs w:val="34"/>
        </w:rPr>
        <w:t>投标代表人姓名：</w:t>
      </w:r>
    </w:p>
    <w:p w14:paraId="2CEB9672">
      <w:pPr>
        <w:spacing w:before="93" w:beforeLines="30" w:after="218" w:afterLines="70" w:line="540" w:lineRule="exact"/>
        <w:ind w:left="630" w:leftChars="300"/>
        <w:rPr>
          <w:b/>
          <w:sz w:val="34"/>
          <w:szCs w:val="34"/>
        </w:rPr>
      </w:pPr>
    </w:p>
    <w:p w14:paraId="73EFB127">
      <w:pPr>
        <w:spacing w:before="93" w:beforeLines="30" w:after="218" w:afterLines="70" w:line="540" w:lineRule="exact"/>
        <w:ind w:left="630" w:leftChars="300"/>
        <w:rPr>
          <w:b/>
          <w:sz w:val="34"/>
          <w:szCs w:val="34"/>
        </w:rPr>
      </w:pPr>
    </w:p>
    <w:p w14:paraId="49B6ECBB">
      <w:pPr>
        <w:spacing w:before="93" w:beforeLines="30" w:after="218" w:afterLines="70" w:line="540" w:lineRule="exact"/>
        <w:ind w:left="630" w:leftChars="300"/>
        <w:rPr>
          <w:b/>
          <w:sz w:val="34"/>
          <w:szCs w:val="34"/>
        </w:rPr>
      </w:pPr>
    </w:p>
    <w:p w14:paraId="40383FB0">
      <w:pPr>
        <w:spacing w:before="93" w:beforeLines="30" w:after="218" w:afterLines="70" w:line="540" w:lineRule="exact"/>
        <w:ind w:left="630" w:leftChars="300"/>
        <w:rPr>
          <w:b/>
          <w:bCs/>
          <w:sz w:val="24"/>
        </w:rPr>
      </w:pPr>
      <w:r>
        <w:rPr>
          <w:b/>
          <w:sz w:val="34"/>
          <w:szCs w:val="34"/>
        </w:rPr>
        <w:t>投标日期：   年   月   日</w:t>
      </w:r>
    </w:p>
    <w:p w14:paraId="49D4E02A">
      <w:pPr>
        <w:widowControl/>
        <w:jc w:val="left"/>
        <w:rPr>
          <w:b/>
          <w:bCs/>
          <w:sz w:val="24"/>
        </w:rPr>
      </w:pPr>
      <w:r>
        <w:rPr>
          <w:b/>
          <w:bCs/>
          <w:sz w:val="24"/>
        </w:rPr>
        <w:br w:type="page"/>
      </w:r>
    </w:p>
    <w:p w14:paraId="5AC2D848">
      <w:pPr>
        <w:autoSpaceDN w:val="0"/>
        <w:spacing w:line="360" w:lineRule="auto"/>
        <w:jc w:val="center"/>
        <w:rPr>
          <w:b/>
          <w:bCs/>
          <w:sz w:val="24"/>
        </w:rPr>
      </w:pPr>
      <w:r>
        <w:rPr>
          <w:b/>
          <w:bCs/>
          <w:sz w:val="24"/>
        </w:rPr>
        <w:t>投标文件总目录</w:t>
      </w:r>
    </w:p>
    <w:p w14:paraId="7675A1B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708BB58">
      <w:pPr>
        <w:widowControl/>
        <w:jc w:val="center"/>
        <w:rPr>
          <w:b/>
          <w:sz w:val="24"/>
        </w:rPr>
      </w:pPr>
    </w:p>
    <w:p w14:paraId="42432928">
      <w:pPr>
        <w:widowControl/>
        <w:jc w:val="left"/>
        <w:rPr>
          <w:b/>
          <w:sz w:val="24"/>
        </w:rPr>
      </w:pPr>
      <w:r>
        <w:rPr>
          <w:b/>
          <w:sz w:val="24"/>
        </w:rPr>
        <w:br w:type="page"/>
      </w:r>
    </w:p>
    <w:p w14:paraId="08F69C50">
      <w:pPr>
        <w:widowControl/>
        <w:jc w:val="center"/>
        <w:rPr>
          <w:b/>
          <w:sz w:val="24"/>
        </w:rPr>
      </w:pPr>
      <w:r>
        <w:rPr>
          <w:b/>
          <w:sz w:val="24"/>
        </w:rPr>
        <w:t>评分因素及评标标准页码检索</w:t>
      </w:r>
    </w:p>
    <w:p w14:paraId="27FF5381">
      <w:pPr>
        <w:widowControl/>
        <w:jc w:val="center"/>
        <w:rPr>
          <w:b/>
          <w:sz w:val="24"/>
        </w:rPr>
      </w:pPr>
      <w:r>
        <w:rPr>
          <w:b/>
          <w:bCs/>
          <w:sz w:val="24"/>
        </w:rPr>
        <w:t>（需投标人按招标文件“评分因素及评标标准”中每个评分项逐项列明页码）</w:t>
      </w:r>
    </w:p>
    <w:p w14:paraId="53A5E806">
      <w:pPr>
        <w:widowControl/>
        <w:jc w:val="left"/>
        <w:rPr>
          <w:sz w:val="24"/>
        </w:rPr>
      </w:pPr>
      <w:r>
        <w:rPr>
          <w:sz w:val="24"/>
        </w:rPr>
        <w:br w:type="page"/>
      </w:r>
    </w:p>
    <w:p w14:paraId="32FE6344">
      <w:pPr>
        <w:widowControl/>
        <w:jc w:val="left"/>
        <w:rPr>
          <w:b/>
          <w:bCs/>
          <w:sz w:val="24"/>
        </w:rPr>
      </w:pPr>
      <w:r>
        <w:rPr>
          <w:b/>
          <w:sz w:val="24"/>
        </w:rPr>
        <w:t>附件1</w:t>
      </w:r>
    </w:p>
    <w:p w14:paraId="6315B6EF">
      <w:pPr>
        <w:autoSpaceDN w:val="0"/>
        <w:spacing w:line="360" w:lineRule="auto"/>
        <w:jc w:val="center"/>
        <w:rPr>
          <w:b/>
          <w:bCs/>
          <w:sz w:val="24"/>
        </w:rPr>
      </w:pPr>
      <w:r>
        <w:rPr>
          <w:b/>
          <w:bCs/>
          <w:sz w:val="24"/>
        </w:rPr>
        <w:t>投标书</w:t>
      </w:r>
    </w:p>
    <w:p w14:paraId="6B69A5DF">
      <w:pPr>
        <w:spacing w:line="360" w:lineRule="auto"/>
        <w:rPr>
          <w:sz w:val="24"/>
        </w:rPr>
      </w:pPr>
      <w:r>
        <w:rPr>
          <w:sz w:val="24"/>
        </w:rPr>
        <w:t>致：天津市政府采购中心</w:t>
      </w:r>
    </w:p>
    <w:p w14:paraId="072860D3">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FEC79B5">
      <w:pPr>
        <w:spacing w:line="360" w:lineRule="auto"/>
        <w:ind w:firstLine="480" w:firstLineChars="200"/>
        <w:rPr>
          <w:sz w:val="24"/>
        </w:rPr>
      </w:pPr>
      <w:r>
        <w:rPr>
          <w:sz w:val="24"/>
        </w:rPr>
        <w:t>据此函，签字代表宣布同意如下：</w:t>
      </w:r>
    </w:p>
    <w:p w14:paraId="1DB2991C">
      <w:pPr>
        <w:spacing w:line="360" w:lineRule="auto"/>
        <w:ind w:firstLine="480" w:firstLineChars="200"/>
        <w:rPr>
          <w:sz w:val="24"/>
        </w:rPr>
      </w:pPr>
      <w:r>
        <w:rPr>
          <w:sz w:val="24"/>
        </w:rPr>
        <w:t>1. 所附投标报价表中规定的应提供和交付的服务投标总价为：</w:t>
      </w:r>
    </w:p>
    <w:p w14:paraId="78A12E98">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4B8FA5D">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2BE7439D">
      <w:pPr>
        <w:spacing w:line="360" w:lineRule="auto"/>
        <w:ind w:firstLine="480" w:firstLineChars="200"/>
        <w:rPr>
          <w:sz w:val="24"/>
        </w:rPr>
      </w:pPr>
      <w:r>
        <w:rPr>
          <w:sz w:val="24"/>
        </w:rPr>
        <w:t>……</w:t>
      </w:r>
    </w:p>
    <w:p w14:paraId="0520BF05">
      <w:pPr>
        <w:spacing w:line="360" w:lineRule="auto"/>
        <w:ind w:firstLine="480" w:firstLineChars="200"/>
        <w:rPr>
          <w:sz w:val="24"/>
        </w:rPr>
      </w:pPr>
      <w:r>
        <w:rPr>
          <w:sz w:val="24"/>
        </w:rPr>
        <w:t>2. 我公司将按招标文件的规定履行合同责任和义务。</w:t>
      </w:r>
    </w:p>
    <w:p w14:paraId="5844A44B">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F391BA7">
      <w:pPr>
        <w:spacing w:line="360" w:lineRule="auto"/>
        <w:ind w:firstLine="480" w:firstLineChars="200"/>
        <w:rPr>
          <w:sz w:val="24"/>
        </w:rPr>
      </w:pPr>
      <w:r>
        <w:rPr>
          <w:sz w:val="24"/>
        </w:rPr>
        <w:t>4. 我公司的投标有效期为开标之日起60天。</w:t>
      </w:r>
    </w:p>
    <w:p w14:paraId="010D41F8">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C5AB8BD">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2F5A63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CC86BD2">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B75B6D1">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5AF32E0">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53509490">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3570E4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158193F">
      <w:pPr>
        <w:spacing w:line="360" w:lineRule="auto"/>
        <w:ind w:firstLine="480" w:firstLineChars="200"/>
        <w:rPr>
          <w:sz w:val="24"/>
        </w:rPr>
      </w:pPr>
      <w:r>
        <w:rPr>
          <w:rFonts w:hint="eastAsia"/>
          <w:sz w:val="24"/>
        </w:rPr>
        <w:t>纳税人识别号：</w:t>
      </w:r>
    </w:p>
    <w:p w14:paraId="0FBB1CF3">
      <w:pPr>
        <w:spacing w:line="360" w:lineRule="auto"/>
        <w:ind w:firstLine="480" w:firstLineChars="200"/>
        <w:rPr>
          <w:sz w:val="24"/>
        </w:rPr>
      </w:pPr>
      <w:r>
        <w:rPr>
          <w:rFonts w:hint="eastAsia"/>
          <w:sz w:val="24"/>
        </w:rPr>
        <w:t>地址、电话：</w:t>
      </w:r>
    </w:p>
    <w:p w14:paraId="528953DB">
      <w:pPr>
        <w:spacing w:line="360" w:lineRule="auto"/>
        <w:ind w:firstLine="480" w:firstLineChars="200"/>
        <w:rPr>
          <w:sz w:val="24"/>
        </w:rPr>
      </w:pPr>
      <w:r>
        <w:rPr>
          <w:rFonts w:hint="eastAsia"/>
          <w:sz w:val="24"/>
        </w:rPr>
        <w:t>开户行及账号：</w:t>
      </w:r>
    </w:p>
    <w:p w14:paraId="605CE842">
      <w:pPr>
        <w:spacing w:line="360" w:lineRule="auto"/>
        <w:ind w:firstLine="480" w:firstLineChars="200"/>
        <w:rPr>
          <w:sz w:val="24"/>
        </w:rPr>
      </w:pPr>
      <w:r>
        <w:rPr>
          <w:rFonts w:hint="eastAsia"/>
          <w:sz w:val="24"/>
        </w:rPr>
        <w:t>开具发票类型：□增值税专用发票         □增值税普通发票</w:t>
      </w:r>
    </w:p>
    <w:p w14:paraId="583F12F0">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14EAC74">
      <w:pPr>
        <w:spacing w:line="360" w:lineRule="auto"/>
        <w:ind w:firstLine="482" w:firstLineChars="200"/>
        <w:rPr>
          <w:b/>
          <w:sz w:val="24"/>
        </w:rPr>
      </w:pPr>
      <w:r>
        <w:rPr>
          <w:rFonts w:hint="eastAsia"/>
          <w:b/>
          <w:sz w:val="24"/>
        </w:rPr>
        <w:t>□</w:t>
      </w:r>
      <w:r>
        <w:rPr>
          <w:b/>
          <w:sz w:val="24"/>
        </w:rPr>
        <w:t>上门自取</w:t>
      </w:r>
    </w:p>
    <w:p w14:paraId="74140347">
      <w:pPr>
        <w:spacing w:line="360" w:lineRule="auto"/>
        <w:ind w:firstLine="480" w:firstLineChars="200"/>
        <w:rPr>
          <w:sz w:val="24"/>
        </w:rPr>
      </w:pPr>
    </w:p>
    <w:p w14:paraId="22F1E895">
      <w:pPr>
        <w:spacing w:line="360" w:lineRule="auto"/>
        <w:ind w:firstLine="482" w:firstLineChars="200"/>
        <w:rPr>
          <w:b/>
          <w:sz w:val="24"/>
        </w:rPr>
      </w:pPr>
      <w:r>
        <w:rPr>
          <w:rFonts w:hint="eastAsia"/>
          <w:b/>
          <w:sz w:val="24"/>
        </w:rPr>
        <w:t>□</w:t>
      </w:r>
      <w:r>
        <w:rPr>
          <w:b/>
          <w:sz w:val="24"/>
        </w:rPr>
        <w:t>到付邮寄</w:t>
      </w:r>
    </w:p>
    <w:p w14:paraId="05288A86">
      <w:pPr>
        <w:spacing w:line="360" w:lineRule="auto"/>
        <w:ind w:firstLine="480" w:firstLineChars="200"/>
        <w:rPr>
          <w:sz w:val="24"/>
        </w:rPr>
      </w:pPr>
      <w:r>
        <w:rPr>
          <w:sz w:val="24"/>
        </w:rPr>
        <w:t>邮寄地址</w:t>
      </w:r>
      <w:r>
        <w:rPr>
          <w:rFonts w:hint="eastAsia"/>
          <w:sz w:val="24"/>
        </w:rPr>
        <w:t>、邮编</w:t>
      </w:r>
      <w:r>
        <w:rPr>
          <w:sz w:val="24"/>
        </w:rPr>
        <w:t>：</w:t>
      </w:r>
    </w:p>
    <w:p w14:paraId="30376E5D">
      <w:pPr>
        <w:spacing w:line="360" w:lineRule="auto"/>
        <w:ind w:firstLine="480" w:firstLineChars="200"/>
        <w:rPr>
          <w:sz w:val="24"/>
        </w:rPr>
      </w:pPr>
      <w:r>
        <w:rPr>
          <w:sz w:val="24"/>
        </w:rPr>
        <w:t>邮寄联系人、手机号码：</w:t>
      </w:r>
    </w:p>
    <w:p w14:paraId="5E900EFE">
      <w:pPr>
        <w:spacing w:line="360" w:lineRule="auto"/>
        <w:ind w:firstLine="4080" w:firstLineChars="1700"/>
        <w:rPr>
          <w:sz w:val="24"/>
        </w:rPr>
      </w:pPr>
    </w:p>
    <w:p w14:paraId="2EF5EE6D">
      <w:pPr>
        <w:spacing w:line="360" w:lineRule="auto"/>
        <w:ind w:firstLine="4080" w:firstLineChars="1700"/>
        <w:rPr>
          <w:sz w:val="24"/>
        </w:rPr>
      </w:pPr>
      <w:r>
        <w:rPr>
          <w:sz w:val="24"/>
        </w:rPr>
        <w:t>投标人名称：</w:t>
      </w:r>
    </w:p>
    <w:p w14:paraId="37C72013">
      <w:pPr>
        <w:spacing w:line="360" w:lineRule="auto"/>
        <w:ind w:firstLine="4080" w:firstLineChars="1700"/>
        <w:rPr>
          <w:sz w:val="24"/>
        </w:rPr>
      </w:pPr>
    </w:p>
    <w:p w14:paraId="606A5EC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D7A7F3">
      <w:pPr>
        <w:spacing w:line="460" w:lineRule="exact"/>
        <w:rPr>
          <w:sz w:val="24"/>
        </w:rPr>
      </w:pPr>
    </w:p>
    <w:p w14:paraId="2CF32DC7">
      <w:pPr>
        <w:widowControl/>
        <w:jc w:val="left"/>
        <w:rPr>
          <w:sz w:val="24"/>
        </w:rPr>
      </w:pPr>
      <w:r>
        <w:rPr>
          <w:sz w:val="24"/>
        </w:rPr>
        <w:br w:type="page"/>
      </w:r>
    </w:p>
    <w:p w14:paraId="63B06E55">
      <w:pPr>
        <w:widowControl/>
        <w:jc w:val="left"/>
        <w:rPr>
          <w:b/>
          <w:sz w:val="24"/>
        </w:rPr>
      </w:pPr>
      <w:r>
        <w:rPr>
          <w:b/>
          <w:sz w:val="24"/>
        </w:rPr>
        <w:t>附件2</w:t>
      </w:r>
    </w:p>
    <w:p w14:paraId="33A8E628">
      <w:pPr>
        <w:autoSpaceDN w:val="0"/>
        <w:spacing w:line="360" w:lineRule="auto"/>
        <w:jc w:val="center"/>
        <w:rPr>
          <w:b/>
          <w:bCs/>
          <w:sz w:val="24"/>
        </w:rPr>
      </w:pPr>
    </w:p>
    <w:p w14:paraId="2AC33278">
      <w:pPr>
        <w:ind w:right="84"/>
        <w:jc w:val="center"/>
        <w:rPr>
          <w:b/>
          <w:sz w:val="24"/>
        </w:rPr>
      </w:pPr>
      <w:r>
        <w:rPr>
          <w:rFonts w:hint="eastAsia"/>
          <w:b/>
          <w:sz w:val="24"/>
        </w:rPr>
        <w:t>供应商资格声明函</w:t>
      </w:r>
    </w:p>
    <w:p w14:paraId="0A23B2B0">
      <w:pPr>
        <w:spacing w:line="360" w:lineRule="auto"/>
        <w:ind w:firstLine="420"/>
        <w:jc w:val="center"/>
        <w:rPr>
          <w:b/>
          <w:sz w:val="24"/>
        </w:rPr>
      </w:pPr>
    </w:p>
    <w:p w14:paraId="2F382273">
      <w:pPr>
        <w:spacing w:line="360" w:lineRule="auto"/>
        <w:rPr>
          <w:sz w:val="24"/>
        </w:rPr>
      </w:pPr>
      <w:r>
        <w:rPr>
          <w:rFonts w:hint="eastAsia"/>
          <w:sz w:val="24"/>
        </w:rPr>
        <w:t>天津市政府采购中心：</w:t>
      </w:r>
    </w:p>
    <w:p w14:paraId="4DA8CE71">
      <w:pPr>
        <w:spacing w:line="360" w:lineRule="auto"/>
        <w:ind w:firstLine="480" w:firstLineChars="200"/>
        <w:rPr>
          <w:sz w:val="24"/>
        </w:rPr>
      </w:pPr>
      <w:r>
        <w:rPr>
          <w:rFonts w:hint="eastAsia"/>
          <w:sz w:val="24"/>
        </w:rPr>
        <w:t>我单位自愿参与本项目的政府采购活动，郑重承诺如下：</w:t>
      </w:r>
    </w:p>
    <w:p w14:paraId="7E18870F">
      <w:pPr>
        <w:spacing w:line="360" w:lineRule="auto"/>
        <w:ind w:firstLine="480" w:firstLineChars="200"/>
        <w:rPr>
          <w:sz w:val="24"/>
        </w:rPr>
      </w:pPr>
      <w:r>
        <w:rPr>
          <w:rFonts w:hint="eastAsia"/>
          <w:sz w:val="24"/>
        </w:rPr>
        <w:t>（一）我单位具有良好的商业信誉和健全的财务会计制度；</w:t>
      </w:r>
    </w:p>
    <w:p w14:paraId="0E090767">
      <w:pPr>
        <w:spacing w:line="360" w:lineRule="auto"/>
        <w:ind w:firstLine="480" w:firstLineChars="200"/>
        <w:rPr>
          <w:sz w:val="24"/>
        </w:rPr>
      </w:pPr>
      <w:r>
        <w:rPr>
          <w:rFonts w:hint="eastAsia"/>
          <w:sz w:val="24"/>
        </w:rPr>
        <w:t>（二）我单位依法缴纳税收和社会保障资金；</w:t>
      </w:r>
    </w:p>
    <w:p w14:paraId="5F64A488">
      <w:pPr>
        <w:spacing w:line="360" w:lineRule="auto"/>
        <w:ind w:firstLine="480" w:firstLineChars="200"/>
        <w:rPr>
          <w:sz w:val="24"/>
        </w:rPr>
      </w:pPr>
      <w:r>
        <w:rPr>
          <w:rFonts w:hint="eastAsia"/>
          <w:sz w:val="24"/>
        </w:rPr>
        <w:t>（三）我单位具备履行合同所必需的设备和专业技术能力；</w:t>
      </w:r>
    </w:p>
    <w:p w14:paraId="1211DD04">
      <w:pPr>
        <w:spacing w:line="360" w:lineRule="auto"/>
        <w:ind w:firstLine="480" w:firstLineChars="200"/>
        <w:rPr>
          <w:sz w:val="24"/>
        </w:rPr>
      </w:pPr>
      <w:r>
        <w:rPr>
          <w:rFonts w:hint="eastAsia"/>
          <w:sz w:val="24"/>
        </w:rPr>
        <w:t>（四）参加政府采购活动前3年我单位在经营活动中没有重大违法记录；</w:t>
      </w:r>
    </w:p>
    <w:p w14:paraId="4718994E">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6B983C4B">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75CBB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B1D0EBF">
            <w:pPr>
              <w:jc w:val="center"/>
              <w:rPr>
                <w:szCs w:val="21"/>
              </w:rPr>
            </w:pPr>
            <w:r>
              <w:rPr>
                <w:rFonts w:hint="eastAsia"/>
                <w:szCs w:val="21"/>
              </w:rPr>
              <w:t>序号</w:t>
            </w:r>
          </w:p>
        </w:tc>
        <w:tc>
          <w:tcPr>
            <w:tcW w:w="2273" w:type="pct"/>
            <w:vAlign w:val="center"/>
          </w:tcPr>
          <w:p w14:paraId="077D2CD6">
            <w:pPr>
              <w:jc w:val="center"/>
              <w:rPr>
                <w:szCs w:val="21"/>
              </w:rPr>
            </w:pPr>
            <w:r>
              <w:rPr>
                <w:rFonts w:hint="eastAsia"/>
                <w:szCs w:val="21"/>
              </w:rPr>
              <w:t>单位名称</w:t>
            </w:r>
          </w:p>
        </w:tc>
        <w:tc>
          <w:tcPr>
            <w:tcW w:w="1667" w:type="pct"/>
            <w:vAlign w:val="center"/>
          </w:tcPr>
          <w:p w14:paraId="7E9BA8FE">
            <w:pPr>
              <w:jc w:val="center"/>
              <w:rPr>
                <w:szCs w:val="21"/>
              </w:rPr>
            </w:pPr>
            <w:r>
              <w:rPr>
                <w:rFonts w:hint="eastAsia"/>
                <w:szCs w:val="21"/>
              </w:rPr>
              <w:t>相互关系类型</w:t>
            </w:r>
          </w:p>
        </w:tc>
      </w:tr>
      <w:tr w14:paraId="78F74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A88F106">
            <w:pPr>
              <w:jc w:val="center"/>
              <w:rPr>
                <w:szCs w:val="21"/>
              </w:rPr>
            </w:pPr>
            <w:r>
              <w:rPr>
                <w:rFonts w:hint="eastAsia"/>
                <w:szCs w:val="21"/>
              </w:rPr>
              <w:t>1</w:t>
            </w:r>
          </w:p>
        </w:tc>
        <w:tc>
          <w:tcPr>
            <w:tcW w:w="2273" w:type="pct"/>
            <w:vAlign w:val="center"/>
          </w:tcPr>
          <w:p w14:paraId="1139A00D">
            <w:pPr>
              <w:jc w:val="center"/>
              <w:rPr>
                <w:szCs w:val="21"/>
              </w:rPr>
            </w:pPr>
          </w:p>
        </w:tc>
        <w:tc>
          <w:tcPr>
            <w:tcW w:w="1667" w:type="pct"/>
            <w:vAlign w:val="center"/>
          </w:tcPr>
          <w:p w14:paraId="068DAA09">
            <w:pPr>
              <w:jc w:val="center"/>
              <w:rPr>
                <w:szCs w:val="21"/>
              </w:rPr>
            </w:pPr>
          </w:p>
        </w:tc>
      </w:tr>
      <w:tr w14:paraId="66667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F9A574">
            <w:pPr>
              <w:jc w:val="center"/>
              <w:rPr>
                <w:szCs w:val="21"/>
              </w:rPr>
            </w:pPr>
            <w:r>
              <w:rPr>
                <w:rFonts w:hint="eastAsia"/>
                <w:szCs w:val="21"/>
              </w:rPr>
              <w:t>2</w:t>
            </w:r>
          </w:p>
        </w:tc>
        <w:tc>
          <w:tcPr>
            <w:tcW w:w="2273" w:type="pct"/>
            <w:vAlign w:val="center"/>
          </w:tcPr>
          <w:p w14:paraId="5DAB5FBD">
            <w:pPr>
              <w:jc w:val="center"/>
              <w:rPr>
                <w:szCs w:val="21"/>
              </w:rPr>
            </w:pPr>
          </w:p>
        </w:tc>
        <w:tc>
          <w:tcPr>
            <w:tcW w:w="1667" w:type="pct"/>
            <w:vAlign w:val="center"/>
          </w:tcPr>
          <w:p w14:paraId="51117E7B">
            <w:pPr>
              <w:jc w:val="center"/>
              <w:rPr>
                <w:szCs w:val="21"/>
              </w:rPr>
            </w:pPr>
          </w:p>
        </w:tc>
      </w:tr>
      <w:tr w14:paraId="43CEB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6BF6C3C">
            <w:pPr>
              <w:jc w:val="center"/>
              <w:rPr>
                <w:szCs w:val="21"/>
              </w:rPr>
            </w:pPr>
            <w:r>
              <w:rPr>
                <w:rFonts w:hint="eastAsia"/>
                <w:szCs w:val="21"/>
              </w:rPr>
              <w:t>3</w:t>
            </w:r>
          </w:p>
        </w:tc>
        <w:tc>
          <w:tcPr>
            <w:tcW w:w="2273" w:type="pct"/>
            <w:vAlign w:val="center"/>
          </w:tcPr>
          <w:p w14:paraId="3A569B5F">
            <w:pPr>
              <w:jc w:val="center"/>
              <w:rPr>
                <w:szCs w:val="21"/>
              </w:rPr>
            </w:pPr>
          </w:p>
        </w:tc>
        <w:tc>
          <w:tcPr>
            <w:tcW w:w="1667" w:type="pct"/>
            <w:vAlign w:val="center"/>
          </w:tcPr>
          <w:p w14:paraId="7E962D57">
            <w:pPr>
              <w:jc w:val="center"/>
              <w:rPr>
                <w:szCs w:val="21"/>
              </w:rPr>
            </w:pPr>
          </w:p>
        </w:tc>
      </w:tr>
    </w:tbl>
    <w:p w14:paraId="31AD15A4">
      <w:pPr>
        <w:spacing w:line="360" w:lineRule="auto"/>
        <w:ind w:firstLine="480" w:firstLineChars="200"/>
        <w:rPr>
          <w:sz w:val="24"/>
        </w:rPr>
      </w:pPr>
      <w:r>
        <w:rPr>
          <w:rFonts w:hint="eastAsia"/>
          <w:sz w:val="24"/>
        </w:rPr>
        <w:t>上表未填写的，视为不存在第（六）条所列情形</w:t>
      </w:r>
    </w:p>
    <w:p w14:paraId="5233B831">
      <w:pPr>
        <w:spacing w:line="360" w:lineRule="auto"/>
        <w:ind w:firstLine="480" w:firstLineChars="200"/>
        <w:rPr>
          <w:sz w:val="24"/>
        </w:rPr>
      </w:pPr>
    </w:p>
    <w:p w14:paraId="1D93450E">
      <w:pPr>
        <w:spacing w:line="360" w:lineRule="auto"/>
        <w:ind w:firstLine="480" w:firstLineChars="200"/>
        <w:rPr>
          <w:sz w:val="24"/>
        </w:rPr>
      </w:pPr>
      <w:r>
        <w:rPr>
          <w:rFonts w:hint="eastAsia"/>
          <w:sz w:val="24"/>
        </w:rPr>
        <w:t>上述声明真实有效，否则我单位承担全部责任和不利后果。</w:t>
      </w:r>
    </w:p>
    <w:p w14:paraId="5EB03989">
      <w:pPr>
        <w:spacing w:line="360" w:lineRule="auto"/>
        <w:ind w:firstLine="480" w:firstLineChars="200"/>
        <w:rPr>
          <w:sz w:val="24"/>
        </w:rPr>
      </w:pPr>
    </w:p>
    <w:p w14:paraId="5A9CD23E">
      <w:pPr>
        <w:spacing w:line="360" w:lineRule="auto"/>
        <w:ind w:firstLine="240" w:firstLineChars="100"/>
        <w:rPr>
          <w:sz w:val="24"/>
        </w:rPr>
      </w:pPr>
      <w:r>
        <w:rPr>
          <w:sz w:val="24"/>
        </w:rPr>
        <w:t>投标人名称：</w:t>
      </w:r>
    </w:p>
    <w:p w14:paraId="25A2D691">
      <w:pPr>
        <w:spacing w:line="360" w:lineRule="auto"/>
        <w:ind w:firstLine="240" w:firstLineChars="100"/>
        <w:rPr>
          <w:sz w:val="24"/>
        </w:rPr>
      </w:pPr>
    </w:p>
    <w:p w14:paraId="3D56F350">
      <w:pPr>
        <w:spacing w:line="360" w:lineRule="auto"/>
        <w:ind w:firstLine="240" w:firstLineChars="100"/>
        <w:rPr>
          <w:sz w:val="24"/>
        </w:rPr>
      </w:pPr>
      <w:r>
        <w:rPr>
          <w:sz w:val="24"/>
        </w:rPr>
        <w:t xml:space="preserve">日期：  </w:t>
      </w:r>
    </w:p>
    <w:p w14:paraId="2A1705CC">
      <w:pPr>
        <w:autoSpaceDN w:val="0"/>
        <w:spacing w:line="360" w:lineRule="auto"/>
        <w:jc w:val="center"/>
        <w:rPr>
          <w:b/>
          <w:bCs/>
          <w:sz w:val="24"/>
        </w:rPr>
      </w:pPr>
    </w:p>
    <w:p w14:paraId="0C0462D9">
      <w:pPr>
        <w:widowControl/>
        <w:jc w:val="left"/>
        <w:rPr>
          <w:b/>
          <w:bCs/>
          <w:sz w:val="24"/>
        </w:rPr>
      </w:pPr>
      <w:r>
        <w:rPr>
          <w:b/>
          <w:bCs/>
          <w:sz w:val="24"/>
        </w:rPr>
        <w:br w:type="page"/>
      </w:r>
    </w:p>
    <w:p w14:paraId="4C514A88">
      <w:pPr>
        <w:spacing w:line="460" w:lineRule="exact"/>
        <w:rPr>
          <w:b/>
          <w:sz w:val="24"/>
        </w:rPr>
      </w:pPr>
      <w:r>
        <w:rPr>
          <w:rFonts w:hint="eastAsia"/>
          <w:b/>
          <w:bCs/>
          <w:sz w:val="24"/>
        </w:rPr>
        <w:t>附件2-1：招标文件第一部分供应商资格要求的证件</w:t>
      </w:r>
    </w:p>
    <w:p w14:paraId="0A1F823B">
      <w:pPr>
        <w:widowControl/>
        <w:jc w:val="left"/>
        <w:rPr>
          <w:b/>
          <w:bCs/>
          <w:sz w:val="24"/>
        </w:rPr>
      </w:pPr>
      <w:r>
        <w:rPr>
          <w:b/>
          <w:bCs/>
          <w:sz w:val="24"/>
        </w:rPr>
        <w:br w:type="page"/>
      </w:r>
    </w:p>
    <w:p w14:paraId="72F38CA6">
      <w:pPr>
        <w:autoSpaceDN w:val="0"/>
        <w:spacing w:line="360" w:lineRule="auto"/>
        <w:rPr>
          <w:b/>
          <w:bCs/>
          <w:sz w:val="24"/>
        </w:rPr>
      </w:pPr>
      <w:r>
        <w:rPr>
          <w:rFonts w:hint="eastAsia"/>
          <w:b/>
          <w:bCs/>
          <w:sz w:val="24"/>
        </w:rPr>
        <w:t>附件3</w:t>
      </w:r>
    </w:p>
    <w:p w14:paraId="30099B0B">
      <w:pPr>
        <w:autoSpaceDN w:val="0"/>
        <w:spacing w:line="360" w:lineRule="auto"/>
        <w:jc w:val="center"/>
        <w:rPr>
          <w:b/>
          <w:bCs/>
          <w:sz w:val="24"/>
        </w:rPr>
      </w:pPr>
    </w:p>
    <w:p w14:paraId="3038D353">
      <w:pPr>
        <w:autoSpaceDN w:val="0"/>
        <w:spacing w:line="360" w:lineRule="auto"/>
        <w:jc w:val="center"/>
        <w:rPr>
          <w:b/>
          <w:bCs/>
          <w:sz w:val="24"/>
        </w:rPr>
      </w:pPr>
      <w:r>
        <w:rPr>
          <w:b/>
          <w:bCs/>
          <w:sz w:val="24"/>
        </w:rPr>
        <w:t>开标一览表</w:t>
      </w:r>
    </w:p>
    <w:p w14:paraId="0B2397A8">
      <w:pPr>
        <w:ind w:right="84"/>
        <w:rPr>
          <w:sz w:val="24"/>
        </w:rPr>
      </w:pPr>
    </w:p>
    <w:p w14:paraId="3F6A787C">
      <w:pPr>
        <w:spacing w:line="460" w:lineRule="exact"/>
        <w:rPr>
          <w:sz w:val="24"/>
        </w:rPr>
      </w:pPr>
      <w:r>
        <w:rPr>
          <w:sz w:val="24"/>
        </w:rPr>
        <w:t>项目名称：</w:t>
      </w:r>
      <w:r>
        <w:rPr>
          <w:sz w:val="24"/>
          <w:u w:val="single"/>
        </w:rPr>
        <w:t xml:space="preserve">                    </w:t>
      </w:r>
    </w:p>
    <w:p w14:paraId="5C843AF8">
      <w:pPr>
        <w:spacing w:line="460" w:lineRule="exact"/>
        <w:rPr>
          <w:sz w:val="24"/>
        </w:rPr>
      </w:pPr>
      <w:r>
        <w:rPr>
          <w:sz w:val="24"/>
        </w:rPr>
        <w:t>项目编号：</w:t>
      </w:r>
      <w:r>
        <w:rPr>
          <w:sz w:val="24"/>
          <w:u w:val="single"/>
        </w:rPr>
        <w:t xml:space="preserve">                    </w:t>
      </w:r>
    </w:p>
    <w:p w14:paraId="460E49A8">
      <w:pPr>
        <w:spacing w:line="460" w:lineRule="exact"/>
        <w:rPr>
          <w:sz w:val="24"/>
          <w:u w:val="single"/>
        </w:rPr>
      </w:pPr>
      <w:r>
        <w:rPr>
          <w:sz w:val="24"/>
        </w:rPr>
        <w:t>包号：</w:t>
      </w:r>
      <w:r>
        <w:rPr>
          <w:sz w:val="24"/>
          <w:u w:val="single"/>
        </w:rPr>
        <w:t xml:space="preserve">                        </w:t>
      </w:r>
    </w:p>
    <w:p w14:paraId="274EC2D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584C8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D9EA327">
            <w:pPr>
              <w:spacing w:line="460" w:lineRule="exact"/>
              <w:jc w:val="center"/>
              <w:rPr>
                <w:sz w:val="24"/>
              </w:rPr>
            </w:pPr>
            <w:r>
              <w:rPr>
                <w:sz w:val="24"/>
              </w:rPr>
              <w:t>包号</w:t>
            </w:r>
          </w:p>
        </w:tc>
        <w:tc>
          <w:tcPr>
            <w:tcW w:w="1278" w:type="pct"/>
            <w:vAlign w:val="center"/>
          </w:tcPr>
          <w:p w14:paraId="2A088A49">
            <w:pPr>
              <w:spacing w:line="460" w:lineRule="exact"/>
              <w:jc w:val="center"/>
              <w:rPr>
                <w:sz w:val="24"/>
              </w:rPr>
            </w:pPr>
            <w:r>
              <w:rPr>
                <w:sz w:val="24"/>
              </w:rPr>
              <w:t>服务名称</w:t>
            </w:r>
          </w:p>
        </w:tc>
        <w:tc>
          <w:tcPr>
            <w:tcW w:w="806" w:type="pct"/>
            <w:vAlign w:val="center"/>
          </w:tcPr>
          <w:p w14:paraId="352C7212">
            <w:pPr>
              <w:spacing w:line="460" w:lineRule="exact"/>
              <w:jc w:val="center"/>
              <w:rPr>
                <w:sz w:val="24"/>
              </w:rPr>
            </w:pPr>
            <w:r>
              <w:rPr>
                <w:sz w:val="24"/>
              </w:rPr>
              <w:t>数量</w:t>
            </w:r>
          </w:p>
        </w:tc>
        <w:tc>
          <w:tcPr>
            <w:tcW w:w="1202" w:type="pct"/>
            <w:vAlign w:val="center"/>
          </w:tcPr>
          <w:p w14:paraId="4BDF8D9A">
            <w:pPr>
              <w:spacing w:line="460" w:lineRule="exact"/>
              <w:jc w:val="center"/>
              <w:rPr>
                <w:sz w:val="24"/>
              </w:rPr>
            </w:pPr>
            <w:r>
              <w:rPr>
                <w:sz w:val="24"/>
              </w:rPr>
              <w:t>投标总价</w:t>
            </w:r>
          </w:p>
        </w:tc>
        <w:tc>
          <w:tcPr>
            <w:tcW w:w="984" w:type="pct"/>
            <w:vAlign w:val="center"/>
          </w:tcPr>
          <w:p w14:paraId="7AE19E17">
            <w:pPr>
              <w:spacing w:line="460" w:lineRule="exact"/>
              <w:jc w:val="center"/>
              <w:rPr>
                <w:sz w:val="24"/>
              </w:rPr>
            </w:pPr>
            <w:r>
              <w:rPr>
                <w:sz w:val="24"/>
              </w:rPr>
              <w:t>备注</w:t>
            </w:r>
          </w:p>
        </w:tc>
      </w:tr>
      <w:tr w14:paraId="6B026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CF0A12">
            <w:pPr>
              <w:spacing w:line="460" w:lineRule="exact"/>
              <w:rPr>
                <w:sz w:val="24"/>
              </w:rPr>
            </w:pPr>
          </w:p>
        </w:tc>
        <w:tc>
          <w:tcPr>
            <w:tcW w:w="1278" w:type="pct"/>
          </w:tcPr>
          <w:p w14:paraId="1BA9BE3E">
            <w:pPr>
              <w:spacing w:line="460" w:lineRule="exact"/>
              <w:rPr>
                <w:sz w:val="24"/>
              </w:rPr>
            </w:pPr>
          </w:p>
        </w:tc>
        <w:tc>
          <w:tcPr>
            <w:tcW w:w="806" w:type="pct"/>
          </w:tcPr>
          <w:p w14:paraId="668705F4">
            <w:pPr>
              <w:spacing w:line="460" w:lineRule="exact"/>
              <w:rPr>
                <w:sz w:val="24"/>
              </w:rPr>
            </w:pPr>
          </w:p>
        </w:tc>
        <w:tc>
          <w:tcPr>
            <w:tcW w:w="1202" w:type="pct"/>
          </w:tcPr>
          <w:p w14:paraId="45A5ED5F">
            <w:pPr>
              <w:spacing w:line="460" w:lineRule="exact"/>
              <w:rPr>
                <w:sz w:val="24"/>
              </w:rPr>
            </w:pPr>
          </w:p>
        </w:tc>
        <w:tc>
          <w:tcPr>
            <w:tcW w:w="984" w:type="pct"/>
          </w:tcPr>
          <w:p w14:paraId="03C798EB">
            <w:pPr>
              <w:spacing w:line="460" w:lineRule="exact"/>
              <w:rPr>
                <w:sz w:val="24"/>
              </w:rPr>
            </w:pPr>
          </w:p>
        </w:tc>
      </w:tr>
      <w:tr w14:paraId="4503A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73DF54">
            <w:pPr>
              <w:spacing w:line="460" w:lineRule="exact"/>
              <w:rPr>
                <w:sz w:val="24"/>
              </w:rPr>
            </w:pPr>
          </w:p>
        </w:tc>
        <w:tc>
          <w:tcPr>
            <w:tcW w:w="1278" w:type="pct"/>
          </w:tcPr>
          <w:p w14:paraId="763EA969">
            <w:pPr>
              <w:spacing w:line="460" w:lineRule="exact"/>
              <w:rPr>
                <w:sz w:val="24"/>
              </w:rPr>
            </w:pPr>
          </w:p>
        </w:tc>
        <w:tc>
          <w:tcPr>
            <w:tcW w:w="806" w:type="pct"/>
          </w:tcPr>
          <w:p w14:paraId="6C0D5E1C">
            <w:pPr>
              <w:spacing w:line="460" w:lineRule="exact"/>
              <w:rPr>
                <w:sz w:val="24"/>
              </w:rPr>
            </w:pPr>
          </w:p>
        </w:tc>
        <w:tc>
          <w:tcPr>
            <w:tcW w:w="1202" w:type="pct"/>
          </w:tcPr>
          <w:p w14:paraId="7970B663">
            <w:pPr>
              <w:spacing w:line="460" w:lineRule="exact"/>
              <w:rPr>
                <w:sz w:val="24"/>
              </w:rPr>
            </w:pPr>
          </w:p>
        </w:tc>
        <w:tc>
          <w:tcPr>
            <w:tcW w:w="984" w:type="pct"/>
          </w:tcPr>
          <w:p w14:paraId="0D952F99">
            <w:pPr>
              <w:spacing w:line="460" w:lineRule="exact"/>
              <w:rPr>
                <w:sz w:val="24"/>
              </w:rPr>
            </w:pPr>
          </w:p>
        </w:tc>
      </w:tr>
      <w:tr w14:paraId="7B1EC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EB4FE1">
            <w:pPr>
              <w:spacing w:line="460" w:lineRule="exact"/>
              <w:rPr>
                <w:sz w:val="24"/>
              </w:rPr>
            </w:pPr>
          </w:p>
        </w:tc>
        <w:tc>
          <w:tcPr>
            <w:tcW w:w="1278" w:type="pct"/>
          </w:tcPr>
          <w:p w14:paraId="17B31830">
            <w:pPr>
              <w:spacing w:line="460" w:lineRule="exact"/>
              <w:rPr>
                <w:sz w:val="24"/>
              </w:rPr>
            </w:pPr>
          </w:p>
        </w:tc>
        <w:tc>
          <w:tcPr>
            <w:tcW w:w="806" w:type="pct"/>
          </w:tcPr>
          <w:p w14:paraId="3A502451">
            <w:pPr>
              <w:spacing w:line="460" w:lineRule="exact"/>
              <w:rPr>
                <w:sz w:val="24"/>
              </w:rPr>
            </w:pPr>
          </w:p>
        </w:tc>
        <w:tc>
          <w:tcPr>
            <w:tcW w:w="1202" w:type="pct"/>
          </w:tcPr>
          <w:p w14:paraId="51966615">
            <w:pPr>
              <w:spacing w:line="460" w:lineRule="exact"/>
              <w:rPr>
                <w:sz w:val="24"/>
              </w:rPr>
            </w:pPr>
          </w:p>
        </w:tc>
        <w:tc>
          <w:tcPr>
            <w:tcW w:w="984" w:type="pct"/>
          </w:tcPr>
          <w:p w14:paraId="5E5082D7">
            <w:pPr>
              <w:spacing w:line="460" w:lineRule="exact"/>
              <w:rPr>
                <w:sz w:val="24"/>
              </w:rPr>
            </w:pPr>
          </w:p>
        </w:tc>
      </w:tr>
      <w:tr w14:paraId="1DBF8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49F853">
            <w:pPr>
              <w:spacing w:line="460" w:lineRule="exact"/>
              <w:rPr>
                <w:sz w:val="24"/>
              </w:rPr>
            </w:pPr>
          </w:p>
        </w:tc>
        <w:tc>
          <w:tcPr>
            <w:tcW w:w="1278" w:type="pct"/>
          </w:tcPr>
          <w:p w14:paraId="5779CD59">
            <w:pPr>
              <w:spacing w:line="460" w:lineRule="exact"/>
              <w:rPr>
                <w:sz w:val="24"/>
              </w:rPr>
            </w:pPr>
          </w:p>
        </w:tc>
        <w:tc>
          <w:tcPr>
            <w:tcW w:w="806" w:type="pct"/>
          </w:tcPr>
          <w:p w14:paraId="2ADB1602">
            <w:pPr>
              <w:spacing w:line="460" w:lineRule="exact"/>
              <w:rPr>
                <w:sz w:val="24"/>
              </w:rPr>
            </w:pPr>
          </w:p>
        </w:tc>
        <w:tc>
          <w:tcPr>
            <w:tcW w:w="1202" w:type="pct"/>
          </w:tcPr>
          <w:p w14:paraId="644A56E7">
            <w:pPr>
              <w:spacing w:line="460" w:lineRule="exact"/>
              <w:rPr>
                <w:sz w:val="24"/>
              </w:rPr>
            </w:pPr>
          </w:p>
        </w:tc>
        <w:tc>
          <w:tcPr>
            <w:tcW w:w="984" w:type="pct"/>
          </w:tcPr>
          <w:p w14:paraId="0AEF3A8D">
            <w:pPr>
              <w:spacing w:line="460" w:lineRule="exact"/>
              <w:rPr>
                <w:sz w:val="24"/>
              </w:rPr>
            </w:pPr>
          </w:p>
        </w:tc>
      </w:tr>
      <w:tr w14:paraId="27378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D7B2F0">
            <w:pPr>
              <w:spacing w:line="460" w:lineRule="exact"/>
              <w:rPr>
                <w:sz w:val="24"/>
              </w:rPr>
            </w:pPr>
          </w:p>
        </w:tc>
        <w:tc>
          <w:tcPr>
            <w:tcW w:w="1278" w:type="pct"/>
          </w:tcPr>
          <w:p w14:paraId="48CFFDAB">
            <w:pPr>
              <w:spacing w:line="460" w:lineRule="exact"/>
              <w:rPr>
                <w:sz w:val="24"/>
              </w:rPr>
            </w:pPr>
          </w:p>
        </w:tc>
        <w:tc>
          <w:tcPr>
            <w:tcW w:w="806" w:type="pct"/>
          </w:tcPr>
          <w:p w14:paraId="12AA7758">
            <w:pPr>
              <w:spacing w:line="460" w:lineRule="exact"/>
              <w:rPr>
                <w:sz w:val="24"/>
              </w:rPr>
            </w:pPr>
          </w:p>
        </w:tc>
        <w:tc>
          <w:tcPr>
            <w:tcW w:w="1202" w:type="pct"/>
          </w:tcPr>
          <w:p w14:paraId="7AB27E40">
            <w:pPr>
              <w:spacing w:line="460" w:lineRule="exact"/>
              <w:rPr>
                <w:sz w:val="24"/>
              </w:rPr>
            </w:pPr>
          </w:p>
        </w:tc>
        <w:tc>
          <w:tcPr>
            <w:tcW w:w="984" w:type="pct"/>
          </w:tcPr>
          <w:p w14:paraId="6677E200">
            <w:pPr>
              <w:spacing w:line="460" w:lineRule="exact"/>
              <w:rPr>
                <w:sz w:val="24"/>
              </w:rPr>
            </w:pPr>
          </w:p>
        </w:tc>
      </w:tr>
      <w:tr w14:paraId="3B853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F33029">
            <w:pPr>
              <w:spacing w:line="460" w:lineRule="exact"/>
              <w:rPr>
                <w:sz w:val="24"/>
              </w:rPr>
            </w:pPr>
          </w:p>
        </w:tc>
        <w:tc>
          <w:tcPr>
            <w:tcW w:w="1278" w:type="pct"/>
          </w:tcPr>
          <w:p w14:paraId="22DAE580">
            <w:pPr>
              <w:spacing w:line="460" w:lineRule="exact"/>
              <w:rPr>
                <w:sz w:val="24"/>
              </w:rPr>
            </w:pPr>
          </w:p>
        </w:tc>
        <w:tc>
          <w:tcPr>
            <w:tcW w:w="806" w:type="pct"/>
          </w:tcPr>
          <w:p w14:paraId="6472FF53">
            <w:pPr>
              <w:spacing w:line="460" w:lineRule="exact"/>
              <w:rPr>
                <w:sz w:val="24"/>
              </w:rPr>
            </w:pPr>
          </w:p>
        </w:tc>
        <w:tc>
          <w:tcPr>
            <w:tcW w:w="1202" w:type="pct"/>
          </w:tcPr>
          <w:p w14:paraId="34DDB8DF">
            <w:pPr>
              <w:spacing w:line="460" w:lineRule="exact"/>
              <w:rPr>
                <w:sz w:val="24"/>
              </w:rPr>
            </w:pPr>
          </w:p>
        </w:tc>
        <w:tc>
          <w:tcPr>
            <w:tcW w:w="984" w:type="pct"/>
          </w:tcPr>
          <w:p w14:paraId="386DEE1F">
            <w:pPr>
              <w:spacing w:line="460" w:lineRule="exact"/>
              <w:rPr>
                <w:sz w:val="24"/>
              </w:rPr>
            </w:pPr>
          </w:p>
        </w:tc>
      </w:tr>
      <w:tr w14:paraId="68210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841F01">
            <w:pPr>
              <w:spacing w:line="460" w:lineRule="exact"/>
              <w:rPr>
                <w:sz w:val="24"/>
              </w:rPr>
            </w:pPr>
          </w:p>
        </w:tc>
        <w:tc>
          <w:tcPr>
            <w:tcW w:w="1278" w:type="pct"/>
          </w:tcPr>
          <w:p w14:paraId="415BBFAC">
            <w:pPr>
              <w:spacing w:line="460" w:lineRule="exact"/>
              <w:rPr>
                <w:sz w:val="24"/>
              </w:rPr>
            </w:pPr>
          </w:p>
        </w:tc>
        <w:tc>
          <w:tcPr>
            <w:tcW w:w="806" w:type="pct"/>
          </w:tcPr>
          <w:p w14:paraId="247A4CE4">
            <w:pPr>
              <w:spacing w:line="460" w:lineRule="exact"/>
              <w:rPr>
                <w:sz w:val="24"/>
              </w:rPr>
            </w:pPr>
          </w:p>
        </w:tc>
        <w:tc>
          <w:tcPr>
            <w:tcW w:w="1202" w:type="pct"/>
          </w:tcPr>
          <w:p w14:paraId="5CD143B8">
            <w:pPr>
              <w:spacing w:line="460" w:lineRule="exact"/>
              <w:rPr>
                <w:sz w:val="24"/>
              </w:rPr>
            </w:pPr>
          </w:p>
        </w:tc>
        <w:tc>
          <w:tcPr>
            <w:tcW w:w="984" w:type="pct"/>
          </w:tcPr>
          <w:p w14:paraId="6001F3A6">
            <w:pPr>
              <w:spacing w:line="460" w:lineRule="exact"/>
              <w:rPr>
                <w:sz w:val="24"/>
              </w:rPr>
            </w:pPr>
          </w:p>
        </w:tc>
      </w:tr>
      <w:tr w14:paraId="7F80E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469D756">
            <w:pPr>
              <w:spacing w:line="460" w:lineRule="exact"/>
              <w:rPr>
                <w:sz w:val="24"/>
              </w:rPr>
            </w:pPr>
          </w:p>
        </w:tc>
        <w:tc>
          <w:tcPr>
            <w:tcW w:w="1278" w:type="pct"/>
          </w:tcPr>
          <w:p w14:paraId="29E77EEE">
            <w:pPr>
              <w:spacing w:line="460" w:lineRule="exact"/>
              <w:rPr>
                <w:sz w:val="24"/>
              </w:rPr>
            </w:pPr>
          </w:p>
        </w:tc>
        <w:tc>
          <w:tcPr>
            <w:tcW w:w="806" w:type="pct"/>
          </w:tcPr>
          <w:p w14:paraId="485D206A">
            <w:pPr>
              <w:spacing w:line="460" w:lineRule="exact"/>
              <w:rPr>
                <w:sz w:val="24"/>
              </w:rPr>
            </w:pPr>
          </w:p>
        </w:tc>
        <w:tc>
          <w:tcPr>
            <w:tcW w:w="1202" w:type="pct"/>
          </w:tcPr>
          <w:p w14:paraId="70DFBDB5">
            <w:pPr>
              <w:spacing w:line="460" w:lineRule="exact"/>
              <w:rPr>
                <w:sz w:val="24"/>
              </w:rPr>
            </w:pPr>
          </w:p>
        </w:tc>
        <w:tc>
          <w:tcPr>
            <w:tcW w:w="984" w:type="pct"/>
          </w:tcPr>
          <w:p w14:paraId="1BA0BF09">
            <w:pPr>
              <w:spacing w:line="460" w:lineRule="exact"/>
              <w:rPr>
                <w:sz w:val="24"/>
              </w:rPr>
            </w:pPr>
          </w:p>
        </w:tc>
      </w:tr>
      <w:tr w14:paraId="40CD2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2990D6">
            <w:pPr>
              <w:spacing w:line="460" w:lineRule="exact"/>
              <w:rPr>
                <w:sz w:val="24"/>
              </w:rPr>
            </w:pPr>
          </w:p>
        </w:tc>
        <w:tc>
          <w:tcPr>
            <w:tcW w:w="1278" w:type="pct"/>
          </w:tcPr>
          <w:p w14:paraId="4F6CBA91">
            <w:pPr>
              <w:spacing w:line="460" w:lineRule="exact"/>
              <w:rPr>
                <w:sz w:val="24"/>
              </w:rPr>
            </w:pPr>
          </w:p>
        </w:tc>
        <w:tc>
          <w:tcPr>
            <w:tcW w:w="806" w:type="pct"/>
          </w:tcPr>
          <w:p w14:paraId="7902E85C">
            <w:pPr>
              <w:spacing w:line="460" w:lineRule="exact"/>
              <w:rPr>
                <w:sz w:val="24"/>
              </w:rPr>
            </w:pPr>
          </w:p>
        </w:tc>
        <w:tc>
          <w:tcPr>
            <w:tcW w:w="1202" w:type="pct"/>
          </w:tcPr>
          <w:p w14:paraId="666F756E">
            <w:pPr>
              <w:spacing w:line="460" w:lineRule="exact"/>
              <w:rPr>
                <w:sz w:val="24"/>
              </w:rPr>
            </w:pPr>
          </w:p>
        </w:tc>
        <w:tc>
          <w:tcPr>
            <w:tcW w:w="984" w:type="pct"/>
          </w:tcPr>
          <w:p w14:paraId="5949ACBE">
            <w:pPr>
              <w:spacing w:line="460" w:lineRule="exact"/>
              <w:rPr>
                <w:sz w:val="24"/>
              </w:rPr>
            </w:pPr>
          </w:p>
        </w:tc>
      </w:tr>
      <w:tr w14:paraId="27E27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8B4D77">
            <w:pPr>
              <w:spacing w:line="460" w:lineRule="exact"/>
              <w:rPr>
                <w:sz w:val="24"/>
              </w:rPr>
            </w:pPr>
          </w:p>
        </w:tc>
        <w:tc>
          <w:tcPr>
            <w:tcW w:w="1278" w:type="pct"/>
          </w:tcPr>
          <w:p w14:paraId="0295C916">
            <w:pPr>
              <w:spacing w:line="460" w:lineRule="exact"/>
              <w:rPr>
                <w:sz w:val="24"/>
              </w:rPr>
            </w:pPr>
          </w:p>
        </w:tc>
        <w:tc>
          <w:tcPr>
            <w:tcW w:w="806" w:type="pct"/>
          </w:tcPr>
          <w:p w14:paraId="4AEF69AA">
            <w:pPr>
              <w:spacing w:line="460" w:lineRule="exact"/>
              <w:rPr>
                <w:sz w:val="24"/>
              </w:rPr>
            </w:pPr>
          </w:p>
        </w:tc>
        <w:tc>
          <w:tcPr>
            <w:tcW w:w="1202" w:type="pct"/>
          </w:tcPr>
          <w:p w14:paraId="7D3B881B">
            <w:pPr>
              <w:spacing w:line="460" w:lineRule="exact"/>
              <w:rPr>
                <w:sz w:val="24"/>
              </w:rPr>
            </w:pPr>
          </w:p>
        </w:tc>
        <w:tc>
          <w:tcPr>
            <w:tcW w:w="984" w:type="pct"/>
          </w:tcPr>
          <w:p w14:paraId="19159F9F">
            <w:pPr>
              <w:spacing w:line="460" w:lineRule="exact"/>
              <w:rPr>
                <w:sz w:val="24"/>
              </w:rPr>
            </w:pPr>
          </w:p>
        </w:tc>
      </w:tr>
      <w:tr w14:paraId="1F862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9FE0FF">
            <w:pPr>
              <w:spacing w:line="460" w:lineRule="exact"/>
              <w:rPr>
                <w:sz w:val="24"/>
              </w:rPr>
            </w:pPr>
          </w:p>
        </w:tc>
        <w:tc>
          <w:tcPr>
            <w:tcW w:w="1278" w:type="pct"/>
          </w:tcPr>
          <w:p w14:paraId="42DF4341">
            <w:pPr>
              <w:spacing w:line="460" w:lineRule="exact"/>
              <w:rPr>
                <w:sz w:val="24"/>
              </w:rPr>
            </w:pPr>
          </w:p>
        </w:tc>
        <w:tc>
          <w:tcPr>
            <w:tcW w:w="806" w:type="pct"/>
          </w:tcPr>
          <w:p w14:paraId="02EA709E">
            <w:pPr>
              <w:spacing w:line="460" w:lineRule="exact"/>
              <w:rPr>
                <w:sz w:val="24"/>
              </w:rPr>
            </w:pPr>
          </w:p>
        </w:tc>
        <w:tc>
          <w:tcPr>
            <w:tcW w:w="1202" w:type="pct"/>
          </w:tcPr>
          <w:p w14:paraId="31541B29">
            <w:pPr>
              <w:spacing w:line="460" w:lineRule="exact"/>
              <w:rPr>
                <w:sz w:val="24"/>
              </w:rPr>
            </w:pPr>
          </w:p>
        </w:tc>
        <w:tc>
          <w:tcPr>
            <w:tcW w:w="984" w:type="pct"/>
          </w:tcPr>
          <w:p w14:paraId="5D03C329">
            <w:pPr>
              <w:spacing w:line="460" w:lineRule="exact"/>
              <w:rPr>
                <w:sz w:val="24"/>
              </w:rPr>
            </w:pPr>
          </w:p>
        </w:tc>
      </w:tr>
      <w:tr w14:paraId="437FC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0B8AB1">
            <w:pPr>
              <w:spacing w:line="460" w:lineRule="exact"/>
              <w:rPr>
                <w:sz w:val="24"/>
              </w:rPr>
            </w:pPr>
          </w:p>
        </w:tc>
        <w:tc>
          <w:tcPr>
            <w:tcW w:w="1278" w:type="pct"/>
          </w:tcPr>
          <w:p w14:paraId="7F95F27B">
            <w:pPr>
              <w:spacing w:line="460" w:lineRule="exact"/>
              <w:rPr>
                <w:sz w:val="24"/>
              </w:rPr>
            </w:pPr>
          </w:p>
        </w:tc>
        <w:tc>
          <w:tcPr>
            <w:tcW w:w="806" w:type="pct"/>
          </w:tcPr>
          <w:p w14:paraId="50CBD6BB">
            <w:pPr>
              <w:spacing w:line="460" w:lineRule="exact"/>
              <w:rPr>
                <w:sz w:val="24"/>
              </w:rPr>
            </w:pPr>
          </w:p>
        </w:tc>
        <w:tc>
          <w:tcPr>
            <w:tcW w:w="1202" w:type="pct"/>
          </w:tcPr>
          <w:p w14:paraId="35171F4D">
            <w:pPr>
              <w:spacing w:line="460" w:lineRule="exact"/>
              <w:rPr>
                <w:sz w:val="24"/>
              </w:rPr>
            </w:pPr>
          </w:p>
        </w:tc>
        <w:tc>
          <w:tcPr>
            <w:tcW w:w="984" w:type="pct"/>
          </w:tcPr>
          <w:p w14:paraId="535BAA30">
            <w:pPr>
              <w:spacing w:line="460" w:lineRule="exact"/>
              <w:rPr>
                <w:sz w:val="24"/>
              </w:rPr>
            </w:pPr>
          </w:p>
        </w:tc>
      </w:tr>
    </w:tbl>
    <w:p w14:paraId="2C14C9A7">
      <w:pPr>
        <w:spacing w:line="360" w:lineRule="auto"/>
        <w:ind w:right="84" w:firstLine="420"/>
        <w:rPr>
          <w:sz w:val="24"/>
        </w:rPr>
      </w:pPr>
    </w:p>
    <w:p w14:paraId="23172B65">
      <w:pPr>
        <w:spacing w:line="360" w:lineRule="auto"/>
        <w:ind w:right="84" w:firstLine="420"/>
        <w:rPr>
          <w:sz w:val="24"/>
        </w:rPr>
      </w:pPr>
    </w:p>
    <w:p w14:paraId="3345569C">
      <w:pPr>
        <w:spacing w:line="360" w:lineRule="auto"/>
        <w:ind w:firstLine="4080" w:firstLineChars="1700"/>
        <w:rPr>
          <w:sz w:val="24"/>
        </w:rPr>
      </w:pPr>
      <w:r>
        <w:rPr>
          <w:sz w:val="24"/>
        </w:rPr>
        <w:t>投标人名称：</w:t>
      </w:r>
    </w:p>
    <w:p w14:paraId="78F2406A">
      <w:pPr>
        <w:spacing w:line="360" w:lineRule="auto"/>
        <w:ind w:firstLine="4080" w:firstLineChars="1700"/>
        <w:rPr>
          <w:sz w:val="24"/>
        </w:rPr>
      </w:pPr>
    </w:p>
    <w:p w14:paraId="6B9A4FB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2DB4F4">
      <w:pPr>
        <w:spacing w:line="360" w:lineRule="auto"/>
        <w:ind w:right="84" w:firstLine="420"/>
        <w:rPr>
          <w:sz w:val="24"/>
        </w:rPr>
      </w:pPr>
    </w:p>
    <w:p w14:paraId="596CD849">
      <w:pPr>
        <w:widowControl/>
        <w:jc w:val="left"/>
        <w:rPr>
          <w:sz w:val="24"/>
        </w:rPr>
      </w:pPr>
      <w:r>
        <w:rPr>
          <w:sz w:val="24"/>
        </w:rPr>
        <w:br w:type="page"/>
      </w:r>
    </w:p>
    <w:p w14:paraId="4A01A1CB">
      <w:pPr>
        <w:tabs>
          <w:tab w:val="left" w:pos="360"/>
        </w:tabs>
        <w:spacing w:line="360" w:lineRule="auto"/>
        <w:rPr>
          <w:b/>
          <w:sz w:val="24"/>
        </w:rPr>
      </w:pPr>
      <w:r>
        <w:rPr>
          <w:b/>
          <w:sz w:val="24"/>
        </w:rPr>
        <w:t>附件</w:t>
      </w:r>
      <w:r>
        <w:rPr>
          <w:rFonts w:hint="eastAsia"/>
          <w:b/>
          <w:sz w:val="24"/>
        </w:rPr>
        <w:t>4</w:t>
      </w:r>
    </w:p>
    <w:p w14:paraId="02661419">
      <w:pPr>
        <w:autoSpaceDN w:val="0"/>
        <w:spacing w:line="360" w:lineRule="auto"/>
        <w:jc w:val="center"/>
        <w:rPr>
          <w:b/>
          <w:bCs/>
          <w:sz w:val="24"/>
        </w:rPr>
      </w:pPr>
      <w:r>
        <w:rPr>
          <w:b/>
          <w:bCs/>
          <w:sz w:val="24"/>
        </w:rPr>
        <w:t>开标分项一览表</w:t>
      </w:r>
    </w:p>
    <w:p w14:paraId="1C37534A">
      <w:pPr>
        <w:ind w:right="84"/>
        <w:rPr>
          <w:sz w:val="24"/>
        </w:rPr>
      </w:pPr>
    </w:p>
    <w:p w14:paraId="1A30F4ED">
      <w:pPr>
        <w:spacing w:line="460" w:lineRule="exact"/>
        <w:ind w:left="192"/>
        <w:rPr>
          <w:sz w:val="24"/>
        </w:rPr>
      </w:pPr>
      <w:r>
        <w:rPr>
          <w:sz w:val="24"/>
        </w:rPr>
        <w:t>项目名称：</w:t>
      </w:r>
      <w:r>
        <w:rPr>
          <w:sz w:val="24"/>
          <w:u w:val="single"/>
        </w:rPr>
        <w:t xml:space="preserve">                    </w:t>
      </w:r>
    </w:p>
    <w:p w14:paraId="69D14C0E">
      <w:pPr>
        <w:spacing w:line="460" w:lineRule="exact"/>
        <w:ind w:left="192"/>
        <w:rPr>
          <w:sz w:val="24"/>
        </w:rPr>
      </w:pPr>
      <w:r>
        <w:rPr>
          <w:sz w:val="24"/>
        </w:rPr>
        <w:t>项目编号：</w:t>
      </w:r>
      <w:r>
        <w:rPr>
          <w:sz w:val="24"/>
          <w:u w:val="single"/>
        </w:rPr>
        <w:t xml:space="preserve">                    </w:t>
      </w:r>
    </w:p>
    <w:p w14:paraId="152B3608">
      <w:pPr>
        <w:spacing w:line="460" w:lineRule="exact"/>
        <w:ind w:left="192"/>
        <w:rPr>
          <w:sz w:val="24"/>
        </w:rPr>
      </w:pPr>
      <w:r>
        <w:rPr>
          <w:sz w:val="24"/>
        </w:rPr>
        <w:t>包    号：</w:t>
      </w:r>
      <w:r>
        <w:rPr>
          <w:sz w:val="24"/>
          <w:u w:val="single"/>
        </w:rPr>
        <w:t xml:space="preserve">                    </w:t>
      </w:r>
    </w:p>
    <w:p w14:paraId="6098A200">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BD0C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A47C532">
            <w:pPr>
              <w:widowControl/>
              <w:jc w:val="center"/>
              <w:rPr>
                <w:b/>
                <w:bCs/>
                <w:kern w:val="0"/>
                <w:sz w:val="24"/>
                <w:szCs w:val="24"/>
              </w:rPr>
            </w:pPr>
            <w:r>
              <w:rPr>
                <w:b/>
                <w:bCs/>
                <w:kern w:val="0"/>
                <w:sz w:val="24"/>
                <w:szCs w:val="24"/>
              </w:rPr>
              <w:t>项号</w:t>
            </w:r>
          </w:p>
        </w:tc>
        <w:tc>
          <w:tcPr>
            <w:tcW w:w="2349" w:type="dxa"/>
            <w:vAlign w:val="center"/>
          </w:tcPr>
          <w:p w14:paraId="334DA21A">
            <w:pPr>
              <w:widowControl/>
              <w:jc w:val="center"/>
              <w:rPr>
                <w:b/>
                <w:bCs/>
                <w:kern w:val="0"/>
                <w:sz w:val="24"/>
                <w:szCs w:val="24"/>
              </w:rPr>
            </w:pPr>
            <w:r>
              <w:rPr>
                <w:b/>
                <w:bCs/>
                <w:kern w:val="0"/>
                <w:sz w:val="24"/>
                <w:szCs w:val="24"/>
              </w:rPr>
              <w:t>服务名称</w:t>
            </w:r>
          </w:p>
        </w:tc>
        <w:tc>
          <w:tcPr>
            <w:tcW w:w="1701" w:type="dxa"/>
            <w:vAlign w:val="center"/>
          </w:tcPr>
          <w:p w14:paraId="362397F8">
            <w:pPr>
              <w:widowControl/>
              <w:jc w:val="center"/>
              <w:rPr>
                <w:b/>
                <w:bCs/>
                <w:kern w:val="0"/>
                <w:sz w:val="24"/>
                <w:szCs w:val="24"/>
              </w:rPr>
            </w:pPr>
            <w:r>
              <w:rPr>
                <w:b/>
                <w:bCs/>
                <w:kern w:val="0"/>
                <w:sz w:val="24"/>
                <w:szCs w:val="24"/>
              </w:rPr>
              <w:t>总价</w:t>
            </w:r>
          </w:p>
        </w:tc>
        <w:tc>
          <w:tcPr>
            <w:tcW w:w="2238" w:type="dxa"/>
            <w:vAlign w:val="center"/>
          </w:tcPr>
          <w:p w14:paraId="0FE147B2">
            <w:pPr>
              <w:widowControl/>
              <w:jc w:val="center"/>
              <w:rPr>
                <w:b/>
                <w:bCs/>
                <w:kern w:val="0"/>
                <w:sz w:val="24"/>
                <w:szCs w:val="24"/>
              </w:rPr>
            </w:pPr>
            <w:r>
              <w:rPr>
                <w:b/>
                <w:bCs/>
                <w:kern w:val="0"/>
                <w:sz w:val="24"/>
                <w:szCs w:val="24"/>
              </w:rPr>
              <w:t>数量</w:t>
            </w:r>
          </w:p>
        </w:tc>
        <w:tc>
          <w:tcPr>
            <w:tcW w:w="1848" w:type="dxa"/>
            <w:vAlign w:val="center"/>
          </w:tcPr>
          <w:p w14:paraId="752BB61B">
            <w:pPr>
              <w:widowControl/>
              <w:jc w:val="center"/>
              <w:rPr>
                <w:b/>
                <w:bCs/>
                <w:kern w:val="0"/>
                <w:sz w:val="24"/>
                <w:szCs w:val="24"/>
              </w:rPr>
            </w:pPr>
            <w:r>
              <w:rPr>
                <w:b/>
                <w:bCs/>
                <w:kern w:val="0"/>
                <w:sz w:val="24"/>
                <w:szCs w:val="24"/>
              </w:rPr>
              <w:t>备注</w:t>
            </w:r>
          </w:p>
        </w:tc>
      </w:tr>
      <w:tr w14:paraId="722C3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C04178C">
            <w:pPr>
              <w:widowControl/>
              <w:jc w:val="center"/>
              <w:rPr>
                <w:kern w:val="0"/>
                <w:sz w:val="24"/>
                <w:szCs w:val="24"/>
              </w:rPr>
            </w:pPr>
            <w:r>
              <w:rPr>
                <w:kern w:val="0"/>
                <w:sz w:val="24"/>
                <w:szCs w:val="24"/>
              </w:rPr>
              <w:t>1</w:t>
            </w:r>
          </w:p>
        </w:tc>
        <w:tc>
          <w:tcPr>
            <w:tcW w:w="2349" w:type="dxa"/>
            <w:vAlign w:val="center"/>
          </w:tcPr>
          <w:p w14:paraId="306588DF">
            <w:pPr>
              <w:widowControl/>
              <w:jc w:val="center"/>
              <w:rPr>
                <w:kern w:val="0"/>
                <w:sz w:val="24"/>
                <w:szCs w:val="24"/>
              </w:rPr>
            </w:pPr>
          </w:p>
        </w:tc>
        <w:tc>
          <w:tcPr>
            <w:tcW w:w="1701" w:type="dxa"/>
            <w:vAlign w:val="center"/>
          </w:tcPr>
          <w:p w14:paraId="339B6E4B">
            <w:pPr>
              <w:widowControl/>
              <w:jc w:val="center"/>
              <w:rPr>
                <w:kern w:val="0"/>
                <w:sz w:val="24"/>
                <w:szCs w:val="24"/>
              </w:rPr>
            </w:pPr>
          </w:p>
        </w:tc>
        <w:tc>
          <w:tcPr>
            <w:tcW w:w="2238" w:type="dxa"/>
            <w:vAlign w:val="center"/>
          </w:tcPr>
          <w:p w14:paraId="589337B9">
            <w:pPr>
              <w:widowControl/>
              <w:jc w:val="center"/>
              <w:rPr>
                <w:sz w:val="24"/>
                <w:szCs w:val="24"/>
              </w:rPr>
            </w:pPr>
            <w:r>
              <w:rPr>
                <w:sz w:val="24"/>
                <w:szCs w:val="24"/>
              </w:rPr>
              <w:t>1项</w:t>
            </w:r>
          </w:p>
        </w:tc>
        <w:tc>
          <w:tcPr>
            <w:tcW w:w="1848" w:type="dxa"/>
            <w:vAlign w:val="center"/>
          </w:tcPr>
          <w:p w14:paraId="51D3B759">
            <w:pPr>
              <w:widowControl/>
              <w:jc w:val="center"/>
              <w:rPr>
                <w:sz w:val="24"/>
                <w:szCs w:val="24"/>
              </w:rPr>
            </w:pPr>
          </w:p>
        </w:tc>
      </w:tr>
      <w:tr w14:paraId="015C2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096826D">
            <w:pPr>
              <w:widowControl/>
              <w:jc w:val="left"/>
              <w:rPr>
                <w:kern w:val="0"/>
                <w:sz w:val="24"/>
                <w:szCs w:val="24"/>
              </w:rPr>
            </w:pPr>
            <w:r>
              <w:rPr>
                <w:kern w:val="0"/>
                <w:sz w:val="24"/>
                <w:szCs w:val="24"/>
              </w:rPr>
              <w:t>其中</w:t>
            </w:r>
          </w:p>
        </w:tc>
      </w:tr>
      <w:tr w14:paraId="44D46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B43C38">
            <w:pPr>
              <w:widowControl/>
              <w:jc w:val="left"/>
              <w:rPr>
                <w:b/>
                <w:sz w:val="24"/>
                <w:szCs w:val="24"/>
              </w:rPr>
            </w:pPr>
            <w:r>
              <w:rPr>
                <w:b/>
                <w:sz w:val="24"/>
                <w:szCs w:val="24"/>
              </w:rPr>
              <w:t>分项名称</w:t>
            </w:r>
          </w:p>
        </w:tc>
        <w:tc>
          <w:tcPr>
            <w:tcW w:w="1701" w:type="dxa"/>
            <w:vAlign w:val="center"/>
          </w:tcPr>
          <w:p w14:paraId="64DEF07E">
            <w:pPr>
              <w:widowControl/>
              <w:jc w:val="center"/>
              <w:rPr>
                <w:b/>
                <w:kern w:val="0"/>
                <w:sz w:val="24"/>
                <w:szCs w:val="24"/>
              </w:rPr>
            </w:pPr>
            <w:r>
              <w:rPr>
                <w:b/>
                <w:kern w:val="0"/>
                <w:sz w:val="24"/>
                <w:szCs w:val="24"/>
              </w:rPr>
              <w:t>价格</w:t>
            </w:r>
          </w:p>
        </w:tc>
        <w:tc>
          <w:tcPr>
            <w:tcW w:w="2238" w:type="dxa"/>
            <w:vAlign w:val="center"/>
          </w:tcPr>
          <w:p w14:paraId="36888740">
            <w:pPr>
              <w:widowControl/>
              <w:jc w:val="center"/>
              <w:rPr>
                <w:b/>
                <w:kern w:val="0"/>
                <w:sz w:val="24"/>
                <w:szCs w:val="24"/>
              </w:rPr>
            </w:pPr>
            <w:r>
              <w:rPr>
                <w:b/>
                <w:kern w:val="0"/>
                <w:sz w:val="24"/>
                <w:szCs w:val="24"/>
              </w:rPr>
              <w:t>数量</w:t>
            </w:r>
          </w:p>
        </w:tc>
        <w:tc>
          <w:tcPr>
            <w:tcW w:w="1848" w:type="dxa"/>
            <w:vAlign w:val="center"/>
          </w:tcPr>
          <w:p w14:paraId="36076C5E">
            <w:pPr>
              <w:widowControl/>
              <w:jc w:val="center"/>
              <w:rPr>
                <w:b/>
                <w:bCs/>
                <w:kern w:val="0"/>
                <w:sz w:val="24"/>
                <w:szCs w:val="24"/>
              </w:rPr>
            </w:pPr>
            <w:r>
              <w:rPr>
                <w:b/>
                <w:bCs/>
                <w:kern w:val="0"/>
                <w:sz w:val="24"/>
                <w:szCs w:val="24"/>
              </w:rPr>
              <w:t>备注</w:t>
            </w:r>
          </w:p>
        </w:tc>
      </w:tr>
      <w:tr w14:paraId="534CF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37F6447">
            <w:pPr>
              <w:widowControl/>
              <w:jc w:val="left"/>
              <w:rPr>
                <w:kern w:val="0"/>
                <w:sz w:val="24"/>
                <w:szCs w:val="24"/>
              </w:rPr>
            </w:pPr>
          </w:p>
        </w:tc>
        <w:tc>
          <w:tcPr>
            <w:tcW w:w="1701" w:type="dxa"/>
            <w:vAlign w:val="center"/>
          </w:tcPr>
          <w:p w14:paraId="6495713D">
            <w:pPr>
              <w:widowControl/>
              <w:jc w:val="center"/>
              <w:rPr>
                <w:kern w:val="0"/>
                <w:sz w:val="24"/>
                <w:szCs w:val="24"/>
              </w:rPr>
            </w:pPr>
          </w:p>
        </w:tc>
        <w:tc>
          <w:tcPr>
            <w:tcW w:w="2238" w:type="dxa"/>
            <w:vAlign w:val="center"/>
          </w:tcPr>
          <w:p w14:paraId="79613E88">
            <w:pPr>
              <w:widowControl/>
              <w:jc w:val="center"/>
              <w:rPr>
                <w:kern w:val="0"/>
                <w:sz w:val="24"/>
                <w:szCs w:val="24"/>
              </w:rPr>
            </w:pPr>
          </w:p>
        </w:tc>
        <w:tc>
          <w:tcPr>
            <w:tcW w:w="1848" w:type="dxa"/>
            <w:vAlign w:val="center"/>
          </w:tcPr>
          <w:p w14:paraId="3C778B0F">
            <w:pPr>
              <w:widowControl/>
              <w:jc w:val="center"/>
              <w:rPr>
                <w:sz w:val="24"/>
                <w:szCs w:val="24"/>
              </w:rPr>
            </w:pPr>
          </w:p>
        </w:tc>
      </w:tr>
      <w:tr w14:paraId="57BAD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575224">
            <w:pPr>
              <w:widowControl/>
              <w:jc w:val="left"/>
              <w:rPr>
                <w:kern w:val="0"/>
                <w:sz w:val="24"/>
                <w:szCs w:val="24"/>
              </w:rPr>
            </w:pPr>
          </w:p>
        </w:tc>
        <w:tc>
          <w:tcPr>
            <w:tcW w:w="1701" w:type="dxa"/>
            <w:vAlign w:val="center"/>
          </w:tcPr>
          <w:p w14:paraId="52DFFE1F">
            <w:pPr>
              <w:widowControl/>
              <w:jc w:val="center"/>
              <w:rPr>
                <w:kern w:val="0"/>
                <w:sz w:val="24"/>
                <w:szCs w:val="24"/>
              </w:rPr>
            </w:pPr>
          </w:p>
        </w:tc>
        <w:tc>
          <w:tcPr>
            <w:tcW w:w="2238" w:type="dxa"/>
            <w:vAlign w:val="center"/>
          </w:tcPr>
          <w:p w14:paraId="2BDCA4E0">
            <w:pPr>
              <w:widowControl/>
              <w:jc w:val="center"/>
              <w:rPr>
                <w:kern w:val="0"/>
                <w:sz w:val="24"/>
                <w:szCs w:val="24"/>
              </w:rPr>
            </w:pPr>
          </w:p>
        </w:tc>
        <w:tc>
          <w:tcPr>
            <w:tcW w:w="1848" w:type="dxa"/>
            <w:vAlign w:val="center"/>
          </w:tcPr>
          <w:p w14:paraId="519DC247">
            <w:pPr>
              <w:widowControl/>
              <w:jc w:val="center"/>
              <w:rPr>
                <w:sz w:val="24"/>
                <w:szCs w:val="24"/>
              </w:rPr>
            </w:pPr>
          </w:p>
        </w:tc>
      </w:tr>
      <w:tr w14:paraId="0BF2D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27C56DC">
            <w:pPr>
              <w:widowControl/>
              <w:jc w:val="left"/>
              <w:rPr>
                <w:kern w:val="0"/>
                <w:sz w:val="24"/>
                <w:szCs w:val="24"/>
              </w:rPr>
            </w:pPr>
          </w:p>
        </w:tc>
        <w:tc>
          <w:tcPr>
            <w:tcW w:w="1701" w:type="dxa"/>
            <w:vAlign w:val="center"/>
          </w:tcPr>
          <w:p w14:paraId="102E04E2">
            <w:pPr>
              <w:widowControl/>
              <w:jc w:val="center"/>
              <w:rPr>
                <w:kern w:val="0"/>
                <w:sz w:val="24"/>
                <w:szCs w:val="24"/>
              </w:rPr>
            </w:pPr>
          </w:p>
        </w:tc>
        <w:tc>
          <w:tcPr>
            <w:tcW w:w="2238" w:type="dxa"/>
            <w:vAlign w:val="center"/>
          </w:tcPr>
          <w:p w14:paraId="6566994F">
            <w:pPr>
              <w:widowControl/>
              <w:jc w:val="center"/>
              <w:rPr>
                <w:kern w:val="0"/>
                <w:sz w:val="24"/>
                <w:szCs w:val="24"/>
              </w:rPr>
            </w:pPr>
          </w:p>
        </w:tc>
        <w:tc>
          <w:tcPr>
            <w:tcW w:w="1848" w:type="dxa"/>
            <w:vAlign w:val="center"/>
          </w:tcPr>
          <w:p w14:paraId="40A721C1">
            <w:pPr>
              <w:widowControl/>
              <w:jc w:val="center"/>
              <w:rPr>
                <w:sz w:val="24"/>
                <w:szCs w:val="24"/>
              </w:rPr>
            </w:pPr>
          </w:p>
        </w:tc>
      </w:tr>
      <w:tr w14:paraId="198B8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338B41B">
            <w:pPr>
              <w:widowControl/>
              <w:jc w:val="left"/>
              <w:rPr>
                <w:kern w:val="0"/>
                <w:sz w:val="24"/>
                <w:szCs w:val="24"/>
              </w:rPr>
            </w:pPr>
          </w:p>
        </w:tc>
        <w:tc>
          <w:tcPr>
            <w:tcW w:w="1701" w:type="dxa"/>
            <w:vAlign w:val="center"/>
          </w:tcPr>
          <w:p w14:paraId="133B0342">
            <w:pPr>
              <w:widowControl/>
              <w:jc w:val="center"/>
              <w:rPr>
                <w:kern w:val="0"/>
                <w:sz w:val="24"/>
                <w:szCs w:val="24"/>
              </w:rPr>
            </w:pPr>
          </w:p>
        </w:tc>
        <w:tc>
          <w:tcPr>
            <w:tcW w:w="2238" w:type="dxa"/>
            <w:vAlign w:val="center"/>
          </w:tcPr>
          <w:p w14:paraId="72D6D97C">
            <w:pPr>
              <w:widowControl/>
              <w:jc w:val="center"/>
              <w:rPr>
                <w:kern w:val="0"/>
                <w:sz w:val="24"/>
                <w:szCs w:val="24"/>
              </w:rPr>
            </w:pPr>
          </w:p>
        </w:tc>
        <w:tc>
          <w:tcPr>
            <w:tcW w:w="1848" w:type="dxa"/>
            <w:vAlign w:val="center"/>
          </w:tcPr>
          <w:p w14:paraId="6A7F7B59">
            <w:pPr>
              <w:widowControl/>
              <w:jc w:val="center"/>
              <w:rPr>
                <w:sz w:val="24"/>
                <w:szCs w:val="24"/>
              </w:rPr>
            </w:pPr>
          </w:p>
        </w:tc>
      </w:tr>
      <w:tr w14:paraId="6D5E1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7F5C1C">
            <w:pPr>
              <w:widowControl/>
              <w:jc w:val="left"/>
              <w:rPr>
                <w:sz w:val="24"/>
              </w:rPr>
            </w:pPr>
          </w:p>
        </w:tc>
        <w:tc>
          <w:tcPr>
            <w:tcW w:w="1701" w:type="dxa"/>
            <w:vAlign w:val="center"/>
          </w:tcPr>
          <w:p w14:paraId="303637BB">
            <w:pPr>
              <w:widowControl/>
              <w:jc w:val="center"/>
              <w:rPr>
                <w:kern w:val="0"/>
                <w:sz w:val="24"/>
                <w:szCs w:val="24"/>
              </w:rPr>
            </w:pPr>
          </w:p>
        </w:tc>
        <w:tc>
          <w:tcPr>
            <w:tcW w:w="2238" w:type="dxa"/>
            <w:vAlign w:val="center"/>
          </w:tcPr>
          <w:p w14:paraId="5839C842">
            <w:pPr>
              <w:widowControl/>
              <w:jc w:val="center"/>
              <w:rPr>
                <w:kern w:val="0"/>
                <w:sz w:val="24"/>
                <w:szCs w:val="24"/>
              </w:rPr>
            </w:pPr>
          </w:p>
        </w:tc>
        <w:tc>
          <w:tcPr>
            <w:tcW w:w="1848" w:type="dxa"/>
            <w:vAlign w:val="center"/>
          </w:tcPr>
          <w:p w14:paraId="7EAB5B27">
            <w:pPr>
              <w:widowControl/>
              <w:jc w:val="center"/>
              <w:rPr>
                <w:kern w:val="0"/>
                <w:sz w:val="24"/>
                <w:szCs w:val="24"/>
              </w:rPr>
            </w:pPr>
          </w:p>
        </w:tc>
      </w:tr>
      <w:tr w14:paraId="3C702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80FBBA6">
            <w:pPr>
              <w:widowControl/>
              <w:jc w:val="left"/>
              <w:rPr>
                <w:sz w:val="24"/>
              </w:rPr>
            </w:pPr>
            <w:r>
              <w:rPr>
                <w:sz w:val="24"/>
              </w:rPr>
              <w:t>……</w:t>
            </w:r>
          </w:p>
        </w:tc>
        <w:tc>
          <w:tcPr>
            <w:tcW w:w="1701" w:type="dxa"/>
            <w:vAlign w:val="center"/>
          </w:tcPr>
          <w:p w14:paraId="2B33C14F">
            <w:pPr>
              <w:widowControl/>
              <w:jc w:val="center"/>
              <w:rPr>
                <w:kern w:val="0"/>
                <w:sz w:val="24"/>
                <w:szCs w:val="24"/>
              </w:rPr>
            </w:pPr>
          </w:p>
        </w:tc>
        <w:tc>
          <w:tcPr>
            <w:tcW w:w="2238" w:type="dxa"/>
            <w:vAlign w:val="center"/>
          </w:tcPr>
          <w:p w14:paraId="04C9248B">
            <w:pPr>
              <w:widowControl/>
              <w:jc w:val="center"/>
              <w:rPr>
                <w:kern w:val="0"/>
                <w:sz w:val="24"/>
                <w:szCs w:val="24"/>
              </w:rPr>
            </w:pPr>
          </w:p>
        </w:tc>
        <w:tc>
          <w:tcPr>
            <w:tcW w:w="1848" w:type="dxa"/>
            <w:vAlign w:val="center"/>
          </w:tcPr>
          <w:p w14:paraId="7943620B">
            <w:pPr>
              <w:widowControl/>
              <w:jc w:val="center"/>
              <w:rPr>
                <w:kern w:val="0"/>
                <w:sz w:val="24"/>
                <w:szCs w:val="24"/>
              </w:rPr>
            </w:pPr>
          </w:p>
        </w:tc>
      </w:tr>
      <w:tr w14:paraId="27CA1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F5C547">
            <w:pPr>
              <w:widowControl/>
              <w:jc w:val="center"/>
              <w:rPr>
                <w:sz w:val="24"/>
              </w:rPr>
            </w:pPr>
          </w:p>
        </w:tc>
        <w:tc>
          <w:tcPr>
            <w:tcW w:w="1701" w:type="dxa"/>
            <w:vAlign w:val="center"/>
          </w:tcPr>
          <w:p w14:paraId="4CD01C35">
            <w:pPr>
              <w:widowControl/>
              <w:jc w:val="center"/>
              <w:rPr>
                <w:kern w:val="0"/>
                <w:sz w:val="24"/>
                <w:szCs w:val="24"/>
              </w:rPr>
            </w:pPr>
          </w:p>
        </w:tc>
        <w:tc>
          <w:tcPr>
            <w:tcW w:w="2238" w:type="dxa"/>
            <w:vAlign w:val="center"/>
          </w:tcPr>
          <w:p w14:paraId="0752DA92">
            <w:pPr>
              <w:widowControl/>
              <w:jc w:val="center"/>
              <w:rPr>
                <w:kern w:val="0"/>
                <w:sz w:val="24"/>
                <w:szCs w:val="24"/>
              </w:rPr>
            </w:pPr>
          </w:p>
        </w:tc>
        <w:tc>
          <w:tcPr>
            <w:tcW w:w="1848" w:type="dxa"/>
            <w:vAlign w:val="center"/>
          </w:tcPr>
          <w:p w14:paraId="6EB5D6D0">
            <w:pPr>
              <w:widowControl/>
              <w:jc w:val="center"/>
              <w:rPr>
                <w:kern w:val="0"/>
                <w:sz w:val="24"/>
                <w:szCs w:val="24"/>
              </w:rPr>
            </w:pPr>
          </w:p>
        </w:tc>
      </w:tr>
    </w:tbl>
    <w:p w14:paraId="6CE921A7">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51081A82">
      <w:pPr>
        <w:ind w:left="180" w:firstLine="440" w:firstLineChars="200"/>
      </w:pPr>
      <w:r>
        <w:rPr>
          <w:sz w:val="22"/>
          <w:szCs w:val="24"/>
        </w:rPr>
        <w:t>2. 下面应填写分项价格及分项名称（分项名称可根据实际情况增减、修改），分项价格汇总应等于总价。</w:t>
      </w:r>
    </w:p>
    <w:p w14:paraId="4C6C3033">
      <w:pPr>
        <w:spacing w:line="360" w:lineRule="auto"/>
        <w:ind w:firstLine="4080" w:firstLineChars="1700"/>
        <w:rPr>
          <w:sz w:val="24"/>
        </w:rPr>
      </w:pPr>
      <w:r>
        <w:rPr>
          <w:sz w:val="24"/>
        </w:rPr>
        <w:t>投标人名称：</w:t>
      </w:r>
    </w:p>
    <w:p w14:paraId="1144067B">
      <w:pPr>
        <w:spacing w:line="360" w:lineRule="auto"/>
        <w:ind w:firstLine="4080" w:firstLineChars="1700"/>
        <w:rPr>
          <w:sz w:val="24"/>
        </w:rPr>
      </w:pPr>
    </w:p>
    <w:p w14:paraId="6128AC5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07625B">
      <w:pPr>
        <w:widowControl/>
        <w:jc w:val="left"/>
        <w:rPr>
          <w:sz w:val="24"/>
        </w:rPr>
      </w:pPr>
      <w:r>
        <w:rPr>
          <w:sz w:val="24"/>
        </w:rPr>
        <w:br w:type="page"/>
      </w:r>
    </w:p>
    <w:p w14:paraId="225113BB">
      <w:pPr>
        <w:tabs>
          <w:tab w:val="left" w:pos="360"/>
        </w:tabs>
        <w:spacing w:line="360" w:lineRule="auto"/>
        <w:rPr>
          <w:b/>
          <w:sz w:val="24"/>
        </w:rPr>
      </w:pPr>
      <w:r>
        <w:rPr>
          <w:b/>
          <w:sz w:val="24"/>
        </w:rPr>
        <w:t>附件</w:t>
      </w:r>
      <w:r>
        <w:rPr>
          <w:rFonts w:hint="eastAsia"/>
          <w:b/>
          <w:sz w:val="24"/>
        </w:rPr>
        <w:t>5</w:t>
      </w:r>
    </w:p>
    <w:p w14:paraId="0CEB2615">
      <w:pPr>
        <w:autoSpaceDN w:val="0"/>
        <w:spacing w:line="360" w:lineRule="auto"/>
        <w:jc w:val="center"/>
        <w:rPr>
          <w:b/>
          <w:bCs/>
          <w:sz w:val="24"/>
        </w:rPr>
      </w:pPr>
      <w:r>
        <w:rPr>
          <w:b/>
          <w:bCs/>
          <w:sz w:val="24"/>
        </w:rPr>
        <w:t>商务要求点对点应答表</w:t>
      </w:r>
    </w:p>
    <w:p w14:paraId="376B42D3">
      <w:pPr>
        <w:spacing w:line="460" w:lineRule="exact"/>
        <w:rPr>
          <w:sz w:val="24"/>
        </w:rPr>
      </w:pPr>
    </w:p>
    <w:p w14:paraId="7BE58B74">
      <w:pPr>
        <w:spacing w:line="460" w:lineRule="exact"/>
        <w:rPr>
          <w:sz w:val="24"/>
        </w:rPr>
      </w:pPr>
      <w:r>
        <w:rPr>
          <w:sz w:val="24"/>
        </w:rPr>
        <w:t>项目名称：</w:t>
      </w:r>
      <w:r>
        <w:rPr>
          <w:sz w:val="24"/>
          <w:u w:val="single"/>
        </w:rPr>
        <w:t xml:space="preserve">                    </w:t>
      </w:r>
    </w:p>
    <w:p w14:paraId="79FC09DE">
      <w:pPr>
        <w:spacing w:line="460" w:lineRule="exact"/>
        <w:rPr>
          <w:sz w:val="24"/>
        </w:rPr>
      </w:pPr>
      <w:r>
        <w:rPr>
          <w:sz w:val="24"/>
        </w:rPr>
        <w:t>项目编号：</w:t>
      </w:r>
      <w:r>
        <w:rPr>
          <w:sz w:val="24"/>
          <w:u w:val="single"/>
        </w:rPr>
        <w:t xml:space="preserve">                    </w:t>
      </w:r>
    </w:p>
    <w:p w14:paraId="2EF19B75">
      <w:pPr>
        <w:spacing w:line="460" w:lineRule="exact"/>
        <w:rPr>
          <w:sz w:val="24"/>
          <w:u w:val="single"/>
        </w:rPr>
      </w:pPr>
      <w:r>
        <w:rPr>
          <w:sz w:val="24"/>
        </w:rPr>
        <w:t>包号：</w:t>
      </w:r>
      <w:r>
        <w:rPr>
          <w:sz w:val="24"/>
          <w:u w:val="single"/>
        </w:rPr>
        <w:t xml:space="preserve">                        </w:t>
      </w:r>
    </w:p>
    <w:p w14:paraId="574E52DB">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0B3819E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764B3D">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904BDB0">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32D3BA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5E8BAE4">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B891B40">
            <w:pPr>
              <w:widowControl/>
              <w:jc w:val="center"/>
              <w:rPr>
                <w:color w:val="000000"/>
                <w:kern w:val="0"/>
                <w:szCs w:val="21"/>
              </w:rPr>
            </w:pPr>
            <w:r>
              <w:rPr>
                <w:color w:val="000000"/>
                <w:kern w:val="0"/>
                <w:szCs w:val="21"/>
              </w:rPr>
              <w:t>备注</w:t>
            </w:r>
          </w:p>
        </w:tc>
      </w:tr>
      <w:tr w14:paraId="3525A06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D3CF6D">
            <w:pPr>
              <w:widowControl/>
              <w:jc w:val="left"/>
              <w:rPr>
                <w:color w:val="000000"/>
                <w:kern w:val="0"/>
                <w:szCs w:val="21"/>
              </w:rPr>
            </w:pPr>
            <w:r>
              <w:rPr>
                <w:color w:val="000000"/>
                <w:kern w:val="0"/>
                <w:szCs w:val="21"/>
              </w:rPr>
              <w:t>（一）报价要求</w:t>
            </w:r>
          </w:p>
        </w:tc>
      </w:tr>
      <w:tr w14:paraId="1264EA1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01758C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8B31F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9AE2E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0656C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11F48F">
            <w:pPr>
              <w:widowControl/>
              <w:jc w:val="left"/>
              <w:rPr>
                <w:color w:val="000000"/>
                <w:kern w:val="0"/>
                <w:szCs w:val="21"/>
              </w:rPr>
            </w:pPr>
            <w:r>
              <w:rPr>
                <w:color w:val="000000"/>
                <w:kern w:val="0"/>
                <w:szCs w:val="21"/>
              </w:rPr>
              <w:t>　</w:t>
            </w:r>
          </w:p>
        </w:tc>
      </w:tr>
      <w:tr w14:paraId="630E7B4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FF8378">
            <w:pPr>
              <w:widowControl/>
              <w:jc w:val="left"/>
              <w:rPr>
                <w:color w:val="000000"/>
                <w:kern w:val="0"/>
                <w:szCs w:val="21"/>
              </w:rPr>
            </w:pPr>
            <w:r>
              <w:rPr>
                <w:color w:val="000000"/>
                <w:kern w:val="0"/>
                <w:szCs w:val="21"/>
              </w:rPr>
              <w:t>（二）服务要求</w:t>
            </w:r>
          </w:p>
        </w:tc>
      </w:tr>
      <w:tr w14:paraId="7EAAA34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E50F4D5">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F218AD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4252E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AF2F7F">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1118BB2">
            <w:pPr>
              <w:widowControl/>
              <w:jc w:val="center"/>
              <w:rPr>
                <w:color w:val="000000"/>
                <w:kern w:val="0"/>
                <w:szCs w:val="21"/>
              </w:rPr>
            </w:pPr>
            <w:r>
              <w:rPr>
                <w:color w:val="000000"/>
                <w:kern w:val="0"/>
                <w:szCs w:val="21"/>
              </w:rPr>
              <w:t>　</w:t>
            </w:r>
          </w:p>
        </w:tc>
      </w:tr>
      <w:tr w14:paraId="64E5B20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FB8F83F">
            <w:pPr>
              <w:widowControl/>
              <w:jc w:val="left"/>
              <w:rPr>
                <w:color w:val="000000"/>
                <w:kern w:val="0"/>
                <w:szCs w:val="21"/>
              </w:rPr>
            </w:pPr>
            <w:r>
              <w:rPr>
                <w:color w:val="000000"/>
                <w:kern w:val="0"/>
                <w:szCs w:val="21"/>
              </w:rPr>
              <w:t>（三）时间、地点要求</w:t>
            </w:r>
          </w:p>
        </w:tc>
      </w:tr>
      <w:tr w14:paraId="21625DC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B99167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67758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7DACAA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D85C9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D248F3">
            <w:pPr>
              <w:widowControl/>
              <w:jc w:val="left"/>
              <w:rPr>
                <w:color w:val="000000"/>
                <w:kern w:val="0"/>
                <w:szCs w:val="21"/>
              </w:rPr>
            </w:pPr>
            <w:r>
              <w:rPr>
                <w:color w:val="000000"/>
                <w:kern w:val="0"/>
                <w:szCs w:val="21"/>
              </w:rPr>
              <w:t>　</w:t>
            </w:r>
          </w:p>
        </w:tc>
      </w:tr>
      <w:tr w14:paraId="1A99444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B992D3E">
            <w:pPr>
              <w:widowControl/>
              <w:jc w:val="left"/>
              <w:rPr>
                <w:color w:val="000000"/>
                <w:kern w:val="0"/>
                <w:szCs w:val="21"/>
              </w:rPr>
            </w:pPr>
            <w:r>
              <w:rPr>
                <w:color w:val="000000"/>
                <w:kern w:val="0"/>
                <w:szCs w:val="21"/>
              </w:rPr>
              <w:t>（四）付款方式</w:t>
            </w:r>
          </w:p>
        </w:tc>
      </w:tr>
      <w:tr w14:paraId="1E382C6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837EA2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21C03E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B5BF3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A2E27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AB58F1">
            <w:pPr>
              <w:widowControl/>
              <w:jc w:val="left"/>
              <w:rPr>
                <w:color w:val="000000"/>
                <w:kern w:val="0"/>
                <w:szCs w:val="21"/>
              </w:rPr>
            </w:pPr>
            <w:r>
              <w:rPr>
                <w:color w:val="000000"/>
                <w:kern w:val="0"/>
                <w:szCs w:val="21"/>
              </w:rPr>
              <w:t>　</w:t>
            </w:r>
          </w:p>
        </w:tc>
      </w:tr>
      <w:tr w14:paraId="5C11037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E0BEAF">
            <w:pPr>
              <w:widowControl/>
              <w:jc w:val="left"/>
              <w:rPr>
                <w:color w:val="000000"/>
                <w:kern w:val="0"/>
                <w:szCs w:val="21"/>
              </w:rPr>
            </w:pPr>
            <w:r>
              <w:rPr>
                <w:color w:val="000000"/>
                <w:kern w:val="0"/>
                <w:szCs w:val="21"/>
              </w:rPr>
              <w:t>（五）投标保证金和履约保证金</w:t>
            </w:r>
          </w:p>
        </w:tc>
      </w:tr>
      <w:tr w14:paraId="48FFBB7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B9595E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FB6A4A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AF16C3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770F6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4CCCC0">
            <w:pPr>
              <w:widowControl/>
              <w:jc w:val="left"/>
              <w:rPr>
                <w:color w:val="000000"/>
                <w:kern w:val="0"/>
                <w:szCs w:val="21"/>
              </w:rPr>
            </w:pPr>
            <w:r>
              <w:rPr>
                <w:color w:val="000000"/>
                <w:kern w:val="0"/>
                <w:szCs w:val="21"/>
              </w:rPr>
              <w:t>　</w:t>
            </w:r>
          </w:p>
        </w:tc>
      </w:tr>
    </w:tbl>
    <w:p w14:paraId="604293B4">
      <w:pPr>
        <w:spacing w:line="620" w:lineRule="exact"/>
        <w:rPr>
          <w:sz w:val="24"/>
        </w:rPr>
      </w:pPr>
      <w:r>
        <w:rPr>
          <w:sz w:val="24"/>
        </w:rPr>
        <w:t>注：</w:t>
      </w:r>
    </w:p>
    <w:p w14:paraId="19015C3E">
      <w:pPr>
        <w:spacing w:line="360" w:lineRule="auto"/>
        <w:rPr>
          <w:sz w:val="24"/>
        </w:rPr>
      </w:pPr>
      <w:r>
        <w:rPr>
          <w:sz w:val="24"/>
        </w:rPr>
        <w:t>1. 不如实填写偏离情况的投标文件将视为虚假材料。</w:t>
      </w:r>
    </w:p>
    <w:p w14:paraId="2C9358C3">
      <w:pPr>
        <w:spacing w:line="360" w:lineRule="auto"/>
        <w:rPr>
          <w:sz w:val="24"/>
        </w:rPr>
      </w:pPr>
      <w:r>
        <w:rPr>
          <w:sz w:val="24"/>
        </w:rPr>
        <w:t>2. 招标要求指招标文件中规定的具体要求，投标应答指投标文件的具体内容。</w:t>
      </w:r>
    </w:p>
    <w:p w14:paraId="44520228">
      <w:pPr>
        <w:spacing w:line="360" w:lineRule="auto"/>
        <w:rPr>
          <w:sz w:val="24"/>
        </w:rPr>
      </w:pPr>
      <w:r>
        <w:rPr>
          <w:sz w:val="24"/>
        </w:rPr>
        <w:t>4. 偏离说明指招标要求与投标应答之间的不同之处。</w:t>
      </w:r>
    </w:p>
    <w:p w14:paraId="6793D6B4">
      <w:pPr>
        <w:spacing w:line="360" w:lineRule="auto"/>
        <w:rPr>
          <w:sz w:val="24"/>
        </w:rPr>
      </w:pPr>
    </w:p>
    <w:p w14:paraId="6B7EAB3D">
      <w:pPr>
        <w:spacing w:line="360" w:lineRule="auto"/>
        <w:ind w:firstLine="4080" w:firstLineChars="1700"/>
        <w:rPr>
          <w:sz w:val="24"/>
        </w:rPr>
      </w:pPr>
      <w:r>
        <w:rPr>
          <w:sz w:val="24"/>
        </w:rPr>
        <w:t>投标人名称：</w:t>
      </w:r>
    </w:p>
    <w:p w14:paraId="22BBDBD2">
      <w:pPr>
        <w:spacing w:line="360" w:lineRule="auto"/>
        <w:ind w:firstLine="4080" w:firstLineChars="1700"/>
        <w:rPr>
          <w:sz w:val="24"/>
        </w:rPr>
      </w:pPr>
    </w:p>
    <w:p w14:paraId="0B137EB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3F2994">
      <w:pPr>
        <w:tabs>
          <w:tab w:val="left" w:pos="360"/>
        </w:tabs>
        <w:spacing w:line="360" w:lineRule="auto"/>
        <w:rPr>
          <w:b/>
          <w:sz w:val="24"/>
        </w:rPr>
      </w:pPr>
      <w:r>
        <w:rPr>
          <w:sz w:val="24"/>
        </w:rPr>
        <w:br w:type="page"/>
      </w:r>
      <w:r>
        <w:rPr>
          <w:b/>
          <w:sz w:val="24"/>
        </w:rPr>
        <w:t>附件</w:t>
      </w:r>
      <w:r>
        <w:rPr>
          <w:rFonts w:hint="eastAsia"/>
          <w:b/>
          <w:sz w:val="24"/>
        </w:rPr>
        <w:t>6</w:t>
      </w:r>
    </w:p>
    <w:p w14:paraId="2A3BA2D9">
      <w:pPr>
        <w:autoSpaceDN w:val="0"/>
        <w:spacing w:line="360" w:lineRule="auto"/>
        <w:jc w:val="center"/>
        <w:rPr>
          <w:b/>
          <w:bCs/>
          <w:sz w:val="24"/>
        </w:rPr>
      </w:pPr>
      <w:r>
        <w:rPr>
          <w:b/>
          <w:bCs/>
          <w:sz w:val="24"/>
        </w:rPr>
        <w:t>技术要求点对点应答表</w:t>
      </w:r>
    </w:p>
    <w:p w14:paraId="7A49EBDA">
      <w:pPr>
        <w:spacing w:line="460" w:lineRule="exact"/>
        <w:rPr>
          <w:sz w:val="24"/>
        </w:rPr>
      </w:pPr>
    </w:p>
    <w:p w14:paraId="340871BB">
      <w:pPr>
        <w:spacing w:line="460" w:lineRule="exact"/>
        <w:rPr>
          <w:sz w:val="24"/>
        </w:rPr>
      </w:pPr>
      <w:r>
        <w:rPr>
          <w:sz w:val="24"/>
        </w:rPr>
        <w:t>项目名称：</w:t>
      </w:r>
      <w:r>
        <w:rPr>
          <w:sz w:val="24"/>
          <w:u w:val="single"/>
        </w:rPr>
        <w:t xml:space="preserve">                    </w:t>
      </w:r>
    </w:p>
    <w:p w14:paraId="15C14F59">
      <w:pPr>
        <w:spacing w:line="460" w:lineRule="exact"/>
        <w:rPr>
          <w:sz w:val="24"/>
        </w:rPr>
      </w:pPr>
      <w:r>
        <w:rPr>
          <w:sz w:val="24"/>
        </w:rPr>
        <w:t>项目编号：</w:t>
      </w:r>
      <w:r>
        <w:rPr>
          <w:sz w:val="24"/>
          <w:u w:val="single"/>
        </w:rPr>
        <w:t xml:space="preserve">                    </w:t>
      </w:r>
    </w:p>
    <w:p w14:paraId="7F741A32">
      <w:pPr>
        <w:spacing w:line="460" w:lineRule="exact"/>
        <w:rPr>
          <w:sz w:val="24"/>
          <w:u w:val="single"/>
        </w:rPr>
      </w:pPr>
      <w:r>
        <w:rPr>
          <w:sz w:val="24"/>
        </w:rPr>
        <w:t>包号：</w:t>
      </w:r>
      <w:r>
        <w:rPr>
          <w:sz w:val="24"/>
          <w:u w:val="single"/>
        </w:rPr>
        <w:t xml:space="preserve">                        </w:t>
      </w:r>
    </w:p>
    <w:p w14:paraId="7325EFBD">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30F9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75E8208">
            <w:pPr>
              <w:widowControl/>
              <w:snapToGrid w:val="0"/>
              <w:jc w:val="center"/>
              <w:rPr>
                <w:kern w:val="0"/>
                <w:sz w:val="24"/>
                <w:szCs w:val="21"/>
              </w:rPr>
            </w:pPr>
            <w:r>
              <w:rPr>
                <w:kern w:val="0"/>
                <w:sz w:val="24"/>
                <w:szCs w:val="21"/>
              </w:rPr>
              <w:t>序号</w:t>
            </w:r>
          </w:p>
        </w:tc>
        <w:tc>
          <w:tcPr>
            <w:tcW w:w="3922" w:type="dxa"/>
            <w:shd w:val="clear" w:color="auto" w:fill="auto"/>
            <w:vAlign w:val="center"/>
          </w:tcPr>
          <w:p w14:paraId="5464D04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B81F0F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EB733B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FE28DCF">
            <w:pPr>
              <w:widowControl/>
              <w:snapToGrid w:val="0"/>
              <w:jc w:val="center"/>
              <w:rPr>
                <w:kern w:val="0"/>
                <w:sz w:val="24"/>
                <w:szCs w:val="21"/>
              </w:rPr>
            </w:pPr>
            <w:r>
              <w:rPr>
                <w:kern w:val="0"/>
                <w:sz w:val="24"/>
                <w:szCs w:val="21"/>
              </w:rPr>
              <w:t>备注</w:t>
            </w:r>
          </w:p>
        </w:tc>
      </w:tr>
      <w:tr w14:paraId="693A5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A35ED5">
            <w:pPr>
              <w:widowControl/>
              <w:snapToGrid w:val="0"/>
              <w:jc w:val="center"/>
              <w:rPr>
                <w:kern w:val="0"/>
                <w:sz w:val="24"/>
                <w:szCs w:val="21"/>
              </w:rPr>
            </w:pPr>
            <w:r>
              <w:rPr>
                <w:kern w:val="0"/>
                <w:sz w:val="24"/>
                <w:szCs w:val="21"/>
              </w:rPr>
              <w:t>1</w:t>
            </w:r>
          </w:p>
        </w:tc>
        <w:tc>
          <w:tcPr>
            <w:tcW w:w="3922" w:type="dxa"/>
            <w:shd w:val="clear" w:color="auto" w:fill="auto"/>
            <w:vAlign w:val="center"/>
          </w:tcPr>
          <w:p w14:paraId="19DA788C">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70DD4554">
            <w:pPr>
              <w:widowControl/>
              <w:snapToGrid w:val="0"/>
              <w:jc w:val="center"/>
              <w:rPr>
                <w:kern w:val="0"/>
                <w:sz w:val="24"/>
                <w:szCs w:val="21"/>
              </w:rPr>
            </w:pPr>
          </w:p>
        </w:tc>
        <w:tc>
          <w:tcPr>
            <w:tcW w:w="1289" w:type="dxa"/>
            <w:shd w:val="clear" w:color="auto" w:fill="auto"/>
            <w:vAlign w:val="center"/>
          </w:tcPr>
          <w:p w14:paraId="490096BA">
            <w:pPr>
              <w:widowControl/>
              <w:snapToGrid w:val="0"/>
              <w:jc w:val="center"/>
              <w:rPr>
                <w:kern w:val="0"/>
                <w:sz w:val="24"/>
                <w:szCs w:val="21"/>
              </w:rPr>
            </w:pPr>
          </w:p>
        </w:tc>
        <w:tc>
          <w:tcPr>
            <w:tcW w:w="843" w:type="dxa"/>
            <w:shd w:val="clear" w:color="auto" w:fill="auto"/>
            <w:vAlign w:val="center"/>
          </w:tcPr>
          <w:p w14:paraId="7477DD55">
            <w:pPr>
              <w:widowControl/>
              <w:snapToGrid w:val="0"/>
              <w:jc w:val="center"/>
              <w:rPr>
                <w:kern w:val="0"/>
                <w:sz w:val="24"/>
                <w:szCs w:val="21"/>
              </w:rPr>
            </w:pPr>
          </w:p>
        </w:tc>
      </w:tr>
      <w:tr w14:paraId="0214D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30332A2B">
            <w:pPr>
              <w:widowControl/>
              <w:snapToGrid w:val="0"/>
              <w:ind w:firstLine="360" w:firstLineChars="150"/>
              <w:rPr>
                <w:kern w:val="0"/>
                <w:sz w:val="24"/>
                <w:szCs w:val="21"/>
              </w:rPr>
            </w:pPr>
            <w:r>
              <w:rPr>
                <w:kern w:val="0"/>
                <w:sz w:val="24"/>
                <w:szCs w:val="21"/>
              </w:rPr>
              <w:t>2. 项目需求书要求</w:t>
            </w:r>
          </w:p>
        </w:tc>
      </w:tr>
      <w:tr w14:paraId="4574B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11860F">
            <w:pPr>
              <w:widowControl/>
              <w:snapToGrid w:val="0"/>
              <w:jc w:val="center"/>
              <w:rPr>
                <w:kern w:val="0"/>
                <w:sz w:val="24"/>
                <w:szCs w:val="21"/>
              </w:rPr>
            </w:pPr>
            <w:r>
              <w:rPr>
                <w:kern w:val="0"/>
                <w:sz w:val="24"/>
                <w:szCs w:val="21"/>
              </w:rPr>
              <w:t>序号</w:t>
            </w:r>
          </w:p>
        </w:tc>
        <w:tc>
          <w:tcPr>
            <w:tcW w:w="3922" w:type="dxa"/>
            <w:shd w:val="clear" w:color="auto" w:fill="auto"/>
            <w:vAlign w:val="center"/>
          </w:tcPr>
          <w:p w14:paraId="08EB773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D03A04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C60615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1B22C1B">
            <w:pPr>
              <w:widowControl/>
              <w:snapToGrid w:val="0"/>
              <w:jc w:val="center"/>
              <w:rPr>
                <w:kern w:val="0"/>
                <w:sz w:val="24"/>
                <w:szCs w:val="21"/>
              </w:rPr>
            </w:pPr>
            <w:r>
              <w:rPr>
                <w:kern w:val="0"/>
                <w:sz w:val="24"/>
                <w:szCs w:val="21"/>
              </w:rPr>
              <w:t>备注</w:t>
            </w:r>
          </w:p>
        </w:tc>
      </w:tr>
      <w:tr w14:paraId="0A30B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A7D166">
            <w:pPr>
              <w:widowControl/>
              <w:snapToGrid w:val="0"/>
              <w:jc w:val="center"/>
              <w:rPr>
                <w:kern w:val="0"/>
                <w:sz w:val="24"/>
                <w:szCs w:val="21"/>
              </w:rPr>
            </w:pPr>
          </w:p>
        </w:tc>
        <w:tc>
          <w:tcPr>
            <w:tcW w:w="3922" w:type="dxa"/>
            <w:shd w:val="clear" w:color="auto" w:fill="auto"/>
            <w:vAlign w:val="center"/>
          </w:tcPr>
          <w:p w14:paraId="1B1742A6">
            <w:pPr>
              <w:widowControl/>
              <w:snapToGrid w:val="0"/>
              <w:jc w:val="center"/>
              <w:rPr>
                <w:kern w:val="0"/>
                <w:sz w:val="24"/>
                <w:szCs w:val="21"/>
              </w:rPr>
            </w:pPr>
          </w:p>
        </w:tc>
        <w:tc>
          <w:tcPr>
            <w:tcW w:w="2438" w:type="dxa"/>
            <w:shd w:val="clear" w:color="auto" w:fill="auto"/>
            <w:vAlign w:val="center"/>
          </w:tcPr>
          <w:p w14:paraId="48479BAD">
            <w:pPr>
              <w:widowControl/>
              <w:snapToGrid w:val="0"/>
              <w:jc w:val="center"/>
              <w:rPr>
                <w:kern w:val="0"/>
                <w:sz w:val="24"/>
                <w:szCs w:val="21"/>
              </w:rPr>
            </w:pPr>
          </w:p>
        </w:tc>
        <w:tc>
          <w:tcPr>
            <w:tcW w:w="1289" w:type="dxa"/>
            <w:shd w:val="clear" w:color="auto" w:fill="auto"/>
            <w:vAlign w:val="center"/>
          </w:tcPr>
          <w:p w14:paraId="12FDD5AD">
            <w:pPr>
              <w:widowControl/>
              <w:snapToGrid w:val="0"/>
              <w:jc w:val="center"/>
              <w:rPr>
                <w:kern w:val="0"/>
                <w:sz w:val="24"/>
                <w:szCs w:val="21"/>
              </w:rPr>
            </w:pPr>
          </w:p>
        </w:tc>
        <w:tc>
          <w:tcPr>
            <w:tcW w:w="843" w:type="dxa"/>
            <w:shd w:val="clear" w:color="auto" w:fill="auto"/>
            <w:vAlign w:val="center"/>
          </w:tcPr>
          <w:p w14:paraId="757A6E3F">
            <w:pPr>
              <w:widowControl/>
              <w:snapToGrid w:val="0"/>
              <w:jc w:val="center"/>
              <w:rPr>
                <w:kern w:val="0"/>
                <w:sz w:val="24"/>
                <w:szCs w:val="21"/>
              </w:rPr>
            </w:pPr>
          </w:p>
        </w:tc>
      </w:tr>
      <w:tr w14:paraId="3B951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15EA71">
            <w:pPr>
              <w:widowControl/>
              <w:snapToGrid w:val="0"/>
              <w:jc w:val="center"/>
              <w:rPr>
                <w:kern w:val="0"/>
                <w:sz w:val="24"/>
                <w:szCs w:val="21"/>
              </w:rPr>
            </w:pPr>
          </w:p>
        </w:tc>
        <w:tc>
          <w:tcPr>
            <w:tcW w:w="3922" w:type="dxa"/>
            <w:shd w:val="clear" w:color="auto" w:fill="auto"/>
            <w:vAlign w:val="center"/>
          </w:tcPr>
          <w:p w14:paraId="12DEF963">
            <w:pPr>
              <w:widowControl/>
              <w:snapToGrid w:val="0"/>
              <w:jc w:val="center"/>
              <w:rPr>
                <w:kern w:val="0"/>
                <w:sz w:val="24"/>
                <w:szCs w:val="21"/>
              </w:rPr>
            </w:pPr>
          </w:p>
        </w:tc>
        <w:tc>
          <w:tcPr>
            <w:tcW w:w="2438" w:type="dxa"/>
            <w:shd w:val="clear" w:color="auto" w:fill="auto"/>
            <w:vAlign w:val="center"/>
          </w:tcPr>
          <w:p w14:paraId="4A1557BE">
            <w:pPr>
              <w:widowControl/>
              <w:snapToGrid w:val="0"/>
              <w:jc w:val="center"/>
              <w:rPr>
                <w:kern w:val="0"/>
                <w:sz w:val="24"/>
                <w:szCs w:val="21"/>
              </w:rPr>
            </w:pPr>
          </w:p>
        </w:tc>
        <w:tc>
          <w:tcPr>
            <w:tcW w:w="1289" w:type="dxa"/>
            <w:shd w:val="clear" w:color="auto" w:fill="auto"/>
            <w:vAlign w:val="center"/>
          </w:tcPr>
          <w:p w14:paraId="4F1363C2">
            <w:pPr>
              <w:widowControl/>
              <w:snapToGrid w:val="0"/>
              <w:jc w:val="center"/>
              <w:rPr>
                <w:kern w:val="0"/>
                <w:sz w:val="24"/>
                <w:szCs w:val="21"/>
              </w:rPr>
            </w:pPr>
          </w:p>
        </w:tc>
        <w:tc>
          <w:tcPr>
            <w:tcW w:w="843" w:type="dxa"/>
            <w:shd w:val="clear" w:color="auto" w:fill="auto"/>
            <w:vAlign w:val="center"/>
          </w:tcPr>
          <w:p w14:paraId="0BF3AFE1">
            <w:pPr>
              <w:widowControl/>
              <w:snapToGrid w:val="0"/>
              <w:jc w:val="center"/>
              <w:rPr>
                <w:kern w:val="0"/>
                <w:sz w:val="24"/>
                <w:szCs w:val="21"/>
              </w:rPr>
            </w:pPr>
          </w:p>
        </w:tc>
      </w:tr>
      <w:tr w14:paraId="686BE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4CACF2">
            <w:pPr>
              <w:widowControl/>
              <w:snapToGrid w:val="0"/>
              <w:jc w:val="center"/>
              <w:rPr>
                <w:kern w:val="0"/>
                <w:sz w:val="24"/>
                <w:szCs w:val="21"/>
              </w:rPr>
            </w:pPr>
          </w:p>
        </w:tc>
        <w:tc>
          <w:tcPr>
            <w:tcW w:w="3922" w:type="dxa"/>
            <w:shd w:val="clear" w:color="auto" w:fill="auto"/>
            <w:vAlign w:val="center"/>
          </w:tcPr>
          <w:p w14:paraId="229E2DA7">
            <w:pPr>
              <w:widowControl/>
              <w:snapToGrid w:val="0"/>
              <w:jc w:val="center"/>
              <w:rPr>
                <w:kern w:val="0"/>
                <w:sz w:val="24"/>
                <w:szCs w:val="21"/>
              </w:rPr>
            </w:pPr>
          </w:p>
        </w:tc>
        <w:tc>
          <w:tcPr>
            <w:tcW w:w="2438" w:type="dxa"/>
            <w:shd w:val="clear" w:color="auto" w:fill="auto"/>
            <w:vAlign w:val="center"/>
          </w:tcPr>
          <w:p w14:paraId="3BA5743A">
            <w:pPr>
              <w:widowControl/>
              <w:snapToGrid w:val="0"/>
              <w:jc w:val="center"/>
              <w:rPr>
                <w:kern w:val="0"/>
                <w:sz w:val="24"/>
                <w:szCs w:val="21"/>
              </w:rPr>
            </w:pPr>
          </w:p>
        </w:tc>
        <w:tc>
          <w:tcPr>
            <w:tcW w:w="1289" w:type="dxa"/>
            <w:shd w:val="clear" w:color="auto" w:fill="auto"/>
            <w:vAlign w:val="center"/>
          </w:tcPr>
          <w:p w14:paraId="6FD32715">
            <w:pPr>
              <w:widowControl/>
              <w:snapToGrid w:val="0"/>
              <w:jc w:val="center"/>
              <w:rPr>
                <w:kern w:val="0"/>
                <w:sz w:val="24"/>
                <w:szCs w:val="21"/>
              </w:rPr>
            </w:pPr>
          </w:p>
        </w:tc>
        <w:tc>
          <w:tcPr>
            <w:tcW w:w="843" w:type="dxa"/>
            <w:shd w:val="clear" w:color="auto" w:fill="auto"/>
            <w:vAlign w:val="center"/>
          </w:tcPr>
          <w:p w14:paraId="73078D1F">
            <w:pPr>
              <w:widowControl/>
              <w:snapToGrid w:val="0"/>
              <w:jc w:val="center"/>
              <w:rPr>
                <w:kern w:val="0"/>
                <w:sz w:val="24"/>
                <w:szCs w:val="21"/>
              </w:rPr>
            </w:pPr>
          </w:p>
        </w:tc>
      </w:tr>
      <w:tr w14:paraId="6FBD9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6388BD">
            <w:pPr>
              <w:widowControl/>
              <w:snapToGrid w:val="0"/>
              <w:jc w:val="center"/>
              <w:rPr>
                <w:kern w:val="0"/>
                <w:sz w:val="24"/>
                <w:szCs w:val="21"/>
              </w:rPr>
            </w:pPr>
          </w:p>
        </w:tc>
        <w:tc>
          <w:tcPr>
            <w:tcW w:w="3922" w:type="dxa"/>
            <w:shd w:val="clear" w:color="auto" w:fill="auto"/>
            <w:vAlign w:val="center"/>
          </w:tcPr>
          <w:p w14:paraId="2E8C40D5">
            <w:pPr>
              <w:widowControl/>
              <w:snapToGrid w:val="0"/>
              <w:jc w:val="center"/>
              <w:rPr>
                <w:kern w:val="0"/>
                <w:sz w:val="24"/>
                <w:szCs w:val="21"/>
              </w:rPr>
            </w:pPr>
          </w:p>
        </w:tc>
        <w:tc>
          <w:tcPr>
            <w:tcW w:w="2438" w:type="dxa"/>
            <w:shd w:val="clear" w:color="auto" w:fill="auto"/>
            <w:vAlign w:val="center"/>
          </w:tcPr>
          <w:p w14:paraId="2A63377D">
            <w:pPr>
              <w:widowControl/>
              <w:snapToGrid w:val="0"/>
              <w:jc w:val="center"/>
              <w:rPr>
                <w:kern w:val="0"/>
                <w:sz w:val="24"/>
                <w:szCs w:val="21"/>
              </w:rPr>
            </w:pPr>
          </w:p>
        </w:tc>
        <w:tc>
          <w:tcPr>
            <w:tcW w:w="1289" w:type="dxa"/>
            <w:shd w:val="clear" w:color="auto" w:fill="auto"/>
            <w:vAlign w:val="center"/>
          </w:tcPr>
          <w:p w14:paraId="5189E24B">
            <w:pPr>
              <w:widowControl/>
              <w:snapToGrid w:val="0"/>
              <w:jc w:val="center"/>
              <w:rPr>
                <w:kern w:val="0"/>
                <w:sz w:val="24"/>
                <w:szCs w:val="21"/>
              </w:rPr>
            </w:pPr>
          </w:p>
        </w:tc>
        <w:tc>
          <w:tcPr>
            <w:tcW w:w="843" w:type="dxa"/>
            <w:shd w:val="clear" w:color="auto" w:fill="auto"/>
            <w:vAlign w:val="center"/>
          </w:tcPr>
          <w:p w14:paraId="67952AA1">
            <w:pPr>
              <w:widowControl/>
              <w:snapToGrid w:val="0"/>
              <w:jc w:val="center"/>
              <w:rPr>
                <w:kern w:val="0"/>
                <w:sz w:val="24"/>
                <w:szCs w:val="21"/>
              </w:rPr>
            </w:pPr>
          </w:p>
        </w:tc>
      </w:tr>
      <w:tr w14:paraId="3DBC6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5B18A9">
            <w:pPr>
              <w:widowControl/>
              <w:snapToGrid w:val="0"/>
              <w:jc w:val="center"/>
              <w:rPr>
                <w:kern w:val="0"/>
                <w:sz w:val="24"/>
                <w:szCs w:val="21"/>
              </w:rPr>
            </w:pPr>
          </w:p>
        </w:tc>
        <w:tc>
          <w:tcPr>
            <w:tcW w:w="3922" w:type="dxa"/>
            <w:shd w:val="clear" w:color="auto" w:fill="auto"/>
            <w:vAlign w:val="center"/>
          </w:tcPr>
          <w:p w14:paraId="70E54F76">
            <w:pPr>
              <w:widowControl/>
              <w:snapToGrid w:val="0"/>
              <w:jc w:val="center"/>
              <w:rPr>
                <w:kern w:val="0"/>
                <w:sz w:val="24"/>
                <w:szCs w:val="21"/>
              </w:rPr>
            </w:pPr>
          </w:p>
        </w:tc>
        <w:tc>
          <w:tcPr>
            <w:tcW w:w="2438" w:type="dxa"/>
            <w:shd w:val="clear" w:color="auto" w:fill="auto"/>
            <w:vAlign w:val="center"/>
          </w:tcPr>
          <w:p w14:paraId="5AFA79DF">
            <w:pPr>
              <w:widowControl/>
              <w:snapToGrid w:val="0"/>
              <w:jc w:val="center"/>
              <w:rPr>
                <w:kern w:val="0"/>
                <w:sz w:val="24"/>
                <w:szCs w:val="21"/>
              </w:rPr>
            </w:pPr>
          </w:p>
        </w:tc>
        <w:tc>
          <w:tcPr>
            <w:tcW w:w="1289" w:type="dxa"/>
            <w:shd w:val="clear" w:color="auto" w:fill="auto"/>
            <w:vAlign w:val="center"/>
          </w:tcPr>
          <w:p w14:paraId="5CAAA3BC">
            <w:pPr>
              <w:widowControl/>
              <w:snapToGrid w:val="0"/>
              <w:jc w:val="center"/>
              <w:rPr>
                <w:kern w:val="0"/>
                <w:sz w:val="24"/>
                <w:szCs w:val="21"/>
              </w:rPr>
            </w:pPr>
          </w:p>
        </w:tc>
        <w:tc>
          <w:tcPr>
            <w:tcW w:w="843" w:type="dxa"/>
            <w:shd w:val="clear" w:color="auto" w:fill="auto"/>
            <w:vAlign w:val="center"/>
          </w:tcPr>
          <w:p w14:paraId="7FA4E4FE">
            <w:pPr>
              <w:widowControl/>
              <w:snapToGrid w:val="0"/>
              <w:jc w:val="center"/>
              <w:rPr>
                <w:kern w:val="0"/>
                <w:sz w:val="24"/>
                <w:szCs w:val="21"/>
              </w:rPr>
            </w:pPr>
          </w:p>
        </w:tc>
      </w:tr>
    </w:tbl>
    <w:p w14:paraId="1BE34D31">
      <w:pPr>
        <w:spacing w:line="620" w:lineRule="exact"/>
        <w:rPr>
          <w:sz w:val="24"/>
        </w:rPr>
      </w:pPr>
      <w:r>
        <w:rPr>
          <w:sz w:val="24"/>
        </w:rPr>
        <w:t>注：</w:t>
      </w:r>
    </w:p>
    <w:p w14:paraId="3326BF56">
      <w:pPr>
        <w:spacing w:line="360" w:lineRule="auto"/>
        <w:rPr>
          <w:sz w:val="24"/>
        </w:rPr>
      </w:pPr>
      <w:r>
        <w:rPr>
          <w:sz w:val="24"/>
        </w:rPr>
        <w:t>1. 不如实填写偏离情况的投标文件将视为虚假材料。</w:t>
      </w:r>
    </w:p>
    <w:p w14:paraId="6EB0BE2A">
      <w:pPr>
        <w:spacing w:line="360" w:lineRule="auto"/>
        <w:rPr>
          <w:sz w:val="24"/>
        </w:rPr>
      </w:pPr>
      <w:r>
        <w:rPr>
          <w:sz w:val="24"/>
        </w:rPr>
        <w:t>2. 招标要求指招标文件中规定的具体要求，投标应答指投标文件的具体内容。</w:t>
      </w:r>
    </w:p>
    <w:p w14:paraId="46E6D6FC">
      <w:pPr>
        <w:spacing w:line="360" w:lineRule="auto"/>
        <w:rPr>
          <w:sz w:val="24"/>
        </w:rPr>
      </w:pPr>
      <w:r>
        <w:rPr>
          <w:sz w:val="24"/>
        </w:rPr>
        <w:t>3. 偏离说明指招标要求与投标应答之间的不同之处。</w:t>
      </w:r>
    </w:p>
    <w:p w14:paraId="228EC61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115CE8B">
      <w:pPr>
        <w:spacing w:line="360" w:lineRule="auto"/>
        <w:ind w:firstLine="4080" w:firstLineChars="1700"/>
        <w:rPr>
          <w:sz w:val="24"/>
        </w:rPr>
      </w:pPr>
      <w:r>
        <w:rPr>
          <w:sz w:val="24"/>
        </w:rPr>
        <w:t>投标人名称：</w:t>
      </w:r>
    </w:p>
    <w:p w14:paraId="56BB4AE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1F0925">
      <w:pPr>
        <w:tabs>
          <w:tab w:val="left" w:pos="360"/>
        </w:tabs>
        <w:spacing w:line="360" w:lineRule="auto"/>
        <w:rPr>
          <w:b/>
          <w:sz w:val="24"/>
        </w:rPr>
      </w:pPr>
      <w:r>
        <w:rPr>
          <w:sz w:val="24"/>
        </w:rPr>
        <w:br w:type="page"/>
      </w:r>
      <w:r>
        <w:rPr>
          <w:b/>
          <w:sz w:val="24"/>
        </w:rPr>
        <w:t>附件</w:t>
      </w:r>
      <w:r>
        <w:rPr>
          <w:rFonts w:hint="eastAsia"/>
          <w:b/>
          <w:sz w:val="24"/>
        </w:rPr>
        <w:t>7</w:t>
      </w:r>
    </w:p>
    <w:p w14:paraId="579DC6BD">
      <w:pPr>
        <w:autoSpaceDN w:val="0"/>
        <w:spacing w:line="360" w:lineRule="auto"/>
        <w:jc w:val="center"/>
        <w:rPr>
          <w:b/>
          <w:bCs/>
          <w:sz w:val="24"/>
        </w:rPr>
      </w:pPr>
      <w:r>
        <w:rPr>
          <w:b/>
          <w:sz w:val="24"/>
        </w:rPr>
        <w:t>主要相关项目业绩一览表</w:t>
      </w:r>
    </w:p>
    <w:p w14:paraId="4B51E737">
      <w:pPr>
        <w:spacing w:line="460" w:lineRule="exact"/>
        <w:ind w:left="192"/>
        <w:rPr>
          <w:sz w:val="24"/>
        </w:rPr>
      </w:pPr>
    </w:p>
    <w:p w14:paraId="201BA7B8">
      <w:pPr>
        <w:spacing w:line="460" w:lineRule="exact"/>
        <w:rPr>
          <w:sz w:val="24"/>
        </w:rPr>
      </w:pPr>
      <w:r>
        <w:rPr>
          <w:sz w:val="24"/>
        </w:rPr>
        <w:t>项目名称：</w:t>
      </w:r>
      <w:r>
        <w:rPr>
          <w:sz w:val="24"/>
          <w:u w:val="single"/>
        </w:rPr>
        <w:t xml:space="preserve">                    </w:t>
      </w:r>
    </w:p>
    <w:p w14:paraId="1569F35D">
      <w:pPr>
        <w:spacing w:line="460" w:lineRule="exact"/>
        <w:rPr>
          <w:sz w:val="24"/>
        </w:rPr>
      </w:pPr>
      <w:r>
        <w:rPr>
          <w:sz w:val="24"/>
        </w:rPr>
        <w:t>项目编号：</w:t>
      </w:r>
      <w:r>
        <w:rPr>
          <w:sz w:val="24"/>
          <w:u w:val="single"/>
        </w:rPr>
        <w:t xml:space="preserve">                    </w:t>
      </w:r>
    </w:p>
    <w:p w14:paraId="252FE4EE">
      <w:pPr>
        <w:spacing w:line="460" w:lineRule="exact"/>
        <w:rPr>
          <w:sz w:val="24"/>
          <w:u w:val="single"/>
        </w:rPr>
      </w:pPr>
      <w:r>
        <w:rPr>
          <w:sz w:val="24"/>
        </w:rPr>
        <w:t>包号：</w:t>
      </w:r>
      <w:r>
        <w:rPr>
          <w:sz w:val="24"/>
          <w:u w:val="single"/>
        </w:rPr>
        <w:t xml:space="preserve">                        </w:t>
      </w:r>
    </w:p>
    <w:p w14:paraId="114424EE">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3ADB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292E2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2F4FA6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49423E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864813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CEAA1C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BD3220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9CF1B70">
            <w:pPr>
              <w:snapToGrid w:val="0"/>
              <w:jc w:val="center"/>
              <w:rPr>
                <w:sz w:val="24"/>
              </w:rPr>
            </w:pPr>
            <w:r>
              <w:rPr>
                <w:sz w:val="24"/>
              </w:rPr>
              <w:t>合同金额</w:t>
            </w:r>
          </w:p>
        </w:tc>
      </w:tr>
      <w:tr w14:paraId="25D88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3DB4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CF94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B1A4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00F4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EF7A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CFA4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ED7676">
            <w:pPr>
              <w:snapToGrid w:val="0"/>
              <w:jc w:val="center"/>
              <w:rPr>
                <w:sz w:val="24"/>
              </w:rPr>
            </w:pPr>
          </w:p>
        </w:tc>
      </w:tr>
      <w:tr w14:paraId="75206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794C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DA48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2A62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4418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97D9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EA34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C43D1C">
            <w:pPr>
              <w:snapToGrid w:val="0"/>
              <w:jc w:val="center"/>
              <w:rPr>
                <w:sz w:val="24"/>
              </w:rPr>
            </w:pPr>
          </w:p>
        </w:tc>
      </w:tr>
      <w:tr w14:paraId="2469B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2869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F744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7E94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BD9D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4FAE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2B04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53DD8B">
            <w:pPr>
              <w:snapToGrid w:val="0"/>
              <w:jc w:val="center"/>
              <w:rPr>
                <w:sz w:val="24"/>
              </w:rPr>
            </w:pPr>
          </w:p>
        </w:tc>
      </w:tr>
      <w:tr w14:paraId="33C6E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825B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CE41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9D41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A210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45B9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0301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D7E8BE">
            <w:pPr>
              <w:snapToGrid w:val="0"/>
              <w:jc w:val="center"/>
              <w:rPr>
                <w:sz w:val="24"/>
              </w:rPr>
            </w:pPr>
          </w:p>
        </w:tc>
      </w:tr>
      <w:tr w14:paraId="5B7F6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F51B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FC82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30C7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8352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2CD0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74C2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DA36CD">
            <w:pPr>
              <w:snapToGrid w:val="0"/>
              <w:jc w:val="center"/>
              <w:rPr>
                <w:sz w:val="24"/>
              </w:rPr>
            </w:pPr>
          </w:p>
        </w:tc>
      </w:tr>
      <w:tr w14:paraId="59200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8D51B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3AC6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3BCF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1F50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EEE9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282E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8D564D">
            <w:pPr>
              <w:snapToGrid w:val="0"/>
              <w:jc w:val="center"/>
              <w:rPr>
                <w:sz w:val="24"/>
              </w:rPr>
            </w:pPr>
          </w:p>
        </w:tc>
      </w:tr>
      <w:tr w14:paraId="792EC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0D70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0EDD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8BE1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D7BB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C17A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9A2B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8B4866">
            <w:pPr>
              <w:snapToGrid w:val="0"/>
              <w:jc w:val="center"/>
              <w:rPr>
                <w:sz w:val="24"/>
              </w:rPr>
            </w:pPr>
          </w:p>
        </w:tc>
      </w:tr>
      <w:tr w14:paraId="0491D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150F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0D3E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6559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3456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305C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09BA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81BC94">
            <w:pPr>
              <w:snapToGrid w:val="0"/>
              <w:jc w:val="center"/>
              <w:rPr>
                <w:sz w:val="24"/>
              </w:rPr>
            </w:pPr>
          </w:p>
        </w:tc>
      </w:tr>
      <w:tr w14:paraId="7FA08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5C00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2901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8624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99D6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0674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BE43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1BB439">
            <w:pPr>
              <w:snapToGrid w:val="0"/>
              <w:jc w:val="center"/>
              <w:rPr>
                <w:sz w:val="24"/>
              </w:rPr>
            </w:pPr>
          </w:p>
        </w:tc>
      </w:tr>
      <w:tr w14:paraId="76E94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FB7FD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57BA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3BE3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7CF6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AF5E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3C5C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90FF11">
            <w:pPr>
              <w:snapToGrid w:val="0"/>
              <w:jc w:val="center"/>
              <w:rPr>
                <w:sz w:val="24"/>
              </w:rPr>
            </w:pPr>
          </w:p>
        </w:tc>
      </w:tr>
      <w:tr w14:paraId="264F1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296C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93F5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62C6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7AE6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6353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5518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4B59B">
            <w:pPr>
              <w:snapToGrid w:val="0"/>
              <w:jc w:val="center"/>
              <w:rPr>
                <w:sz w:val="24"/>
              </w:rPr>
            </w:pPr>
          </w:p>
        </w:tc>
      </w:tr>
    </w:tbl>
    <w:p w14:paraId="6C36351B">
      <w:pPr>
        <w:spacing w:line="560" w:lineRule="exact"/>
        <w:rPr>
          <w:sz w:val="24"/>
        </w:rPr>
      </w:pPr>
      <w:r>
        <w:rPr>
          <w:sz w:val="24"/>
        </w:rPr>
        <w:t>备注：若招标文件第二部分评分因素及评标标准中要求提供业绩的，投标人所列业绩应按其要求将证明材料按顺序附后。</w:t>
      </w:r>
    </w:p>
    <w:p w14:paraId="06A58436">
      <w:pPr>
        <w:spacing w:line="560" w:lineRule="exact"/>
        <w:rPr>
          <w:sz w:val="24"/>
        </w:rPr>
      </w:pPr>
    </w:p>
    <w:p w14:paraId="18DE0C0C">
      <w:pPr>
        <w:spacing w:line="360" w:lineRule="auto"/>
        <w:ind w:firstLine="4080" w:firstLineChars="1700"/>
        <w:rPr>
          <w:sz w:val="24"/>
        </w:rPr>
      </w:pPr>
      <w:r>
        <w:rPr>
          <w:sz w:val="24"/>
        </w:rPr>
        <w:t>投标人名称：</w:t>
      </w:r>
    </w:p>
    <w:p w14:paraId="49AF2DA5">
      <w:pPr>
        <w:spacing w:line="360" w:lineRule="auto"/>
        <w:ind w:firstLine="4080" w:firstLineChars="1700"/>
        <w:rPr>
          <w:sz w:val="24"/>
        </w:rPr>
      </w:pPr>
    </w:p>
    <w:p w14:paraId="2599DFD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4F965A">
      <w:pPr>
        <w:spacing w:line="460" w:lineRule="exact"/>
        <w:rPr>
          <w:sz w:val="24"/>
        </w:rPr>
      </w:pPr>
    </w:p>
    <w:p w14:paraId="3492DE05">
      <w:pPr>
        <w:widowControl/>
        <w:jc w:val="left"/>
        <w:rPr>
          <w:sz w:val="24"/>
        </w:rPr>
      </w:pPr>
      <w:r>
        <w:rPr>
          <w:sz w:val="24"/>
        </w:rPr>
        <w:br w:type="page"/>
      </w:r>
    </w:p>
    <w:p w14:paraId="505A24D6">
      <w:pPr>
        <w:spacing w:line="480" w:lineRule="auto"/>
        <w:rPr>
          <w:b/>
          <w:color w:val="000000"/>
          <w:sz w:val="24"/>
        </w:rPr>
      </w:pPr>
      <w:r>
        <w:rPr>
          <w:rFonts w:hint="eastAsia"/>
          <w:b/>
          <w:color w:val="000000"/>
          <w:sz w:val="24"/>
        </w:rPr>
        <w:t>附件8-1</w:t>
      </w:r>
    </w:p>
    <w:p w14:paraId="76E7EAE4">
      <w:pPr>
        <w:spacing w:line="480" w:lineRule="auto"/>
        <w:jc w:val="center"/>
        <w:rPr>
          <w:rFonts w:ascii="宋体" w:hAnsi="宋体"/>
          <w:b/>
          <w:color w:val="000000"/>
          <w:sz w:val="28"/>
        </w:rPr>
      </w:pPr>
      <w:r>
        <w:rPr>
          <w:rFonts w:hint="eastAsia"/>
          <w:b/>
          <w:color w:val="000000"/>
          <w:sz w:val="24"/>
        </w:rPr>
        <w:t>专业人员组成及任务分配</w:t>
      </w:r>
    </w:p>
    <w:p w14:paraId="38ECB048">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7040D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4218ABDB">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201877EF">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0CF426A9">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101D074C">
            <w:pPr>
              <w:spacing w:line="440" w:lineRule="exact"/>
              <w:jc w:val="center"/>
              <w:rPr>
                <w:rFonts w:ascii="宋体" w:hAnsi="宋体"/>
                <w:b/>
                <w:bCs/>
                <w:color w:val="000000"/>
                <w:sz w:val="24"/>
              </w:rPr>
            </w:pPr>
            <w:r>
              <w:rPr>
                <w:rFonts w:hint="eastAsia" w:ascii="宋体" w:hAnsi="宋体"/>
                <w:b/>
                <w:bCs/>
                <w:color w:val="000000"/>
                <w:sz w:val="24"/>
              </w:rPr>
              <w:t>任务</w:t>
            </w:r>
          </w:p>
        </w:tc>
      </w:tr>
      <w:tr w14:paraId="1E984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3C13CDCE">
            <w:pPr>
              <w:spacing w:line="440" w:lineRule="exact"/>
              <w:rPr>
                <w:rFonts w:ascii="宋体" w:hAnsi="宋体"/>
                <w:color w:val="000000"/>
                <w:sz w:val="24"/>
              </w:rPr>
            </w:pPr>
          </w:p>
        </w:tc>
        <w:tc>
          <w:tcPr>
            <w:tcW w:w="2669" w:type="dxa"/>
            <w:tcBorders>
              <w:top w:val="nil"/>
            </w:tcBorders>
          </w:tcPr>
          <w:p w14:paraId="5464D564">
            <w:pPr>
              <w:spacing w:line="440" w:lineRule="exact"/>
              <w:rPr>
                <w:rFonts w:ascii="宋体" w:hAnsi="宋体"/>
                <w:color w:val="000000"/>
                <w:sz w:val="24"/>
              </w:rPr>
            </w:pPr>
          </w:p>
        </w:tc>
        <w:tc>
          <w:tcPr>
            <w:tcW w:w="1620" w:type="dxa"/>
            <w:tcBorders>
              <w:top w:val="nil"/>
            </w:tcBorders>
            <w:vAlign w:val="center"/>
          </w:tcPr>
          <w:p w14:paraId="022B9B55">
            <w:pPr>
              <w:spacing w:line="440" w:lineRule="exact"/>
              <w:jc w:val="center"/>
              <w:rPr>
                <w:rFonts w:ascii="宋体" w:hAnsi="宋体"/>
                <w:color w:val="000000"/>
                <w:sz w:val="24"/>
              </w:rPr>
            </w:pPr>
          </w:p>
        </w:tc>
        <w:tc>
          <w:tcPr>
            <w:tcW w:w="2967" w:type="dxa"/>
            <w:tcBorders>
              <w:top w:val="nil"/>
            </w:tcBorders>
          </w:tcPr>
          <w:p w14:paraId="19C46794">
            <w:pPr>
              <w:spacing w:line="440" w:lineRule="exact"/>
              <w:rPr>
                <w:rFonts w:ascii="宋体" w:hAnsi="宋体"/>
                <w:color w:val="000000"/>
                <w:sz w:val="24"/>
              </w:rPr>
            </w:pPr>
          </w:p>
        </w:tc>
      </w:tr>
      <w:tr w14:paraId="66E7A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F2D142">
            <w:pPr>
              <w:spacing w:line="440" w:lineRule="exact"/>
              <w:rPr>
                <w:rFonts w:ascii="宋体" w:hAnsi="宋体"/>
                <w:color w:val="000000"/>
                <w:sz w:val="24"/>
              </w:rPr>
            </w:pPr>
          </w:p>
        </w:tc>
        <w:tc>
          <w:tcPr>
            <w:tcW w:w="2669" w:type="dxa"/>
          </w:tcPr>
          <w:p w14:paraId="6B70622C">
            <w:pPr>
              <w:spacing w:line="440" w:lineRule="exact"/>
              <w:rPr>
                <w:rFonts w:ascii="宋体" w:hAnsi="宋体"/>
                <w:color w:val="000000"/>
                <w:sz w:val="24"/>
              </w:rPr>
            </w:pPr>
          </w:p>
        </w:tc>
        <w:tc>
          <w:tcPr>
            <w:tcW w:w="1620" w:type="dxa"/>
            <w:vAlign w:val="center"/>
          </w:tcPr>
          <w:p w14:paraId="07171097">
            <w:pPr>
              <w:spacing w:line="440" w:lineRule="exact"/>
              <w:jc w:val="center"/>
              <w:rPr>
                <w:rFonts w:ascii="宋体" w:hAnsi="宋体"/>
                <w:color w:val="000000"/>
                <w:sz w:val="24"/>
              </w:rPr>
            </w:pPr>
          </w:p>
        </w:tc>
        <w:tc>
          <w:tcPr>
            <w:tcW w:w="2967" w:type="dxa"/>
          </w:tcPr>
          <w:p w14:paraId="4299CD5F">
            <w:pPr>
              <w:spacing w:line="440" w:lineRule="exact"/>
              <w:rPr>
                <w:rFonts w:ascii="宋体" w:hAnsi="宋体"/>
                <w:color w:val="000000"/>
                <w:sz w:val="24"/>
              </w:rPr>
            </w:pPr>
          </w:p>
        </w:tc>
      </w:tr>
      <w:tr w14:paraId="1BC93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C52DE6E">
            <w:pPr>
              <w:spacing w:line="440" w:lineRule="exact"/>
              <w:rPr>
                <w:rFonts w:ascii="宋体" w:hAnsi="宋体"/>
                <w:color w:val="000000"/>
                <w:sz w:val="24"/>
              </w:rPr>
            </w:pPr>
          </w:p>
        </w:tc>
        <w:tc>
          <w:tcPr>
            <w:tcW w:w="2669" w:type="dxa"/>
          </w:tcPr>
          <w:p w14:paraId="2C6072F0">
            <w:pPr>
              <w:spacing w:line="440" w:lineRule="exact"/>
              <w:rPr>
                <w:rFonts w:ascii="宋体" w:hAnsi="宋体"/>
                <w:color w:val="000000"/>
                <w:sz w:val="24"/>
              </w:rPr>
            </w:pPr>
          </w:p>
        </w:tc>
        <w:tc>
          <w:tcPr>
            <w:tcW w:w="1620" w:type="dxa"/>
            <w:vAlign w:val="center"/>
          </w:tcPr>
          <w:p w14:paraId="05E3244D">
            <w:pPr>
              <w:spacing w:line="440" w:lineRule="exact"/>
              <w:jc w:val="center"/>
              <w:rPr>
                <w:rFonts w:ascii="宋体" w:hAnsi="宋体"/>
                <w:color w:val="000000"/>
                <w:sz w:val="24"/>
              </w:rPr>
            </w:pPr>
          </w:p>
        </w:tc>
        <w:tc>
          <w:tcPr>
            <w:tcW w:w="2967" w:type="dxa"/>
          </w:tcPr>
          <w:p w14:paraId="23A8929C">
            <w:pPr>
              <w:spacing w:line="440" w:lineRule="exact"/>
              <w:rPr>
                <w:rFonts w:ascii="宋体" w:hAnsi="宋体"/>
                <w:color w:val="000000"/>
                <w:sz w:val="24"/>
              </w:rPr>
            </w:pPr>
          </w:p>
        </w:tc>
      </w:tr>
      <w:tr w14:paraId="02FA9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552DB48">
            <w:pPr>
              <w:spacing w:line="440" w:lineRule="exact"/>
              <w:rPr>
                <w:rFonts w:ascii="宋体" w:hAnsi="宋体"/>
                <w:color w:val="000000"/>
                <w:sz w:val="24"/>
              </w:rPr>
            </w:pPr>
          </w:p>
        </w:tc>
        <w:tc>
          <w:tcPr>
            <w:tcW w:w="2669" w:type="dxa"/>
          </w:tcPr>
          <w:p w14:paraId="084829B1">
            <w:pPr>
              <w:spacing w:line="440" w:lineRule="exact"/>
              <w:rPr>
                <w:rFonts w:ascii="宋体" w:hAnsi="宋体"/>
                <w:color w:val="000000"/>
                <w:sz w:val="24"/>
              </w:rPr>
            </w:pPr>
          </w:p>
        </w:tc>
        <w:tc>
          <w:tcPr>
            <w:tcW w:w="1620" w:type="dxa"/>
            <w:vAlign w:val="center"/>
          </w:tcPr>
          <w:p w14:paraId="1AAD8F67">
            <w:pPr>
              <w:spacing w:line="440" w:lineRule="exact"/>
              <w:jc w:val="center"/>
              <w:rPr>
                <w:rFonts w:ascii="宋体" w:hAnsi="宋体"/>
                <w:color w:val="000000"/>
                <w:sz w:val="24"/>
              </w:rPr>
            </w:pPr>
          </w:p>
        </w:tc>
        <w:tc>
          <w:tcPr>
            <w:tcW w:w="2967" w:type="dxa"/>
          </w:tcPr>
          <w:p w14:paraId="28CFA4EE">
            <w:pPr>
              <w:spacing w:line="440" w:lineRule="exact"/>
              <w:rPr>
                <w:rFonts w:ascii="宋体" w:hAnsi="宋体"/>
                <w:color w:val="000000"/>
                <w:sz w:val="24"/>
              </w:rPr>
            </w:pPr>
          </w:p>
        </w:tc>
      </w:tr>
      <w:tr w14:paraId="58119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CFB7207">
            <w:pPr>
              <w:spacing w:line="440" w:lineRule="exact"/>
              <w:rPr>
                <w:rFonts w:ascii="宋体" w:hAnsi="宋体"/>
                <w:color w:val="000000"/>
                <w:sz w:val="24"/>
              </w:rPr>
            </w:pPr>
          </w:p>
        </w:tc>
        <w:tc>
          <w:tcPr>
            <w:tcW w:w="2669" w:type="dxa"/>
          </w:tcPr>
          <w:p w14:paraId="5DD1F46E">
            <w:pPr>
              <w:spacing w:line="440" w:lineRule="exact"/>
              <w:rPr>
                <w:rFonts w:ascii="宋体" w:hAnsi="宋体"/>
                <w:color w:val="000000"/>
                <w:sz w:val="24"/>
              </w:rPr>
            </w:pPr>
          </w:p>
        </w:tc>
        <w:tc>
          <w:tcPr>
            <w:tcW w:w="1620" w:type="dxa"/>
            <w:vAlign w:val="center"/>
          </w:tcPr>
          <w:p w14:paraId="719BE351">
            <w:pPr>
              <w:spacing w:line="440" w:lineRule="exact"/>
              <w:jc w:val="center"/>
              <w:rPr>
                <w:rFonts w:ascii="宋体" w:hAnsi="宋体"/>
                <w:color w:val="000000"/>
                <w:sz w:val="24"/>
              </w:rPr>
            </w:pPr>
          </w:p>
        </w:tc>
        <w:tc>
          <w:tcPr>
            <w:tcW w:w="2967" w:type="dxa"/>
          </w:tcPr>
          <w:p w14:paraId="3465FC8F">
            <w:pPr>
              <w:spacing w:line="440" w:lineRule="exact"/>
              <w:rPr>
                <w:rFonts w:ascii="宋体" w:hAnsi="宋体"/>
                <w:color w:val="000000"/>
                <w:sz w:val="24"/>
              </w:rPr>
            </w:pPr>
          </w:p>
        </w:tc>
      </w:tr>
      <w:tr w14:paraId="4425B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73504A2">
            <w:pPr>
              <w:spacing w:line="440" w:lineRule="exact"/>
              <w:rPr>
                <w:rFonts w:ascii="宋体" w:hAnsi="宋体"/>
                <w:color w:val="000000"/>
                <w:sz w:val="24"/>
              </w:rPr>
            </w:pPr>
          </w:p>
        </w:tc>
        <w:tc>
          <w:tcPr>
            <w:tcW w:w="2669" w:type="dxa"/>
          </w:tcPr>
          <w:p w14:paraId="756C6D2A">
            <w:pPr>
              <w:spacing w:line="440" w:lineRule="exact"/>
              <w:rPr>
                <w:rFonts w:ascii="宋体" w:hAnsi="宋体"/>
                <w:color w:val="000000"/>
                <w:sz w:val="24"/>
              </w:rPr>
            </w:pPr>
          </w:p>
        </w:tc>
        <w:tc>
          <w:tcPr>
            <w:tcW w:w="1620" w:type="dxa"/>
            <w:vAlign w:val="center"/>
          </w:tcPr>
          <w:p w14:paraId="1425EC24">
            <w:pPr>
              <w:spacing w:line="440" w:lineRule="exact"/>
              <w:jc w:val="center"/>
              <w:rPr>
                <w:rFonts w:ascii="宋体" w:hAnsi="宋体"/>
                <w:color w:val="000000"/>
                <w:sz w:val="24"/>
              </w:rPr>
            </w:pPr>
          </w:p>
        </w:tc>
        <w:tc>
          <w:tcPr>
            <w:tcW w:w="2967" w:type="dxa"/>
          </w:tcPr>
          <w:p w14:paraId="42923CB6">
            <w:pPr>
              <w:spacing w:line="440" w:lineRule="exact"/>
              <w:rPr>
                <w:rFonts w:ascii="宋体" w:hAnsi="宋体"/>
                <w:color w:val="000000"/>
                <w:sz w:val="24"/>
              </w:rPr>
            </w:pPr>
          </w:p>
        </w:tc>
      </w:tr>
      <w:tr w14:paraId="72CE7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74A0811">
            <w:pPr>
              <w:spacing w:line="440" w:lineRule="exact"/>
              <w:rPr>
                <w:rFonts w:ascii="宋体" w:hAnsi="宋体"/>
                <w:color w:val="000000"/>
                <w:sz w:val="24"/>
              </w:rPr>
            </w:pPr>
          </w:p>
        </w:tc>
        <w:tc>
          <w:tcPr>
            <w:tcW w:w="2669" w:type="dxa"/>
          </w:tcPr>
          <w:p w14:paraId="0D0521C4">
            <w:pPr>
              <w:spacing w:line="440" w:lineRule="exact"/>
              <w:rPr>
                <w:rFonts w:ascii="宋体" w:hAnsi="宋体"/>
                <w:color w:val="000000"/>
                <w:sz w:val="24"/>
              </w:rPr>
            </w:pPr>
          </w:p>
        </w:tc>
        <w:tc>
          <w:tcPr>
            <w:tcW w:w="1620" w:type="dxa"/>
            <w:vAlign w:val="center"/>
          </w:tcPr>
          <w:p w14:paraId="2B930386">
            <w:pPr>
              <w:spacing w:line="440" w:lineRule="exact"/>
              <w:jc w:val="center"/>
              <w:rPr>
                <w:rFonts w:ascii="宋体" w:hAnsi="宋体"/>
                <w:color w:val="000000"/>
                <w:sz w:val="24"/>
              </w:rPr>
            </w:pPr>
          </w:p>
        </w:tc>
        <w:tc>
          <w:tcPr>
            <w:tcW w:w="2967" w:type="dxa"/>
          </w:tcPr>
          <w:p w14:paraId="67F5B75A">
            <w:pPr>
              <w:spacing w:line="440" w:lineRule="exact"/>
              <w:rPr>
                <w:rFonts w:ascii="宋体" w:hAnsi="宋体"/>
                <w:color w:val="000000"/>
                <w:sz w:val="24"/>
              </w:rPr>
            </w:pPr>
          </w:p>
        </w:tc>
      </w:tr>
      <w:tr w14:paraId="4F3B2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A158AA7">
            <w:pPr>
              <w:spacing w:line="440" w:lineRule="exact"/>
              <w:rPr>
                <w:rFonts w:ascii="宋体" w:hAnsi="宋体"/>
                <w:color w:val="000000"/>
                <w:sz w:val="24"/>
              </w:rPr>
            </w:pPr>
          </w:p>
        </w:tc>
        <w:tc>
          <w:tcPr>
            <w:tcW w:w="2669" w:type="dxa"/>
          </w:tcPr>
          <w:p w14:paraId="20828055">
            <w:pPr>
              <w:spacing w:line="440" w:lineRule="exact"/>
              <w:rPr>
                <w:rFonts w:ascii="宋体" w:hAnsi="宋体"/>
                <w:color w:val="000000"/>
                <w:sz w:val="24"/>
              </w:rPr>
            </w:pPr>
          </w:p>
        </w:tc>
        <w:tc>
          <w:tcPr>
            <w:tcW w:w="1620" w:type="dxa"/>
            <w:vAlign w:val="center"/>
          </w:tcPr>
          <w:p w14:paraId="1CA3BA6F">
            <w:pPr>
              <w:spacing w:line="440" w:lineRule="exact"/>
              <w:jc w:val="center"/>
              <w:rPr>
                <w:rFonts w:ascii="宋体" w:hAnsi="宋体"/>
                <w:color w:val="000000"/>
                <w:sz w:val="24"/>
              </w:rPr>
            </w:pPr>
          </w:p>
        </w:tc>
        <w:tc>
          <w:tcPr>
            <w:tcW w:w="2967" w:type="dxa"/>
          </w:tcPr>
          <w:p w14:paraId="6C784CCD">
            <w:pPr>
              <w:spacing w:line="440" w:lineRule="exact"/>
              <w:rPr>
                <w:rFonts w:ascii="宋体" w:hAnsi="宋体"/>
                <w:color w:val="000000"/>
                <w:sz w:val="24"/>
              </w:rPr>
            </w:pPr>
          </w:p>
        </w:tc>
      </w:tr>
      <w:tr w14:paraId="54FC2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F6D934E">
            <w:pPr>
              <w:spacing w:line="440" w:lineRule="exact"/>
              <w:rPr>
                <w:rFonts w:ascii="宋体" w:hAnsi="宋体"/>
                <w:color w:val="000000"/>
                <w:sz w:val="24"/>
              </w:rPr>
            </w:pPr>
          </w:p>
        </w:tc>
        <w:tc>
          <w:tcPr>
            <w:tcW w:w="2669" w:type="dxa"/>
          </w:tcPr>
          <w:p w14:paraId="58A11B7D">
            <w:pPr>
              <w:spacing w:line="440" w:lineRule="exact"/>
              <w:rPr>
                <w:rFonts w:ascii="宋体" w:hAnsi="宋体"/>
                <w:color w:val="000000"/>
                <w:sz w:val="24"/>
              </w:rPr>
            </w:pPr>
          </w:p>
        </w:tc>
        <w:tc>
          <w:tcPr>
            <w:tcW w:w="1620" w:type="dxa"/>
            <w:vAlign w:val="center"/>
          </w:tcPr>
          <w:p w14:paraId="040E1048">
            <w:pPr>
              <w:spacing w:line="440" w:lineRule="exact"/>
              <w:jc w:val="center"/>
              <w:rPr>
                <w:rFonts w:ascii="宋体" w:hAnsi="宋体"/>
                <w:color w:val="000000"/>
                <w:sz w:val="24"/>
              </w:rPr>
            </w:pPr>
          </w:p>
        </w:tc>
        <w:tc>
          <w:tcPr>
            <w:tcW w:w="2967" w:type="dxa"/>
          </w:tcPr>
          <w:p w14:paraId="1881F643">
            <w:pPr>
              <w:spacing w:line="440" w:lineRule="exact"/>
              <w:rPr>
                <w:rFonts w:ascii="宋体" w:hAnsi="宋体"/>
                <w:color w:val="000000"/>
                <w:sz w:val="24"/>
              </w:rPr>
            </w:pPr>
          </w:p>
        </w:tc>
      </w:tr>
      <w:tr w14:paraId="11611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251B99">
            <w:pPr>
              <w:spacing w:line="440" w:lineRule="exact"/>
              <w:rPr>
                <w:rFonts w:ascii="宋体" w:hAnsi="宋体"/>
                <w:color w:val="000000"/>
                <w:sz w:val="24"/>
              </w:rPr>
            </w:pPr>
          </w:p>
        </w:tc>
        <w:tc>
          <w:tcPr>
            <w:tcW w:w="2669" w:type="dxa"/>
          </w:tcPr>
          <w:p w14:paraId="3545A378">
            <w:pPr>
              <w:spacing w:line="440" w:lineRule="exact"/>
              <w:rPr>
                <w:rFonts w:ascii="宋体" w:hAnsi="宋体"/>
                <w:color w:val="000000"/>
                <w:sz w:val="24"/>
              </w:rPr>
            </w:pPr>
          </w:p>
        </w:tc>
        <w:tc>
          <w:tcPr>
            <w:tcW w:w="1620" w:type="dxa"/>
            <w:vAlign w:val="center"/>
          </w:tcPr>
          <w:p w14:paraId="31023C83">
            <w:pPr>
              <w:spacing w:line="440" w:lineRule="exact"/>
              <w:jc w:val="center"/>
              <w:rPr>
                <w:rFonts w:ascii="宋体" w:hAnsi="宋体"/>
                <w:color w:val="000000"/>
                <w:sz w:val="24"/>
              </w:rPr>
            </w:pPr>
          </w:p>
        </w:tc>
        <w:tc>
          <w:tcPr>
            <w:tcW w:w="2967" w:type="dxa"/>
          </w:tcPr>
          <w:p w14:paraId="354F5C9F">
            <w:pPr>
              <w:spacing w:line="440" w:lineRule="exact"/>
              <w:rPr>
                <w:rFonts w:ascii="宋体" w:hAnsi="宋体"/>
                <w:color w:val="000000"/>
                <w:sz w:val="24"/>
              </w:rPr>
            </w:pPr>
          </w:p>
        </w:tc>
      </w:tr>
      <w:tr w14:paraId="4AF82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C502A98">
            <w:pPr>
              <w:spacing w:line="440" w:lineRule="exact"/>
              <w:rPr>
                <w:rFonts w:ascii="宋体" w:hAnsi="宋体"/>
                <w:color w:val="000000"/>
                <w:sz w:val="24"/>
              </w:rPr>
            </w:pPr>
          </w:p>
        </w:tc>
        <w:tc>
          <w:tcPr>
            <w:tcW w:w="2669" w:type="dxa"/>
          </w:tcPr>
          <w:p w14:paraId="40E69FAD">
            <w:pPr>
              <w:spacing w:line="440" w:lineRule="exact"/>
              <w:rPr>
                <w:rFonts w:ascii="宋体" w:hAnsi="宋体"/>
                <w:color w:val="000000"/>
                <w:sz w:val="24"/>
              </w:rPr>
            </w:pPr>
          </w:p>
        </w:tc>
        <w:tc>
          <w:tcPr>
            <w:tcW w:w="1620" w:type="dxa"/>
            <w:vAlign w:val="center"/>
          </w:tcPr>
          <w:p w14:paraId="3670EE8B">
            <w:pPr>
              <w:spacing w:line="440" w:lineRule="exact"/>
              <w:jc w:val="center"/>
              <w:rPr>
                <w:rFonts w:ascii="宋体" w:hAnsi="宋体"/>
                <w:color w:val="000000"/>
                <w:sz w:val="24"/>
              </w:rPr>
            </w:pPr>
          </w:p>
        </w:tc>
        <w:tc>
          <w:tcPr>
            <w:tcW w:w="2967" w:type="dxa"/>
          </w:tcPr>
          <w:p w14:paraId="3473C2BC">
            <w:pPr>
              <w:spacing w:line="440" w:lineRule="exact"/>
              <w:rPr>
                <w:rFonts w:ascii="宋体" w:hAnsi="宋体"/>
                <w:color w:val="000000"/>
                <w:sz w:val="24"/>
              </w:rPr>
            </w:pPr>
          </w:p>
        </w:tc>
      </w:tr>
      <w:tr w14:paraId="39A2E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6AC30E">
            <w:pPr>
              <w:spacing w:line="440" w:lineRule="exact"/>
              <w:rPr>
                <w:rFonts w:ascii="宋体" w:hAnsi="宋体"/>
                <w:color w:val="000000"/>
                <w:sz w:val="24"/>
              </w:rPr>
            </w:pPr>
          </w:p>
        </w:tc>
        <w:tc>
          <w:tcPr>
            <w:tcW w:w="2669" w:type="dxa"/>
          </w:tcPr>
          <w:p w14:paraId="16282C0A">
            <w:pPr>
              <w:spacing w:line="440" w:lineRule="exact"/>
              <w:rPr>
                <w:rFonts w:ascii="宋体" w:hAnsi="宋体"/>
                <w:color w:val="000000"/>
                <w:sz w:val="24"/>
              </w:rPr>
            </w:pPr>
          </w:p>
        </w:tc>
        <w:tc>
          <w:tcPr>
            <w:tcW w:w="1620" w:type="dxa"/>
            <w:vAlign w:val="center"/>
          </w:tcPr>
          <w:p w14:paraId="66D1DB5D">
            <w:pPr>
              <w:spacing w:line="440" w:lineRule="exact"/>
              <w:jc w:val="center"/>
              <w:rPr>
                <w:rFonts w:ascii="宋体" w:hAnsi="宋体"/>
                <w:color w:val="000000"/>
                <w:sz w:val="24"/>
              </w:rPr>
            </w:pPr>
          </w:p>
        </w:tc>
        <w:tc>
          <w:tcPr>
            <w:tcW w:w="2967" w:type="dxa"/>
          </w:tcPr>
          <w:p w14:paraId="007C3233">
            <w:pPr>
              <w:spacing w:line="440" w:lineRule="exact"/>
              <w:rPr>
                <w:rFonts w:ascii="宋体" w:hAnsi="宋体"/>
                <w:color w:val="000000"/>
                <w:sz w:val="24"/>
              </w:rPr>
            </w:pPr>
          </w:p>
        </w:tc>
      </w:tr>
      <w:tr w14:paraId="75F8D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08B77DE">
            <w:pPr>
              <w:spacing w:line="440" w:lineRule="exact"/>
              <w:rPr>
                <w:rFonts w:ascii="宋体" w:hAnsi="宋体"/>
                <w:color w:val="000000"/>
                <w:sz w:val="24"/>
              </w:rPr>
            </w:pPr>
          </w:p>
        </w:tc>
        <w:tc>
          <w:tcPr>
            <w:tcW w:w="2669" w:type="dxa"/>
          </w:tcPr>
          <w:p w14:paraId="2ED474E0">
            <w:pPr>
              <w:spacing w:line="440" w:lineRule="exact"/>
              <w:rPr>
                <w:rFonts w:ascii="宋体" w:hAnsi="宋体"/>
                <w:color w:val="000000"/>
                <w:sz w:val="24"/>
              </w:rPr>
            </w:pPr>
          </w:p>
        </w:tc>
        <w:tc>
          <w:tcPr>
            <w:tcW w:w="1620" w:type="dxa"/>
            <w:vAlign w:val="center"/>
          </w:tcPr>
          <w:p w14:paraId="3916C479">
            <w:pPr>
              <w:spacing w:line="440" w:lineRule="exact"/>
              <w:jc w:val="center"/>
              <w:rPr>
                <w:rFonts w:ascii="宋体" w:hAnsi="宋体"/>
                <w:color w:val="000000"/>
                <w:sz w:val="24"/>
              </w:rPr>
            </w:pPr>
          </w:p>
        </w:tc>
        <w:tc>
          <w:tcPr>
            <w:tcW w:w="2967" w:type="dxa"/>
          </w:tcPr>
          <w:p w14:paraId="0B36B767">
            <w:pPr>
              <w:spacing w:line="440" w:lineRule="exact"/>
              <w:rPr>
                <w:rFonts w:ascii="宋体" w:hAnsi="宋体"/>
                <w:color w:val="000000"/>
                <w:sz w:val="24"/>
              </w:rPr>
            </w:pPr>
          </w:p>
        </w:tc>
      </w:tr>
      <w:tr w14:paraId="7B3F6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585A85A">
            <w:pPr>
              <w:spacing w:line="440" w:lineRule="exact"/>
              <w:rPr>
                <w:rFonts w:ascii="宋体" w:hAnsi="宋体"/>
                <w:color w:val="000000"/>
                <w:sz w:val="24"/>
              </w:rPr>
            </w:pPr>
          </w:p>
        </w:tc>
        <w:tc>
          <w:tcPr>
            <w:tcW w:w="2669" w:type="dxa"/>
          </w:tcPr>
          <w:p w14:paraId="0EEC4535">
            <w:pPr>
              <w:spacing w:line="440" w:lineRule="exact"/>
              <w:rPr>
                <w:rFonts w:ascii="宋体" w:hAnsi="宋体"/>
                <w:color w:val="000000"/>
                <w:sz w:val="24"/>
              </w:rPr>
            </w:pPr>
          </w:p>
        </w:tc>
        <w:tc>
          <w:tcPr>
            <w:tcW w:w="1620" w:type="dxa"/>
            <w:vAlign w:val="center"/>
          </w:tcPr>
          <w:p w14:paraId="54543601">
            <w:pPr>
              <w:spacing w:line="440" w:lineRule="exact"/>
              <w:jc w:val="center"/>
              <w:rPr>
                <w:rFonts w:ascii="宋体" w:hAnsi="宋体"/>
                <w:color w:val="000000"/>
                <w:sz w:val="24"/>
              </w:rPr>
            </w:pPr>
          </w:p>
        </w:tc>
        <w:tc>
          <w:tcPr>
            <w:tcW w:w="2967" w:type="dxa"/>
          </w:tcPr>
          <w:p w14:paraId="445920F6">
            <w:pPr>
              <w:spacing w:line="440" w:lineRule="exact"/>
              <w:rPr>
                <w:rFonts w:ascii="宋体" w:hAnsi="宋体"/>
                <w:color w:val="000000"/>
                <w:sz w:val="24"/>
              </w:rPr>
            </w:pPr>
          </w:p>
        </w:tc>
      </w:tr>
      <w:tr w14:paraId="5383A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B1646E3">
            <w:pPr>
              <w:spacing w:line="440" w:lineRule="exact"/>
              <w:rPr>
                <w:rFonts w:ascii="宋体" w:hAnsi="宋体"/>
                <w:color w:val="000000"/>
                <w:sz w:val="24"/>
              </w:rPr>
            </w:pPr>
          </w:p>
        </w:tc>
        <w:tc>
          <w:tcPr>
            <w:tcW w:w="2669" w:type="dxa"/>
          </w:tcPr>
          <w:p w14:paraId="438076C0">
            <w:pPr>
              <w:spacing w:line="440" w:lineRule="exact"/>
              <w:rPr>
                <w:rFonts w:ascii="宋体" w:hAnsi="宋体"/>
                <w:color w:val="000000"/>
                <w:sz w:val="24"/>
              </w:rPr>
            </w:pPr>
          </w:p>
        </w:tc>
        <w:tc>
          <w:tcPr>
            <w:tcW w:w="1620" w:type="dxa"/>
            <w:vAlign w:val="center"/>
          </w:tcPr>
          <w:p w14:paraId="363D3B13">
            <w:pPr>
              <w:spacing w:line="440" w:lineRule="exact"/>
              <w:jc w:val="center"/>
              <w:rPr>
                <w:rFonts w:ascii="宋体" w:hAnsi="宋体"/>
                <w:color w:val="000000"/>
                <w:sz w:val="24"/>
              </w:rPr>
            </w:pPr>
          </w:p>
        </w:tc>
        <w:tc>
          <w:tcPr>
            <w:tcW w:w="2967" w:type="dxa"/>
          </w:tcPr>
          <w:p w14:paraId="702F8857">
            <w:pPr>
              <w:spacing w:line="440" w:lineRule="exact"/>
              <w:rPr>
                <w:rFonts w:ascii="宋体" w:hAnsi="宋体"/>
                <w:color w:val="000000"/>
                <w:sz w:val="24"/>
              </w:rPr>
            </w:pPr>
          </w:p>
        </w:tc>
      </w:tr>
      <w:tr w14:paraId="3B63B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9C5D5">
            <w:pPr>
              <w:spacing w:line="440" w:lineRule="exact"/>
              <w:rPr>
                <w:rFonts w:ascii="宋体" w:hAnsi="宋体"/>
                <w:color w:val="000000"/>
                <w:sz w:val="24"/>
              </w:rPr>
            </w:pPr>
          </w:p>
        </w:tc>
        <w:tc>
          <w:tcPr>
            <w:tcW w:w="2669" w:type="dxa"/>
          </w:tcPr>
          <w:p w14:paraId="21ADB510">
            <w:pPr>
              <w:spacing w:line="440" w:lineRule="exact"/>
              <w:rPr>
                <w:rFonts w:ascii="宋体" w:hAnsi="宋体"/>
                <w:color w:val="000000"/>
                <w:sz w:val="24"/>
              </w:rPr>
            </w:pPr>
          </w:p>
        </w:tc>
        <w:tc>
          <w:tcPr>
            <w:tcW w:w="1620" w:type="dxa"/>
            <w:vAlign w:val="center"/>
          </w:tcPr>
          <w:p w14:paraId="35B46132">
            <w:pPr>
              <w:spacing w:line="440" w:lineRule="exact"/>
              <w:jc w:val="center"/>
              <w:rPr>
                <w:rFonts w:ascii="宋体" w:hAnsi="宋体"/>
                <w:color w:val="000000"/>
                <w:sz w:val="24"/>
              </w:rPr>
            </w:pPr>
          </w:p>
        </w:tc>
        <w:tc>
          <w:tcPr>
            <w:tcW w:w="2967" w:type="dxa"/>
          </w:tcPr>
          <w:p w14:paraId="2046A2D1">
            <w:pPr>
              <w:spacing w:line="440" w:lineRule="exact"/>
              <w:rPr>
                <w:rFonts w:ascii="宋体" w:hAnsi="宋体"/>
                <w:color w:val="000000"/>
                <w:sz w:val="24"/>
              </w:rPr>
            </w:pPr>
          </w:p>
        </w:tc>
      </w:tr>
      <w:tr w14:paraId="18585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06F81DC">
            <w:pPr>
              <w:spacing w:line="440" w:lineRule="exact"/>
              <w:rPr>
                <w:rFonts w:ascii="宋体" w:hAnsi="宋体"/>
                <w:color w:val="000000"/>
                <w:sz w:val="24"/>
              </w:rPr>
            </w:pPr>
          </w:p>
        </w:tc>
        <w:tc>
          <w:tcPr>
            <w:tcW w:w="2669" w:type="dxa"/>
          </w:tcPr>
          <w:p w14:paraId="10B07A6B">
            <w:pPr>
              <w:spacing w:line="440" w:lineRule="exact"/>
              <w:rPr>
                <w:rFonts w:ascii="宋体" w:hAnsi="宋体"/>
                <w:color w:val="000000"/>
                <w:sz w:val="24"/>
              </w:rPr>
            </w:pPr>
          </w:p>
        </w:tc>
        <w:tc>
          <w:tcPr>
            <w:tcW w:w="1620" w:type="dxa"/>
            <w:vAlign w:val="center"/>
          </w:tcPr>
          <w:p w14:paraId="4509AF58">
            <w:pPr>
              <w:spacing w:line="440" w:lineRule="exact"/>
              <w:jc w:val="center"/>
              <w:rPr>
                <w:rFonts w:ascii="宋体" w:hAnsi="宋体"/>
                <w:color w:val="000000"/>
                <w:sz w:val="24"/>
              </w:rPr>
            </w:pPr>
          </w:p>
        </w:tc>
        <w:tc>
          <w:tcPr>
            <w:tcW w:w="2967" w:type="dxa"/>
          </w:tcPr>
          <w:p w14:paraId="699DA0ED">
            <w:pPr>
              <w:spacing w:line="440" w:lineRule="exact"/>
              <w:rPr>
                <w:rFonts w:ascii="宋体" w:hAnsi="宋体"/>
                <w:color w:val="000000"/>
                <w:sz w:val="24"/>
              </w:rPr>
            </w:pPr>
          </w:p>
        </w:tc>
      </w:tr>
      <w:tr w14:paraId="44C40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BAD99C4">
            <w:pPr>
              <w:spacing w:line="440" w:lineRule="exact"/>
              <w:rPr>
                <w:rFonts w:ascii="宋体" w:hAnsi="宋体"/>
                <w:color w:val="000000"/>
                <w:sz w:val="24"/>
              </w:rPr>
            </w:pPr>
          </w:p>
        </w:tc>
        <w:tc>
          <w:tcPr>
            <w:tcW w:w="2669" w:type="dxa"/>
          </w:tcPr>
          <w:p w14:paraId="3D301904">
            <w:pPr>
              <w:spacing w:line="440" w:lineRule="exact"/>
              <w:rPr>
                <w:rFonts w:ascii="宋体" w:hAnsi="宋体"/>
                <w:color w:val="000000"/>
                <w:sz w:val="24"/>
              </w:rPr>
            </w:pPr>
          </w:p>
        </w:tc>
        <w:tc>
          <w:tcPr>
            <w:tcW w:w="1620" w:type="dxa"/>
            <w:vAlign w:val="center"/>
          </w:tcPr>
          <w:p w14:paraId="7774C436">
            <w:pPr>
              <w:spacing w:line="440" w:lineRule="exact"/>
              <w:jc w:val="center"/>
              <w:rPr>
                <w:rFonts w:ascii="宋体" w:hAnsi="宋体"/>
                <w:color w:val="000000"/>
                <w:sz w:val="24"/>
              </w:rPr>
            </w:pPr>
          </w:p>
        </w:tc>
        <w:tc>
          <w:tcPr>
            <w:tcW w:w="2967" w:type="dxa"/>
          </w:tcPr>
          <w:p w14:paraId="18734566">
            <w:pPr>
              <w:spacing w:line="440" w:lineRule="exact"/>
              <w:rPr>
                <w:rFonts w:ascii="宋体" w:hAnsi="宋体"/>
                <w:color w:val="000000"/>
                <w:sz w:val="24"/>
              </w:rPr>
            </w:pPr>
          </w:p>
        </w:tc>
      </w:tr>
      <w:tr w14:paraId="665C3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C9EDFB3">
            <w:pPr>
              <w:spacing w:line="440" w:lineRule="exact"/>
              <w:rPr>
                <w:rFonts w:ascii="宋体" w:hAnsi="宋体"/>
                <w:color w:val="000000"/>
                <w:sz w:val="24"/>
              </w:rPr>
            </w:pPr>
          </w:p>
        </w:tc>
        <w:tc>
          <w:tcPr>
            <w:tcW w:w="2669" w:type="dxa"/>
          </w:tcPr>
          <w:p w14:paraId="02E4D971">
            <w:pPr>
              <w:spacing w:line="440" w:lineRule="exact"/>
              <w:rPr>
                <w:rFonts w:ascii="宋体" w:hAnsi="宋体"/>
                <w:color w:val="000000"/>
                <w:sz w:val="24"/>
              </w:rPr>
            </w:pPr>
          </w:p>
        </w:tc>
        <w:tc>
          <w:tcPr>
            <w:tcW w:w="1620" w:type="dxa"/>
            <w:vAlign w:val="center"/>
          </w:tcPr>
          <w:p w14:paraId="20FF7531">
            <w:pPr>
              <w:spacing w:line="440" w:lineRule="exact"/>
              <w:jc w:val="center"/>
              <w:rPr>
                <w:rFonts w:ascii="宋体" w:hAnsi="宋体"/>
                <w:color w:val="000000"/>
                <w:sz w:val="24"/>
              </w:rPr>
            </w:pPr>
          </w:p>
        </w:tc>
        <w:tc>
          <w:tcPr>
            <w:tcW w:w="2967" w:type="dxa"/>
          </w:tcPr>
          <w:p w14:paraId="20D89B06">
            <w:pPr>
              <w:spacing w:line="440" w:lineRule="exact"/>
              <w:rPr>
                <w:rFonts w:ascii="宋体" w:hAnsi="宋体"/>
                <w:color w:val="000000"/>
                <w:sz w:val="24"/>
              </w:rPr>
            </w:pPr>
          </w:p>
        </w:tc>
      </w:tr>
      <w:tr w14:paraId="46ABC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D18121">
            <w:pPr>
              <w:spacing w:line="440" w:lineRule="exact"/>
              <w:rPr>
                <w:rFonts w:ascii="宋体" w:hAnsi="宋体"/>
                <w:color w:val="000000"/>
                <w:sz w:val="24"/>
              </w:rPr>
            </w:pPr>
          </w:p>
        </w:tc>
        <w:tc>
          <w:tcPr>
            <w:tcW w:w="2669" w:type="dxa"/>
          </w:tcPr>
          <w:p w14:paraId="6652A27B">
            <w:pPr>
              <w:spacing w:line="440" w:lineRule="exact"/>
              <w:rPr>
                <w:rFonts w:ascii="宋体" w:hAnsi="宋体"/>
                <w:color w:val="000000"/>
                <w:sz w:val="24"/>
              </w:rPr>
            </w:pPr>
          </w:p>
        </w:tc>
        <w:tc>
          <w:tcPr>
            <w:tcW w:w="1620" w:type="dxa"/>
            <w:vAlign w:val="center"/>
          </w:tcPr>
          <w:p w14:paraId="3B6B675A">
            <w:pPr>
              <w:spacing w:line="440" w:lineRule="exact"/>
              <w:jc w:val="center"/>
              <w:rPr>
                <w:rFonts w:ascii="宋体" w:hAnsi="宋体"/>
                <w:color w:val="000000"/>
                <w:sz w:val="24"/>
              </w:rPr>
            </w:pPr>
          </w:p>
        </w:tc>
        <w:tc>
          <w:tcPr>
            <w:tcW w:w="2967" w:type="dxa"/>
          </w:tcPr>
          <w:p w14:paraId="335F99AC">
            <w:pPr>
              <w:spacing w:line="440" w:lineRule="exact"/>
              <w:rPr>
                <w:rFonts w:ascii="宋体" w:hAnsi="宋体"/>
                <w:color w:val="000000"/>
                <w:sz w:val="24"/>
              </w:rPr>
            </w:pPr>
          </w:p>
        </w:tc>
      </w:tr>
      <w:tr w14:paraId="4B352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589638">
            <w:pPr>
              <w:spacing w:line="440" w:lineRule="exact"/>
              <w:rPr>
                <w:rFonts w:ascii="宋体" w:hAnsi="宋体"/>
                <w:color w:val="000000"/>
                <w:sz w:val="24"/>
              </w:rPr>
            </w:pPr>
          </w:p>
        </w:tc>
        <w:tc>
          <w:tcPr>
            <w:tcW w:w="2669" w:type="dxa"/>
          </w:tcPr>
          <w:p w14:paraId="003ADBD6">
            <w:pPr>
              <w:spacing w:line="440" w:lineRule="exact"/>
              <w:rPr>
                <w:rFonts w:ascii="宋体" w:hAnsi="宋体"/>
                <w:color w:val="000000"/>
                <w:sz w:val="24"/>
              </w:rPr>
            </w:pPr>
          </w:p>
        </w:tc>
        <w:tc>
          <w:tcPr>
            <w:tcW w:w="1620" w:type="dxa"/>
            <w:vAlign w:val="center"/>
          </w:tcPr>
          <w:p w14:paraId="39214484">
            <w:pPr>
              <w:spacing w:line="440" w:lineRule="exact"/>
              <w:jc w:val="center"/>
              <w:rPr>
                <w:rFonts w:ascii="宋体" w:hAnsi="宋体"/>
                <w:color w:val="000000"/>
                <w:sz w:val="24"/>
              </w:rPr>
            </w:pPr>
          </w:p>
        </w:tc>
        <w:tc>
          <w:tcPr>
            <w:tcW w:w="2967" w:type="dxa"/>
          </w:tcPr>
          <w:p w14:paraId="38DB9C38">
            <w:pPr>
              <w:spacing w:line="440" w:lineRule="exact"/>
              <w:rPr>
                <w:rFonts w:ascii="宋体" w:hAnsi="宋体"/>
                <w:color w:val="000000"/>
                <w:sz w:val="24"/>
              </w:rPr>
            </w:pPr>
          </w:p>
        </w:tc>
      </w:tr>
      <w:tr w14:paraId="2EEB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6FF27D">
            <w:pPr>
              <w:spacing w:line="440" w:lineRule="exact"/>
              <w:rPr>
                <w:rFonts w:ascii="宋体" w:hAnsi="宋体"/>
                <w:color w:val="000000"/>
                <w:sz w:val="24"/>
              </w:rPr>
            </w:pPr>
          </w:p>
        </w:tc>
        <w:tc>
          <w:tcPr>
            <w:tcW w:w="2669" w:type="dxa"/>
          </w:tcPr>
          <w:p w14:paraId="19AE6BBE">
            <w:pPr>
              <w:spacing w:line="440" w:lineRule="exact"/>
              <w:rPr>
                <w:rFonts w:ascii="宋体" w:hAnsi="宋体"/>
                <w:color w:val="000000"/>
                <w:sz w:val="24"/>
              </w:rPr>
            </w:pPr>
          </w:p>
        </w:tc>
        <w:tc>
          <w:tcPr>
            <w:tcW w:w="1620" w:type="dxa"/>
            <w:vAlign w:val="center"/>
          </w:tcPr>
          <w:p w14:paraId="1054F369">
            <w:pPr>
              <w:spacing w:line="440" w:lineRule="exact"/>
              <w:jc w:val="center"/>
              <w:rPr>
                <w:rFonts w:ascii="宋体" w:hAnsi="宋体"/>
                <w:color w:val="000000"/>
                <w:sz w:val="24"/>
              </w:rPr>
            </w:pPr>
          </w:p>
        </w:tc>
        <w:tc>
          <w:tcPr>
            <w:tcW w:w="2967" w:type="dxa"/>
          </w:tcPr>
          <w:p w14:paraId="245785C2">
            <w:pPr>
              <w:spacing w:line="440" w:lineRule="exact"/>
              <w:rPr>
                <w:rFonts w:ascii="宋体" w:hAnsi="宋体"/>
                <w:color w:val="000000"/>
                <w:sz w:val="24"/>
              </w:rPr>
            </w:pPr>
          </w:p>
        </w:tc>
      </w:tr>
    </w:tbl>
    <w:p w14:paraId="10C0A868">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Borders>
            <w:top w:val="none" w:sz="0" w:space="0"/>
            <w:left w:val="none" w:sz="0" w:space="0"/>
            <w:bottom w:val="none" w:sz="0" w:space="0"/>
            <w:right w:val="none" w:sz="0" w:space="0"/>
          </w:pgBorders>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15C284FE">
      <w:pPr>
        <w:spacing w:line="480" w:lineRule="auto"/>
        <w:rPr>
          <w:b/>
          <w:color w:val="000000"/>
          <w:sz w:val="24"/>
        </w:rPr>
      </w:pPr>
      <w:r>
        <w:rPr>
          <w:rFonts w:hint="eastAsia"/>
          <w:b/>
          <w:color w:val="000000"/>
          <w:sz w:val="24"/>
        </w:rPr>
        <w:t>附件8-2</w:t>
      </w:r>
    </w:p>
    <w:p w14:paraId="749F6897">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6BCAC458">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3ACCE916">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6DB714F6">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177386F5">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77EFF745">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4DB16C2B">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7D88947A">
      <w:pPr>
        <w:spacing w:after="120" w:line="440" w:lineRule="exact"/>
        <w:rPr>
          <w:rFonts w:ascii="宋体" w:hAnsi="宋体"/>
          <w:b/>
          <w:color w:val="000000"/>
          <w:sz w:val="24"/>
        </w:rPr>
      </w:pPr>
      <w:r>
        <w:rPr>
          <w:rFonts w:hint="eastAsia" w:ascii="宋体" w:hAnsi="宋体"/>
          <w:b/>
          <w:color w:val="000000"/>
          <w:sz w:val="24"/>
        </w:rPr>
        <w:t>关键资格条件：</w:t>
      </w:r>
    </w:p>
    <w:p w14:paraId="594EFF4E">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248AC4D7">
      <w:pPr>
        <w:spacing w:after="120" w:line="440" w:lineRule="exact"/>
        <w:rPr>
          <w:rFonts w:ascii="宋体" w:hAnsi="宋体"/>
          <w:b/>
          <w:color w:val="000000"/>
          <w:sz w:val="24"/>
        </w:rPr>
      </w:pPr>
      <w:r>
        <w:rPr>
          <w:rFonts w:hint="eastAsia" w:ascii="宋体" w:hAnsi="宋体"/>
          <w:b/>
          <w:color w:val="000000"/>
          <w:sz w:val="24"/>
        </w:rPr>
        <w:t>教育：</w:t>
      </w:r>
    </w:p>
    <w:p w14:paraId="6C16FA1F">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68AB9769">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139C3E7D">
      <w:pPr>
        <w:spacing w:after="120" w:line="440" w:lineRule="exact"/>
        <w:rPr>
          <w:rFonts w:ascii="宋体" w:hAnsi="宋体"/>
          <w:b/>
          <w:color w:val="000000"/>
          <w:sz w:val="24"/>
        </w:rPr>
      </w:pPr>
      <w:r>
        <w:rPr>
          <w:rFonts w:hint="eastAsia" w:ascii="宋体" w:hAnsi="宋体"/>
          <w:b/>
          <w:color w:val="000000"/>
          <w:sz w:val="24"/>
        </w:rPr>
        <w:t>所获证书：</w:t>
      </w:r>
    </w:p>
    <w:p w14:paraId="5E91C465">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48CD769D">
      <w:pPr>
        <w:pBdr>
          <w:bottom w:val="single" w:color="auto" w:sz="6" w:space="1"/>
        </w:pBdr>
        <w:spacing w:after="120" w:line="440" w:lineRule="exact"/>
        <w:rPr>
          <w:rFonts w:ascii="宋体" w:hAnsi="宋体"/>
          <w:color w:val="000000"/>
          <w:sz w:val="18"/>
          <w:szCs w:val="18"/>
        </w:rPr>
      </w:pPr>
    </w:p>
    <w:p w14:paraId="111E14A4">
      <w:pPr>
        <w:spacing w:after="120" w:line="440" w:lineRule="exact"/>
        <w:rPr>
          <w:rFonts w:ascii="宋体" w:hAnsi="宋体"/>
          <w:b/>
          <w:color w:val="000000"/>
          <w:sz w:val="24"/>
        </w:rPr>
      </w:pPr>
      <w:r>
        <w:rPr>
          <w:rFonts w:hint="eastAsia" w:ascii="宋体" w:hAnsi="宋体"/>
          <w:b/>
          <w:color w:val="000000"/>
          <w:sz w:val="24"/>
        </w:rPr>
        <w:t>工作简历：</w:t>
      </w:r>
    </w:p>
    <w:p w14:paraId="091FF1AC">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28A02F94">
      <w:pPr>
        <w:pBdr>
          <w:bottom w:val="single" w:color="auto" w:sz="6" w:space="1"/>
        </w:pBdr>
        <w:spacing w:after="120" w:line="440" w:lineRule="exact"/>
        <w:rPr>
          <w:rFonts w:ascii="宋体" w:hAnsi="宋体"/>
          <w:color w:val="000000"/>
          <w:sz w:val="24"/>
        </w:rPr>
      </w:pPr>
    </w:p>
    <w:p w14:paraId="4ECAA6ED">
      <w:pPr>
        <w:spacing w:after="120" w:line="440" w:lineRule="exact"/>
        <w:rPr>
          <w:rFonts w:ascii="宋体" w:hAnsi="宋体"/>
          <w:color w:val="000000"/>
          <w:sz w:val="24"/>
        </w:rPr>
      </w:pPr>
    </w:p>
    <w:p w14:paraId="41E913E6">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4A6C44C2">
      <w:pPr>
        <w:tabs>
          <w:tab w:val="left" w:pos="2895"/>
          <w:tab w:val="center" w:pos="4156"/>
        </w:tabs>
        <w:spacing w:line="480" w:lineRule="auto"/>
        <w:jc w:val="left"/>
        <w:rPr>
          <w:b/>
          <w:sz w:val="24"/>
        </w:rPr>
      </w:pPr>
      <w:r>
        <w:rPr>
          <w:b/>
          <w:sz w:val="24"/>
        </w:rPr>
        <w:t>附件</w:t>
      </w:r>
      <w:r>
        <w:rPr>
          <w:rFonts w:hint="eastAsia"/>
          <w:b/>
          <w:sz w:val="24"/>
        </w:rPr>
        <w:t>9</w:t>
      </w:r>
    </w:p>
    <w:p w14:paraId="0FEFD561">
      <w:pPr>
        <w:autoSpaceDN w:val="0"/>
        <w:spacing w:line="360" w:lineRule="auto"/>
        <w:jc w:val="center"/>
        <w:rPr>
          <w:b/>
          <w:bCs/>
          <w:sz w:val="24"/>
        </w:rPr>
      </w:pPr>
      <w:r>
        <w:rPr>
          <w:rFonts w:hint="eastAsia"/>
          <w:b/>
          <w:bCs/>
          <w:sz w:val="24"/>
        </w:rPr>
        <w:t>投标</w:t>
      </w:r>
      <w:r>
        <w:rPr>
          <w:b/>
          <w:bCs/>
          <w:sz w:val="24"/>
        </w:rPr>
        <w:t>代表人授权书</w:t>
      </w:r>
    </w:p>
    <w:p w14:paraId="6E4D7337">
      <w:pPr>
        <w:spacing w:line="360" w:lineRule="auto"/>
        <w:rPr>
          <w:sz w:val="24"/>
          <w:szCs w:val="21"/>
        </w:rPr>
      </w:pPr>
    </w:p>
    <w:p w14:paraId="794E02D1">
      <w:pPr>
        <w:spacing w:line="360" w:lineRule="auto"/>
        <w:rPr>
          <w:sz w:val="24"/>
          <w:szCs w:val="21"/>
        </w:rPr>
      </w:pPr>
      <w:r>
        <w:rPr>
          <w:sz w:val="24"/>
          <w:szCs w:val="21"/>
        </w:rPr>
        <w:t>致：天津市政府采购中心</w:t>
      </w:r>
    </w:p>
    <w:p w14:paraId="1147719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832F0C9">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A9B64DD">
      <w:pPr>
        <w:spacing w:line="360" w:lineRule="auto"/>
        <w:ind w:firstLine="448" w:firstLineChars="200"/>
        <w:rPr>
          <w:sz w:val="24"/>
          <w:szCs w:val="21"/>
        </w:rPr>
      </w:pPr>
      <w:r>
        <w:rPr>
          <w:sz w:val="24"/>
          <w:szCs w:val="21"/>
        </w:rPr>
        <w:t>本授权书至投标有效期结束前始终有效。</w:t>
      </w:r>
    </w:p>
    <w:p w14:paraId="57393EC6">
      <w:pPr>
        <w:spacing w:line="360" w:lineRule="auto"/>
        <w:ind w:firstLine="448" w:firstLineChars="200"/>
        <w:rPr>
          <w:sz w:val="24"/>
          <w:szCs w:val="21"/>
        </w:rPr>
      </w:pPr>
      <w:r>
        <w:rPr>
          <w:sz w:val="24"/>
          <w:szCs w:val="21"/>
        </w:rPr>
        <w:t>投标代表人无转委托权，特此委托。</w:t>
      </w:r>
    </w:p>
    <w:p w14:paraId="3566AB5B">
      <w:pPr>
        <w:spacing w:line="360" w:lineRule="auto"/>
        <w:ind w:firstLine="448" w:firstLineChars="200"/>
        <w:rPr>
          <w:sz w:val="24"/>
        </w:rPr>
      </w:pPr>
    </w:p>
    <w:p w14:paraId="75E0003F">
      <w:pPr>
        <w:spacing w:line="360" w:lineRule="auto"/>
        <w:ind w:firstLine="448" w:firstLineChars="200"/>
        <w:rPr>
          <w:sz w:val="24"/>
        </w:rPr>
      </w:pPr>
    </w:p>
    <w:p w14:paraId="6938FA10">
      <w:pPr>
        <w:spacing w:line="360" w:lineRule="auto"/>
        <w:ind w:firstLine="448" w:firstLineChars="200"/>
        <w:rPr>
          <w:sz w:val="24"/>
        </w:rPr>
      </w:pPr>
    </w:p>
    <w:p w14:paraId="0919B978">
      <w:pPr>
        <w:spacing w:line="480" w:lineRule="auto"/>
        <w:jc w:val="center"/>
        <w:rPr>
          <w:sz w:val="24"/>
        </w:rPr>
      </w:pPr>
      <w:r>
        <w:rPr>
          <w:sz w:val="24"/>
        </w:rPr>
        <w:t xml:space="preserve">     年   月   日  </w:t>
      </w:r>
    </w:p>
    <w:p w14:paraId="22774A58">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372E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0078387">
            <w:pPr>
              <w:spacing w:line="360" w:lineRule="auto"/>
              <w:jc w:val="left"/>
              <w:rPr>
                <w:sz w:val="24"/>
              </w:rPr>
            </w:pPr>
            <w:r>
              <w:rPr>
                <w:sz w:val="24"/>
              </w:rPr>
              <w:t>投标代表人身份证正面</w:t>
            </w:r>
          </w:p>
          <w:p w14:paraId="79A7527F">
            <w:pPr>
              <w:spacing w:line="360" w:lineRule="auto"/>
              <w:jc w:val="left"/>
              <w:rPr>
                <w:sz w:val="24"/>
              </w:rPr>
            </w:pPr>
          </w:p>
          <w:p w14:paraId="2A31D5EA">
            <w:pPr>
              <w:spacing w:line="360" w:lineRule="auto"/>
              <w:jc w:val="left"/>
              <w:rPr>
                <w:sz w:val="24"/>
              </w:rPr>
            </w:pPr>
          </w:p>
          <w:p w14:paraId="0AB4E747">
            <w:pPr>
              <w:spacing w:line="360" w:lineRule="auto"/>
              <w:jc w:val="left"/>
              <w:rPr>
                <w:sz w:val="24"/>
              </w:rPr>
            </w:pPr>
          </w:p>
          <w:p w14:paraId="04C588E5">
            <w:pPr>
              <w:spacing w:line="360" w:lineRule="auto"/>
              <w:jc w:val="left"/>
              <w:rPr>
                <w:sz w:val="24"/>
              </w:rPr>
            </w:pPr>
          </w:p>
          <w:p w14:paraId="4ED307B8">
            <w:pPr>
              <w:spacing w:line="360" w:lineRule="auto"/>
              <w:jc w:val="left"/>
              <w:rPr>
                <w:sz w:val="24"/>
              </w:rPr>
            </w:pPr>
          </w:p>
        </w:tc>
        <w:tc>
          <w:tcPr>
            <w:tcW w:w="4264" w:type="dxa"/>
          </w:tcPr>
          <w:p w14:paraId="2DC3BC31">
            <w:pPr>
              <w:spacing w:line="360" w:lineRule="auto"/>
              <w:jc w:val="left"/>
              <w:rPr>
                <w:sz w:val="24"/>
              </w:rPr>
            </w:pPr>
            <w:r>
              <w:rPr>
                <w:sz w:val="24"/>
              </w:rPr>
              <w:t>投标代表人身份证背面</w:t>
            </w:r>
          </w:p>
        </w:tc>
      </w:tr>
    </w:tbl>
    <w:p w14:paraId="0AC256DE">
      <w:pPr>
        <w:widowControl/>
        <w:jc w:val="left"/>
        <w:rPr>
          <w:sz w:val="24"/>
        </w:rPr>
      </w:pPr>
      <w:r>
        <w:rPr>
          <w:sz w:val="24"/>
        </w:rPr>
        <w:br w:type="page"/>
      </w:r>
    </w:p>
    <w:p w14:paraId="1FE71549">
      <w:pPr>
        <w:autoSpaceDN w:val="0"/>
        <w:spacing w:line="360" w:lineRule="auto"/>
        <w:jc w:val="left"/>
        <w:rPr>
          <w:b/>
          <w:bCs/>
          <w:sz w:val="24"/>
        </w:rPr>
      </w:pPr>
      <w:r>
        <w:rPr>
          <w:b/>
          <w:bCs/>
          <w:sz w:val="24"/>
        </w:rPr>
        <w:t>附件</w:t>
      </w:r>
      <w:r>
        <w:rPr>
          <w:rFonts w:hint="eastAsia"/>
          <w:b/>
          <w:bCs/>
          <w:sz w:val="24"/>
        </w:rPr>
        <w:t>10-1</w:t>
      </w:r>
    </w:p>
    <w:p w14:paraId="0BBC9FCB">
      <w:pPr>
        <w:autoSpaceDE w:val="0"/>
        <w:autoSpaceDN w:val="0"/>
        <w:spacing w:line="480" w:lineRule="auto"/>
        <w:jc w:val="center"/>
        <w:rPr>
          <w:sz w:val="24"/>
          <w:szCs w:val="24"/>
        </w:rPr>
      </w:pPr>
      <w:r>
        <w:rPr>
          <w:b/>
          <w:sz w:val="24"/>
          <w:szCs w:val="24"/>
        </w:rPr>
        <w:t>中小企业声明函（服务）</w:t>
      </w:r>
    </w:p>
    <w:p w14:paraId="2D359EC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49DCA8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6BEC9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D867E91">
      <w:pPr>
        <w:autoSpaceDE w:val="0"/>
        <w:autoSpaceDN w:val="0"/>
        <w:spacing w:line="500" w:lineRule="exact"/>
        <w:ind w:left="641"/>
        <w:jc w:val="left"/>
        <w:rPr>
          <w:sz w:val="24"/>
          <w:szCs w:val="24"/>
        </w:rPr>
      </w:pPr>
      <w:r>
        <w:rPr>
          <w:sz w:val="24"/>
          <w:szCs w:val="24"/>
        </w:rPr>
        <w:t>……</w:t>
      </w:r>
    </w:p>
    <w:p w14:paraId="3D7CF18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6FBB85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41BCD30">
      <w:pPr>
        <w:autoSpaceDE w:val="0"/>
        <w:autoSpaceDN w:val="0"/>
        <w:spacing w:line="500" w:lineRule="exact"/>
        <w:ind w:left="3840"/>
        <w:jc w:val="left"/>
        <w:rPr>
          <w:sz w:val="24"/>
          <w:szCs w:val="24"/>
        </w:rPr>
      </w:pPr>
      <w:r>
        <w:rPr>
          <w:sz w:val="24"/>
          <w:szCs w:val="24"/>
        </w:rPr>
        <w:t>投标人名称：</w:t>
      </w:r>
    </w:p>
    <w:p w14:paraId="49D9F5E7">
      <w:pPr>
        <w:autoSpaceDE w:val="0"/>
        <w:autoSpaceDN w:val="0"/>
        <w:spacing w:line="500" w:lineRule="exact"/>
        <w:ind w:left="3840"/>
        <w:jc w:val="left"/>
        <w:rPr>
          <w:sz w:val="32"/>
        </w:rPr>
      </w:pPr>
      <w:r>
        <w:rPr>
          <w:sz w:val="24"/>
          <w:szCs w:val="24"/>
        </w:rPr>
        <w:t>日期：</w:t>
      </w:r>
    </w:p>
    <w:p w14:paraId="30BFDFE4">
      <w:pPr>
        <w:spacing w:line="360" w:lineRule="auto"/>
        <w:ind w:right="84" w:firstLine="224" w:firstLineChars="100"/>
        <w:rPr>
          <w:b/>
          <w:sz w:val="24"/>
          <w:szCs w:val="24"/>
        </w:rPr>
      </w:pPr>
      <w:r>
        <w:rPr>
          <w:b/>
          <w:sz w:val="24"/>
          <w:szCs w:val="24"/>
        </w:rPr>
        <w:t>注：</w:t>
      </w:r>
    </w:p>
    <w:p w14:paraId="75A5AE8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256180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BE198FA">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B545555">
      <w:pPr>
        <w:autoSpaceDN w:val="0"/>
        <w:spacing w:line="360" w:lineRule="auto"/>
        <w:rPr>
          <w:b/>
          <w:bCs/>
          <w:sz w:val="24"/>
        </w:rPr>
      </w:pPr>
      <w:r>
        <w:rPr>
          <w:sz w:val="24"/>
        </w:rPr>
        <w:br w:type="page"/>
      </w:r>
      <w:bookmarkStart w:id="6" w:name="OLE_LINK13"/>
      <w:bookmarkStart w:id="7" w:name="OLE_LINK14"/>
      <w:r>
        <w:rPr>
          <w:rFonts w:hint="eastAsia"/>
          <w:b/>
          <w:bCs/>
          <w:sz w:val="24"/>
        </w:rPr>
        <w:t>附件10-2</w:t>
      </w:r>
    </w:p>
    <w:bookmarkEnd w:id="6"/>
    <w:bookmarkEnd w:id="7"/>
    <w:p w14:paraId="54CA6E22">
      <w:pPr>
        <w:autoSpaceDN w:val="0"/>
        <w:spacing w:line="360" w:lineRule="auto"/>
        <w:jc w:val="left"/>
        <w:rPr>
          <w:b/>
          <w:bCs/>
          <w:sz w:val="24"/>
        </w:rPr>
      </w:pPr>
      <w:r>
        <w:rPr>
          <w:rFonts w:hint="eastAsia"/>
          <w:b/>
          <w:kern w:val="0"/>
          <w:sz w:val="24"/>
          <w:szCs w:val="21"/>
        </w:rPr>
        <w:t>若不是残疾人福利性单位，投标文件中可不提供此声明函</w:t>
      </w:r>
    </w:p>
    <w:p w14:paraId="5FE6857D">
      <w:pPr>
        <w:autoSpaceDN w:val="0"/>
        <w:spacing w:line="360" w:lineRule="auto"/>
        <w:jc w:val="center"/>
        <w:rPr>
          <w:b/>
          <w:bCs/>
          <w:sz w:val="24"/>
        </w:rPr>
      </w:pPr>
    </w:p>
    <w:p w14:paraId="2D58E412">
      <w:pPr>
        <w:snapToGrid w:val="0"/>
        <w:spacing w:line="360" w:lineRule="auto"/>
        <w:jc w:val="center"/>
        <w:rPr>
          <w:b/>
          <w:bCs/>
          <w:sz w:val="24"/>
        </w:rPr>
      </w:pPr>
      <w:r>
        <w:rPr>
          <w:rFonts w:hint="eastAsia"/>
          <w:b/>
          <w:bCs/>
          <w:sz w:val="24"/>
        </w:rPr>
        <w:t>残疾人福利性单位声明函</w:t>
      </w:r>
    </w:p>
    <w:p w14:paraId="67B91064">
      <w:pPr>
        <w:snapToGrid w:val="0"/>
        <w:spacing w:line="360" w:lineRule="auto"/>
        <w:ind w:firstLine="448" w:firstLineChars="200"/>
        <w:jc w:val="left"/>
        <w:rPr>
          <w:b/>
          <w:bCs/>
          <w:sz w:val="24"/>
        </w:rPr>
      </w:pPr>
    </w:p>
    <w:p w14:paraId="0D1A894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842516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F3A1416">
      <w:pPr>
        <w:snapToGrid w:val="0"/>
        <w:spacing w:line="360" w:lineRule="auto"/>
        <w:ind w:firstLine="448" w:firstLineChars="200"/>
        <w:jc w:val="left"/>
        <w:rPr>
          <w:bCs/>
          <w:sz w:val="24"/>
        </w:rPr>
      </w:pPr>
    </w:p>
    <w:p w14:paraId="79449D57">
      <w:pPr>
        <w:snapToGrid w:val="0"/>
        <w:spacing w:line="360" w:lineRule="auto"/>
        <w:ind w:firstLine="448" w:firstLineChars="200"/>
        <w:jc w:val="left"/>
        <w:rPr>
          <w:bCs/>
          <w:sz w:val="24"/>
        </w:rPr>
      </w:pPr>
    </w:p>
    <w:p w14:paraId="33616DA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BA63146">
      <w:pPr>
        <w:snapToGrid w:val="0"/>
        <w:spacing w:line="360" w:lineRule="auto"/>
        <w:ind w:firstLine="448" w:firstLineChars="200"/>
        <w:jc w:val="left"/>
        <w:rPr>
          <w:bCs/>
          <w:sz w:val="24"/>
        </w:rPr>
      </w:pPr>
    </w:p>
    <w:p w14:paraId="2CE7DED5">
      <w:pPr>
        <w:snapToGrid w:val="0"/>
        <w:spacing w:line="360" w:lineRule="auto"/>
        <w:ind w:firstLine="448" w:firstLineChars="200"/>
        <w:jc w:val="left"/>
        <w:rPr>
          <w:sz w:val="24"/>
          <w:szCs w:val="21"/>
        </w:rPr>
      </w:pPr>
      <w:r>
        <w:rPr>
          <w:rFonts w:hint="eastAsia"/>
          <w:bCs/>
          <w:sz w:val="24"/>
        </w:rPr>
        <w:t xml:space="preserve">               日  期：</w:t>
      </w:r>
    </w:p>
    <w:p w14:paraId="7DEF94FB">
      <w:pPr>
        <w:snapToGrid w:val="0"/>
        <w:spacing w:line="360" w:lineRule="auto"/>
        <w:ind w:firstLine="448" w:firstLineChars="200"/>
        <w:jc w:val="left"/>
        <w:rPr>
          <w:sz w:val="24"/>
          <w:szCs w:val="21"/>
        </w:rPr>
      </w:pPr>
    </w:p>
    <w:p w14:paraId="4058E88A">
      <w:pPr>
        <w:snapToGrid w:val="0"/>
        <w:spacing w:line="360" w:lineRule="auto"/>
        <w:ind w:firstLine="448" w:firstLineChars="200"/>
        <w:rPr>
          <w:sz w:val="24"/>
          <w:szCs w:val="21"/>
        </w:rPr>
      </w:pPr>
      <w:r>
        <w:rPr>
          <w:sz w:val="24"/>
          <w:szCs w:val="21"/>
        </w:rPr>
        <w:t>注：</w:t>
      </w:r>
    </w:p>
    <w:p w14:paraId="331D35AF">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AA0000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FF2B180">
      <w:pPr>
        <w:widowControl/>
        <w:jc w:val="left"/>
        <w:rPr>
          <w:sz w:val="24"/>
        </w:rPr>
      </w:pPr>
      <w:r>
        <w:rPr>
          <w:sz w:val="24"/>
        </w:rPr>
        <w:br w:type="page"/>
      </w:r>
    </w:p>
    <w:p w14:paraId="35567583">
      <w:pPr>
        <w:tabs>
          <w:tab w:val="left" w:pos="360"/>
        </w:tabs>
        <w:spacing w:line="360" w:lineRule="auto"/>
        <w:rPr>
          <w:b/>
          <w:bCs/>
          <w:sz w:val="24"/>
        </w:rPr>
      </w:pPr>
      <w:r>
        <w:rPr>
          <w:b/>
          <w:sz w:val="24"/>
        </w:rPr>
        <w:t>附件</w:t>
      </w:r>
      <w:r>
        <w:rPr>
          <w:rFonts w:hint="eastAsia"/>
          <w:b/>
          <w:sz w:val="24"/>
        </w:rPr>
        <w:t>11</w:t>
      </w:r>
      <w:r>
        <w:rPr>
          <w:b/>
          <w:sz w:val="24"/>
          <w:szCs w:val="21"/>
        </w:rPr>
        <w:t>：</w:t>
      </w:r>
      <w:r>
        <w:rPr>
          <w:b/>
          <w:sz w:val="24"/>
        </w:rPr>
        <w:t>招标文件</w:t>
      </w:r>
      <w:r>
        <w:rPr>
          <w:b/>
          <w:bCs/>
          <w:sz w:val="24"/>
        </w:rPr>
        <w:t>评分因素及评标标准中要求的证明材料扫描件、方案等</w:t>
      </w:r>
    </w:p>
    <w:p w14:paraId="1C5331DC">
      <w:pPr>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p w14:paraId="581AAE70">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2"/>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02B2E098">
        <w:pPr>
          <w:pStyle w:val="14"/>
          <w:jc w:val="center"/>
        </w:pPr>
        <w:r>
          <w:fldChar w:fldCharType="begin"/>
        </w:r>
        <w:r>
          <w:instrText xml:space="preserve">PAGE   \* MERGEFORMAT</w:instrText>
        </w:r>
        <w:r>
          <w:fldChar w:fldCharType="separate"/>
        </w:r>
        <w:r>
          <w:rPr>
            <w:lang w:val="zh-CN"/>
          </w:rPr>
          <w:t>44</w:t>
        </w:r>
        <w:r>
          <w:fldChar w:fldCharType="end"/>
        </w:r>
      </w:p>
    </w:sdtContent>
  </w:sdt>
  <w:p w14:paraId="4FF79E17">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121D9">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118437DC">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1F86BA26">
        <w:pPr>
          <w:pStyle w:val="14"/>
          <w:jc w:val="center"/>
        </w:pPr>
        <w:r>
          <w:fldChar w:fldCharType="begin"/>
        </w:r>
        <w:r>
          <w:instrText xml:space="preserve">PAGE   \* MERGEFORMAT</w:instrText>
        </w:r>
        <w:r>
          <w:fldChar w:fldCharType="separate"/>
        </w:r>
        <w:r>
          <w:rPr>
            <w:lang w:val="zh-CN"/>
          </w:rPr>
          <w:t>1</w:t>
        </w:r>
        <w:r>
          <w:fldChar w:fldCharType="end"/>
        </w:r>
      </w:p>
    </w:sdtContent>
  </w:sdt>
  <w:p w14:paraId="79D8BCBD">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EAEB9">
    <w:pPr>
      <w:pStyle w:val="14"/>
      <w:jc w:val="center"/>
    </w:pPr>
    <w:r>
      <w:rPr>
        <w:b/>
      </w:rPr>
      <w:fldChar w:fldCharType="begin"/>
    </w:r>
    <w:r>
      <w:rPr>
        <w:b/>
      </w:rPr>
      <w:instrText xml:space="preserve">PAGE  \* Arabic  \* MERGEFORMAT</w:instrText>
    </w:r>
    <w:r>
      <w:rPr>
        <w:b/>
      </w:rPr>
      <w:fldChar w:fldCharType="separate"/>
    </w:r>
    <w:r>
      <w:rPr>
        <w:b/>
        <w:lang w:val="zh-CN"/>
      </w:rPr>
      <w:t>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C257D">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C8FA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DBAB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D200DC7"/>
    <w:rsid w:val="1EA2204E"/>
    <w:rsid w:val="1F9B6064"/>
    <w:rsid w:val="49A168A8"/>
    <w:rsid w:val="4DA60CF0"/>
    <w:rsid w:val="695F08E2"/>
    <w:rsid w:val="69AC32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 w:type="paragraph" w:customStyle="1" w:styleId="55">
    <w:name w:val="表格"/>
    <w:qFormat/>
    <w:uiPriority w:val="0"/>
    <w:pPr>
      <w:autoSpaceDE w:val="0"/>
      <w:autoSpaceDN w:val="0"/>
      <w:spacing w:before="50" w:beforeLines="50" w:line="360" w:lineRule="auto"/>
      <w:jc w:val="both"/>
    </w:pPr>
    <w:rPr>
      <w:rFonts w:hint="eastAsia" w:ascii="宋体" w:hAnsi="宋体" w:eastAsia="宋体" w:cs="Times New Roman"/>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9A9316-7B1A-4565-ADDE-ACAA3D4B26A0}">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83</Pages>
  <Words>6653</Words>
  <Characters>7635</Characters>
  <Lines>194</Lines>
  <Paragraphs>54</Paragraphs>
  <TotalTime>46</TotalTime>
  <ScaleCrop>false</ScaleCrop>
  <LinksUpToDate>false</LinksUpToDate>
  <CharactersWithSpaces>7733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2025-11-14T03:23:51Z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F5A6B0FC971B40279C3FDE5751769F62_13</vt:lpwstr>
  </property>
</Properties>
</file>