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EA8DA85" wp14:editId="3ED3F330">
                <wp:simplePos x="0" y="0"/>
                <wp:positionH relativeFrom="column">
                  <wp:posOffset>-122555</wp:posOffset>
                </wp:positionH>
                <wp:positionV relativeFrom="paragraph">
                  <wp:posOffset>331856</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6.15pt" to="47.05pt,2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" strokecolor="#4b69b5" strokeweight="15pt"/>
            </w:pict>
          </mc:Fallback>
        </mc:AlternateContent>
      </w:r>
      <w:r w:rsidR="00C23872">
        <w:rPr>
          <w:rFonts w:eastAsia="黑体" w:hint="eastAsia"/>
          <w:b/>
          <w:noProof/>
          <w:spacing w:val="40"/>
          <w:w w:val="66"/>
          <w:sz w:val="60"/>
          <w:szCs w:val="60"/>
        </w:rPr>
        <w:t>南开区部分供热使用权转让项目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1B00B89" wp14:editId="39B7638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0706B2">
        <w:rPr>
          <w:rFonts w:eastAsia="黑体" w:hint="eastAsia"/>
          <w:spacing w:val="40"/>
          <w:w w:val="66"/>
          <w:sz w:val="32"/>
          <w:szCs w:val="32"/>
        </w:rPr>
        <w:t>1191</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4B722D4D" wp14:editId="7640B51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2D071A">
        <w:rPr>
          <w:rFonts w:eastAsia="仿宋_GB2312" w:hint="eastAsia"/>
          <w:b/>
          <w:bCs/>
          <w:kern w:val="0"/>
          <w:sz w:val="44"/>
          <w:szCs w:val="44"/>
        </w:rPr>
        <w:t>1</w:t>
      </w:r>
      <w:r w:rsidR="0031452A">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6"/>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6"/>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304F60">
        <w:rPr>
          <w:rFonts w:ascii="Times New Roman" w:eastAsiaTheme="minorEastAsia" w:hAnsi="Times New Roman" w:cs="Times New Roman"/>
          <w:color w:val="auto"/>
          <w:szCs w:val="32"/>
        </w:rPr>
        <w:t>受</w:t>
      </w:r>
      <w:r w:rsidR="00144736" w:rsidRPr="00144736">
        <w:rPr>
          <w:rFonts w:ascii="Times New Roman" w:eastAsia="宋体" w:hAnsi="Times New Roman" w:cs="Times New Roman" w:hint="eastAsia"/>
          <w:color w:val="auto"/>
        </w:rPr>
        <w:t>天津市南开区供热燃气服务中心</w:t>
      </w:r>
      <w:r w:rsidRPr="00304F60">
        <w:rPr>
          <w:rFonts w:ascii="Times New Roman" w:eastAsiaTheme="minorEastAsia" w:hAnsi="Times New Roman" w:cs="Times New Roman"/>
          <w:color w:val="auto"/>
          <w:szCs w:val="32"/>
        </w:rPr>
        <w:t>委托，天津市政府采购</w:t>
      </w:r>
      <w:r w:rsidRPr="00750AB2">
        <w:rPr>
          <w:rFonts w:ascii="Times New Roman" w:eastAsiaTheme="minorEastAsia" w:hAnsi="Times New Roman" w:cs="Times New Roman"/>
          <w:color w:val="auto"/>
          <w:szCs w:val="32"/>
        </w:rPr>
        <w:t>中心将以公开招标方式，</w:t>
      </w:r>
      <w:r w:rsidR="002D071A" w:rsidRPr="002D071A">
        <w:rPr>
          <w:rFonts w:ascii="Times New Roman" w:eastAsiaTheme="minorEastAsia" w:hAnsi="Times New Roman" w:cs="Times New Roman" w:hint="eastAsia"/>
          <w:color w:val="auto"/>
          <w:szCs w:val="32"/>
        </w:rPr>
        <w:t>实施</w:t>
      </w:r>
      <w:r w:rsidR="00C23872">
        <w:rPr>
          <w:rFonts w:ascii="Times New Roman" w:eastAsiaTheme="minorEastAsia" w:hAnsi="Times New Roman" w:cs="Times New Roman" w:hint="eastAsia"/>
          <w:color w:val="auto"/>
          <w:szCs w:val="32"/>
        </w:rPr>
        <w:t>南开区部分供热使用权转让项目</w:t>
      </w:r>
      <w:r w:rsidRPr="002D071A">
        <w:rPr>
          <w:rFonts w:ascii="Times New Roman" w:eastAsiaTheme="minorEastAsia" w:hAnsi="Times New Roman" w:cs="Times New Roman"/>
          <w:color w:val="auto"/>
          <w:szCs w:val="32"/>
        </w:rPr>
        <w:t>。现欢迎合格的供应商参加投标。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C23872">
        <w:rPr>
          <w:rFonts w:ascii="Times New Roman" w:eastAsia="宋体" w:hAnsi="Times New Roman" w:cs="Times New Roman" w:hint="eastAsia"/>
          <w:color w:val="auto"/>
        </w:rPr>
        <w:t>南开区部分供热使用权转让项目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0706B2">
        <w:rPr>
          <w:rFonts w:ascii="Times New Roman" w:eastAsia="宋体" w:hAnsi="Times New Roman" w:cs="Times New Roman" w:hint="eastAsia"/>
          <w:color w:val="auto"/>
        </w:rPr>
        <w:t>1191</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4D1DE4">
        <w:rPr>
          <w:rFonts w:ascii="Times New Roman" w:eastAsia="宋体" w:hAnsi="Times New Roman" w:cs="Times New Roman" w:hint="eastAsia"/>
          <w:color w:val="auto"/>
        </w:rPr>
        <w:t>南开区部分供热使用权转让</w:t>
      </w:r>
      <w:r w:rsidR="00CC741C" w:rsidRPr="00CC741C">
        <w:rPr>
          <w:rFonts w:ascii="Times New Roman" w:eastAsia="宋体" w:hAnsi="Times New Roman" w:cs="Times New Roman" w:hint="eastAsia"/>
          <w:color w:val="auto"/>
        </w:rPr>
        <w:t>，</w:t>
      </w:r>
      <w:r w:rsidR="002D071A" w:rsidRPr="002D071A">
        <w:rPr>
          <w:rFonts w:ascii="Times New Roman" w:eastAsia="宋体" w:hAnsi="Times New Roman" w:cs="Times New Roman" w:hint="eastAsia"/>
          <w:color w:val="auto"/>
        </w:rPr>
        <w:t>合作期限</w:t>
      </w:r>
      <w:r w:rsidR="002D071A" w:rsidRPr="002D071A">
        <w:rPr>
          <w:rFonts w:ascii="Times New Roman" w:eastAsia="宋体" w:hAnsi="Times New Roman" w:cs="Times New Roman" w:hint="eastAsia"/>
          <w:color w:val="auto"/>
        </w:rPr>
        <w:t>28</w:t>
      </w:r>
      <w:r w:rsidR="002D071A" w:rsidRPr="002D071A">
        <w:rPr>
          <w:rFonts w:ascii="Times New Roman" w:eastAsia="宋体" w:hAnsi="Times New Roman" w:cs="Times New Roman" w:hint="eastAsia"/>
          <w:color w:val="auto"/>
        </w:rPr>
        <w:t>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077772" w:rsidRDefault="009A418D" w:rsidP="009A418D">
      <w:pPr>
        <w:pStyle w:val="Default"/>
        <w:spacing w:line="360" w:lineRule="auto"/>
        <w:ind w:firstLineChars="200" w:firstLine="446"/>
        <w:jc w:val="both"/>
        <w:rPr>
          <w:rFonts w:ascii="Times New Roman" w:eastAsia="宋体" w:hAnsi="Times New Roman" w:cs="Times New Roman"/>
          <w:color w:val="auto"/>
        </w:rPr>
      </w:pPr>
      <w:r w:rsidRPr="00077772">
        <w:rPr>
          <w:rFonts w:ascii="Times New Roman" w:eastAsia="宋体" w:hAnsi="Times New Roman" w:cs="Times New Roman"/>
          <w:color w:val="auto"/>
        </w:rPr>
        <w:t>第一包：</w:t>
      </w:r>
      <w:r w:rsidR="002D071A" w:rsidRPr="00077772">
        <w:rPr>
          <w:rFonts w:ascii="Times New Roman" w:eastAsia="宋体" w:hAnsi="Times New Roman" w:cs="Times New Roman" w:hint="eastAsia"/>
          <w:color w:val="auto"/>
        </w:rPr>
        <w:t>28</w:t>
      </w:r>
      <w:r w:rsidR="002D071A" w:rsidRPr="00077772">
        <w:rPr>
          <w:rFonts w:ascii="Times New Roman" w:eastAsia="宋体" w:hAnsi="Times New Roman" w:cs="Times New Roman" w:hint="eastAsia"/>
          <w:color w:val="auto"/>
        </w:rPr>
        <w:t>年合作期总报价不得低于</w:t>
      </w:r>
      <w:r w:rsidR="002D071A" w:rsidRPr="00077772">
        <w:rPr>
          <w:rFonts w:ascii="Times New Roman" w:eastAsia="宋体" w:hAnsi="Times New Roman" w:cs="Times New Roman" w:hint="eastAsia"/>
          <w:color w:val="auto"/>
        </w:rPr>
        <w:t>31470.69</w:t>
      </w:r>
      <w:r w:rsidR="002D071A" w:rsidRPr="00077772">
        <w:rPr>
          <w:rFonts w:ascii="Times New Roman" w:eastAsia="宋体" w:hAnsi="Times New Roman" w:cs="Times New Roman" w:hint="eastAsia"/>
          <w:color w:val="auto"/>
        </w:rPr>
        <w:t>万元，否则视为无效投标。</w:t>
      </w:r>
    </w:p>
    <w:p w:rsidR="00DB4C16" w:rsidRPr="00077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077772">
        <w:rPr>
          <w:rFonts w:ascii="Times New Roman" w:eastAsia="宋体" w:hAnsi="Times New Roman" w:cs="Times New Roman" w:hint="eastAsia"/>
          <w:color w:val="auto"/>
        </w:rPr>
        <w:t>四</w:t>
      </w:r>
      <w:r w:rsidRPr="00077772">
        <w:rPr>
          <w:rFonts w:ascii="Times New Roman" w:eastAsia="宋体" w:hAnsi="Times New Roman" w:cs="Times New Roman"/>
          <w:color w:val="auto"/>
        </w:rPr>
        <w:t>、供应商资格要求（实质性要求）</w:t>
      </w:r>
    </w:p>
    <w:p w:rsidR="000E2735" w:rsidRPr="00077772" w:rsidRDefault="00DB4C16" w:rsidP="000E2735">
      <w:pPr>
        <w:pStyle w:val="Default"/>
        <w:spacing w:line="360" w:lineRule="auto"/>
        <w:ind w:firstLineChars="200" w:firstLine="446"/>
        <w:rPr>
          <w:rFonts w:ascii="Times New Roman" w:eastAsia="宋体" w:hAnsi="Times New Roman" w:cs="Times New Roman"/>
          <w:color w:val="auto"/>
        </w:rPr>
      </w:pPr>
      <w:r w:rsidRPr="00077772">
        <w:rPr>
          <w:rFonts w:ascii="Times New Roman" w:eastAsiaTheme="minorEastAsia" w:hAnsi="Times New Roman" w:cs="Times New Roman"/>
          <w:color w:val="auto"/>
        </w:rPr>
        <w:t>（一）</w:t>
      </w:r>
      <w:r w:rsidR="000E2735" w:rsidRPr="00077772">
        <w:rPr>
          <w:rFonts w:ascii="Times New Roman" w:eastAsia="宋体" w:hAnsi="Times New Roman" w:cs="Times New Roman" w:hint="eastAsia"/>
          <w:color w:val="auto"/>
        </w:rPr>
        <w:t>供应商应</w:t>
      </w:r>
      <w:r w:rsidR="000E2735" w:rsidRPr="00077772">
        <w:rPr>
          <w:rFonts w:ascii="Times New Roman" w:eastAsia="宋体" w:hAnsi="Times New Roman" w:cs="Times New Roman"/>
          <w:color w:val="auto"/>
        </w:rPr>
        <w:t>提供以下材料：</w:t>
      </w:r>
    </w:p>
    <w:p w:rsidR="000E2735" w:rsidRPr="00077772" w:rsidRDefault="000E2735" w:rsidP="000E2735">
      <w:pPr>
        <w:pStyle w:val="Default"/>
        <w:spacing w:line="360" w:lineRule="auto"/>
        <w:ind w:firstLineChars="200" w:firstLine="446"/>
        <w:rPr>
          <w:rFonts w:ascii="Times New Roman" w:eastAsia="宋体" w:hAnsi="Times New Roman" w:cs="Times New Roman"/>
          <w:color w:val="auto"/>
        </w:rPr>
      </w:pPr>
      <w:r w:rsidRPr="00077772">
        <w:rPr>
          <w:rFonts w:ascii="Times New Roman" w:eastAsia="宋体" w:hAnsi="Times New Roman" w:cs="Times New Roman" w:hint="eastAsia"/>
          <w:color w:val="auto"/>
        </w:rPr>
        <w:t xml:space="preserve">1. </w:t>
      </w:r>
      <w:r w:rsidRPr="0007777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077772" w:rsidRDefault="000E2735" w:rsidP="000E2735">
      <w:pPr>
        <w:pStyle w:val="Default"/>
        <w:spacing w:line="360" w:lineRule="auto"/>
        <w:ind w:firstLineChars="200" w:firstLine="446"/>
        <w:rPr>
          <w:rFonts w:ascii="Times New Roman" w:eastAsia="宋体" w:hAnsi="Times New Roman" w:cs="Times New Roman"/>
          <w:color w:val="auto"/>
        </w:rPr>
      </w:pPr>
      <w:r w:rsidRPr="00077772">
        <w:rPr>
          <w:rFonts w:ascii="Times New Roman" w:eastAsia="宋体" w:hAnsi="Times New Roman" w:cs="Times New Roman" w:hint="eastAsia"/>
          <w:color w:val="auto"/>
        </w:rPr>
        <w:t xml:space="preserve">2. </w:t>
      </w:r>
      <w:r w:rsidRPr="00077772">
        <w:rPr>
          <w:rFonts w:ascii="Times New Roman" w:eastAsia="宋体" w:hAnsi="Times New Roman" w:cs="Times New Roman" w:hint="eastAsia"/>
          <w:color w:val="auto"/>
        </w:rPr>
        <w:t>提供《供应商资格声明函》（格式见附件</w:t>
      </w:r>
      <w:r w:rsidRPr="00077772">
        <w:rPr>
          <w:rFonts w:ascii="Times New Roman" w:eastAsia="宋体" w:hAnsi="Times New Roman" w:cs="Times New Roman" w:hint="eastAsia"/>
          <w:color w:val="auto"/>
        </w:rPr>
        <w:t>2</w:t>
      </w:r>
      <w:r w:rsidRPr="00077772">
        <w:rPr>
          <w:rFonts w:ascii="Times New Roman" w:eastAsia="宋体" w:hAnsi="Times New Roman" w:cs="Times New Roman" w:hint="eastAsia"/>
          <w:color w:val="auto"/>
        </w:rPr>
        <w:t>）</w:t>
      </w:r>
      <w:r w:rsidR="008B2DEA">
        <w:rPr>
          <w:rFonts w:ascii="Times New Roman" w:eastAsia="宋体" w:hAnsi="Times New Roman" w:cs="Times New Roman" w:hint="eastAsia"/>
          <w:color w:val="auto"/>
        </w:rPr>
        <w:t>。</w:t>
      </w:r>
    </w:p>
    <w:p w:rsidR="00DB4C16" w:rsidRPr="00077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077772">
        <w:rPr>
          <w:rFonts w:ascii="Times New Roman" w:eastAsia="宋体" w:hAnsi="Times New Roman" w:cs="Times New Roman" w:hint="eastAsia"/>
          <w:color w:val="auto"/>
        </w:rPr>
        <w:t>（</w:t>
      </w:r>
      <w:r w:rsidR="006A08E3" w:rsidRPr="00077772">
        <w:rPr>
          <w:rFonts w:ascii="Times New Roman" w:eastAsia="宋体" w:hAnsi="Times New Roman" w:cs="Times New Roman" w:hint="eastAsia"/>
          <w:color w:val="auto"/>
        </w:rPr>
        <w:t>二</w:t>
      </w:r>
      <w:r w:rsidRPr="00077772">
        <w:rPr>
          <w:rFonts w:ascii="Times New Roman" w:eastAsia="宋体" w:hAnsi="Times New Roman" w:cs="Times New Roman" w:hint="eastAsia"/>
          <w:color w:val="auto"/>
        </w:rPr>
        <w:t>）本项目不接受联合体投标。</w:t>
      </w:r>
    </w:p>
    <w:p w:rsidR="00E92A1C" w:rsidRPr="00750AB2" w:rsidRDefault="00DB4C1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bookmarkStart w:id="1" w:name="OLE_LINK3"/>
      <w:bookmarkStart w:id="2" w:name="OLE_LINK4"/>
      <w:r w:rsidRPr="00295883">
        <w:rPr>
          <w:rFonts w:ascii="Times New Roman" w:eastAsia="宋体" w:hAnsi="Times New Roman" w:cs="Times New Roman" w:hint="eastAsia"/>
          <w:color w:val="auto"/>
        </w:rPr>
        <w:t>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w:t>
      </w:r>
      <w:r w:rsidR="00265DD0">
        <w:rPr>
          <w:rFonts w:ascii="Times New Roman" w:eastAsia="宋体" w:hAnsi="Times New Roman" w:cs="Times New Roman" w:hint="eastAsia"/>
          <w:color w:val="auto"/>
        </w:rPr>
        <w:t>对列入失信被执行人、重大税收违法案件当事人名单</w:t>
      </w:r>
      <w:r w:rsidRPr="00295883">
        <w:rPr>
          <w:rFonts w:ascii="Times New Roman" w:eastAsia="宋体" w:hAnsi="Times New Roman" w:cs="Times New Roman" w:hint="eastAsia"/>
          <w:color w:val="auto"/>
        </w:rPr>
        <w:t>，</w:t>
      </w:r>
      <w:r w:rsidR="00265DD0">
        <w:rPr>
          <w:rFonts w:ascii="Times New Roman" w:eastAsia="宋体" w:hAnsi="Times New Roman" w:cs="Times New Roman" w:hint="eastAsia"/>
          <w:color w:val="auto"/>
        </w:rPr>
        <w:t>严重违法失信行为记录名单的供应商，</w:t>
      </w:r>
      <w:r w:rsidRPr="00295883">
        <w:rPr>
          <w:rFonts w:ascii="Times New Roman" w:eastAsia="宋体" w:hAnsi="Times New Roman" w:cs="Times New Roman" w:hint="eastAsia"/>
          <w:color w:val="auto"/>
        </w:rPr>
        <w:lastRenderedPageBreak/>
        <w:t>拒绝参与</w:t>
      </w:r>
      <w:r w:rsidR="00265DD0">
        <w:rPr>
          <w:rFonts w:ascii="Times New Roman" w:eastAsia="宋体" w:hAnsi="Times New Roman" w:cs="Times New Roman" w:hint="eastAsia"/>
          <w:color w:val="auto"/>
        </w:rPr>
        <w:t>本项目</w:t>
      </w:r>
      <w:r w:rsidRPr="00295883">
        <w:rPr>
          <w:rFonts w:ascii="Times New Roman" w:eastAsia="宋体" w:hAnsi="Times New Roman" w:cs="Times New Roman" w:hint="eastAsia"/>
          <w:color w:val="auto"/>
        </w:rPr>
        <w:t>，同时对信用信息查询记录和证据进行打印存档。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0F79AC">
        <w:rPr>
          <w:rFonts w:ascii="Times New Roman" w:eastAsia="宋体" w:hAnsi="Times New Roman" w:cs="Times New Roman"/>
          <w:color w:val="auto"/>
        </w:rPr>
        <w:t>2025</w:t>
      </w:r>
      <w:r w:rsidR="000F79AC">
        <w:rPr>
          <w:rFonts w:ascii="Times New Roman" w:eastAsia="宋体" w:hAnsi="Times New Roman" w:cs="Times New Roman"/>
          <w:color w:val="auto"/>
        </w:rPr>
        <w:t>年</w:t>
      </w:r>
      <w:r w:rsidR="000F79AC">
        <w:rPr>
          <w:rFonts w:ascii="Times New Roman" w:eastAsia="宋体" w:hAnsi="Times New Roman" w:cs="Times New Roman"/>
          <w:color w:val="auto"/>
        </w:rPr>
        <w:t>11</w:t>
      </w:r>
      <w:r w:rsidR="000F79AC">
        <w:rPr>
          <w:rFonts w:ascii="Times New Roman" w:eastAsia="宋体" w:hAnsi="Times New Roman" w:cs="Times New Roman"/>
          <w:color w:val="auto"/>
        </w:rPr>
        <w:t>月</w:t>
      </w:r>
      <w:r w:rsidR="00FE2EFE">
        <w:rPr>
          <w:rFonts w:ascii="Times New Roman" w:eastAsia="宋体" w:hAnsi="Times New Roman" w:cs="Times New Roman" w:hint="eastAsia"/>
          <w:color w:val="auto"/>
        </w:rPr>
        <w:t>19</w:t>
      </w:r>
      <w:r w:rsidR="000F79AC">
        <w:rPr>
          <w:rFonts w:ascii="Times New Roman" w:eastAsia="宋体" w:hAnsi="Times New Roman" w:cs="Times New Roman"/>
          <w:color w:val="auto"/>
        </w:rPr>
        <w:t>日</w:t>
      </w:r>
      <w:r w:rsidRPr="002D0419">
        <w:rPr>
          <w:rFonts w:ascii="Times New Roman" w:eastAsia="宋体" w:hAnsi="Times New Roman" w:cs="Times New Roman"/>
          <w:color w:val="auto"/>
        </w:rPr>
        <w:t>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5D21D7">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FE2EFE">
        <w:rPr>
          <w:rFonts w:ascii="Times New Roman" w:eastAsia="宋体" w:hAnsi="Times New Roman" w:cs="Times New Roman" w:hint="eastAsia"/>
          <w:color w:val="auto"/>
        </w:rPr>
        <w:t>26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d"/>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077772" w:rsidRDefault="00DB4C16" w:rsidP="00DB4C16">
      <w:pPr>
        <w:pStyle w:val="Default"/>
        <w:spacing w:line="360" w:lineRule="auto"/>
        <w:ind w:firstLineChars="200" w:firstLine="446"/>
        <w:jc w:val="both"/>
        <w:rPr>
          <w:rFonts w:ascii="Times New Roman" w:eastAsia="宋体" w:hAnsi="Times New Roman" w:cs="Times New Roman"/>
          <w:color w:val="auto"/>
        </w:rPr>
      </w:pPr>
      <w:r w:rsidRPr="00077772">
        <w:rPr>
          <w:rFonts w:ascii="Times New Roman" w:eastAsia="宋体" w:hAnsi="Times New Roman" w:cs="Times New Roman"/>
          <w:color w:val="auto"/>
        </w:rPr>
        <w:t>（</w:t>
      </w:r>
      <w:r w:rsidR="00902527" w:rsidRPr="00077772">
        <w:rPr>
          <w:rFonts w:ascii="Times New Roman" w:eastAsia="宋体" w:hAnsi="Times New Roman" w:cs="Times New Roman" w:hint="eastAsia"/>
          <w:color w:val="auto"/>
        </w:rPr>
        <w:t>三</w:t>
      </w:r>
      <w:r w:rsidRPr="00077772">
        <w:rPr>
          <w:rFonts w:ascii="Times New Roman" w:eastAsia="宋体" w:hAnsi="Times New Roman" w:cs="Times New Roman"/>
          <w:color w:val="auto"/>
        </w:rPr>
        <w:t>）</w:t>
      </w:r>
      <w:r w:rsidRPr="00077772">
        <w:rPr>
          <w:rFonts w:ascii="Times New Roman" w:eastAsia="宋体" w:hAnsi="Times New Roman" w:cs="Times New Roman" w:hint="eastAsia"/>
          <w:color w:val="auto"/>
        </w:rPr>
        <w:t>本项目</w:t>
      </w:r>
      <w:r w:rsidR="00144736" w:rsidRPr="00077772">
        <w:rPr>
          <w:rFonts w:ascii="Times New Roman" w:eastAsia="宋体" w:hAnsi="Times New Roman" w:cs="Times New Roman" w:hint="eastAsia"/>
          <w:color w:val="auto"/>
        </w:rPr>
        <w:t>不组织踏勘现场、</w:t>
      </w:r>
      <w:r w:rsidRPr="00077772">
        <w:rPr>
          <w:rFonts w:ascii="Times New Roman" w:eastAsia="宋体" w:hAnsi="Times New Roman" w:cs="Times New Roman" w:hint="eastAsia"/>
          <w:color w:val="auto"/>
        </w:rPr>
        <w:t>不组织标前答疑会</w:t>
      </w:r>
      <w:r w:rsidRPr="00077772">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5D21D7" w:rsidRDefault="000F79AC"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11</w:t>
      </w:r>
      <w:r>
        <w:rPr>
          <w:rFonts w:ascii="Times New Roman" w:eastAsia="宋体" w:hAnsi="Times New Roman" w:cs="Times New Roman"/>
          <w:color w:val="auto"/>
        </w:rPr>
        <w:t>月</w:t>
      </w:r>
      <w:r w:rsidR="00FE2EFE">
        <w:rPr>
          <w:rFonts w:ascii="Times New Roman" w:eastAsia="宋体" w:hAnsi="Times New Roman" w:cs="Times New Roman" w:hint="eastAsia"/>
          <w:color w:val="auto"/>
        </w:rPr>
        <w:t>19</w:t>
      </w:r>
      <w:r>
        <w:rPr>
          <w:rFonts w:ascii="Times New Roman" w:eastAsia="宋体" w:hAnsi="Times New Roman" w:cs="Times New Roman"/>
          <w:color w:val="auto"/>
        </w:rPr>
        <w:t>日</w:t>
      </w:r>
      <w:r w:rsidR="00DB4C16" w:rsidRPr="005D21D7">
        <w:rPr>
          <w:rFonts w:ascii="Times New Roman" w:eastAsia="宋体" w:hAnsi="Times New Roman" w:cs="Times New Roman"/>
          <w:color w:val="auto"/>
        </w:rPr>
        <w:t>9:00</w:t>
      </w:r>
      <w:r w:rsidR="00DB4C16" w:rsidRPr="005D21D7">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12</w:t>
      </w:r>
      <w:r>
        <w:rPr>
          <w:rFonts w:ascii="Times New Roman" w:eastAsia="宋体" w:hAnsi="Times New Roman" w:cs="Times New Roman"/>
          <w:color w:val="auto"/>
        </w:rPr>
        <w:t>月</w:t>
      </w:r>
      <w:r w:rsidR="00FE2EFE">
        <w:rPr>
          <w:rFonts w:ascii="Times New Roman" w:eastAsia="宋体" w:hAnsi="Times New Roman" w:cs="Times New Roman" w:hint="eastAsia"/>
          <w:color w:val="auto"/>
        </w:rPr>
        <w:t>10</w:t>
      </w:r>
      <w:r>
        <w:rPr>
          <w:rFonts w:ascii="Times New Roman" w:eastAsia="宋体" w:hAnsi="Times New Roman" w:cs="Times New Roman"/>
          <w:color w:val="auto"/>
        </w:rPr>
        <w:t>日</w:t>
      </w:r>
      <w:r w:rsidR="00DB4C16" w:rsidRPr="005D21D7">
        <w:rPr>
          <w:rFonts w:ascii="Times New Roman" w:eastAsia="宋体" w:hAnsi="Times New Roman" w:cs="Times New Roman"/>
          <w:color w:val="auto"/>
        </w:rPr>
        <w:t>8:30</w:t>
      </w:r>
      <w:r w:rsidR="00DB4C16" w:rsidRPr="005D21D7">
        <w:rPr>
          <w:rFonts w:ascii="Times New Roman" w:eastAsia="宋体" w:hAnsi="Times New Roman" w:cs="Times New Roman"/>
          <w:color w:val="auto"/>
        </w:rPr>
        <w:t>，使用</w:t>
      </w:r>
      <w:r w:rsidR="00FD5956" w:rsidRPr="005D21D7">
        <w:rPr>
          <w:rFonts w:ascii="Times New Roman" w:eastAsia="宋体" w:hAnsi="Times New Roman" w:cs="Times New Roman"/>
          <w:color w:val="auto"/>
        </w:rPr>
        <w:t>天津数字认证有限公司</w:t>
      </w:r>
      <w:r w:rsidR="006E651E" w:rsidRPr="005D21D7">
        <w:rPr>
          <w:rFonts w:ascii="Times New Roman" w:eastAsia="宋体" w:hAnsi="Times New Roman" w:cs="Times New Roman"/>
          <w:color w:val="auto"/>
        </w:rPr>
        <w:t>发出的</w:t>
      </w:r>
      <w:r w:rsidR="006E651E" w:rsidRPr="005D21D7">
        <w:rPr>
          <w:rFonts w:ascii="Times New Roman" w:eastAsia="宋体" w:hAnsi="Times New Roman" w:cs="Times New Roman"/>
          <w:color w:val="auto"/>
        </w:rPr>
        <w:t>CA</w:t>
      </w:r>
      <w:r w:rsidR="006E651E" w:rsidRPr="005D21D7">
        <w:rPr>
          <w:rFonts w:ascii="Times New Roman" w:eastAsia="宋体" w:hAnsi="Times New Roman" w:cs="Times New Roman"/>
          <w:color w:val="auto"/>
        </w:rPr>
        <w:t>数字证书（</w:t>
      </w:r>
      <w:r w:rsidR="00D14A9D" w:rsidRPr="005D21D7">
        <w:rPr>
          <w:rFonts w:ascii="Times New Roman" w:eastAsia="宋体" w:hAnsi="Times New Roman" w:cs="Times New Roman"/>
          <w:color w:val="auto"/>
        </w:rPr>
        <w:t>原天津市电子认证中心发出尚在有效期内的</w:t>
      </w:r>
      <w:r w:rsidR="00D14A9D" w:rsidRPr="005D21D7">
        <w:rPr>
          <w:rFonts w:ascii="Times New Roman" w:eastAsia="宋体" w:hAnsi="Times New Roman" w:cs="Times New Roman"/>
          <w:color w:val="auto"/>
        </w:rPr>
        <w:t>CA</w:t>
      </w:r>
      <w:r w:rsidR="00D14A9D" w:rsidRPr="005D21D7">
        <w:rPr>
          <w:rFonts w:ascii="Times New Roman" w:eastAsia="宋体" w:hAnsi="Times New Roman" w:cs="Times New Roman"/>
          <w:color w:val="auto"/>
        </w:rPr>
        <w:t>数字证书仍可使用</w:t>
      </w:r>
      <w:r w:rsidR="006E651E" w:rsidRPr="005D21D7">
        <w:rPr>
          <w:rFonts w:ascii="Times New Roman" w:eastAsia="宋体" w:hAnsi="Times New Roman" w:cs="Times New Roman"/>
          <w:color w:val="auto"/>
        </w:rPr>
        <w:t>）</w:t>
      </w:r>
      <w:r w:rsidR="009C602F" w:rsidRPr="005D21D7">
        <w:rPr>
          <w:rFonts w:ascii="Times New Roman" w:eastAsia="宋体" w:hAnsi="Times New Roman" w:cs="Times New Roman" w:hint="eastAsia"/>
          <w:color w:val="auto"/>
        </w:rPr>
        <w:t>登录</w:t>
      </w:r>
      <w:r w:rsidR="00DB4C16" w:rsidRPr="005D21D7">
        <w:rPr>
          <w:rFonts w:ascii="Times New Roman" w:eastAsia="宋体" w:hAnsi="Times New Roman" w:cs="Times New Roman" w:hint="eastAsia"/>
          <w:color w:val="auto"/>
        </w:rPr>
        <w:t>天津市政府采购中心网（网址：</w:t>
      </w:r>
      <w:r w:rsidR="00DB4C16" w:rsidRPr="005D21D7">
        <w:rPr>
          <w:rFonts w:ascii="Times New Roman" w:eastAsia="宋体" w:hAnsi="Times New Roman" w:cs="Times New Roman" w:hint="eastAsia"/>
          <w:color w:val="auto"/>
        </w:rPr>
        <w:t>http://tjgpc.zwfwb.tj.gov.cn</w:t>
      </w:r>
      <w:r w:rsidR="00DB4C16" w:rsidRPr="005D21D7">
        <w:rPr>
          <w:rFonts w:ascii="Times New Roman" w:eastAsia="宋体" w:hAnsi="Times New Roman" w:cs="Times New Roman" w:hint="eastAsia"/>
          <w:color w:val="auto"/>
        </w:rPr>
        <w:t>）</w:t>
      </w:r>
      <w:r w:rsidR="00DB4C16" w:rsidRPr="005D21D7">
        <w:rPr>
          <w:rFonts w:ascii="Times New Roman" w:eastAsia="宋体" w:hAnsi="Times New Roman" w:cs="Times New Roman" w:hint="eastAsia"/>
          <w:color w:val="auto"/>
        </w:rPr>
        <w:t>-</w:t>
      </w:r>
      <w:proofErr w:type="gramStart"/>
      <w:r w:rsidR="00F01A41" w:rsidRPr="005D21D7">
        <w:rPr>
          <w:rFonts w:ascii="Times New Roman" w:eastAsia="宋体" w:hAnsi="Times New Roman" w:cs="Times New Roman" w:hint="eastAsia"/>
          <w:color w:val="auto"/>
        </w:rPr>
        <w:t>”</w:t>
      </w:r>
      <w:proofErr w:type="gramEnd"/>
      <w:r w:rsidR="00F01A41" w:rsidRPr="005D21D7">
        <w:rPr>
          <w:rFonts w:ascii="Times New Roman" w:eastAsia="宋体" w:hAnsi="Times New Roman" w:cs="Times New Roman" w:hint="eastAsia"/>
          <w:color w:val="auto"/>
        </w:rPr>
        <w:t>网上招投标</w:t>
      </w:r>
      <w:proofErr w:type="gramStart"/>
      <w:r w:rsidR="00F01A41" w:rsidRPr="005D21D7">
        <w:rPr>
          <w:rFonts w:ascii="Times New Roman" w:eastAsia="宋体" w:hAnsi="Times New Roman" w:cs="Times New Roman" w:hint="eastAsia"/>
          <w:color w:val="auto"/>
        </w:rPr>
        <w:t>”</w:t>
      </w:r>
      <w:proofErr w:type="gramEnd"/>
      <w:r w:rsidR="00F01A41" w:rsidRPr="005D21D7">
        <w:rPr>
          <w:rFonts w:ascii="Times New Roman" w:eastAsia="宋体" w:hAnsi="Times New Roman" w:cs="Times New Roman" w:hint="eastAsia"/>
          <w:color w:val="auto"/>
        </w:rPr>
        <w:t>-</w:t>
      </w:r>
      <w:r w:rsidR="00F01A41" w:rsidRPr="005D21D7">
        <w:rPr>
          <w:rFonts w:ascii="Times New Roman" w:eastAsia="宋体" w:hAnsi="Times New Roman" w:cs="Times New Roman" w:hint="eastAsia"/>
          <w:color w:val="auto"/>
        </w:rPr>
        <w:t>“供应商登录”</w:t>
      </w:r>
      <w:r w:rsidR="00F01A41" w:rsidRPr="005D21D7">
        <w:rPr>
          <w:rFonts w:ascii="Times New Roman" w:eastAsia="宋体" w:hAnsi="Times New Roman" w:cs="Times New Roman" w:hint="eastAsia"/>
          <w:color w:val="auto"/>
        </w:rPr>
        <w:t>-</w:t>
      </w:r>
      <w:r w:rsidR="00F01A41" w:rsidRPr="005D21D7">
        <w:rPr>
          <w:rFonts w:ascii="Times New Roman" w:eastAsia="宋体" w:hAnsi="Times New Roman" w:cs="Times New Roman" w:hint="eastAsia"/>
          <w:color w:val="auto"/>
        </w:rPr>
        <w:t>“市级集采机构入口”</w:t>
      </w:r>
      <w:r w:rsidR="00DB4C16" w:rsidRPr="005D21D7">
        <w:rPr>
          <w:rFonts w:ascii="Times New Roman" w:eastAsia="宋体" w:hAnsi="Times New Roman" w:cs="Times New Roman"/>
          <w:color w:val="auto"/>
        </w:rPr>
        <w:t>进行应答</w:t>
      </w:r>
      <w:r w:rsidR="00DB4C16" w:rsidRPr="005D21D7">
        <w:rPr>
          <w:rFonts w:ascii="Times New Roman" w:eastAsia="宋体" w:hAnsi="Times New Roman" w:cs="Times New Roman" w:hint="eastAsia"/>
          <w:color w:val="auto"/>
        </w:rPr>
        <w:t>并提交</w:t>
      </w:r>
      <w:r w:rsidR="00DB4C16" w:rsidRPr="005D21D7">
        <w:rPr>
          <w:rFonts w:ascii="Times New Roman" w:eastAsia="宋体" w:hAnsi="Times New Roman" w:cs="Times New Roman"/>
          <w:color w:val="auto"/>
        </w:rPr>
        <w:t>。</w:t>
      </w:r>
    </w:p>
    <w:p w:rsidR="00DB4C16" w:rsidRPr="005D21D7" w:rsidRDefault="00DB4C16" w:rsidP="00DB4C16">
      <w:pPr>
        <w:pStyle w:val="Default"/>
        <w:spacing w:line="360" w:lineRule="auto"/>
        <w:ind w:firstLineChars="200" w:firstLine="446"/>
        <w:rPr>
          <w:rFonts w:ascii="Times New Roman" w:eastAsia="宋体" w:hAnsi="Times New Roman" w:cs="Times New Roman"/>
          <w:color w:val="auto"/>
        </w:rPr>
      </w:pPr>
      <w:r w:rsidRPr="005D21D7">
        <w:rPr>
          <w:rFonts w:ascii="Times New Roman" w:eastAsia="宋体" w:hAnsi="Times New Roman" w:cs="Times New Roman"/>
          <w:color w:val="auto"/>
        </w:rPr>
        <w:lastRenderedPageBreak/>
        <w:t>网上应答帮助链接：</w:t>
      </w:r>
      <w:r w:rsidRPr="005D21D7">
        <w:rPr>
          <w:rFonts w:ascii="Times New Roman" w:eastAsia="宋体" w:hAnsi="Times New Roman" w:cs="Times New Roman"/>
          <w:color w:val="auto"/>
        </w:rPr>
        <w:t>http://tjgpc.zwfwb.tj.gov.cn/webInfo/getWebInfoListForwebInfoClass.do?fkWebInfoclassId=W008</w:t>
      </w:r>
    </w:p>
    <w:p w:rsidR="00DB4C16" w:rsidRPr="005D21D7" w:rsidRDefault="00DB4C16" w:rsidP="00DB4C16">
      <w:pPr>
        <w:pStyle w:val="Default"/>
        <w:spacing w:line="360" w:lineRule="auto"/>
        <w:ind w:firstLineChars="200" w:firstLine="446"/>
        <w:jc w:val="both"/>
        <w:rPr>
          <w:rFonts w:ascii="Times New Roman" w:eastAsia="宋体" w:hAnsi="Times New Roman" w:cs="Times New Roman"/>
          <w:color w:val="auto"/>
        </w:rPr>
      </w:pPr>
      <w:r w:rsidRPr="005D21D7">
        <w:rPr>
          <w:rFonts w:ascii="Times New Roman" w:eastAsia="宋体" w:hAnsi="Times New Roman" w:cs="Times New Roman"/>
          <w:color w:val="auto"/>
        </w:rPr>
        <w:t>八、投标</w:t>
      </w:r>
      <w:r w:rsidRPr="005D21D7">
        <w:rPr>
          <w:rFonts w:ascii="Times New Roman" w:eastAsia="宋体" w:hAnsi="Times New Roman" w:cs="Times New Roman" w:hint="eastAsia"/>
          <w:color w:val="auto"/>
        </w:rPr>
        <w:t>截止</w:t>
      </w:r>
      <w:r w:rsidRPr="005D21D7">
        <w:rPr>
          <w:rFonts w:ascii="Times New Roman" w:eastAsia="宋体" w:hAnsi="Times New Roman" w:cs="Times New Roman"/>
          <w:color w:val="auto"/>
        </w:rPr>
        <w:t>时间</w:t>
      </w:r>
      <w:r w:rsidRPr="005D21D7">
        <w:rPr>
          <w:rFonts w:ascii="Times New Roman" w:eastAsia="宋体" w:hAnsi="Times New Roman" w:cs="Times New Roman" w:hint="eastAsia"/>
          <w:color w:val="auto"/>
        </w:rPr>
        <w:t>及方式</w:t>
      </w:r>
    </w:p>
    <w:p w:rsidR="00DB4C16" w:rsidRPr="005D21D7" w:rsidRDefault="00DB4C16" w:rsidP="00DB4C16">
      <w:pPr>
        <w:pStyle w:val="Default"/>
        <w:spacing w:line="360" w:lineRule="auto"/>
        <w:ind w:firstLineChars="200" w:firstLine="446"/>
        <w:jc w:val="both"/>
        <w:rPr>
          <w:rFonts w:ascii="Times New Roman" w:eastAsia="宋体" w:hAnsi="Times New Roman" w:cs="Times New Roman"/>
          <w:color w:val="auto"/>
        </w:rPr>
      </w:pPr>
      <w:r w:rsidRPr="005D21D7">
        <w:rPr>
          <w:rFonts w:ascii="Times New Roman" w:eastAsia="宋体" w:hAnsi="Times New Roman" w:cs="Times New Roman"/>
          <w:color w:val="auto"/>
        </w:rPr>
        <w:t>（一）投标</w:t>
      </w:r>
      <w:r w:rsidRPr="005D21D7">
        <w:rPr>
          <w:rFonts w:ascii="Times New Roman" w:eastAsia="宋体" w:hAnsi="Times New Roman" w:cs="Times New Roman" w:hint="eastAsia"/>
          <w:color w:val="auto"/>
        </w:rPr>
        <w:t>截止</w:t>
      </w:r>
      <w:r w:rsidRPr="005D21D7">
        <w:rPr>
          <w:rFonts w:ascii="Times New Roman" w:eastAsia="宋体" w:hAnsi="Times New Roman" w:cs="Times New Roman"/>
          <w:color w:val="auto"/>
        </w:rPr>
        <w:t>时间：</w:t>
      </w:r>
      <w:r w:rsidR="000F79AC">
        <w:rPr>
          <w:rFonts w:ascii="Times New Roman" w:eastAsia="宋体" w:hAnsi="Times New Roman" w:cs="Times New Roman"/>
          <w:color w:val="auto"/>
        </w:rPr>
        <w:t>2025</w:t>
      </w:r>
      <w:r w:rsidR="000F79AC">
        <w:rPr>
          <w:rFonts w:ascii="Times New Roman" w:eastAsia="宋体" w:hAnsi="Times New Roman" w:cs="Times New Roman"/>
          <w:color w:val="auto"/>
        </w:rPr>
        <w:t>年</w:t>
      </w:r>
      <w:r w:rsidR="00FE2EFE">
        <w:rPr>
          <w:rFonts w:ascii="Times New Roman" w:eastAsia="宋体" w:hAnsi="Times New Roman" w:cs="Times New Roman"/>
          <w:color w:val="auto"/>
        </w:rPr>
        <w:t>12</w:t>
      </w:r>
      <w:r w:rsidR="00FE2EFE">
        <w:rPr>
          <w:rFonts w:ascii="Times New Roman" w:eastAsia="宋体" w:hAnsi="Times New Roman" w:cs="Times New Roman"/>
          <w:color w:val="auto"/>
        </w:rPr>
        <w:t>月</w:t>
      </w:r>
      <w:r w:rsidR="00FE2EFE">
        <w:rPr>
          <w:rFonts w:ascii="Times New Roman" w:eastAsia="宋体" w:hAnsi="Times New Roman" w:cs="Times New Roman" w:hint="eastAsia"/>
          <w:color w:val="auto"/>
        </w:rPr>
        <w:t>10</w:t>
      </w:r>
      <w:r w:rsidR="00FE2EFE">
        <w:rPr>
          <w:rFonts w:ascii="Times New Roman" w:eastAsia="宋体" w:hAnsi="Times New Roman" w:cs="Times New Roman"/>
          <w:color w:val="auto"/>
        </w:rPr>
        <w:t>日</w:t>
      </w:r>
      <w:r w:rsidRPr="005D21D7">
        <w:rPr>
          <w:rFonts w:ascii="Times New Roman" w:eastAsia="宋体" w:hAnsi="Times New Roman" w:cs="Times New Roman"/>
          <w:color w:val="auto"/>
        </w:rPr>
        <w:t>8:30</w:t>
      </w:r>
      <w:r w:rsidRPr="005D21D7">
        <w:rPr>
          <w:rFonts w:ascii="Times New Roman" w:eastAsia="宋体" w:hAnsi="Times New Roman" w:cs="Times New Roman" w:hint="eastAsia"/>
          <w:color w:val="auto"/>
          <w:szCs w:val="21"/>
        </w:rPr>
        <w:t>。</w:t>
      </w:r>
      <w:r w:rsidRPr="005D21D7">
        <w:rPr>
          <w:rFonts w:ascii="Times New Roman" w:eastAsia="宋体" w:hAnsi="Times New Roman" w:cs="Times New Roman"/>
          <w:color w:val="auto"/>
        </w:rPr>
        <w:t>投标截止时间前</w:t>
      </w:r>
      <w:r w:rsidRPr="005D21D7">
        <w:rPr>
          <w:rFonts w:ascii="Times New Roman" w:eastAsia="宋体" w:hAnsi="Times New Roman" w:cs="Times New Roman" w:hint="eastAsia"/>
          <w:color w:val="auto"/>
        </w:rPr>
        <w:t>提交网上应答并上传加盖投标人电子签章的</w:t>
      </w:r>
      <w:r w:rsidR="00C476FB" w:rsidRPr="005D21D7">
        <w:rPr>
          <w:rFonts w:ascii="Times New Roman" w:eastAsia="宋体" w:hAnsi="Times New Roman" w:cs="Times New Roman" w:hint="eastAsia"/>
          <w:color w:val="auto"/>
        </w:rPr>
        <w:t>电子投标文件</w:t>
      </w:r>
      <w:r w:rsidRPr="005D21D7">
        <w:rPr>
          <w:rFonts w:ascii="Times New Roman" w:eastAsia="宋体" w:hAnsi="Times New Roman" w:cs="Times New Roman" w:hint="eastAsia"/>
          <w:color w:val="auto"/>
        </w:rPr>
        <w:t>（</w:t>
      </w:r>
      <w:r w:rsidR="00707DB6" w:rsidRPr="005D21D7">
        <w:rPr>
          <w:rFonts w:ascii="Times New Roman" w:eastAsia="宋体" w:hAnsi="Times New Roman" w:cs="Times New Roman" w:hint="eastAsia"/>
          <w:color w:val="auto"/>
        </w:rPr>
        <w:t>以通过天津公共资源电子签章客户端正确读取签章信息为准</w:t>
      </w:r>
      <w:r w:rsidRPr="005D21D7">
        <w:rPr>
          <w:rFonts w:ascii="Times New Roman" w:eastAsia="宋体" w:hAnsi="Times New Roman" w:cs="Times New Roman" w:hint="eastAsia"/>
          <w:color w:val="auto"/>
        </w:rPr>
        <w:t>）</w:t>
      </w:r>
      <w:r w:rsidRPr="005D21D7">
        <w:rPr>
          <w:rFonts w:ascii="Times New Roman" w:eastAsia="宋体" w:hAnsi="Times New Roman" w:cs="Times New Roman"/>
          <w:color w:val="auto"/>
        </w:rPr>
        <w:t>方为有效投标。</w:t>
      </w:r>
    </w:p>
    <w:p w:rsidR="00DB4C16" w:rsidRPr="005D21D7" w:rsidRDefault="00DB4C16" w:rsidP="00DB4C16">
      <w:pPr>
        <w:pStyle w:val="Default"/>
        <w:spacing w:line="360" w:lineRule="auto"/>
        <w:ind w:firstLineChars="200" w:firstLine="446"/>
        <w:jc w:val="both"/>
        <w:rPr>
          <w:rFonts w:ascii="Times New Roman" w:eastAsia="宋体" w:hAnsi="Times New Roman" w:cs="Times New Roman"/>
          <w:color w:val="auto"/>
        </w:rPr>
      </w:pPr>
      <w:r w:rsidRPr="005D21D7">
        <w:rPr>
          <w:rFonts w:ascii="Times New Roman" w:eastAsia="宋体" w:hAnsi="Times New Roman" w:cs="Times New Roman"/>
          <w:color w:val="auto"/>
        </w:rPr>
        <w:t>（二）投标</w:t>
      </w:r>
      <w:r w:rsidRPr="005D21D7">
        <w:rPr>
          <w:rFonts w:ascii="Times New Roman" w:eastAsia="宋体" w:hAnsi="Times New Roman" w:cs="Times New Roman" w:hint="eastAsia"/>
          <w:color w:val="auto"/>
        </w:rPr>
        <w:t>方式</w:t>
      </w:r>
      <w:r w:rsidRPr="005D21D7">
        <w:rPr>
          <w:rFonts w:ascii="Times New Roman" w:eastAsia="宋体" w:hAnsi="Times New Roman" w:cs="Times New Roman"/>
          <w:color w:val="auto"/>
        </w:rPr>
        <w:t>：本项目投标采用网上电子投标方式，投标人须于投标截止时间前使用</w:t>
      </w:r>
      <w:r w:rsidR="00FD5956" w:rsidRPr="005D21D7">
        <w:rPr>
          <w:rFonts w:ascii="Times New Roman" w:eastAsia="宋体" w:hAnsi="Times New Roman" w:cs="Times New Roman"/>
          <w:color w:val="auto"/>
        </w:rPr>
        <w:t>天津数字认证有限公司</w:t>
      </w:r>
      <w:r w:rsidR="006E651E" w:rsidRPr="005D21D7">
        <w:rPr>
          <w:rFonts w:ascii="Times New Roman" w:eastAsia="宋体" w:hAnsi="Times New Roman" w:cs="Times New Roman"/>
          <w:color w:val="auto"/>
        </w:rPr>
        <w:t>发出的</w:t>
      </w:r>
      <w:r w:rsidR="006E651E" w:rsidRPr="005D21D7">
        <w:rPr>
          <w:rFonts w:ascii="Times New Roman" w:eastAsia="宋体" w:hAnsi="Times New Roman" w:cs="Times New Roman"/>
          <w:color w:val="auto"/>
        </w:rPr>
        <w:t>CA</w:t>
      </w:r>
      <w:r w:rsidR="006E651E" w:rsidRPr="005D21D7">
        <w:rPr>
          <w:rFonts w:ascii="Times New Roman" w:eastAsia="宋体" w:hAnsi="Times New Roman" w:cs="Times New Roman"/>
          <w:color w:val="auto"/>
        </w:rPr>
        <w:t>数字证书（</w:t>
      </w:r>
      <w:r w:rsidR="00D14A9D" w:rsidRPr="005D21D7">
        <w:rPr>
          <w:rFonts w:ascii="Times New Roman" w:eastAsia="宋体" w:hAnsi="Times New Roman" w:cs="Times New Roman"/>
          <w:color w:val="auto"/>
        </w:rPr>
        <w:t>原天津市电子认证中心发出尚在有效期内的</w:t>
      </w:r>
      <w:r w:rsidR="00D14A9D" w:rsidRPr="005D21D7">
        <w:rPr>
          <w:rFonts w:ascii="Times New Roman" w:eastAsia="宋体" w:hAnsi="Times New Roman" w:cs="Times New Roman"/>
          <w:color w:val="auto"/>
        </w:rPr>
        <w:t>CA</w:t>
      </w:r>
      <w:r w:rsidR="00D14A9D" w:rsidRPr="005D21D7">
        <w:rPr>
          <w:rFonts w:ascii="Times New Roman" w:eastAsia="宋体" w:hAnsi="Times New Roman" w:cs="Times New Roman"/>
          <w:color w:val="auto"/>
        </w:rPr>
        <w:t>数字证书仍可使用</w:t>
      </w:r>
      <w:r w:rsidR="006E651E" w:rsidRPr="005D21D7">
        <w:rPr>
          <w:rFonts w:ascii="Times New Roman" w:eastAsia="宋体" w:hAnsi="Times New Roman" w:cs="Times New Roman"/>
          <w:color w:val="auto"/>
        </w:rPr>
        <w:t>）</w:t>
      </w:r>
      <w:r w:rsidR="009C602F" w:rsidRPr="005D21D7">
        <w:rPr>
          <w:rFonts w:ascii="Times New Roman" w:eastAsia="宋体" w:hAnsi="Times New Roman" w:cs="Times New Roman"/>
          <w:color w:val="auto"/>
        </w:rPr>
        <w:t>登录</w:t>
      </w:r>
      <w:r w:rsidRPr="005D21D7">
        <w:rPr>
          <w:rFonts w:ascii="Times New Roman" w:eastAsia="宋体" w:hAnsi="Times New Roman" w:cs="Times New Roman" w:hint="eastAsia"/>
          <w:color w:val="auto"/>
        </w:rPr>
        <w:t>天津市政府采购中心网（网址：</w:t>
      </w:r>
      <w:r w:rsidRPr="005D21D7">
        <w:rPr>
          <w:rFonts w:ascii="Times New Roman" w:eastAsia="宋体" w:hAnsi="Times New Roman" w:cs="Times New Roman" w:hint="eastAsia"/>
          <w:color w:val="auto"/>
        </w:rPr>
        <w:t>http://tjgpc.zwfwb.tj.gov.cn</w:t>
      </w:r>
      <w:r w:rsidRPr="005D21D7">
        <w:rPr>
          <w:rFonts w:ascii="Times New Roman" w:eastAsia="宋体" w:hAnsi="Times New Roman" w:cs="Times New Roman" w:hint="eastAsia"/>
          <w:color w:val="auto"/>
        </w:rPr>
        <w:t>）</w:t>
      </w:r>
      <w:r w:rsidRPr="005D21D7">
        <w:rPr>
          <w:rFonts w:ascii="Times New Roman" w:eastAsia="宋体" w:hAnsi="Times New Roman" w:cs="Times New Roman" w:hint="eastAsia"/>
          <w:color w:val="auto"/>
        </w:rPr>
        <w:t>-</w:t>
      </w:r>
      <w:proofErr w:type="gramStart"/>
      <w:r w:rsidR="00F01A41" w:rsidRPr="005D21D7">
        <w:rPr>
          <w:rFonts w:ascii="Times New Roman" w:eastAsia="宋体" w:hAnsi="Times New Roman" w:cs="Times New Roman" w:hint="eastAsia"/>
          <w:color w:val="auto"/>
        </w:rPr>
        <w:t>”</w:t>
      </w:r>
      <w:proofErr w:type="gramEnd"/>
      <w:r w:rsidR="00F01A41" w:rsidRPr="005D21D7">
        <w:rPr>
          <w:rFonts w:ascii="Times New Roman" w:eastAsia="宋体" w:hAnsi="Times New Roman" w:cs="Times New Roman" w:hint="eastAsia"/>
          <w:color w:val="auto"/>
        </w:rPr>
        <w:t>网上招投标</w:t>
      </w:r>
      <w:proofErr w:type="gramStart"/>
      <w:r w:rsidR="00F01A41" w:rsidRPr="005D21D7">
        <w:rPr>
          <w:rFonts w:ascii="Times New Roman" w:eastAsia="宋体" w:hAnsi="Times New Roman" w:cs="Times New Roman" w:hint="eastAsia"/>
          <w:color w:val="auto"/>
        </w:rPr>
        <w:t>”</w:t>
      </w:r>
      <w:proofErr w:type="gramEnd"/>
      <w:r w:rsidR="00F01A41" w:rsidRPr="005D21D7">
        <w:rPr>
          <w:rFonts w:ascii="Times New Roman" w:eastAsia="宋体" w:hAnsi="Times New Roman" w:cs="Times New Roman" w:hint="eastAsia"/>
          <w:color w:val="auto"/>
        </w:rPr>
        <w:t>-</w:t>
      </w:r>
      <w:r w:rsidR="00F01A41" w:rsidRPr="005D21D7">
        <w:rPr>
          <w:rFonts w:ascii="Times New Roman" w:eastAsia="宋体" w:hAnsi="Times New Roman" w:cs="Times New Roman" w:hint="eastAsia"/>
          <w:color w:val="auto"/>
        </w:rPr>
        <w:t>“供应商登录”</w:t>
      </w:r>
      <w:r w:rsidR="00F01A41" w:rsidRPr="005D21D7">
        <w:rPr>
          <w:rFonts w:ascii="Times New Roman" w:eastAsia="宋体" w:hAnsi="Times New Roman" w:cs="Times New Roman" w:hint="eastAsia"/>
          <w:color w:val="auto"/>
        </w:rPr>
        <w:t>-</w:t>
      </w:r>
      <w:r w:rsidR="00F01A41" w:rsidRPr="005D21D7">
        <w:rPr>
          <w:rFonts w:ascii="Times New Roman" w:eastAsia="宋体" w:hAnsi="Times New Roman" w:cs="Times New Roman" w:hint="eastAsia"/>
          <w:color w:val="auto"/>
        </w:rPr>
        <w:t>“市级集采机构入口”</w:t>
      </w:r>
      <w:r w:rsidRPr="005D21D7">
        <w:rPr>
          <w:rFonts w:ascii="Times New Roman" w:eastAsia="宋体" w:hAnsi="Times New Roman" w:cs="Times New Roman" w:hint="eastAsia"/>
          <w:color w:val="auto"/>
        </w:rPr>
        <w:t>提交网上应答并上传加盖投标人电子签章的</w:t>
      </w:r>
      <w:r w:rsidR="00C476FB" w:rsidRPr="005D21D7">
        <w:rPr>
          <w:rFonts w:ascii="Times New Roman" w:eastAsia="宋体" w:hAnsi="Times New Roman" w:cs="Times New Roman" w:hint="eastAsia"/>
          <w:color w:val="auto"/>
        </w:rPr>
        <w:t>电子投标文件</w:t>
      </w:r>
      <w:r w:rsidRPr="005D21D7">
        <w:rPr>
          <w:rFonts w:ascii="Times New Roman" w:eastAsia="宋体" w:hAnsi="Times New Roman" w:cs="Times New Roman" w:hint="eastAsia"/>
          <w:color w:val="auto"/>
        </w:rPr>
        <w:t>（</w:t>
      </w:r>
      <w:r w:rsidR="00707DB6" w:rsidRPr="005D21D7">
        <w:rPr>
          <w:rFonts w:ascii="Times New Roman" w:eastAsia="宋体" w:hAnsi="Times New Roman" w:cs="Times New Roman" w:hint="eastAsia"/>
          <w:color w:val="auto"/>
        </w:rPr>
        <w:t>以通过天津公共资源电子签章客户端正确读取签章信息为准</w:t>
      </w:r>
      <w:r w:rsidRPr="005D21D7">
        <w:rPr>
          <w:rFonts w:ascii="Times New Roman" w:eastAsia="宋体" w:hAnsi="Times New Roman" w:cs="Times New Roman" w:hint="eastAsia"/>
          <w:color w:val="auto"/>
        </w:rPr>
        <w:t>）。</w:t>
      </w:r>
    </w:p>
    <w:p w:rsidR="00DB4C16" w:rsidRPr="005D21D7" w:rsidRDefault="00DB4C16" w:rsidP="00DB4C16">
      <w:pPr>
        <w:pStyle w:val="Default"/>
        <w:spacing w:line="360" w:lineRule="auto"/>
        <w:ind w:firstLineChars="200" w:firstLine="446"/>
        <w:jc w:val="both"/>
        <w:rPr>
          <w:rFonts w:ascii="Times New Roman" w:eastAsia="宋体" w:hAnsi="Times New Roman" w:cs="Times New Roman"/>
          <w:color w:val="auto"/>
        </w:rPr>
      </w:pPr>
      <w:r w:rsidRPr="005D21D7">
        <w:rPr>
          <w:rFonts w:ascii="Times New Roman" w:eastAsia="宋体" w:hAnsi="Times New Roman" w:cs="Times New Roman" w:hint="eastAsia"/>
          <w:color w:val="auto"/>
        </w:rPr>
        <w:t>九</w:t>
      </w:r>
      <w:r w:rsidRPr="005D21D7">
        <w:rPr>
          <w:rFonts w:ascii="Times New Roman" w:eastAsia="宋体" w:hAnsi="Times New Roman" w:cs="Times New Roman"/>
          <w:color w:val="auto"/>
        </w:rPr>
        <w:t>、开标时间及方式</w:t>
      </w:r>
    </w:p>
    <w:p w:rsidR="00DB4C16" w:rsidRPr="005D21D7" w:rsidRDefault="00DB4C16" w:rsidP="00DB4C16">
      <w:pPr>
        <w:pStyle w:val="Default"/>
        <w:spacing w:line="360" w:lineRule="auto"/>
        <w:ind w:firstLineChars="200" w:firstLine="446"/>
        <w:jc w:val="both"/>
        <w:rPr>
          <w:rFonts w:ascii="Times New Roman" w:eastAsia="宋体" w:hAnsi="Times New Roman" w:cs="Times New Roman"/>
          <w:color w:val="auto"/>
        </w:rPr>
      </w:pPr>
      <w:r w:rsidRPr="005D21D7">
        <w:rPr>
          <w:rFonts w:ascii="Times New Roman" w:eastAsia="宋体" w:hAnsi="Times New Roman" w:cs="Times New Roman"/>
          <w:color w:val="auto"/>
        </w:rPr>
        <w:t>（一）开标解密时间：</w:t>
      </w:r>
      <w:r w:rsidR="000F79AC">
        <w:rPr>
          <w:rFonts w:ascii="Times New Roman" w:eastAsia="宋体" w:hAnsi="Times New Roman" w:cs="Times New Roman"/>
          <w:color w:val="auto"/>
        </w:rPr>
        <w:t>2025</w:t>
      </w:r>
      <w:r w:rsidR="000F79AC">
        <w:rPr>
          <w:rFonts w:ascii="Times New Roman" w:eastAsia="宋体" w:hAnsi="Times New Roman" w:cs="Times New Roman"/>
          <w:color w:val="auto"/>
        </w:rPr>
        <w:t>年</w:t>
      </w:r>
      <w:r w:rsidR="00FE2EFE">
        <w:rPr>
          <w:rFonts w:ascii="Times New Roman" w:eastAsia="宋体" w:hAnsi="Times New Roman" w:cs="Times New Roman"/>
          <w:color w:val="auto"/>
        </w:rPr>
        <w:t>12</w:t>
      </w:r>
      <w:r w:rsidR="00FE2EFE">
        <w:rPr>
          <w:rFonts w:ascii="Times New Roman" w:eastAsia="宋体" w:hAnsi="Times New Roman" w:cs="Times New Roman"/>
          <w:color w:val="auto"/>
        </w:rPr>
        <w:t>月</w:t>
      </w:r>
      <w:r w:rsidR="00FE2EFE">
        <w:rPr>
          <w:rFonts w:ascii="Times New Roman" w:eastAsia="宋体" w:hAnsi="Times New Roman" w:cs="Times New Roman" w:hint="eastAsia"/>
          <w:color w:val="auto"/>
        </w:rPr>
        <w:t>10</w:t>
      </w:r>
      <w:r w:rsidR="00FE2EFE">
        <w:rPr>
          <w:rFonts w:ascii="Times New Roman" w:eastAsia="宋体" w:hAnsi="Times New Roman" w:cs="Times New Roman"/>
          <w:color w:val="auto"/>
        </w:rPr>
        <w:t>日</w:t>
      </w:r>
      <w:r w:rsidRPr="005D21D7">
        <w:rPr>
          <w:rFonts w:ascii="Times New Roman" w:eastAsia="宋体" w:hAnsi="Times New Roman" w:cs="Times New Roman"/>
          <w:color w:val="auto"/>
        </w:rPr>
        <w:t>8:30</w:t>
      </w:r>
      <w:r w:rsidRPr="005D21D7">
        <w:rPr>
          <w:rFonts w:ascii="Times New Roman" w:eastAsia="宋体" w:hAnsi="Times New Roman" w:cs="Times New Roman"/>
          <w:color w:val="auto"/>
        </w:rPr>
        <w:t>至</w:t>
      </w:r>
      <w:r w:rsidRPr="005D21D7">
        <w:rPr>
          <w:rFonts w:ascii="Times New Roman" w:eastAsia="宋体" w:hAnsi="Times New Roman" w:cs="Times New Roman"/>
          <w:color w:val="auto"/>
        </w:rPr>
        <w:t>9:</w:t>
      </w:r>
      <w:r w:rsidRPr="005D21D7">
        <w:rPr>
          <w:rFonts w:ascii="Times New Roman" w:eastAsia="宋体" w:hAnsi="Times New Roman" w:cs="Times New Roman" w:hint="eastAsia"/>
          <w:color w:val="auto"/>
        </w:rPr>
        <w:t>30</w:t>
      </w:r>
      <w:r w:rsidRPr="005D21D7">
        <w:rPr>
          <w:rFonts w:ascii="Times New Roman" w:eastAsia="宋体" w:hAnsi="Times New Roman" w:cs="Times New Roman"/>
          <w:color w:val="auto"/>
        </w:rPr>
        <w:t>完成开标解密的投标为有效投标。</w:t>
      </w:r>
    </w:p>
    <w:p w:rsidR="00DB4C16" w:rsidRPr="005D21D7" w:rsidRDefault="00DB4C16" w:rsidP="00DB4C16">
      <w:pPr>
        <w:pStyle w:val="Default"/>
        <w:spacing w:line="360" w:lineRule="auto"/>
        <w:ind w:firstLineChars="200" w:firstLine="446"/>
        <w:jc w:val="both"/>
        <w:rPr>
          <w:rFonts w:ascii="Times New Roman" w:eastAsia="宋体" w:hAnsi="Times New Roman" w:cs="Times New Roman"/>
          <w:color w:val="auto"/>
        </w:rPr>
      </w:pPr>
      <w:r w:rsidRPr="005D21D7">
        <w:rPr>
          <w:rFonts w:ascii="Times New Roman" w:eastAsia="宋体" w:hAnsi="Times New Roman" w:cs="Times New Roman"/>
          <w:color w:val="auto"/>
        </w:rPr>
        <w:t>（二）开标</w:t>
      </w:r>
      <w:r w:rsidRPr="005D21D7">
        <w:rPr>
          <w:rFonts w:ascii="Times New Roman" w:eastAsia="宋体" w:hAnsi="Times New Roman" w:cs="Times New Roman" w:hint="eastAsia"/>
          <w:color w:val="auto"/>
        </w:rPr>
        <w:t>解密方式</w:t>
      </w:r>
      <w:r w:rsidRPr="005D21D7">
        <w:rPr>
          <w:rFonts w:ascii="Times New Roman" w:eastAsia="宋体" w:hAnsi="Times New Roman" w:cs="Times New Roman"/>
          <w:color w:val="auto"/>
        </w:rPr>
        <w:t>：本项目采用网上开标方式，投标人须于</w:t>
      </w:r>
      <w:r w:rsidRPr="005D21D7">
        <w:rPr>
          <w:rFonts w:ascii="Times New Roman" w:eastAsia="宋体" w:hAnsi="Times New Roman" w:cs="Times New Roman" w:hint="eastAsia"/>
          <w:color w:val="auto"/>
        </w:rPr>
        <w:t>规定时间</w:t>
      </w:r>
      <w:r w:rsidRPr="005D21D7">
        <w:rPr>
          <w:rFonts w:ascii="Times New Roman" w:eastAsia="宋体" w:hAnsi="Times New Roman" w:cs="Times New Roman"/>
          <w:color w:val="auto"/>
        </w:rPr>
        <w:t>内使用</w:t>
      </w:r>
      <w:r w:rsidR="00FD5956" w:rsidRPr="005D21D7">
        <w:rPr>
          <w:rFonts w:ascii="Times New Roman" w:eastAsia="宋体" w:hAnsi="Times New Roman" w:cs="Times New Roman"/>
          <w:color w:val="auto"/>
        </w:rPr>
        <w:t>天津数字认证有限公司</w:t>
      </w:r>
      <w:r w:rsidR="006E651E" w:rsidRPr="005D21D7">
        <w:rPr>
          <w:rFonts w:ascii="Times New Roman" w:eastAsia="宋体" w:hAnsi="Times New Roman" w:cs="Times New Roman"/>
          <w:color w:val="auto"/>
        </w:rPr>
        <w:t>发出的</w:t>
      </w:r>
      <w:r w:rsidR="006E651E" w:rsidRPr="005D21D7">
        <w:rPr>
          <w:rFonts w:ascii="Times New Roman" w:eastAsia="宋体" w:hAnsi="Times New Roman" w:cs="Times New Roman"/>
          <w:color w:val="auto"/>
        </w:rPr>
        <w:t>CA</w:t>
      </w:r>
      <w:r w:rsidR="006E651E" w:rsidRPr="005D21D7">
        <w:rPr>
          <w:rFonts w:ascii="Times New Roman" w:eastAsia="宋体" w:hAnsi="Times New Roman" w:cs="Times New Roman"/>
          <w:color w:val="auto"/>
        </w:rPr>
        <w:t>数字证书（</w:t>
      </w:r>
      <w:r w:rsidR="00D14A9D" w:rsidRPr="005D21D7">
        <w:rPr>
          <w:rFonts w:ascii="Times New Roman" w:eastAsia="宋体" w:hAnsi="Times New Roman" w:cs="Times New Roman"/>
          <w:color w:val="auto"/>
        </w:rPr>
        <w:t>原天津市电子认证中心发出尚在有效期内的</w:t>
      </w:r>
      <w:r w:rsidR="00D14A9D" w:rsidRPr="005D21D7">
        <w:rPr>
          <w:rFonts w:ascii="Times New Roman" w:eastAsia="宋体" w:hAnsi="Times New Roman" w:cs="Times New Roman"/>
          <w:color w:val="auto"/>
        </w:rPr>
        <w:t>CA</w:t>
      </w:r>
      <w:r w:rsidR="00D14A9D" w:rsidRPr="005D21D7">
        <w:rPr>
          <w:rFonts w:ascii="Times New Roman" w:eastAsia="宋体" w:hAnsi="Times New Roman" w:cs="Times New Roman"/>
          <w:color w:val="auto"/>
        </w:rPr>
        <w:t>数字证书仍可使用</w:t>
      </w:r>
      <w:r w:rsidR="006E651E" w:rsidRPr="005D21D7">
        <w:rPr>
          <w:rFonts w:ascii="Times New Roman" w:eastAsia="宋体" w:hAnsi="Times New Roman" w:cs="Times New Roman"/>
          <w:color w:val="auto"/>
        </w:rPr>
        <w:t>）</w:t>
      </w:r>
      <w:r w:rsidR="009C602F" w:rsidRPr="005D21D7">
        <w:rPr>
          <w:rFonts w:ascii="Times New Roman" w:eastAsia="宋体" w:hAnsi="Times New Roman" w:cs="Times New Roman" w:hint="eastAsia"/>
          <w:color w:val="auto"/>
        </w:rPr>
        <w:t>登录</w:t>
      </w:r>
      <w:r w:rsidRPr="005D21D7">
        <w:rPr>
          <w:rFonts w:ascii="Times New Roman" w:eastAsia="宋体" w:hAnsi="Times New Roman" w:cs="Times New Roman" w:hint="eastAsia"/>
          <w:color w:val="auto"/>
        </w:rPr>
        <w:t>天津市政府采购中心网（网址：</w:t>
      </w:r>
      <w:r w:rsidRPr="005D21D7">
        <w:rPr>
          <w:rFonts w:ascii="Times New Roman" w:eastAsia="宋体" w:hAnsi="Times New Roman" w:cs="Times New Roman" w:hint="eastAsia"/>
          <w:color w:val="auto"/>
        </w:rPr>
        <w:t>http://tjgpc.zwfwb.tj.gov.cn</w:t>
      </w:r>
      <w:r w:rsidRPr="005D21D7">
        <w:rPr>
          <w:rFonts w:ascii="Times New Roman" w:eastAsia="宋体" w:hAnsi="Times New Roman" w:cs="Times New Roman" w:hint="eastAsia"/>
          <w:color w:val="auto"/>
        </w:rPr>
        <w:t>）</w:t>
      </w:r>
      <w:r w:rsidRPr="005D21D7">
        <w:rPr>
          <w:rFonts w:ascii="Times New Roman" w:eastAsia="宋体" w:hAnsi="Times New Roman" w:cs="Times New Roman" w:hint="eastAsia"/>
          <w:color w:val="auto"/>
        </w:rPr>
        <w:t>-</w:t>
      </w:r>
      <w:proofErr w:type="gramStart"/>
      <w:r w:rsidR="00F01A41" w:rsidRPr="005D21D7">
        <w:rPr>
          <w:rFonts w:ascii="Times New Roman" w:eastAsia="宋体" w:hAnsi="Times New Roman" w:cs="Times New Roman" w:hint="eastAsia"/>
          <w:color w:val="auto"/>
        </w:rPr>
        <w:t>”</w:t>
      </w:r>
      <w:proofErr w:type="gramEnd"/>
      <w:r w:rsidR="00F01A41" w:rsidRPr="005D21D7">
        <w:rPr>
          <w:rFonts w:ascii="Times New Roman" w:eastAsia="宋体" w:hAnsi="Times New Roman" w:cs="Times New Roman" w:hint="eastAsia"/>
          <w:color w:val="auto"/>
        </w:rPr>
        <w:t>网上招投标</w:t>
      </w:r>
      <w:proofErr w:type="gramStart"/>
      <w:r w:rsidR="00F01A41" w:rsidRPr="005D21D7">
        <w:rPr>
          <w:rFonts w:ascii="Times New Roman" w:eastAsia="宋体" w:hAnsi="Times New Roman" w:cs="Times New Roman" w:hint="eastAsia"/>
          <w:color w:val="auto"/>
        </w:rPr>
        <w:t>”</w:t>
      </w:r>
      <w:proofErr w:type="gramEnd"/>
      <w:r w:rsidR="00F01A41" w:rsidRPr="005D21D7">
        <w:rPr>
          <w:rFonts w:ascii="Times New Roman" w:eastAsia="宋体" w:hAnsi="Times New Roman" w:cs="Times New Roman" w:hint="eastAsia"/>
          <w:color w:val="auto"/>
        </w:rPr>
        <w:t>-</w:t>
      </w:r>
      <w:r w:rsidR="00F01A41" w:rsidRPr="005D21D7">
        <w:rPr>
          <w:rFonts w:ascii="Times New Roman" w:eastAsia="宋体" w:hAnsi="Times New Roman" w:cs="Times New Roman" w:hint="eastAsia"/>
          <w:color w:val="auto"/>
        </w:rPr>
        <w:t>“供应商登录”</w:t>
      </w:r>
      <w:r w:rsidR="00F01A41" w:rsidRPr="005D21D7">
        <w:rPr>
          <w:rFonts w:ascii="Times New Roman" w:eastAsia="宋体" w:hAnsi="Times New Roman" w:cs="Times New Roman" w:hint="eastAsia"/>
          <w:color w:val="auto"/>
        </w:rPr>
        <w:t>-</w:t>
      </w:r>
      <w:r w:rsidR="00F01A41" w:rsidRPr="005D21D7">
        <w:rPr>
          <w:rFonts w:ascii="Times New Roman" w:eastAsia="宋体" w:hAnsi="Times New Roman" w:cs="Times New Roman" w:hint="eastAsia"/>
          <w:color w:val="auto"/>
        </w:rPr>
        <w:t>“市级集采机构入口”</w:t>
      </w:r>
      <w:r w:rsidRPr="005D21D7">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5D21D7">
        <w:rPr>
          <w:rFonts w:ascii="Times New Roman" w:eastAsia="宋体" w:hAnsi="Times New Roman" w:cs="Times New Roman"/>
          <w:color w:val="auto"/>
        </w:rPr>
        <w:t>（三）网上开标公示时间：</w:t>
      </w:r>
      <w:r w:rsidR="000F79AC">
        <w:rPr>
          <w:rFonts w:ascii="Times New Roman" w:eastAsia="宋体" w:hAnsi="Times New Roman" w:cs="Times New Roman"/>
          <w:color w:val="auto"/>
        </w:rPr>
        <w:t>2025</w:t>
      </w:r>
      <w:r w:rsidR="000F79AC">
        <w:rPr>
          <w:rFonts w:ascii="Times New Roman" w:eastAsia="宋体" w:hAnsi="Times New Roman" w:cs="Times New Roman"/>
          <w:color w:val="auto"/>
        </w:rPr>
        <w:t>年</w:t>
      </w:r>
      <w:r w:rsidR="00FE2EFE">
        <w:rPr>
          <w:rFonts w:ascii="Times New Roman" w:eastAsia="宋体" w:hAnsi="Times New Roman" w:cs="Times New Roman"/>
          <w:color w:val="auto"/>
        </w:rPr>
        <w:t>12</w:t>
      </w:r>
      <w:r w:rsidR="00FE2EFE">
        <w:rPr>
          <w:rFonts w:ascii="Times New Roman" w:eastAsia="宋体" w:hAnsi="Times New Roman" w:cs="Times New Roman"/>
          <w:color w:val="auto"/>
        </w:rPr>
        <w:t>月</w:t>
      </w:r>
      <w:r w:rsidR="00FE2EFE">
        <w:rPr>
          <w:rFonts w:ascii="Times New Roman" w:eastAsia="宋体" w:hAnsi="Times New Roman" w:cs="Times New Roman" w:hint="eastAsia"/>
          <w:color w:val="auto"/>
        </w:rPr>
        <w:t>10</w:t>
      </w:r>
      <w:r w:rsidR="00FE2EFE">
        <w:rPr>
          <w:rFonts w:ascii="Times New Roman" w:eastAsia="宋体" w:hAnsi="Times New Roman" w:cs="Times New Roman"/>
          <w:color w:val="auto"/>
        </w:rPr>
        <w:t>日</w:t>
      </w:r>
      <w:r w:rsidRPr="005D21D7">
        <w:rPr>
          <w:rFonts w:ascii="Times New Roman" w:eastAsia="宋体" w:hAnsi="Times New Roman" w:cs="Times New Roman"/>
          <w:color w:val="auto"/>
        </w:rPr>
        <w:t>9:</w:t>
      </w:r>
      <w:r w:rsidRPr="005D21D7">
        <w:rPr>
          <w:rFonts w:ascii="Times New Roman" w:eastAsia="宋体" w:hAnsi="Times New Roman" w:cs="Times New Roman" w:hint="eastAsia"/>
          <w:color w:val="auto"/>
        </w:rPr>
        <w:t>30</w:t>
      </w:r>
      <w:r w:rsidRPr="005D21D7">
        <w:rPr>
          <w:rFonts w:ascii="Times New Roman" w:eastAsia="宋体" w:hAnsi="Times New Roman" w:cs="Times New Roman"/>
          <w:color w:val="auto"/>
        </w:rPr>
        <w:t>至</w:t>
      </w:r>
      <w:r w:rsidRPr="005D21D7">
        <w:rPr>
          <w:rFonts w:ascii="Times New Roman" w:eastAsia="宋体" w:hAnsi="Times New Roman" w:cs="Times New Roman"/>
          <w:color w:val="auto"/>
        </w:rPr>
        <w:t>12:00</w:t>
      </w:r>
      <w:r w:rsidRPr="005D21D7">
        <w:rPr>
          <w:rFonts w:ascii="Times New Roman" w:eastAsia="宋体" w:hAnsi="Times New Roman" w:cs="Times New Roman"/>
          <w:color w:val="auto"/>
        </w:rPr>
        <w:t>。</w:t>
      </w:r>
      <w:r w:rsidRPr="005D21D7">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lastRenderedPageBreak/>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6A08E3">
        <w:rPr>
          <w:rFonts w:ascii="Times New Roman" w:eastAsia="宋体" w:hAnsi="Times New Roman" w:cs="Times New Roman"/>
          <w:color w:val="auto"/>
        </w:rPr>
        <w:t>杨光、张艳</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6A08E3">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w:t>
      </w:r>
      <w:r w:rsidR="0052204F">
        <w:rPr>
          <w:rFonts w:ascii="Times New Roman" w:eastAsia="宋体" w:hAnsi="Times New Roman" w:cs="Times New Roman"/>
          <w:color w:val="auto"/>
        </w:rPr>
        <w:t>招标人</w:t>
      </w:r>
      <w:r w:rsidRPr="00750AB2">
        <w:rPr>
          <w:rFonts w:ascii="Times New Roman" w:eastAsia="宋体" w:hAnsi="Times New Roman" w:cs="Times New Roman"/>
          <w:color w:val="auto"/>
        </w:rPr>
        <w:t>的名称、地址和联系方式</w:t>
      </w:r>
    </w:p>
    <w:p w:rsidR="00144736" w:rsidRPr="00B96EF2" w:rsidRDefault="00144736" w:rsidP="00144736">
      <w:pPr>
        <w:pStyle w:val="Default"/>
        <w:spacing w:line="360" w:lineRule="auto"/>
        <w:ind w:firstLineChars="200" w:firstLine="446"/>
        <w:rPr>
          <w:rFonts w:ascii="Times New Roman" w:eastAsia="宋体" w:hAnsi="Times New Roman" w:cs="Times New Roman"/>
          <w:color w:val="auto"/>
        </w:rPr>
      </w:pPr>
      <w:r w:rsidRPr="00B96EF2">
        <w:rPr>
          <w:rFonts w:ascii="Times New Roman" w:eastAsia="宋体" w:hAnsi="Times New Roman" w:cs="Times New Roman"/>
          <w:color w:val="auto"/>
        </w:rPr>
        <w:t>（一）</w:t>
      </w:r>
      <w:r w:rsidR="0052204F">
        <w:rPr>
          <w:rFonts w:ascii="Times New Roman" w:eastAsia="宋体" w:hAnsi="Times New Roman" w:cs="Times New Roman"/>
          <w:color w:val="auto"/>
        </w:rPr>
        <w:t>招标人</w:t>
      </w:r>
      <w:r w:rsidRPr="00B96EF2">
        <w:rPr>
          <w:rFonts w:ascii="Times New Roman" w:eastAsia="宋体" w:hAnsi="Times New Roman" w:cs="Times New Roman"/>
          <w:color w:val="auto"/>
        </w:rPr>
        <w:t>名称：</w:t>
      </w:r>
      <w:r w:rsidRPr="00B96EF2">
        <w:rPr>
          <w:rFonts w:ascii="Times New Roman" w:eastAsia="宋体" w:hAnsi="Times New Roman" w:cs="Times New Roman" w:hint="eastAsia"/>
          <w:color w:val="auto"/>
        </w:rPr>
        <w:t>天津市南开区供热燃气服务中心</w:t>
      </w:r>
      <w:r w:rsidRPr="00B96EF2">
        <w:rPr>
          <w:rFonts w:ascii="Times New Roman" w:eastAsia="宋体" w:hAnsi="Times New Roman" w:cs="Times New Roman"/>
          <w:color w:val="auto"/>
        </w:rPr>
        <w:t xml:space="preserve"> </w:t>
      </w:r>
    </w:p>
    <w:p w:rsidR="00144736" w:rsidRPr="00B96EF2" w:rsidRDefault="00144736" w:rsidP="00144736">
      <w:pPr>
        <w:pStyle w:val="Default"/>
        <w:spacing w:line="360" w:lineRule="auto"/>
        <w:ind w:firstLineChars="200" w:firstLine="446"/>
        <w:rPr>
          <w:rFonts w:ascii="Times New Roman" w:eastAsia="宋体" w:hAnsi="Times New Roman" w:cs="Times New Roman"/>
          <w:color w:val="auto"/>
        </w:rPr>
      </w:pPr>
      <w:r w:rsidRPr="00B96EF2">
        <w:rPr>
          <w:rFonts w:ascii="Times New Roman" w:eastAsia="宋体" w:hAnsi="Times New Roman" w:cs="Times New Roman"/>
          <w:color w:val="auto"/>
        </w:rPr>
        <w:t>（二）</w:t>
      </w:r>
      <w:r w:rsidR="0052204F">
        <w:rPr>
          <w:rFonts w:ascii="Times New Roman" w:eastAsia="宋体" w:hAnsi="Times New Roman" w:cs="Times New Roman"/>
          <w:color w:val="auto"/>
        </w:rPr>
        <w:t>招标人</w:t>
      </w:r>
      <w:r w:rsidRPr="00B96EF2">
        <w:rPr>
          <w:rFonts w:ascii="Times New Roman" w:eastAsia="宋体" w:hAnsi="Times New Roman" w:cs="Times New Roman"/>
          <w:color w:val="auto"/>
        </w:rPr>
        <w:t>地址：</w:t>
      </w:r>
      <w:r w:rsidRPr="00B96EF2">
        <w:rPr>
          <w:rFonts w:ascii="Times New Roman" w:eastAsia="宋体" w:hAnsi="Times New Roman" w:cs="Times New Roman" w:hint="eastAsia"/>
          <w:color w:val="auto"/>
        </w:rPr>
        <w:t>天津市南开区昔阳南里</w:t>
      </w:r>
      <w:r w:rsidRPr="00B96EF2">
        <w:rPr>
          <w:rFonts w:ascii="Times New Roman" w:eastAsia="宋体" w:hAnsi="Times New Roman" w:cs="Times New Roman" w:hint="eastAsia"/>
          <w:color w:val="auto"/>
        </w:rPr>
        <w:t>5</w:t>
      </w:r>
      <w:r w:rsidRPr="00B96EF2">
        <w:rPr>
          <w:rFonts w:ascii="Times New Roman" w:eastAsia="宋体" w:hAnsi="Times New Roman" w:cs="Times New Roman" w:hint="eastAsia"/>
          <w:color w:val="auto"/>
        </w:rPr>
        <w:t>号</w:t>
      </w:r>
      <w:r w:rsidR="00FE282D">
        <w:rPr>
          <w:rFonts w:ascii="Times New Roman" w:eastAsia="宋体" w:hAnsi="Times New Roman" w:cs="Times New Roman" w:hint="eastAsia"/>
          <w:color w:val="auto"/>
        </w:rPr>
        <w:t>楼</w:t>
      </w:r>
      <w:r w:rsidRPr="00B96EF2">
        <w:rPr>
          <w:rFonts w:ascii="Times New Roman" w:eastAsia="宋体" w:hAnsi="Times New Roman" w:cs="Times New Roman" w:hint="eastAsia"/>
          <w:color w:val="auto"/>
        </w:rPr>
        <w:t>旁</w:t>
      </w:r>
    </w:p>
    <w:p w:rsidR="00144736" w:rsidRDefault="00144736" w:rsidP="001447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w:t>
      </w:r>
      <w:r w:rsidR="0052204F">
        <w:rPr>
          <w:rFonts w:ascii="Times New Roman" w:eastAsia="宋体" w:hAnsi="Times New Roman" w:cs="Times New Roman"/>
          <w:color w:val="auto"/>
        </w:rPr>
        <w:t>招标人</w:t>
      </w:r>
      <w:r>
        <w:rPr>
          <w:rFonts w:ascii="Times New Roman" w:eastAsia="宋体" w:hAnsi="Times New Roman" w:cs="Times New Roman"/>
          <w:color w:val="auto"/>
        </w:rPr>
        <w:t>联系人：</w:t>
      </w:r>
      <w:r>
        <w:rPr>
          <w:rFonts w:ascii="Times New Roman" w:eastAsia="宋体" w:hAnsi="Times New Roman" w:cs="Times New Roman" w:hint="eastAsia"/>
          <w:color w:val="auto"/>
        </w:rPr>
        <w:t>贾德博</w:t>
      </w:r>
    </w:p>
    <w:p w:rsidR="00144736" w:rsidRPr="00077772" w:rsidRDefault="00144736" w:rsidP="00144736">
      <w:pPr>
        <w:pStyle w:val="Default"/>
        <w:spacing w:line="360" w:lineRule="auto"/>
        <w:ind w:firstLineChars="200" w:firstLine="446"/>
        <w:jc w:val="both"/>
        <w:rPr>
          <w:rFonts w:ascii="Times New Roman" w:eastAsia="宋体" w:hAnsi="Times New Roman" w:cs="Times New Roman"/>
          <w:color w:val="auto"/>
        </w:rPr>
      </w:pPr>
      <w:r w:rsidRPr="00077772">
        <w:rPr>
          <w:rFonts w:ascii="Times New Roman" w:eastAsia="宋体" w:hAnsi="Times New Roman" w:cs="Times New Roman"/>
          <w:color w:val="auto"/>
        </w:rPr>
        <w:t>（四）</w:t>
      </w:r>
      <w:r w:rsidR="0052204F">
        <w:rPr>
          <w:rFonts w:ascii="Times New Roman" w:eastAsia="宋体" w:hAnsi="Times New Roman" w:cs="Times New Roman"/>
          <w:color w:val="auto"/>
        </w:rPr>
        <w:t>招标人</w:t>
      </w:r>
      <w:r w:rsidRPr="00077772">
        <w:rPr>
          <w:rFonts w:ascii="Times New Roman" w:eastAsia="宋体" w:hAnsi="Times New Roman" w:cs="Times New Roman"/>
          <w:color w:val="auto"/>
        </w:rPr>
        <w:t>联系电话：</w:t>
      </w:r>
      <w:r w:rsidRPr="00077772">
        <w:rPr>
          <w:rFonts w:ascii="Times New Roman" w:eastAsia="宋体" w:hAnsi="Times New Roman" w:cs="Times New Roman" w:hint="eastAsia"/>
          <w:color w:val="auto"/>
        </w:rPr>
        <w:t>15522253987</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B96EF2"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w:t>
      </w:r>
      <w:r w:rsidRPr="00B96EF2">
        <w:rPr>
          <w:rFonts w:ascii="Times New Roman" w:eastAsia="宋体" w:hAnsi="Times New Roman" w:cs="Times New Roman" w:hint="eastAsia"/>
          <w:color w:val="auto"/>
        </w:rPr>
        <w:t>疑”的相关规定，以书面原件形式针对同一采购程序环节一次性提出质疑，否则不予受理。</w:t>
      </w:r>
    </w:p>
    <w:p w:rsidR="00DB4C16" w:rsidRPr="00B96EF2" w:rsidRDefault="0052204F" w:rsidP="00DB4C1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招标人</w:t>
      </w:r>
      <w:r w:rsidR="00DB4C16" w:rsidRPr="00B96EF2">
        <w:rPr>
          <w:rFonts w:ascii="Times New Roman" w:eastAsia="宋体" w:hAnsi="Times New Roman" w:cs="Times New Roman" w:hint="eastAsia"/>
          <w:color w:val="auto"/>
        </w:rPr>
        <w:t>质疑受理：</w:t>
      </w:r>
    </w:p>
    <w:p w:rsidR="00144736" w:rsidRPr="00B96EF2" w:rsidRDefault="00144736" w:rsidP="00144736">
      <w:pPr>
        <w:pStyle w:val="Default"/>
        <w:spacing w:line="360" w:lineRule="auto"/>
        <w:ind w:firstLineChars="200" w:firstLine="446"/>
        <w:rPr>
          <w:rFonts w:ascii="Times New Roman" w:eastAsia="宋体" w:hAnsi="Times New Roman" w:cs="Times New Roman"/>
          <w:color w:val="auto"/>
        </w:rPr>
      </w:pPr>
      <w:r w:rsidRPr="00B96EF2">
        <w:rPr>
          <w:rFonts w:ascii="Times New Roman" w:eastAsia="宋体" w:hAnsi="Times New Roman" w:cs="Times New Roman" w:hint="eastAsia"/>
          <w:color w:val="auto"/>
        </w:rPr>
        <w:t xml:space="preserve">1. </w:t>
      </w:r>
      <w:r w:rsidRPr="00B96EF2">
        <w:rPr>
          <w:rFonts w:ascii="Times New Roman" w:eastAsia="宋体" w:hAnsi="Times New Roman" w:cs="Times New Roman" w:hint="eastAsia"/>
          <w:color w:val="auto"/>
        </w:rPr>
        <w:t>联系部门：天津市南开区供热燃气服务中心</w:t>
      </w:r>
    </w:p>
    <w:p w:rsidR="00144736" w:rsidRPr="00B96EF2" w:rsidRDefault="00144736" w:rsidP="00144736">
      <w:pPr>
        <w:pStyle w:val="Default"/>
        <w:spacing w:line="360" w:lineRule="auto"/>
        <w:ind w:firstLineChars="200" w:firstLine="446"/>
        <w:rPr>
          <w:rFonts w:ascii="Times New Roman" w:eastAsia="宋体" w:hAnsi="Times New Roman" w:cs="Times New Roman"/>
          <w:color w:val="auto"/>
        </w:rPr>
      </w:pPr>
      <w:r w:rsidRPr="00B96EF2">
        <w:rPr>
          <w:rFonts w:ascii="Times New Roman" w:eastAsia="宋体" w:hAnsi="Times New Roman" w:cs="Times New Roman" w:hint="eastAsia"/>
          <w:color w:val="auto"/>
        </w:rPr>
        <w:t xml:space="preserve">2. </w:t>
      </w:r>
      <w:r w:rsidRPr="00B96EF2">
        <w:rPr>
          <w:rFonts w:ascii="Times New Roman" w:eastAsia="宋体" w:hAnsi="Times New Roman" w:cs="Times New Roman" w:hint="eastAsia"/>
          <w:color w:val="auto"/>
        </w:rPr>
        <w:t>联系地址：天津市南开区昔阳南里</w:t>
      </w:r>
      <w:r w:rsidRPr="00B96EF2">
        <w:rPr>
          <w:rFonts w:ascii="Times New Roman" w:eastAsia="宋体" w:hAnsi="Times New Roman" w:cs="Times New Roman" w:hint="eastAsia"/>
          <w:color w:val="auto"/>
        </w:rPr>
        <w:t>5</w:t>
      </w:r>
      <w:r w:rsidRPr="00B96EF2">
        <w:rPr>
          <w:rFonts w:ascii="Times New Roman" w:eastAsia="宋体" w:hAnsi="Times New Roman" w:cs="Times New Roman" w:hint="eastAsia"/>
          <w:color w:val="auto"/>
        </w:rPr>
        <w:t>号楼旁</w:t>
      </w:r>
    </w:p>
    <w:p w:rsidR="00304F60" w:rsidRPr="00304F60" w:rsidRDefault="00304F60" w:rsidP="00304F60">
      <w:pPr>
        <w:pStyle w:val="Default"/>
        <w:spacing w:line="360" w:lineRule="auto"/>
        <w:ind w:firstLineChars="200" w:firstLine="446"/>
        <w:rPr>
          <w:rFonts w:ascii="Times New Roman" w:eastAsia="宋体" w:hAnsi="Times New Roman" w:cs="Times New Roman"/>
          <w:color w:val="auto"/>
        </w:rPr>
      </w:pPr>
      <w:r w:rsidRPr="00304F60">
        <w:rPr>
          <w:rFonts w:ascii="Times New Roman" w:eastAsia="宋体" w:hAnsi="Times New Roman" w:cs="Times New Roman" w:hint="eastAsia"/>
          <w:color w:val="auto"/>
        </w:rPr>
        <w:t xml:space="preserve">3. </w:t>
      </w:r>
      <w:r w:rsidRPr="00304F60">
        <w:rPr>
          <w:rFonts w:ascii="Times New Roman" w:eastAsia="宋体" w:hAnsi="Times New Roman" w:cs="Times New Roman" w:hint="eastAsia"/>
          <w:color w:val="auto"/>
        </w:rPr>
        <w:t>联</w:t>
      </w:r>
      <w:r w:rsidRPr="00304F60">
        <w:rPr>
          <w:rFonts w:ascii="Times New Roman" w:eastAsia="宋体" w:hAnsi="Times New Roman" w:cs="Times New Roman" w:hint="eastAsia"/>
          <w:color w:val="auto"/>
        </w:rPr>
        <w:t xml:space="preserve"> </w:t>
      </w:r>
      <w:r w:rsidRPr="00304F60">
        <w:rPr>
          <w:rFonts w:ascii="Times New Roman" w:eastAsia="宋体" w:hAnsi="Times New Roman" w:cs="Times New Roman" w:hint="eastAsia"/>
          <w:color w:val="auto"/>
        </w:rPr>
        <w:t>系</w:t>
      </w:r>
      <w:r w:rsidRPr="00304F60">
        <w:rPr>
          <w:rFonts w:ascii="Times New Roman" w:eastAsia="宋体" w:hAnsi="Times New Roman" w:cs="Times New Roman" w:hint="eastAsia"/>
          <w:color w:val="auto"/>
        </w:rPr>
        <w:t xml:space="preserve"> </w:t>
      </w:r>
      <w:r w:rsidRPr="00304F60">
        <w:rPr>
          <w:rFonts w:ascii="Times New Roman" w:eastAsia="宋体" w:hAnsi="Times New Roman" w:cs="Times New Roman" w:hint="eastAsia"/>
          <w:color w:val="auto"/>
        </w:rPr>
        <w:t>人：贾德博</w:t>
      </w:r>
    </w:p>
    <w:p w:rsidR="00304F60" w:rsidRPr="00077772" w:rsidRDefault="00304F60" w:rsidP="00304F60">
      <w:pPr>
        <w:pStyle w:val="Default"/>
        <w:spacing w:line="360" w:lineRule="auto"/>
        <w:ind w:firstLineChars="200" w:firstLine="446"/>
        <w:rPr>
          <w:rFonts w:ascii="Times New Roman" w:eastAsia="宋体" w:hAnsi="Times New Roman" w:cs="Times New Roman"/>
          <w:color w:val="auto"/>
        </w:rPr>
      </w:pPr>
      <w:r w:rsidRPr="00077772">
        <w:rPr>
          <w:rFonts w:ascii="Times New Roman" w:eastAsia="宋体" w:hAnsi="Times New Roman" w:cs="Times New Roman" w:hint="eastAsia"/>
          <w:color w:val="auto"/>
        </w:rPr>
        <w:lastRenderedPageBreak/>
        <w:t xml:space="preserve">4. </w:t>
      </w:r>
      <w:r w:rsidRPr="00077772">
        <w:rPr>
          <w:rFonts w:ascii="Times New Roman" w:eastAsia="宋体" w:hAnsi="Times New Roman" w:cs="Times New Roman" w:hint="eastAsia"/>
          <w:color w:val="auto"/>
        </w:rPr>
        <w:t>联系方式：</w:t>
      </w:r>
      <w:r w:rsidRPr="00077772">
        <w:rPr>
          <w:rFonts w:ascii="Times New Roman" w:eastAsia="宋体" w:hAnsi="Times New Roman" w:cs="Times New Roman" w:hint="eastAsia"/>
          <w:color w:val="auto"/>
        </w:rPr>
        <w:t>15522253987</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6A08E3" w:rsidRDefault="00DB4C16" w:rsidP="00DB4C16">
      <w:pPr>
        <w:pStyle w:val="Default"/>
        <w:spacing w:line="360" w:lineRule="auto"/>
        <w:ind w:firstLineChars="200" w:firstLine="446"/>
        <w:jc w:val="both"/>
        <w:rPr>
          <w:rFonts w:ascii="Times New Roman" w:eastAsia="宋体" w:hAnsi="Times New Roman" w:cs="Times New Roman"/>
          <w:color w:val="auto"/>
        </w:rPr>
      </w:pPr>
      <w:r w:rsidRPr="006A08E3">
        <w:rPr>
          <w:rFonts w:ascii="Times New Roman" w:eastAsia="宋体" w:hAnsi="Times New Roman" w:cs="Times New Roman"/>
          <w:color w:val="auto"/>
        </w:rPr>
        <w:t>十</w:t>
      </w:r>
      <w:r w:rsidRPr="006A08E3">
        <w:rPr>
          <w:rFonts w:ascii="Times New Roman" w:eastAsia="宋体" w:hAnsi="Times New Roman" w:cs="Times New Roman" w:hint="eastAsia"/>
          <w:color w:val="auto"/>
        </w:rPr>
        <w:t>四</w:t>
      </w:r>
      <w:r w:rsidRPr="006A08E3">
        <w:rPr>
          <w:rFonts w:ascii="Times New Roman" w:eastAsia="宋体" w:hAnsi="Times New Roman" w:cs="Times New Roman"/>
          <w:color w:val="auto"/>
        </w:rPr>
        <w:t>、招标代理服务费</w:t>
      </w:r>
    </w:p>
    <w:p w:rsidR="00DB4C16" w:rsidRPr="006A08E3" w:rsidRDefault="00DB4C16" w:rsidP="00DB4C16">
      <w:pPr>
        <w:pStyle w:val="Default"/>
        <w:spacing w:line="360" w:lineRule="auto"/>
        <w:ind w:firstLineChars="200" w:firstLine="446"/>
        <w:jc w:val="both"/>
        <w:rPr>
          <w:rFonts w:ascii="Times New Roman" w:eastAsia="宋体" w:hAnsi="Times New Roman" w:cs="Times New Roman"/>
          <w:color w:val="auto"/>
        </w:rPr>
      </w:pPr>
      <w:r w:rsidRPr="006A08E3">
        <w:rPr>
          <w:rFonts w:ascii="Times New Roman" w:eastAsia="宋体" w:hAnsi="Times New Roman" w:cs="Times New Roman"/>
          <w:color w:val="auto"/>
        </w:rPr>
        <w:t>本项目按以下比例向中标供应商收取招标代理服务费</w:t>
      </w:r>
      <w:r w:rsidR="00D8166A" w:rsidRPr="006A08E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6A08E3" w:rsidTr="00A21AF8">
        <w:trPr>
          <w:trHeight w:val="440"/>
          <w:tblHeader/>
          <w:jc w:val="center"/>
        </w:trPr>
        <w:tc>
          <w:tcPr>
            <w:tcW w:w="3656" w:type="dxa"/>
            <w:vAlign w:val="center"/>
          </w:tcPr>
          <w:p w:rsidR="00DB4C16" w:rsidRPr="006A08E3" w:rsidRDefault="00DB4C16" w:rsidP="00A21AF8">
            <w:pPr>
              <w:tabs>
                <w:tab w:val="num" w:pos="750"/>
                <w:tab w:val="num" w:pos="840"/>
              </w:tabs>
              <w:adjustRightInd w:val="0"/>
              <w:snapToGrid w:val="0"/>
              <w:jc w:val="center"/>
              <w:rPr>
                <w:sz w:val="24"/>
              </w:rPr>
            </w:pPr>
            <w:r w:rsidRPr="006A08E3">
              <w:rPr>
                <w:sz w:val="24"/>
              </w:rPr>
              <w:t>中标金额</w:t>
            </w:r>
            <w:r w:rsidRPr="006A08E3">
              <w:rPr>
                <w:rFonts w:hint="eastAsia"/>
                <w:sz w:val="24"/>
              </w:rPr>
              <w:t>（万元）</w:t>
            </w:r>
          </w:p>
        </w:tc>
        <w:tc>
          <w:tcPr>
            <w:tcW w:w="3657" w:type="dxa"/>
            <w:vAlign w:val="center"/>
          </w:tcPr>
          <w:p w:rsidR="00DB4C16" w:rsidRPr="006A08E3" w:rsidRDefault="00DB4C16" w:rsidP="00A21AF8">
            <w:pPr>
              <w:tabs>
                <w:tab w:val="num" w:pos="750"/>
                <w:tab w:val="num" w:pos="840"/>
              </w:tabs>
              <w:adjustRightInd w:val="0"/>
              <w:snapToGrid w:val="0"/>
              <w:jc w:val="center"/>
              <w:rPr>
                <w:sz w:val="24"/>
              </w:rPr>
            </w:pPr>
            <w:r w:rsidRPr="006A08E3">
              <w:rPr>
                <w:sz w:val="24"/>
              </w:rPr>
              <w:t>费率</w:t>
            </w:r>
          </w:p>
        </w:tc>
      </w:tr>
      <w:tr w:rsidR="00DB4C16" w:rsidRPr="006A08E3" w:rsidTr="00A21AF8">
        <w:trPr>
          <w:trHeight w:val="440"/>
          <w:jc w:val="center"/>
        </w:trPr>
        <w:tc>
          <w:tcPr>
            <w:tcW w:w="3656" w:type="dxa"/>
            <w:vAlign w:val="center"/>
          </w:tcPr>
          <w:p w:rsidR="00DB4C16" w:rsidRPr="006A08E3" w:rsidRDefault="00DB4C16" w:rsidP="00A21AF8">
            <w:pPr>
              <w:tabs>
                <w:tab w:val="num" w:pos="750"/>
                <w:tab w:val="num" w:pos="840"/>
              </w:tabs>
              <w:adjustRightInd w:val="0"/>
              <w:snapToGrid w:val="0"/>
              <w:jc w:val="center"/>
              <w:rPr>
                <w:sz w:val="24"/>
              </w:rPr>
            </w:pPr>
            <w:r w:rsidRPr="006A08E3">
              <w:rPr>
                <w:sz w:val="24"/>
              </w:rPr>
              <w:t>100</w:t>
            </w:r>
            <w:r w:rsidRPr="006A08E3">
              <w:rPr>
                <w:sz w:val="24"/>
              </w:rPr>
              <w:t>以下</w:t>
            </w:r>
          </w:p>
        </w:tc>
        <w:tc>
          <w:tcPr>
            <w:tcW w:w="3657" w:type="dxa"/>
            <w:vAlign w:val="center"/>
          </w:tcPr>
          <w:p w:rsidR="00DB4C16" w:rsidRPr="006A08E3" w:rsidRDefault="00DB4C16" w:rsidP="00A21AF8">
            <w:pPr>
              <w:tabs>
                <w:tab w:val="num" w:pos="750"/>
                <w:tab w:val="num" w:pos="840"/>
              </w:tabs>
              <w:adjustRightInd w:val="0"/>
              <w:snapToGrid w:val="0"/>
              <w:jc w:val="center"/>
              <w:rPr>
                <w:sz w:val="24"/>
              </w:rPr>
            </w:pPr>
            <w:r w:rsidRPr="006A08E3">
              <w:rPr>
                <w:sz w:val="24"/>
              </w:rPr>
              <w:t>1%</w:t>
            </w:r>
          </w:p>
        </w:tc>
      </w:tr>
      <w:tr w:rsidR="00DB4C16" w:rsidRPr="006A08E3" w:rsidTr="00A21AF8">
        <w:trPr>
          <w:trHeight w:val="440"/>
          <w:jc w:val="center"/>
        </w:trPr>
        <w:tc>
          <w:tcPr>
            <w:tcW w:w="3656" w:type="dxa"/>
            <w:vAlign w:val="center"/>
          </w:tcPr>
          <w:p w:rsidR="00DB4C16" w:rsidRPr="006A08E3" w:rsidRDefault="00DB4C16" w:rsidP="00A21AF8">
            <w:pPr>
              <w:tabs>
                <w:tab w:val="num" w:pos="750"/>
                <w:tab w:val="num" w:pos="840"/>
              </w:tabs>
              <w:adjustRightInd w:val="0"/>
              <w:snapToGrid w:val="0"/>
              <w:jc w:val="center"/>
              <w:rPr>
                <w:sz w:val="24"/>
              </w:rPr>
            </w:pPr>
            <w:r w:rsidRPr="006A08E3">
              <w:rPr>
                <w:sz w:val="24"/>
              </w:rPr>
              <w:t>100-500</w:t>
            </w:r>
          </w:p>
        </w:tc>
        <w:tc>
          <w:tcPr>
            <w:tcW w:w="3657" w:type="dxa"/>
            <w:vAlign w:val="center"/>
          </w:tcPr>
          <w:p w:rsidR="00DB4C16" w:rsidRPr="006A08E3" w:rsidRDefault="00DB4C16" w:rsidP="00A21AF8">
            <w:pPr>
              <w:tabs>
                <w:tab w:val="num" w:pos="750"/>
                <w:tab w:val="num" w:pos="840"/>
              </w:tabs>
              <w:adjustRightInd w:val="0"/>
              <w:snapToGrid w:val="0"/>
              <w:jc w:val="center"/>
              <w:rPr>
                <w:sz w:val="24"/>
              </w:rPr>
            </w:pPr>
            <w:r w:rsidRPr="006A08E3">
              <w:rPr>
                <w:rFonts w:hint="eastAsia"/>
                <w:sz w:val="24"/>
              </w:rPr>
              <w:t>0.8</w:t>
            </w:r>
            <w:r w:rsidRPr="006A08E3">
              <w:rPr>
                <w:sz w:val="24"/>
              </w:rPr>
              <w:t>%</w:t>
            </w:r>
          </w:p>
        </w:tc>
      </w:tr>
      <w:tr w:rsidR="00DB4C16" w:rsidRPr="006A08E3" w:rsidTr="00A21AF8">
        <w:trPr>
          <w:trHeight w:val="440"/>
          <w:jc w:val="center"/>
        </w:trPr>
        <w:tc>
          <w:tcPr>
            <w:tcW w:w="3656" w:type="dxa"/>
            <w:vAlign w:val="center"/>
          </w:tcPr>
          <w:p w:rsidR="00DB4C16" w:rsidRPr="006A08E3" w:rsidRDefault="00DB4C16" w:rsidP="00BA2789">
            <w:pPr>
              <w:tabs>
                <w:tab w:val="num" w:pos="750"/>
                <w:tab w:val="num" w:pos="840"/>
              </w:tabs>
              <w:adjustRightInd w:val="0"/>
              <w:snapToGrid w:val="0"/>
              <w:jc w:val="center"/>
              <w:rPr>
                <w:sz w:val="24"/>
              </w:rPr>
            </w:pPr>
            <w:r w:rsidRPr="006A08E3">
              <w:rPr>
                <w:sz w:val="24"/>
              </w:rPr>
              <w:t>500-1000</w:t>
            </w:r>
          </w:p>
        </w:tc>
        <w:tc>
          <w:tcPr>
            <w:tcW w:w="3657" w:type="dxa"/>
            <w:vAlign w:val="center"/>
          </w:tcPr>
          <w:p w:rsidR="00DB4C16" w:rsidRPr="006A08E3" w:rsidRDefault="00DB4C16" w:rsidP="00A21AF8">
            <w:pPr>
              <w:tabs>
                <w:tab w:val="num" w:pos="750"/>
                <w:tab w:val="num" w:pos="840"/>
              </w:tabs>
              <w:adjustRightInd w:val="0"/>
              <w:snapToGrid w:val="0"/>
              <w:jc w:val="center"/>
              <w:rPr>
                <w:sz w:val="24"/>
              </w:rPr>
            </w:pPr>
            <w:r w:rsidRPr="006A08E3">
              <w:rPr>
                <w:sz w:val="24"/>
              </w:rPr>
              <w:t>0.</w:t>
            </w:r>
            <w:r w:rsidRPr="006A08E3">
              <w:rPr>
                <w:rFonts w:hint="eastAsia"/>
                <w:sz w:val="24"/>
              </w:rPr>
              <w:t>45</w:t>
            </w:r>
            <w:r w:rsidRPr="006A08E3">
              <w:rPr>
                <w:sz w:val="24"/>
              </w:rPr>
              <w:t>%</w:t>
            </w:r>
          </w:p>
        </w:tc>
      </w:tr>
      <w:tr w:rsidR="00DB4C16" w:rsidRPr="006A08E3" w:rsidTr="00A21AF8">
        <w:trPr>
          <w:trHeight w:val="440"/>
          <w:jc w:val="center"/>
        </w:trPr>
        <w:tc>
          <w:tcPr>
            <w:tcW w:w="3656" w:type="dxa"/>
            <w:vAlign w:val="center"/>
          </w:tcPr>
          <w:p w:rsidR="00DB4C16" w:rsidRPr="006A08E3" w:rsidRDefault="00DB4C16" w:rsidP="00BA2789">
            <w:pPr>
              <w:tabs>
                <w:tab w:val="num" w:pos="750"/>
                <w:tab w:val="num" w:pos="840"/>
              </w:tabs>
              <w:adjustRightInd w:val="0"/>
              <w:snapToGrid w:val="0"/>
              <w:jc w:val="center"/>
              <w:rPr>
                <w:sz w:val="24"/>
              </w:rPr>
            </w:pPr>
            <w:r w:rsidRPr="006A08E3">
              <w:rPr>
                <w:sz w:val="24"/>
              </w:rPr>
              <w:t>1000</w:t>
            </w:r>
            <w:r w:rsidRPr="006A08E3">
              <w:rPr>
                <w:rFonts w:hint="eastAsia"/>
                <w:sz w:val="24"/>
              </w:rPr>
              <w:t>-5000</w:t>
            </w:r>
          </w:p>
        </w:tc>
        <w:tc>
          <w:tcPr>
            <w:tcW w:w="3657" w:type="dxa"/>
            <w:vAlign w:val="center"/>
          </w:tcPr>
          <w:p w:rsidR="00DB4C16" w:rsidRPr="006A08E3" w:rsidRDefault="00DB4C16" w:rsidP="00A21AF8">
            <w:pPr>
              <w:tabs>
                <w:tab w:val="num" w:pos="750"/>
                <w:tab w:val="num" w:pos="840"/>
              </w:tabs>
              <w:adjustRightInd w:val="0"/>
              <w:snapToGrid w:val="0"/>
              <w:jc w:val="center"/>
              <w:rPr>
                <w:sz w:val="24"/>
              </w:rPr>
            </w:pPr>
            <w:r w:rsidRPr="006A08E3">
              <w:rPr>
                <w:rFonts w:hint="eastAsia"/>
                <w:sz w:val="24"/>
              </w:rPr>
              <w:t>0.25%</w:t>
            </w:r>
          </w:p>
        </w:tc>
      </w:tr>
      <w:tr w:rsidR="00DB4C16" w:rsidRPr="006A08E3" w:rsidTr="00A21AF8">
        <w:trPr>
          <w:trHeight w:val="440"/>
          <w:jc w:val="center"/>
        </w:trPr>
        <w:tc>
          <w:tcPr>
            <w:tcW w:w="3656" w:type="dxa"/>
            <w:vAlign w:val="center"/>
          </w:tcPr>
          <w:p w:rsidR="00DB4C16" w:rsidRPr="006A08E3" w:rsidRDefault="00DB4C16" w:rsidP="00BA2789">
            <w:pPr>
              <w:tabs>
                <w:tab w:val="num" w:pos="750"/>
                <w:tab w:val="num" w:pos="840"/>
              </w:tabs>
              <w:adjustRightInd w:val="0"/>
              <w:snapToGrid w:val="0"/>
              <w:jc w:val="center"/>
              <w:rPr>
                <w:sz w:val="24"/>
              </w:rPr>
            </w:pPr>
            <w:r w:rsidRPr="006A08E3">
              <w:rPr>
                <w:rFonts w:hint="eastAsia"/>
                <w:sz w:val="24"/>
              </w:rPr>
              <w:t>5000-10000</w:t>
            </w:r>
          </w:p>
        </w:tc>
        <w:tc>
          <w:tcPr>
            <w:tcW w:w="3657" w:type="dxa"/>
            <w:vAlign w:val="center"/>
          </w:tcPr>
          <w:p w:rsidR="00DB4C16" w:rsidRPr="006A08E3" w:rsidRDefault="00DB4C16" w:rsidP="00A21AF8">
            <w:pPr>
              <w:tabs>
                <w:tab w:val="num" w:pos="750"/>
                <w:tab w:val="num" w:pos="840"/>
              </w:tabs>
              <w:adjustRightInd w:val="0"/>
              <w:snapToGrid w:val="0"/>
              <w:jc w:val="center"/>
              <w:rPr>
                <w:sz w:val="24"/>
              </w:rPr>
            </w:pPr>
            <w:r w:rsidRPr="006A08E3">
              <w:rPr>
                <w:rFonts w:hint="eastAsia"/>
                <w:sz w:val="24"/>
              </w:rPr>
              <w:t>0.1%</w:t>
            </w:r>
          </w:p>
        </w:tc>
      </w:tr>
      <w:tr w:rsidR="00DB4C16" w:rsidRPr="006A08E3" w:rsidTr="00A21AF8">
        <w:trPr>
          <w:trHeight w:val="440"/>
          <w:jc w:val="center"/>
        </w:trPr>
        <w:tc>
          <w:tcPr>
            <w:tcW w:w="3656" w:type="dxa"/>
            <w:vAlign w:val="center"/>
          </w:tcPr>
          <w:p w:rsidR="00DB4C16" w:rsidRPr="006A08E3" w:rsidRDefault="00DB4C16" w:rsidP="00A21AF8">
            <w:pPr>
              <w:tabs>
                <w:tab w:val="num" w:pos="750"/>
                <w:tab w:val="num" w:pos="840"/>
              </w:tabs>
              <w:adjustRightInd w:val="0"/>
              <w:snapToGrid w:val="0"/>
              <w:jc w:val="center"/>
              <w:rPr>
                <w:sz w:val="24"/>
              </w:rPr>
            </w:pPr>
            <w:r w:rsidRPr="006A08E3">
              <w:rPr>
                <w:rFonts w:hint="eastAsia"/>
                <w:sz w:val="24"/>
              </w:rPr>
              <w:t>10000-100000</w:t>
            </w:r>
          </w:p>
        </w:tc>
        <w:tc>
          <w:tcPr>
            <w:tcW w:w="3657" w:type="dxa"/>
            <w:vAlign w:val="center"/>
          </w:tcPr>
          <w:p w:rsidR="00DB4C16" w:rsidRPr="006A08E3" w:rsidRDefault="00DB4C16" w:rsidP="00A21AF8">
            <w:pPr>
              <w:tabs>
                <w:tab w:val="num" w:pos="750"/>
                <w:tab w:val="num" w:pos="840"/>
              </w:tabs>
              <w:adjustRightInd w:val="0"/>
              <w:snapToGrid w:val="0"/>
              <w:jc w:val="center"/>
              <w:rPr>
                <w:sz w:val="24"/>
              </w:rPr>
            </w:pPr>
            <w:r w:rsidRPr="006A08E3">
              <w:rPr>
                <w:rFonts w:hint="eastAsia"/>
                <w:sz w:val="24"/>
              </w:rPr>
              <w:t>0.05%</w:t>
            </w:r>
          </w:p>
        </w:tc>
      </w:tr>
    </w:tbl>
    <w:p w:rsidR="0011666B" w:rsidRPr="006A08E3" w:rsidRDefault="0011666B" w:rsidP="0011666B">
      <w:pPr>
        <w:tabs>
          <w:tab w:val="left" w:pos="700"/>
        </w:tabs>
        <w:autoSpaceDE w:val="0"/>
        <w:autoSpaceDN w:val="0"/>
        <w:adjustRightInd w:val="0"/>
        <w:spacing w:line="360" w:lineRule="auto"/>
        <w:ind w:firstLineChars="200" w:firstLine="446"/>
        <w:rPr>
          <w:sz w:val="24"/>
          <w:lang w:val="zh-CN"/>
        </w:rPr>
      </w:pPr>
      <w:r w:rsidRPr="006A08E3">
        <w:rPr>
          <w:sz w:val="24"/>
          <w:lang w:val="zh-CN"/>
        </w:rPr>
        <w:t>服务费按差额定率累进法计算</w:t>
      </w:r>
      <w:r w:rsidRPr="006A08E3">
        <w:rPr>
          <w:rFonts w:hint="eastAsia"/>
          <w:sz w:val="24"/>
          <w:lang w:val="zh-CN"/>
        </w:rPr>
        <w:t>，向下取整，精确到元。</w:t>
      </w:r>
      <w:r w:rsidRPr="006A08E3">
        <w:rPr>
          <w:sz w:val="24"/>
          <w:lang w:val="zh-CN"/>
        </w:rPr>
        <w:t>例如</w:t>
      </w:r>
      <w:r w:rsidRPr="006A08E3">
        <w:rPr>
          <w:sz w:val="24"/>
        </w:rPr>
        <w:t>中标</w:t>
      </w:r>
      <w:r w:rsidRPr="006A08E3">
        <w:rPr>
          <w:sz w:val="24"/>
          <w:lang w:val="zh-CN"/>
        </w:rPr>
        <w:t>金额为</w:t>
      </w:r>
      <w:r w:rsidRPr="006A08E3">
        <w:rPr>
          <w:sz w:val="24"/>
          <w:lang w:val="zh-CN"/>
        </w:rPr>
        <w:t>680</w:t>
      </w:r>
      <w:r w:rsidRPr="006A08E3">
        <w:rPr>
          <w:rFonts w:hint="eastAsia"/>
          <w:sz w:val="24"/>
          <w:lang w:val="zh-CN"/>
        </w:rPr>
        <w:t>5000</w:t>
      </w:r>
      <w:r w:rsidRPr="006A08E3">
        <w:rPr>
          <w:sz w:val="24"/>
          <w:lang w:val="zh-CN"/>
        </w:rPr>
        <w:t>元，服务费</w:t>
      </w:r>
      <w:r w:rsidRPr="006A08E3">
        <w:rPr>
          <w:rFonts w:hint="eastAsia"/>
          <w:sz w:val="24"/>
          <w:lang w:val="zh-CN"/>
        </w:rPr>
        <w:t>=</w:t>
      </w:r>
      <w:r w:rsidRPr="006A08E3">
        <w:rPr>
          <w:sz w:val="24"/>
          <w:lang w:val="zh-CN"/>
        </w:rPr>
        <w:t>100</w:t>
      </w:r>
      <w:r w:rsidRPr="006A08E3">
        <w:rPr>
          <w:rFonts w:hint="eastAsia"/>
          <w:sz w:val="24"/>
          <w:lang w:val="zh-CN"/>
        </w:rPr>
        <w:t>0000</w:t>
      </w:r>
      <w:r w:rsidRPr="006A08E3">
        <w:rPr>
          <w:sz w:val="24"/>
          <w:lang w:val="zh-CN"/>
        </w:rPr>
        <w:t>×1%+</w:t>
      </w:r>
      <w:r w:rsidRPr="006A08E3">
        <w:rPr>
          <w:rFonts w:hint="eastAsia"/>
          <w:sz w:val="24"/>
          <w:lang w:val="zh-CN"/>
        </w:rPr>
        <w:t>（</w:t>
      </w:r>
      <w:r w:rsidRPr="006A08E3">
        <w:rPr>
          <w:sz w:val="24"/>
          <w:lang w:val="zh-CN"/>
        </w:rPr>
        <w:t>500</w:t>
      </w:r>
      <w:r w:rsidRPr="006A08E3">
        <w:rPr>
          <w:rFonts w:hint="eastAsia"/>
          <w:sz w:val="24"/>
          <w:lang w:val="zh-CN"/>
        </w:rPr>
        <w:t>0000</w:t>
      </w:r>
      <w:r w:rsidRPr="006A08E3">
        <w:rPr>
          <w:sz w:val="24"/>
          <w:lang w:val="zh-CN"/>
        </w:rPr>
        <w:t>-100</w:t>
      </w:r>
      <w:r w:rsidRPr="006A08E3">
        <w:rPr>
          <w:rFonts w:hint="eastAsia"/>
          <w:sz w:val="24"/>
          <w:lang w:val="zh-CN"/>
        </w:rPr>
        <w:t>0000</w:t>
      </w:r>
      <w:r w:rsidRPr="006A08E3">
        <w:rPr>
          <w:rFonts w:hint="eastAsia"/>
          <w:sz w:val="24"/>
          <w:lang w:val="zh-CN"/>
        </w:rPr>
        <w:t>）</w:t>
      </w:r>
      <w:r w:rsidRPr="006A08E3">
        <w:rPr>
          <w:sz w:val="24"/>
          <w:lang w:val="zh-CN"/>
        </w:rPr>
        <w:t>×</w:t>
      </w:r>
      <w:r w:rsidRPr="006A08E3">
        <w:rPr>
          <w:rFonts w:hint="eastAsia"/>
          <w:sz w:val="24"/>
          <w:lang w:val="zh-CN"/>
        </w:rPr>
        <w:t>0.8</w:t>
      </w:r>
      <w:r w:rsidRPr="006A08E3">
        <w:rPr>
          <w:sz w:val="24"/>
          <w:lang w:val="zh-CN"/>
        </w:rPr>
        <w:t>%+</w:t>
      </w:r>
      <w:r w:rsidRPr="006A08E3">
        <w:rPr>
          <w:rFonts w:hint="eastAsia"/>
          <w:sz w:val="24"/>
          <w:lang w:val="zh-CN"/>
        </w:rPr>
        <w:t>（</w:t>
      </w:r>
      <w:r w:rsidRPr="006A08E3">
        <w:rPr>
          <w:sz w:val="24"/>
          <w:lang w:val="zh-CN"/>
        </w:rPr>
        <w:t>680</w:t>
      </w:r>
      <w:r w:rsidRPr="006A08E3">
        <w:rPr>
          <w:rFonts w:hint="eastAsia"/>
          <w:sz w:val="24"/>
          <w:lang w:val="zh-CN"/>
        </w:rPr>
        <w:t>5000</w:t>
      </w:r>
      <w:r w:rsidRPr="006A08E3">
        <w:rPr>
          <w:sz w:val="24"/>
          <w:lang w:val="zh-CN"/>
        </w:rPr>
        <w:t>-500</w:t>
      </w:r>
      <w:r w:rsidRPr="006A08E3">
        <w:rPr>
          <w:rFonts w:hint="eastAsia"/>
          <w:sz w:val="24"/>
          <w:lang w:val="zh-CN"/>
        </w:rPr>
        <w:t>0000</w:t>
      </w:r>
      <w:r w:rsidRPr="006A08E3">
        <w:rPr>
          <w:rFonts w:hint="eastAsia"/>
          <w:sz w:val="24"/>
          <w:lang w:val="zh-CN"/>
        </w:rPr>
        <w:t>）</w:t>
      </w:r>
      <w:r w:rsidRPr="006A08E3">
        <w:rPr>
          <w:sz w:val="24"/>
          <w:lang w:val="zh-CN"/>
        </w:rPr>
        <w:t>×0.</w:t>
      </w:r>
      <w:r w:rsidRPr="006A08E3">
        <w:rPr>
          <w:rFonts w:hint="eastAsia"/>
          <w:sz w:val="24"/>
          <w:lang w:val="zh-CN"/>
        </w:rPr>
        <w:t>45</w:t>
      </w:r>
      <w:r w:rsidRPr="006A08E3">
        <w:rPr>
          <w:sz w:val="24"/>
          <w:lang w:val="zh-CN"/>
        </w:rPr>
        <w:t>%=</w:t>
      </w:r>
      <w:r w:rsidRPr="006A08E3">
        <w:rPr>
          <w:rFonts w:hint="eastAsia"/>
          <w:sz w:val="24"/>
          <w:lang w:val="zh-CN"/>
        </w:rPr>
        <w:t>50122.5</w:t>
      </w:r>
      <w:r w:rsidRPr="006A08E3">
        <w:rPr>
          <w:sz w:val="24"/>
          <w:lang w:val="zh-CN"/>
        </w:rPr>
        <w:t>元，服务费</w:t>
      </w:r>
      <w:r w:rsidRPr="006A08E3">
        <w:rPr>
          <w:rFonts w:hint="eastAsia"/>
          <w:sz w:val="24"/>
          <w:lang w:val="zh-CN"/>
        </w:rPr>
        <w:t>缴纳</w:t>
      </w:r>
      <w:r w:rsidRPr="006A08E3">
        <w:rPr>
          <w:rFonts w:hint="eastAsia"/>
          <w:sz w:val="24"/>
          <w:lang w:val="zh-CN"/>
        </w:rPr>
        <w:t>50122</w:t>
      </w:r>
      <w:r w:rsidRPr="006A08E3">
        <w:rPr>
          <w:rFonts w:hint="eastAsia"/>
          <w:sz w:val="24"/>
          <w:lang w:val="zh-CN"/>
        </w:rPr>
        <w:t>元。</w:t>
      </w:r>
      <w:r w:rsidRPr="006A08E3">
        <w:rPr>
          <w:sz w:val="24"/>
          <w:lang w:val="zh-CN"/>
        </w:rPr>
        <w:t>其中中标金额以《中标通知书》为准。</w:t>
      </w:r>
    </w:p>
    <w:p w:rsidR="00857E49" w:rsidRPr="006A08E3" w:rsidRDefault="00DB4C16" w:rsidP="00DB4C16">
      <w:pPr>
        <w:tabs>
          <w:tab w:val="left" w:pos="700"/>
        </w:tabs>
        <w:autoSpaceDE w:val="0"/>
        <w:autoSpaceDN w:val="0"/>
        <w:adjustRightInd w:val="0"/>
        <w:spacing w:line="360" w:lineRule="auto"/>
        <w:ind w:firstLineChars="200" w:firstLine="446"/>
        <w:rPr>
          <w:sz w:val="24"/>
          <w:szCs w:val="24"/>
          <w:lang w:val="zh-CN"/>
        </w:rPr>
      </w:pPr>
      <w:r w:rsidRPr="006A08E3">
        <w:rPr>
          <w:rFonts w:hint="eastAsia"/>
          <w:sz w:val="24"/>
          <w:szCs w:val="24"/>
        </w:rPr>
        <w:t>中标供应商应于中标公告发布之日起</w:t>
      </w:r>
      <w:r w:rsidRPr="006A08E3">
        <w:rPr>
          <w:rFonts w:hint="eastAsia"/>
          <w:sz w:val="24"/>
          <w:szCs w:val="24"/>
        </w:rPr>
        <w:t>5</w:t>
      </w:r>
      <w:r w:rsidRPr="006A08E3">
        <w:rPr>
          <w:rFonts w:hint="eastAsia"/>
          <w:sz w:val="24"/>
          <w:szCs w:val="24"/>
        </w:rPr>
        <w:t>个工作日内缴纳</w:t>
      </w:r>
      <w:r w:rsidRPr="006A08E3">
        <w:rPr>
          <w:rFonts w:hint="eastAsia"/>
          <w:sz w:val="24"/>
          <w:szCs w:val="24"/>
          <w:lang w:val="zh-CN"/>
        </w:rPr>
        <w:t>招标代理服务费，缴费单位名称须与投标单位名称一致，缴费时请注明项目编号及中标包号。</w:t>
      </w:r>
    </w:p>
    <w:p w:rsidR="00DB4C16" w:rsidRPr="006A08E3" w:rsidRDefault="00DB4C16" w:rsidP="00DB4C16">
      <w:pPr>
        <w:pStyle w:val="Default"/>
        <w:spacing w:line="360" w:lineRule="auto"/>
        <w:ind w:firstLineChars="200" w:firstLine="446"/>
        <w:rPr>
          <w:rFonts w:ascii="Times New Roman" w:eastAsia="宋体" w:hAnsi="Times New Roman" w:cs="Times New Roman"/>
          <w:color w:val="auto"/>
        </w:rPr>
      </w:pPr>
      <w:r w:rsidRPr="006A08E3">
        <w:rPr>
          <w:rFonts w:ascii="Times New Roman" w:eastAsia="宋体" w:hAnsi="Times New Roman" w:cs="Times New Roman" w:hint="eastAsia"/>
          <w:color w:val="auto"/>
        </w:rPr>
        <w:t>名</w:t>
      </w:r>
      <w:r w:rsidRPr="006A08E3">
        <w:rPr>
          <w:rFonts w:ascii="Times New Roman" w:eastAsia="宋体" w:hAnsi="Times New Roman" w:cs="Times New Roman" w:hint="eastAsia"/>
          <w:color w:val="auto"/>
        </w:rPr>
        <w:t xml:space="preserve">        </w:t>
      </w:r>
      <w:r w:rsidRPr="006A08E3">
        <w:rPr>
          <w:rFonts w:ascii="Times New Roman" w:eastAsia="宋体" w:hAnsi="Times New Roman" w:cs="Times New Roman" w:hint="eastAsia"/>
          <w:color w:val="auto"/>
        </w:rPr>
        <w:t>称：天津市公共资源交易中心</w:t>
      </w:r>
    </w:p>
    <w:p w:rsidR="00DB4C16" w:rsidRPr="006A08E3" w:rsidRDefault="00DB4C16" w:rsidP="00DB4C16">
      <w:pPr>
        <w:pStyle w:val="Default"/>
        <w:spacing w:line="360" w:lineRule="auto"/>
        <w:ind w:firstLineChars="200" w:firstLine="446"/>
        <w:rPr>
          <w:rFonts w:ascii="Times New Roman" w:eastAsia="宋体" w:hAnsi="Times New Roman" w:cs="Times New Roman"/>
          <w:color w:val="auto"/>
        </w:rPr>
      </w:pPr>
      <w:r w:rsidRPr="006A08E3">
        <w:rPr>
          <w:rFonts w:ascii="Times New Roman" w:eastAsia="宋体" w:hAnsi="Times New Roman" w:cs="Times New Roman" w:hint="eastAsia"/>
          <w:color w:val="auto"/>
        </w:rPr>
        <w:t>开户行及账号：中国建设银行股份有限公司天津明华支行</w:t>
      </w:r>
      <w:r w:rsidRPr="006A08E3">
        <w:rPr>
          <w:rFonts w:ascii="Times New Roman" w:eastAsia="宋体" w:hAnsi="Times New Roman" w:cs="Times New Roman" w:hint="eastAsia"/>
          <w:color w:val="auto"/>
        </w:rPr>
        <w:t xml:space="preserve"> </w:t>
      </w:r>
    </w:p>
    <w:p w:rsidR="00DB4C16" w:rsidRPr="006A08E3" w:rsidRDefault="00DB4C16" w:rsidP="00DB4C16">
      <w:pPr>
        <w:pStyle w:val="Default"/>
        <w:spacing w:line="360" w:lineRule="auto"/>
        <w:ind w:firstLineChars="897" w:firstLine="2002"/>
        <w:rPr>
          <w:rFonts w:ascii="Times New Roman" w:eastAsia="宋体" w:hAnsi="Times New Roman" w:cs="Times New Roman"/>
          <w:color w:val="auto"/>
        </w:rPr>
      </w:pPr>
      <w:r w:rsidRPr="006A08E3">
        <w:rPr>
          <w:rFonts w:ascii="Times New Roman" w:eastAsia="宋体" w:hAnsi="Times New Roman" w:cs="Times New Roman"/>
          <w:color w:val="auto"/>
        </w:rPr>
        <w:t>1205 0162 4900 0000 0675</w:t>
      </w:r>
    </w:p>
    <w:p w:rsidR="00DB4C16" w:rsidRPr="006A08E3" w:rsidRDefault="00DB4C16" w:rsidP="00DB4C16">
      <w:pPr>
        <w:pStyle w:val="Default"/>
        <w:spacing w:line="360" w:lineRule="auto"/>
        <w:ind w:firstLineChars="200" w:firstLine="446"/>
        <w:rPr>
          <w:rFonts w:ascii="Times New Roman" w:eastAsia="宋体" w:hAnsi="Times New Roman" w:cs="Times New Roman"/>
          <w:color w:val="auto"/>
        </w:rPr>
      </w:pPr>
      <w:r w:rsidRPr="006A08E3">
        <w:rPr>
          <w:rFonts w:ascii="Times New Roman" w:eastAsia="宋体" w:hAnsi="Times New Roman" w:cs="Times New Roman" w:hint="eastAsia"/>
          <w:color w:val="auto"/>
        </w:rPr>
        <w:t>银行联行号：</w:t>
      </w:r>
      <w:r w:rsidRPr="006A08E3">
        <w:rPr>
          <w:rFonts w:ascii="Times New Roman" w:eastAsia="宋体" w:hAnsi="Times New Roman" w:cs="Times New Roman" w:hint="eastAsia"/>
          <w:color w:val="auto"/>
        </w:rPr>
        <w:t>105110039436</w:t>
      </w:r>
    </w:p>
    <w:p w:rsidR="00DB4C16" w:rsidRPr="006A08E3" w:rsidRDefault="00DB4C16" w:rsidP="00DB4C16">
      <w:pPr>
        <w:pStyle w:val="Default"/>
        <w:spacing w:line="360" w:lineRule="auto"/>
        <w:ind w:firstLineChars="200" w:firstLine="446"/>
        <w:rPr>
          <w:rFonts w:ascii="Times New Roman" w:eastAsia="宋体" w:hAnsi="Times New Roman" w:cs="Times New Roman"/>
          <w:color w:val="auto"/>
        </w:rPr>
      </w:pPr>
      <w:r w:rsidRPr="006A08E3">
        <w:rPr>
          <w:rFonts w:ascii="Times New Roman" w:eastAsia="宋体" w:hAnsi="Times New Roman" w:cs="Times New Roman" w:hint="eastAsia"/>
          <w:color w:val="auto"/>
        </w:rPr>
        <w:t>纳税人识别号：</w:t>
      </w:r>
      <w:r w:rsidRPr="006A08E3">
        <w:rPr>
          <w:rFonts w:ascii="Times New Roman" w:eastAsia="宋体" w:hAnsi="Times New Roman" w:cs="Times New Roman" w:hint="eastAsia"/>
          <w:color w:val="auto"/>
        </w:rPr>
        <w:t>1212 0000 MB1E 44809C</w:t>
      </w:r>
    </w:p>
    <w:p w:rsidR="00DB4C16" w:rsidRPr="006A08E3" w:rsidRDefault="00DB4C16" w:rsidP="00DB4C16">
      <w:pPr>
        <w:pStyle w:val="Default"/>
        <w:spacing w:line="360" w:lineRule="auto"/>
        <w:ind w:firstLineChars="200" w:firstLine="446"/>
        <w:jc w:val="both"/>
        <w:rPr>
          <w:rFonts w:ascii="Times New Roman" w:eastAsia="宋体" w:hAnsi="Times New Roman" w:cs="Times New Roman"/>
          <w:color w:val="auto"/>
        </w:rPr>
      </w:pPr>
      <w:r w:rsidRPr="006A08E3">
        <w:rPr>
          <w:rFonts w:ascii="Times New Roman" w:eastAsia="宋体" w:hAnsi="Times New Roman" w:cs="Times New Roman" w:hint="eastAsia"/>
          <w:color w:val="auto"/>
        </w:rPr>
        <w:t>地址：天津市河东区红星路</w:t>
      </w:r>
      <w:r w:rsidRPr="006A08E3">
        <w:rPr>
          <w:rFonts w:ascii="Times New Roman" w:eastAsia="宋体" w:hAnsi="Times New Roman" w:cs="Times New Roman" w:hint="eastAsia"/>
          <w:color w:val="auto"/>
        </w:rPr>
        <w:t>79</w:t>
      </w:r>
      <w:r w:rsidRPr="006A08E3">
        <w:rPr>
          <w:rFonts w:ascii="Times New Roman" w:eastAsia="宋体" w:hAnsi="Times New Roman" w:cs="Times New Roman" w:hint="eastAsia"/>
          <w:color w:val="auto"/>
        </w:rPr>
        <w:t>号</w:t>
      </w:r>
    </w:p>
    <w:p w:rsidR="00712D19" w:rsidRPr="006A08E3" w:rsidRDefault="00712D19" w:rsidP="00DB4C16">
      <w:pPr>
        <w:pStyle w:val="Default"/>
        <w:spacing w:line="360" w:lineRule="auto"/>
        <w:ind w:firstLineChars="200" w:firstLine="446"/>
        <w:jc w:val="both"/>
        <w:rPr>
          <w:rFonts w:ascii="Times New Roman" w:eastAsia="宋体" w:hAnsi="Times New Roman" w:cs="Times New Roman"/>
          <w:color w:val="auto"/>
        </w:rPr>
      </w:pPr>
      <w:r w:rsidRPr="006A08E3">
        <w:rPr>
          <w:rFonts w:ascii="Times New Roman" w:eastAsia="宋体" w:hAnsi="Times New Roman" w:cs="Times New Roman" w:hint="eastAsia"/>
          <w:color w:val="auto"/>
        </w:rPr>
        <w:t>缴费及申请开票系统：</w:t>
      </w:r>
      <w:r w:rsidR="009561C1" w:rsidRPr="006A08E3">
        <w:rPr>
          <w:rFonts w:ascii="Times New Roman" w:eastAsia="宋体" w:hAnsi="Times New Roman" w:cs="Times New Roman" w:hint="eastAsia"/>
          <w:color w:val="auto"/>
        </w:rPr>
        <w:t>http://pay.tjggzy.cn/</w:t>
      </w:r>
    </w:p>
    <w:p w:rsidR="00DB4C16" w:rsidRPr="006A08E3" w:rsidRDefault="00FB40BC" w:rsidP="00EC41BC">
      <w:pPr>
        <w:pStyle w:val="Default"/>
        <w:spacing w:line="360" w:lineRule="auto"/>
        <w:ind w:firstLineChars="200" w:firstLine="446"/>
        <w:jc w:val="both"/>
        <w:rPr>
          <w:rFonts w:ascii="Times New Roman" w:eastAsia="宋体" w:hAnsi="Times New Roman" w:cs="Times New Roman"/>
          <w:color w:val="auto"/>
        </w:rPr>
      </w:pPr>
      <w:r w:rsidRPr="006A08E3">
        <w:rPr>
          <w:rFonts w:ascii="Times New Roman" w:eastAsia="宋体" w:hAnsi="Times New Roman" w:cs="Times New Roman" w:hint="eastAsia"/>
          <w:color w:val="auto"/>
        </w:rPr>
        <w:t>缴费及开票咨询电话：</w:t>
      </w:r>
      <w:r w:rsidRPr="006A08E3">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0F79AC"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11</w:t>
      </w:r>
      <w:r>
        <w:rPr>
          <w:rFonts w:ascii="Times New Roman" w:eastAsia="宋体" w:hAnsi="Times New Roman" w:cs="Times New Roman"/>
          <w:color w:val="auto"/>
        </w:rPr>
        <w:t>月</w:t>
      </w:r>
      <w:r>
        <w:rPr>
          <w:rFonts w:ascii="Times New Roman" w:eastAsia="宋体" w:hAnsi="Times New Roman" w:cs="Times New Roman"/>
          <w:color w:val="auto"/>
        </w:rPr>
        <w:t>1</w:t>
      </w:r>
      <w:r w:rsidR="00FE2EFE">
        <w:rPr>
          <w:rFonts w:ascii="Times New Roman" w:eastAsia="宋体" w:hAnsi="Times New Roman" w:cs="Times New Roman" w:hint="eastAsia"/>
          <w:color w:val="auto"/>
        </w:rPr>
        <w:t>9</w:t>
      </w:r>
      <w:r>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6"/>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107876" w:rsidP="00AE5C1F">
      <w:pPr>
        <w:tabs>
          <w:tab w:val="left" w:pos="210"/>
        </w:tabs>
        <w:autoSpaceDE w:val="0"/>
        <w:autoSpaceDN w:val="0"/>
        <w:adjustRightInd w:val="0"/>
        <w:spacing w:line="360" w:lineRule="auto"/>
        <w:ind w:firstLineChars="200" w:firstLine="446"/>
        <w:outlineLvl w:val="0"/>
        <w:rPr>
          <w:sz w:val="24"/>
          <w:szCs w:val="24"/>
        </w:rPr>
      </w:pPr>
      <w:r w:rsidRPr="0047310A">
        <w:rPr>
          <w:rFonts w:hint="eastAsia"/>
          <w:color w:val="000000"/>
          <w:sz w:val="24"/>
          <w:szCs w:val="24"/>
        </w:rPr>
        <w:t>★</w:t>
      </w:r>
      <w:r w:rsidR="00AE5C1F"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6A08E3" w:rsidRPr="002D6E1E" w:rsidRDefault="006A08E3" w:rsidP="006A08E3">
      <w:pPr>
        <w:autoSpaceDE w:val="0"/>
        <w:autoSpaceDN w:val="0"/>
        <w:adjustRightInd w:val="0"/>
        <w:spacing w:line="360" w:lineRule="auto"/>
        <w:ind w:firstLineChars="200" w:firstLine="446"/>
        <w:rPr>
          <w:sz w:val="24"/>
        </w:rPr>
      </w:pPr>
      <w:r w:rsidRPr="002D6E1E">
        <w:rPr>
          <w:sz w:val="24"/>
        </w:rPr>
        <w:t xml:space="preserve">1. </w:t>
      </w:r>
      <w:r w:rsidRPr="002D6E1E">
        <w:rPr>
          <w:sz w:val="24"/>
        </w:rPr>
        <w:t>投标报价以人民币填列。</w:t>
      </w:r>
    </w:p>
    <w:p w:rsidR="006A08E3" w:rsidRPr="002D6E1E" w:rsidRDefault="006A08E3" w:rsidP="006A08E3">
      <w:pPr>
        <w:autoSpaceDE w:val="0"/>
        <w:autoSpaceDN w:val="0"/>
        <w:adjustRightInd w:val="0"/>
        <w:spacing w:line="360" w:lineRule="auto"/>
        <w:ind w:firstLineChars="200" w:firstLine="446"/>
        <w:rPr>
          <w:sz w:val="24"/>
        </w:rPr>
      </w:pPr>
      <w:r w:rsidRPr="002D6E1E">
        <w:rPr>
          <w:sz w:val="24"/>
        </w:rPr>
        <w:t xml:space="preserve">2. </w:t>
      </w:r>
      <w:r w:rsidRPr="002D6E1E">
        <w:rPr>
          <w:rFonts w:hint="eastAsia"/>
          <w:sz w:val="24"/>
        </w:rPr>
        <w:t>投标人的报价应为获得经营资格后，</w:t>
      </w:r>
      <w:r w:rsidRPr="002D6E1E">
        <w:rPr>
          <w:rFonts w:hint="eastAsia"/>
          <w:sz w:val="24"/>
        </w:rPr>
        <w:t>2</w:t>
      </w:r>
      <w:r>
        <w:rPr>
          <w:rFonts w:hint="eastAsia"/>
          <w:sz w:val="24"/>
        </w:rPr>
        <w:t>8</w:t>
      </w:r>
      <w:r w:rsidRPr="002D6E1E">
        <w:rPr>
          <w:rFonts w:hint="eastAsia"/>
          <w:sz w:val="24"/>
        </w:rPr>
        <w:t>年</w:t>
      </w:r>
      <w:r>
        <w:rPr>
          <w:rFonts w:hint="eastAsia"/>
          <w:sz w:val="24"/>
        </w:rPr>
        <w:t>合作</w:t>
      </w:r>
      <w:r w:rsidRPr="002D6E1E">
        <w:rPr>
          <w:rFonts w:hint="eastAsia"/>
          <w:sz w:val="24"/>
        </w:rPr>
        <w:t>期向</w:t>
      </w:r>
      <w:r w:rsidR="0052204F">
        <w:rPr>
          <w:rFonts w:hint="eastAsia"/>
          <w:sz w:val="24"/>
        </w:rPr>
        <w:t>招标人</w:t>
      </w:r>
      <w:r w:rsidRPr="002D6E1E">
        <w:rPr>
          <w:rFonts w:hint="eastAsia"/>
          <w:sz w:val="24"/>
        </w:rPr>
        <w:t>支付的总款项。</w:t>
      </w:r>
    </w:p>
    <w:p w:rsidR="006A08E3" w:rsidRPr="002D6E1E" w:rsidRDefault="006A08E3" w:rsidP="006A08E3">
      <w:pPr>
        <w:spacing w:line="360" w:lineRule="auto"/>
        <w:ind w:firstLineChars="200" w:firstLine="446"/>
        <w:rPr>
          <w:kern w:val="0"/>
          <w:sz w:val="24"/>
          <w:szCs w:val="24"/>
        </w:rPr>
      </w:pPr>
      <w:r w:rsidRPr="002D6E1E">
        <w:rPr>
          <w:rFonts w:hint="eastAsia"/>
          <w:kern w:val="0"/>
          <w:sz w:val="24"/>
          <w:szCs w:val="24"/>
        </w:rPr>
        <w:t xml:space="preserve">3. </w:t>
      </w:r>
      <w:r w:rsidRPr="002D6E1E">
        <w:rPr>
          <w:sz w:val="24"/>
        </w:rPr>
        <w:t>验收相关费用由投标人负责。</w:t>
      </w:r>
    </w:p>
    <w:p w:rsidR="000F48D9" w:rsidRPr="00E43E20" w:rsidRDefault="000F48D9" w:rsidP="000F48D9">
      <w:pPr>
        <w:autoSpaceDE w:val="0"/>
        <w:autoSpaceDN w:val="0"/>
        <w:adjustRightInd w:val="0"/>
        <w:spacing w:line="360" w:lineRule="auto"/>
        <w:ind w:firstLineChars="200" w:firstLine="446"/>
        <w:rPr>
          <w:sz w:val="24"/>
        </w:rPr>
      </w:pPr>
      <w:r w:rsidRPr="00E43E20">
        <w:rPr>
          <w:sz w:val="24"/>
        </w:rPr>
        <w:t>（</w:t>
      </w:r>
      <w:r w:rsidR="006A08E3" w:rsidRPr="00E43E20">
        <w:rPr>
          <w:rFonts w:hint="eastAsia"/>
          <w:sz w:val="24"/>
        </w:rPr>
        <w:t>二</w:t>
      </w:r>
      <w:r w:rsidR="0092600D" w:rsidRPr="00E43E20">
        <w:rPr>
          <w:sz w:val="24"/>
        </w:rPr>
        <w:t>）时间、地点</w:t>
      </w:r>
      <w:r w:rsidRPr="00E43E20">
        <w:rPr>
          <w:sz w:val="24"/>
        </w:rPr>
        <w:t>要求</w:t>
      </w:r>
    </w:p>
    <w:p w:rsidR="004826E0" w:rsidRPr="00E43E20" w:rsidRDefault="000F48D9" w:rsidP="004826E0">
      <w:pPr>
        <w:autoSpaceDE w:val="0"/>
        <w:autoSpaceDN w:val="0"/>
        <w:adjustRightInd w:val="0"/>
        <w:spacing w:line="360" w:lineRule="auto"/>
        <w:ind w:firstLineChars="200" w:firstLine="446"/>
        <w:rPr>
          <w:sz w:val="24"/>
        </w:rPr>
      </w:pPr>
      <w:r w:rsidRPr="00E43E20">
        <w:rPr>
          <w:sz w:val="24"/>
        </w:rPr>
        <w:t xml:space="preserve">1. </w:t>
      </w:r>
      <w:r w:rsidR="0092600D" w:rsidRPr="00E43E20">
        <w:rPr>
          <w:sz w:val="24"/>
        </w:rPr>
        <w:t>时间要求</w:t>
      </w:r>
      <w:r w:rsidRPr="00E43E20">
        <w:rPr>
          <w:sz w:val="24"/>
        </w:rPr>
        <w:t>：</w:t>
      </w:r>
      <w:r w:rsidR="006A08E3" w:rsidRPr="00E43E20">
        <w:rPr>
          <w:rFonts w:hint="eastAsia"/>
          <w:sz w:val="24"/>
        </w:rPr>
        <w:t>使用协议生效之日起至项目移交日止</w:t>
      </w:r>
      <w:r w:rsidR="006A08E3" w:rsidRPr="00E43E20">
        <w:rPr>
          <w:rFonts w:hint="eastAsia"/>
          <w:sz w:val="24"/>
        </w:rPr>
        <w:t>28</w:t>
      </w:r>
      <w:r w:rsidR="006A08E3" w:rsidRPr="00E43E20">
        <w:rPr>
          <w:rFonts w:hint="eastAsia"/>
          <w:sz w:val="24"/>
        </w:rPr>
        <w:t>年的合作期</w:t>
      </w:r>
      <w:r w:rsidR="004826E0" w:rsidRPr="00E43E20">
        <w:rPr>
          <w:sz w:val="24"/>
        </w:rPr>
        <w:t>（特殊情况以合同为准）。</w:t>
      </w:r>
    </w:p>
    <w:p w:rsidR="000F48D9" w:rsidRPr="00E43E20" w:rsidRDefault="000F48D9" w:rsidP="000F48D9">
      <w:pPr>
        <w:autoSpaceDE w:val="0"/>
        <w:autoSpaceDN w:val="0"/>
        <w:adjustRightInd w:val="0"/>
        <w:spacing w:line="360" w:lineRule="auto"/>
        <w:ind w:firstLineChars="200" w:firstLine="446"/>
        <w:rPr>
          <w:sz w:val="24"/>
        </w:rPr>
      </w:pPr>
      <w:r w:rsidRPr="00E43E20">
        <w:rPr>
          <w:sz w:val="24"/>
        </w:rPr>
        <w:t xml:space="preserve">2. </w:t>
      </w:r>
      <w:r w:rsidR="0092600D" w:rsidRPr="00E43E20">
        <w:rPr>
          <w:sz w:val="24"/>
        </w:rPr>
        <w:t>服务</w:t>
      </w:r>
      <w:r w:rsidRPr="00E43E20">
        <w:rPr>
          <w:sz w:val="24"/>
        </w:rPr>
        <w:t>地点：</w:t>
      </w:r>
      <w:r w:rsidR="006A08E3" w:rsidRPr="00E43E20">
        <w:rPr>
          <w:sz w:val="24"/>
        </w:rPr>
        <w:t>南开区行政区域内</w:t>
      </w:r>
      <w:r w:rsidR="00304F60" w:rsidRPr="00E43E20">
        <w:rPr>
          <w:rFonts w:hint="eastAsia"/>
          <w:sz w:val="24"/>
        </w:rPr>
        <w:t>（含津</w:t>
      </w:r>
      <w:proofErr w:type="gramStart"/>
      <w:r w:rsidR="00304F60" w:rsidRPr="00E43E20">
        <w:rPr>
          <w:rFonts w:hint="eastAsia"/>
          <w:sz w:val="24"/>
        </w:rPr>
        <w:t>涞</w:t>
      </w:r>
      <w:proofErr w:type="gramEnd"/>
      <w:r w:rsidR="00304F60" w:rsidRPr="00E43E20">
        <w:rPr>
          <w:rFonts w:hint="eastAsia"/>
          <w:sz w:val="24"/>
        </w:rPr>
        <w:t>花园供热站）</w:t>
      </w:r>
      <w:r w:rsidR="00243C5D" w:rsidRPr="00E43E20">
        <w:rPr>
          <w:sz w:val="24"/>
        </w:rPr>
        <w:t>（特殊情况以合同为准）。</w:t>
      </w:r>
    </w:p>
    <w:p w:rsidR="000F48D9" w:rsidRPr="002F1C6D" w:rsidRDefault="000F48D9" w:rsidP="000F48D9">
      <w:pPr>
        <w:autoSpaceDE w:val="0"/>
        <w:autoSpaceDN w:val="0"/>
        <w:adjustRightInd w:val="0"/>
        <w:spacing w:line="360" w:lineRule="auto"/>
        <w:ind w:firstLineChars="200" w:firstLine="446"/>
        <w:rPr>
          <w:sz w:val="24"/>
        </w:rPr>
      </w:pPr>
      <w:r w:rsidRPr="002F1C6D">
        <w:rPr>
          <w:sz w:val="24"/>
        </w:rPr>
        <w:t>（</w:t>
      </w:r>
      <w:r w:rsidR="006A08E3" w:rsidRPr="002F1C6D">
        <w:rPr>
          <w:rFonts w:hint="eastAsia"/>
          <w:sz w:val="24"/>
        </w:rPr>
        <w:t>三</w:t>
      </w:r>
      <w:r w:rsidRPr="002F1C6D">
        <w:rPr>
          <w:sz w:val="24"/>
        </w:rPr>
        <w:t>）付款方式</w:t>
      </w:r>
    </w:p>
    <w:p w:rsidR="000F48D9" w:rsidRPr="002F1C6D" w:rsidRDefault="002F1C6D" w:rsidP="006A08E3">
      <w:pPr>
        <w:autoSpaceDE w:val="0"/>
        <w:autoSpaceDN w:val="0"/>
        <w:adjustRightInd w:val="0"/>
        <w:spacing w:line="360" w:lineRule="auto"/>
        <w:ind w:firstLineChars="200" w:firstLine="446"/>
        <w:rPr>
          <w:sz w:val="24"/>
        </w:rPr>
      </w:pPr>
      <w:r w:rsidRPr="002F1C6D">
        <w:rPr>
          <w:sz w:val="24"/>
        </w:rPr>
        <w:t>首付款不低于中标价的</w:t>
      </w:r>
      <w:r w:rsidRPr="002F1C6D">
        <w:rPr>
          <w:sz w:val="24"/>
        </w:rPr>
        <w:t>30%</w:t>
      </w:r>
      <w:r w:rsidRPr="002F1C6D">
        <w:rPr>
          <w:sz w:val="24"/>
        </w:rPr>
        <w:t>，于</w:t>
      </w:r>
      <w:r w:rsidRPr="002F1C6D">
        <w:rPr>
          <w:rFonts w:hint="eastAsia"/>
          <w:sz w:val="24"/>
        </w:rPr>
        <w:t>使用协议签订之日</w:t>
      </w:r>
      <w:r w:rsidRPr="002F1C6D">
        <w:rPr>
          <w:rFonts w:hint="eastAsia"/>
          <w:sz w:val="24"/>
        </w:rPr>
        <w:t>3</w:t>
      </w:r>
      <w:r w:rsidRPr="002F1C6D">
        <w:rPr>
          <w:sz w:val="24"/>
        </w:rPr>
        <w:t>日内支付；全部尾款须于</w:t>
      </w:r>
      <w:r w:rsidRPr="002F1C6D">
        <w:rPr>
          <w:sz w:val="24"/>
        </w:rPr>
        <w:t>2026</w:t>
      </w:r>
      <w:r w:rsidRPr="002F1C6D">
        <w:rPr>
          <w:sz w:val="24"/>
        </w:rPr>
        <w:t>年</w:t>
      </w:r>
      <w:r w:rsidRPr="002F1C6D">
        <w:rPr>
          <w:sz w:val="24"/>
        </w:rPr>
        <w:t>3</w:t>
      </w:r>
      <w:r w:rsidRPr="002F1C6D">
        <w:rPr>
          <w:sz w:val="24"/>
        </w:rPr>
        <w:t>月</w:t>
      </w:r>
      <w:r w:rsidRPr="002F1C6D">
        <w:rPr>
          <w:sz w:val="24"/>
        </w:rPr>
        <w:t>20</w:t>
      </w:r>
      <w:r w:rsidRPr="002F1C6D">
        <w:rPr>
          <w:sz w:val="24"/>
        </w:rPr>
        <w:t>日前结清。若未按期支付，每日按逾期金额的万分之五计收违约金；逾期超</w:t>
      </w:r>
      <w:r w:rsidRPr="002F1C6D">
        <w:rPr>
          <w:sz w:val="24"/>
        </w:rPr>
        <w:t>30</w:t>
      </w:r>
      <w:r w:rsidRPr="002F1C6D">
        <w:rPr>
          <w:sz w:val="24"/>
        </w:rPr>
        <w:t>天，出让方有权解除协议并收回资源使用权</w:t>
      </w:r>
      <w:r w:rsidR="004826E0" w:rsidRPr="002F1C6D">
        <w:rPr>
          <w:sz w:val="24"/>
        </w:rPr>
        <w:t>（特殊情况以合同为准）。</w:t>
      </w:r>
    </w:p>
    <w:p w:rsidR="00107876" w:rsidRPr="002F1C6D" w:rsidRDefault="00107876" w:rsidP="00107876">
      <w:pPr>
        <w:autoSpaceDE w:val="0"/>
        <w:autoSpaceDN w:val="0"/>
        <w:adjustRightInd w:val="0"/>
        <w:spacing w:line="360" w:lineRule="auto"/>
        <w:ind w:firstLineChars="200" w:firstLine="446"/>
        <w:rPr>
          <w:sz w:val="24"/>
        </w:rPr>
      </w:pPr>
      <w:r w:rsidRPr="002F1C6D">
        <w:rPr>
          <w:rFonts w:hint="eastAsia"/>
          <w:sz w:val="24"/>
        </w:rPr>
        <w:t>（四）投标保证金</w:t>
      </w:r>
    </w:p>
    <w:p w:rsidR="00107876" w:rsidRPr="002F1C6D" w:rsidRDefault="00107876" w:rsidP="00107876">
      <w:pPr>
        <w:autoSpaceDE w:val="0"/>
        <w:autoSpaceDN w:val="0"/>
        <w:adjustRightInd w:val="0"/>
        <w:spacing w:line="360" w:lineRule="auto"/>
        <w:ind w:firstLineChars="200" w:firstLine="446"/>
        <w:rPr>
          <w:sz w:val="24"/>
        </w:rPr>
      </w:pPr>
      <w:r w:rsidRPr="002F1C6D">
        <w:rPr>
          <w:rFonts w:hint="eastAsia"/>
          <w:sz w:val="24"/>
        </w:rPr>
        <w:t>本项目收取投标保证金</w:t>
      </w:r>
      <w:r w:rsidR="00CA608C" w:rsidRPr="002F1C6D">
        <w:rPr>
          <w:rFonts w:hint="eastAsia"/>
          <w:sz w:val="24"/>
        </w:rPr>
        <w:t>：开标前，投标人</w:t>
      </w:r>
      <w:r w:rsidRPr="002F1C6D">
        <w:rPr>
          <w:rFonts w:hint="eastAsia"/>
          <w:sz w:val="24"/>
        </w:rPr>
        <w:t>应向</w:t>
      </w:r>
      <w:r w:rsidR="00CA608C" w:rsidRPr="002F1C6D">
        <w:rPr>
          <w:rFonts w:hint="eastAsia"/>
          <w:sz w:val="24"/>
        </w:rPr>
        <w:t>天津市南开区供热燃气服务中心</w:t>
      </w:r>
      <w:r w:rsidRPr="002F1C6D">
        <w:rPr>
          <w:rFonts w:hint="eastAsia"/>
          <w:sz w:val="24"/>
        </w:rPr>
        <w:t>提供</w:t>
      </w:r>
      <w:r w:rsidR="00CA608C" w:rsidRPr="002F1C6D">
        <w:rPr>
          <w:rFonts w:hint="eastAsia"/>
          <w:sz w:val="24"/>
        </w:rPr>
        <w:t>人民币</w:t>
      </w:r>
      <w:r w:rsidR="00CA608C" w:rsidRPr="002F1C6D">
        <w:rPr>
          <w:rFonts w:hint="eastAsia"/>
          <w:sz w:val="24"/>
        </w:rPr>
        <w:t>500</w:t>
      </w:r>
      <w:r w:rsidR="00CA608C" w:rsidRPr="002F1C6D">
        <w:rPr>
          <w:rFonts w:hint="eastAsia"/>
          <w:sz w:val="24"/>
        </w:rPr>
        <w:t>万元</w:t>
      </w:r>
      <w:r w:rsidRPr="002F1C6D">
        <w:rPr>
          <w:rFonts w:hint="eastAsia"/>
          <w:sz w:val="24"/>
        </w:rPr>
        <w:t>的</w:t>
      </w:r>
      <w:r w:rsidR="00CA608C" w:rsidRPr="002F1C6D">
        <w:rPr>
          <w:rFonts w:hint="eastAsia"/>
          <w:sz w:val="24"/>
        </w:rPr>
        <w:t>投标</w:t>
      </w:r>
      <w:r w:rsidRPr="002F1C6D">
        <w:rPr>
          <w:rFonts w:hint="eastAsia"/>
          <w:sz w:val="24"/>
        </w:rPr>
        <w:t>保证金，</w:t>
      </w:r>
      <w:r w:rsidR="00CA608C" w:rsidRPr="002F1C6D">
        <w:rPr>
          <w:rFonts w:hint="eastAsia"/>
          <w:sz w:val="24"/>
        </w:rPr>
        <w:t>此保证金应</w:t>
      </w:r>
      <w:r w:rsidRPr="002F1C6D">
        <w:rPr>
          <w:rFonts w:hint="eastAsia"/>
          <w:sz w:val="24"/>
        </w:rPr>
        <w:t>当以支票、汇票、本票或者金融机构、担保机构出具的保函等非现金形式提交。</w:t>
      </w:r>
      <w:r w:rsidR="0052204F" w:rsidRPr="002F1C6D">
        <w:rPr>
          <w:rFonts w:hint="eastAsia"/>
          <w:sz w:val="24"/>
        </w:rPr>
        <w:t>未按以上要求提供投标保证金的，视为无效投标。</w:t>
      </w:r>
    </w:p>
    <w:p w:rsidR="00CA608C" w:rsidRPr="002F1C6D" w:rsidRDefault="0052204F" w:rsidP="00107876">
      <w:pPr>
        <w:autoSpaceDE w:val="0"/>
        <w:autoSpaceDN w:val="0"/>
        <w:adjustRightInd w:val="0"/>
        <w:spacing w:line="360" w:lineRule="auto"/>
        <w:ind w:firstLineChars="200" w:firstLine="446"/>
        <w:rPr>
          <w:sz w:val="24"/>
        </w:rPr>
      </w:pPr>
      <w:r w:rsidRPr="002F1C6D">
        <w:rPr>
          <w:rFonts w:hint="eastAsia"/>
          <w:sz w:val="24"/>
        </w:rPr>
        <w:t>投标保证金缴纳</w:t>
      </w:r>
      <w:r w:rsidR="00CA608C" w:rsidRPr="002F1C6D">
        <w:rPr>
          <w:rFonts w:hint="eastAsia"/>
          <w:sz w:val="24"/>
        </w:rPr>
        <w:t>联系人：</w:t>
      </w:r>
      <w:r w:rsidRPr="002F1C6D">
        <w:rPr>
          <w:rFonts w:hint="eastAsia"/>
          <w:sz w:val="24"/>
        </w:rPr>
        <w:t>贾德博，</w:t>
      </w:r>
      <w:r w:rsidR="00CA608C" w:rsidRPr="002F1C6D">
        <w:rPr>
          <w:rFonts w:hint="eastAsia"/>
          <w:sz w:val="24"/>
        </w:rPr>
        <w:t>电话：</w:t>
      </w:r>
      <w:r w:rsidRPr="002F1C6D">
        <w:rPr>
          <w:sz w:val="24"/>
        </w:rPr>
        <w:t>15522253987</w:t>
      </w:r>
      <w:r w:rsidRPr="002F1C6D">
        <w:rPr>
          <w:sz w:val="24"/>
        </w:rPr>
        <w:t>。</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2F1C6D" w:rsidTr="00B7176B">
        <w:trPr>
          <w:trHeight w:val="285"/>
          <w:jc w:val="center"/>
        </w:trPr>
        <w:tc>
          <w:tcPr>
            <w:tcW w:w="9393" w:type="dxa"/>
            <w:gridSpan w:val="3"/>
            <w:shd w:val="clear" w:color="auto" w:fill="auto"/>
            <w:vAlign w:val="center"/>
            <w:hideMark/>
          </w:tcPr>
          <w:p w:rsidR="0092600D" w:rsidRPr="002F1C6D" w:rsidRDefault="0092600D" w:rsidP="000F79AC">
            <w:pPr>
              <w:widowControl/>
              <w:adjustRightInd w:val="0"/>
              <w:snapToGrid w:val="0"/>
              <w:jc w:val="center"/>
              <w:rPr>
                <w:kern w:val="0"/>
                <w:sz w:val="24"/>
                <w:szCs w:val="24"/>
              </w:rPr>
            </w:pPr>
            <w:r w:rsidRPr="002F1C6D">
              <w:rPr>
                <w:kern w:val="0"/>
                <w:sz w:val="24"/>
                <w:szCs w:val="24"/>
              </w:rPr>
              <w:lastRenderedPageBreak/>
              <w:t>第一部分</w:t>
            </w:r>
            <w:r w:rsidRPr="002F1C6D">
              <w:rPr>
                <w:kern w:val="0"/>
                <w:sz w:val="24"/>
                <w:szCs w:val="24"/>
              </w:rPr>
              <w:t xml:space="preserve"> </w:t>
            </w:r>
            <w:r w:rsidRPr="002F1C6D">
              <w:rPr>
                <w:kern w:val="0"/>
                <w:sz w:val="24"/>
                <w:szCs w:val="24"/>
              </w:rPr>
              <w:t>价格（</w:t>
            </w:r>
            <w:r w:rsidR="000F79AC" w:rsidRPr="002F1C6D">
              <w:rPr>
                <w:rFonts w:hint="eastAsia"/>
                <w:kern w:val="0"/>
                <w:sz w:val="24"/>
                <w:szCs w:val="24"/>
              </w:rPr>
              <w:t>3</w:t>
            </w:r>
            <w:r w:rsidRPr="002F1C6D">
              <w:rPr>
                <w:kern w:val="0"/>
                <w:sz w:val="24"/>
                <w:szCs w:val="24"/>
              </w:rPr>
              <w:t>0</w:t>
            </w:r>
            <w:r w:rsidRPr="002F1C6D">
              <w:rPr>
                <w:kern w:val="0"/>
                <w:sz w:val="24"/>
                <w:szCs w:val="24"/>
              </w:rPr>
              <w:t>分）</w:t>
            </w:r>
          </w:p>
        </w:tc>
        <w:tc>
          <w:tcPr>
            <w:tcW w:w="1143" w:type="dxa"/>
            <w:shd w:val="clear" w:color="auto" w:fill="auto"/>
            <w:vAlign w:val="center"/>
            <w:hideMark/>
          </w:tcPr>
          <w:p w:rsidR="0092600D" w:rsidRPr="002F1C6D" w:rsidRDefault="0092600D" w:rsidP="00A21AF8">
            <w:pPr>
              <w:widowControl/>
              <w:adjustRightInd w:val="0"/>
              <w:snapToGrid w:val="0"/>
              <w:jc w:val="center"/>
              <w:rPr>
                <w:kern w:val="0"/>
                <w:sz w:val="24"/>
                <w:szCs w:val="24"/>
              </w:rPr>
            </w:pPr>
            <w:r w:rsidRPr="002F1C6D">
              <w:rPr>
                <w:kern w:val="0"/>
                <w:sz w:val="24"/>
                <w:szCs w:val="24"/>
              </w:rPr>
              <w:t>分值</w:t>
            </w:r>
          </w:p>
        </w:tc>
      </w:tr>
      <w:tr w:rsidR="0092600D" w:rsidRPr="002F1C6D" w:rsidTr="0052204F">
        <w:trPr>
          <w:trHeight w:val="60"/>
          <w:jc w:val="center"/>
        </w:trPr>
        <w:tc>
          <w:tcPr>
            <w:tcW w:w="663" w:type="dxa"/>
            <w:shd w:val="clear" w:color="auto" w:fill="auto"/>
            <w:noWrap/>
            <w:vAlign w:val="center"/>
            <w:hideMark/>
          </w:tcPr>
          <w:p w:rsidR="0092600D" w:rsidRPr="002F1C6D" w:rsidRDefault="0092600D" w:rsidP="00A21AF8">
            <w:pPr>
              <w:widowControl/>
              <w:adjustRightInd w:val="0"/>
              <w:snapToGrid w:val="0"/>
              <w:jc w:val="center"/>
              <w:rPr>
                <w:kern w:val="0"/>
                <w:sz w:val="24"/>
                <w:szCs w:val="24"/>
              </w:rPr>
            </w:pPr>
            <w:r w:rsidRPr="002F1C6D">
              <w:rPr>
                <w:kern w:val="0"/>
                <w:sz w:val="24"/>
                <w:szCs w:val="24"/>
              </w:rPr>
              <w:t>1</w:t>
            </w:r>
          </w:p>
        </w:tc>
        <w:tc>
          <w:tcPr>
            <w:tcW w:w="1419" w:type="dxa"/>
            <w:shd w:val="clear" w:color="auto" w:fill="auto"/>
            <w:vAlign w:val="center"/>
            <w:hideMark/>
          </w:tcPr>
          <w:p w:rsidR="0092600D" w:rsidRPr="002F1C6D" w:rsidRDefault="0092600D" w:rsidP="00A21AF8">
            <w:pPr>
              <w:widowControl/>
              <w:adjustRightInd w:val="0"/>
              <w:snapToGrid w:val="0"/>
              <w:jc w:val="center"/>
              <w:rPr>
                <w:kern w:val="0"/>
                <w:sz w:val="24"/>
                <w:szCs w:val="24"/>
              </w:rPr>
            </w:pPr>
            <w:r w:rsidRPr="002F1C6D">
              <w:rPr>
                <w:kern w:val="0"/>
                <w:sz w:val="24"/>
                <w:szCs w:val="24"/>
              </w:rPr>
              <w:t>价格</w:t>
            </w:r>
          </w:p>
        </w:tc>
        <w:tc>
          <w:tcPr>
            <w:tcW w:w="7311" w:type="dxa"/>
            <w:shd w:val="clear" w:color="auto" w:fill="auto"/>
            <w:vAlign w:val="center"/>
            <w:hideMark/>
          </w:tcPr>
          <w:p w:rsidR="006A08E3" w:rsidRPr="002F1C6D" w:rsidRDefault="006A08E3" w:rsidP="006A08E3">
            <w:pPr>
              <w:widowControl/>
              <w:adjustRightInd w:val="0"/>
              <w:snapToGrid w:val="0"/>
              <w:rPr>
                <w:kern w:val="0"/>
                <w:sz w:val="24"/>
                <w:szCs w:val="24"/>
              </w:rPr>
            </w:pPr>
            <w:r w:rsidRPr="002F1C6D">
              <w:rPr>
                <w:rFonts w:hint="eastAsia"/>
                <w:kern w:val="0"/>
                <w:sz w:val="24"/>
                <w:szCs w:val="24"/>
              </w:rPr>
              <w:t>（</w:t>
            </w:r>
            <w:r w:rsidRPr="002F1C6D">
              <w:rPr>
                <w:rFonts w:hint="eastAsia"/>
                <w:kern w:val="0"/>
                <w:sz w:val="24"/>
                <w:szCs w:val="24"/>
              </w:rPr>
              <w:t>1</w:t>
            </w:r>
            <w:r w:rsidRPr="002F1C6D">
              <w:rPr>
                <w:rFonts w:hint="eastAsia"/>
                <w:kern w:val="0"/>
                <w:sz w:val="24"/>
                <w:szCs w:val="24"/>
              </w:rPr>
              <w:t>）报价低于</w:t>
            </w:r>
            <w:r w:rsidRPr="002F1C6D">
              <w:rPr>
                <w:rFonts w:hint="eastAsia"/>
                <w:kern w:val="0"/>
                <w:sz w:val="24"/>
                <w:szCs w:val="24"/>
              </w:rPr>
              <w:t>31470.69</w:t>
            </w:r>
            <w:r w:rsidRPr="002F1C6D">
              <w:rPr>
                <w:rFonts w:hint="eastAsia"/>
                <w:kern w:val="0"/>
                <w:sz w:val="24"/>
                <w:szCs w:val="24"/>
              </w:rPr>
              <w:t>万元的，投标无效，其他投标报价按以下公式进行计算。</w:t>
            </w:r>
          </w:p>
          <w:p w:rsidR="006A08E3" w:rsidRPr="002F1C6D" w:rsidRDefault="006A08E3" w:rsidP="006A08E3">
            <w:pPr>
              <w:widowControl/>
              <w:adjustRightInd w:val="0"/>
              <w:snapToGrid w:val="0"/>
              <w:rPr>
                <w:kern w:val="0"/>
                <w:sz w:val="24"/>
                <w:szCs w:val="24"/>
              </w:rPr>
            </w:pPr>
            <w:r w:rsidRPr="002F1C6D">
              <w:rPr>
                <w:rFonts w:hint="eastAsia"/>
                <w:kern w:val="0"/>
                <w:sz w:val="24"/>
                <w:szCs w:val="24"/>
              </w:rPr>
              <w:t>（</w:t>
            </w:r>
            <w:r w:rsidRPr="002F1C6D">
              <w:rPr>
                <w:rFonts w:hint="eastAsia"/>
                <w:kern w:val="0"/>
                <w:sz w:val="24"/>
                <w:szCs w:val="24"/>
              </w:rPr>
              <w:t>2</w:t>
            </w:r>
            <w:r w:rsidRPr="002F1C6D">
              <w:rPr>
                <w:rFonts w:hint="eastAsia"/>
                <w:kern w:val="0"/>
                <w:sz w:val="24"/>
                <w:szCs w:val="24"/>
              </w:rPr>
              <w:t>）投标报价得分</w:t>
            </w:r>
            <w:r w:rsidRPr="002F1C6D">
              <w:rPr>
                <w:rFonts w:hint="eastAsia"/>
                <w:kern w:val="0"/>
                <w:sz w:val="24"/>
                <w:szCs w:val="24"/>
              </w:rPr>
              <w:t>=</w:t>
            </w:r>
            <w:r w:rsidRPr="002F1C6D">
              <w:rPr>
                <w:rFonts w:hint="eastAsia"/>
                <w:kern w:val="0"/>
                <w:sz w:val="24"/>
                <w:szCs w:val="24"/>
              </w:rPr>
              <w:t>（投标报价</w:t>
            </w:r>
            <w:r w:rsidRPr="002F1C6D">
              <w:rPr>
                <w:rFonts w:hint="eastAsia"/>
                <w:kern w:val="0"/>
                <w:sz w:val="24"/>
                <w:szCs w:val="24"/>
              </w:rPr>
              <w:t>/</w:t>
            </w:r>
            <w:r w:rsidRPr="002F1C6D">
              <w:rPr>
                <w:rFonts w:hint="eastAsia"/>
                <w:kern w:val="0"/>
                <w:sz w:val="24"/>
                <w:szCs w:val="24"/>
              </w:rPr>
              <w:t>评标基准价）×</w:t>
            </w:r>
            <w:r w:rsidR="000F79AC" w:rsidRPr="002F1C6D">
              <w:rPr>
                <w:rFonts w:hint="eastAsia"/>
                <w:kern w:val="0"/>
                <w:sz w:val="24"/>
                <w:szCs w:val="24"/>
              </w:rPr>
              <w:t>3</w:t>
            </w:r>
            <w:r w:rsidRPr="002F1C6D">
              <w:rPr>
                <w:rFonts w:hint="eastAsia"/>
                <w:kern w:val="0"/>
                <w:sz w:val="24"/>
                <w:szCs w:val="24"/>
              </w:rPr>
              <w:t>0</w:t>
            </w:r>
          </w:p>
          <w:p w:rsidR="0092600D" w:rsidRPr="002F1C6D" w:rsidRDefault="006A08E3" w:rsidP="006A08E3">
            <w:pPr>
              <w:widowControl/>
              <w:adjustRightInd w:val="0"/>
              <w:snapToGrid w:val="0"/>
              <w:rPr>
                <w:kern w:val="0"/>
                <w:sz w:val="24"/>
                <w:szCs w:val="24"/>
              </w:rPr>
            </w:pPr>
            <w:r w:rsidRPr="002F1C6D">
              <w:rPr>
                <w:rFonts w:hint="eastAsia"/>
                <w:kern w:val="0"/>
                <w:sz w:val="24"/>
                <w:szCs w:val="24"/>
              </w:rPr>
              <w:t>注：满足招标文件要求且报价最高的投标报价为评标基准价。</w:t>
            </w:r>
          </w:p>
        </w:tc>
        <w:tc>
          <w:tcPr>
            <w:tcW w:w="1143" w:type="dxa"/>
            <w:shd w:val="clear" w:color="auto" w:fill="auto"/>
            <w:vAlign w:val="center"/>
            <w:hideMark/>
          </w:tcPr>
          <w:p w:rsidR="0092600D" w:rsidRPr="002F1C6D" w:rsidRDefault="000F79AC" w:rsidP="00A21AF8">
            <w:pPr>
              <w:widowControl/>
              <w:adjustRightInd w:val="0"/>
              <w:snapToGrid w:val="0"/>
              <w:jc w:val="center"/>
              <w:rPr>
                <w:kern w:val="0"/>
                <w:sz w:val="24"/>
                <w:szCs w:val="24"/>
              </w:rPr>
            </w:pPr>
            <w:r w:rsidRPr="002F1C6D">
              <w:rPr>
                <w:rFonts w:hint="eastAsia"/>
                <w:kern w:val="0"/>
                <w:sz w:val="24"/>
                <w:szCs w:val="24"/>
              </w:rPr>
              <w:t>3</w:t>
            </w:r>
            <w:r w:rsidR="0092600D" w:rsidRPr="002F1C6D">
              <w:rPr>
                <w:kern w:val="0"/>
                <w:sz w:val="24"/>
                <w:szCs w:val="24"/>
              </w:rPr>
              <w:t>0</w:t>
            </w:r>
          </w:p>
        </w:tc>
      </w:tr>
      <w:tr w:rsidR="00B7176B" w:rsidRPr="002F1C6D" w:rsidTr="00A21AF8">
        <w:trPr>
          <w:trHeight w:val="245"/>
          <w:jc w:val="center"/>
        </w:trPr>
        <w:tc>
          <w:tcPr>
            <w:tcW w:w="9393" w:type="dxa"/>
            <w:gridSpan w:val="3"/>
            <w:shd w:val="clear" w:color="auto" w:fill="auto"/>
            <w:noWrap/>
            <w:vAlign w:val="center"/>
          </w:tcPr>
          <w:p w:rsidR="00B7176B" w:rsidRPr="002F1C6D" w:rsidRDefault="00B7176B" w:rsidP="003560C8">
            <w:pPr>
              <w:widowControl/>
              <w:adjustRightInd w:val="0"/>
              <w:snapToGrid w:val="0"/>
              <w:jc w:val="center"/>
              <w:rPr>
                <w:kern w:val="0"/>
                <w:sz w:val="24"/>
                <w:szCs w:val="24"/>
              </w:rPr>
            </w:pPr>
            <w:r w:rsidRPr="002F1C6D">
              <w:rPr>
                <w:kern w:val="0"/>
                <w:sz w:val="24"/>
                <w:szCs w:val="24"/>
              </w:rPr>
              <w:t>第二部分</w:t>
            </w:r>
            <w:r w:rsidRPr="002F1C6D">
              <w:rPr>
                <w:kern w:val="0"/>
                <w:sz w:val="24"/>
                <w:szCs w:val="24"/>
              </w:rPr>
              <w:t xml:space="preserve"> </w:t>
            </w:r>
            <w:r w:rsidRPr="002F1C6D">
              <w:rPr>
                <w:kern w:val="0"/>
                <w:sz w:val="24"/>
                <w:szCs w:val="24"/>
              </w:rPr>
              <w:t>客观分（</w:t>
            </w:r>
            <w:r w:rsidR="004D4DEB" w:rsidRPr="002F1C6D">
              <w:rPr>
                <w:rFonts w:hint="eastAsia"/>
                <w:kern w:val="0"/>
                <w:sz w:val="24"/>
                <w:szCs w:val="24"/>
              </w:rPr>
              <w:t>3</w:t>
            </w:r>
            <w:r w:rsidR="003560C8" w:rsidRPr="002F1C6D">
              <w:rPr>
                <w:rFonts w:hint="eastAsia"/>
                <w:kern w:val="0"/>
                <w:sz w:val="24"/>
                <w:szCs w:val="24"/>
              </w:rPr>
              <w:t>0</w:t>
            </w:r>
            <w:r w:rsidRPr="002F1C6D">
              <w:rPr>
                <w:kern w:val="0"/>
                <w:sz w:val="24"/>
                <w:szCs w:val="24"/>
              </w:rPr>
              <w:t>分）</w:t>
            </w:r>
          </w:p>
        </w:tc>
        <w:tc>
          <w:tcPr>
            <w:tcW w:w="1143" w:type="dxa"/>
            <w:shd w:val="clear" w:color="auto" w:fill="auto"/>
            <w:vAlign w:val="center"/>
          </w:tcPr>
          <w:p w:rsidR="00B7176B" w:rsidRPr="002F1C6D" w:rsidRDefault="00B7176B" w:rsidP="00A21AF8">
            <w:pPr>
              <w:widowControl/>
              <w:adjustRightInd w:val="0"/>
              <w:snapToGrid w:val="0"/>
              <w:jc w:val="center"/>
              <w:rPr>
                <w:kern w:val="0"/>
                <w:sz w:val="24"/>
                <w:szCs w:val="24"/>
              </w:rPr>
            </w:pPr>
            <w:r w:rsidRPr="002F1C6D">
              <w:rPr>
                <w:kern w:val="0"/>
                <w:sz w:val="24"/>
                <w:szCs w:val="24"/>
              </w:rPr>
              <w:t>分值</w:t>
            </w:r>
          </w:p>
        </w:tc>
      </w:tr>
      <w:tr w:rsidR="0092600D" w:rsidRPr="002F1C6D" w:rsidTr="004D4DEB">
        <w:trPr>
          <w:trHeight w:val="132"/>
          <w:jc w:val="center"/>
        </w:trPr>
        <w:tc>
          <w:tcPr>
            <w:tcW w:w="663" w:type="dxa"/>
            <w:shd w:val="clear" w:color="auto" w:fill="auto"/>
            <w:noWrap/>
            <w:vAlign w:val="center"/>
          </w:tcPr>
          <w:p w:rsidR="0092600D" w:rsidRPr="002F1C6D" w:rsidRDefault="0092600D" w:rsidP="00A21AF8">
            <w:pPr>
              <w:widowControl/>
              <w:adjustRightInd w:val="0"/>
              <w:snapToGrid w:val="0"/>
              <w:jc w:val="center"/>
              <w:rPr>
                <w:kern w:val="0"/>
                <w:sz w:val="24"/>
                <w:szCs w:val="24"/>
              </w:rPr>
            </w:pPr>
            <w:r w:rsidRPr="002F1C6D">
              <w:rPr>
                <w:kern w:val="0"/>
                <w:sz w:val="24"/>
                <w:szCs w:val="24"/>
              </w:rPr>
              <w:t>1</w:t>
            </w:r>
          </w:p>
        </w:tc>
        <w:tc>
          <w:tcPr>
            <w:tcW w:w="1419" w:type="dxa"/>
            <w:shd w:val="clear" w:color="auto" w:fill="auto"/>
            <w:vAlign w:val="center"/>
          </w:tcPr>
          <w:p w:rsidR="0092600D" w:rsidRPr="002F1C6D" w:rsidRDefault="003560C8" w:rsidP="00A21AF8">
            <w:pPr>
              <w:widowControl/>
              <w:adjustRightInd w:val="0"/>
              <w:snapToGrid w:val="0"/>
              <w:jc w:val="center"/>
              <w:rPr>
                <w:kern w:val="0"/>
                <w:sz w:val="24"/>
                <w:szCs w:val="24"/>
              </w:rPr>
            </w:pPr>
            <w:r w:rsidRPr="002F1C6D">
              <w:rPr>
                <w:kern w:val="0"/>
                <w:sz w:val="24"/>
                <w:szCs w:val="24"/>
              </w:rPr>
              <w:t>投标人或其控股公司或其股东</w:t>
            </w:r>
            <w:r w:rsidR="0092600D" w:rsidRPr="002F1C6D">
              <w:rPr>
                <w:kern w:val="0"/>
                <w:sz w:val="24"/>
                <w:szCs w:val="24"/>
              </w:rPr>
              <w:t>业绩</w:t>
            </w:r>
          </w:p>
        </w:tc>
        <w:tc>
          <w:tcPr>
            <w:tcW w:w="7311" w:type="dxa"/>
            <w:shd w:val="clear" w:color="auto" w:fill="auto"/>
            <w:vAlign w:val="center"/>
          </w:tcPr>
          <w:p w:rsidR="004D4DEB" w:rsidRPr="002F1C6D" w:rsidRDefault="004D4DEB" w:rsidP="004D4DEB">
            <w:pPr>
              <w:widowControl/>
              <w:adjustRightInd w:val="0"/>
              <w:snapToGrid w:val="0"/>
              <w:rPr>
                <w:kern w:val="0"/>
                <w:sz w:val="24"/>
                <w:szCs w:val="24"/>
              </w:rPr>
            </w:pPr>
            <w:r w:rsidRPr="002F1C6D">
              <w:rPr>
                <w:rFonts w:hint="eastAsia"/>
                <w:kern w:val="0"/>
                <w:sz w:val="24"/>
                <w:szCs w:val="24"/>
              </w:rPr>
              <w:t>完全按照以下要求提供</w:t>
            </w:r>
            <w:r w:rsidR="003560C8" w:rsidRPr="002F1C6D">
              <w:rPr>
                <w:kern w:val="0"/>
                <w:sz w:val="24"/>
                <w:szCs w:val="24"/>
              </w:rPr>
              <w:t>投标人或其控股公司或其股东</w:t>
            </w:r>
            <w:r w:rsidRPr="002F1C6D">
              <w:rPr>
                <w:rFonts w:hint="eastAsia"/>
                <w:kern w:val="0"/>
                <w:sz w:val="24"/>
                <w:szCs w:val="24"/>
              </w:rPr>
              <w:t>管理实施的市政供热运营规模，提供合同、协议或其他证明材料（供热许可证或</w:t>
            </w:r>
            <w:r w:rsidR="00487315" w:rsidRPr="002F1C6D">
              <w:rPr>
                <w:rFonts w:hint="eastAsia"/>
                <w:kern w:val="0"/>
                <w:sz w:val="24"/>
                <w:szCs w:val="24"/>
              </w:rPr>
              <w:t>供热</w:t>
            </w:r>
            <w:r w:rsidRPr="002F1C6D">
              <w:rPr>
                <w:rFonts w:hint="eastAsia"/>
                <w:kern w:val="0"/>
                <w:sz w:val="24"/>
                <w:szCs w:val="24"/>
              </w:rPr>
              <w:t>行业主管</w:t>
            </w:r>
            <w:r w:rsidR="00487315" w:rsidRPr="002F1C6D">
              <w:rPr>
                <w:rFonts w:hint="eastAsia"/>
                <w:kern w:val="0"/>
                <w:sz w:val="24"/>
                <w:szCs w:val="24"/>
              </w:rPr>
              <w:t>单位</w:t>
            </w:r>
            <w:r w:rsidRPr="002F1C6D">
              <w:rPr>
                <w:rFonts w:hint="eastAsia"/>
                <w:kern w:val="0"/>
                <w:sz w:val="24"/>
                <w:szCs w:val="24"/>
              </w:rPr>
              <w:t>出具的相关证明材料），按运营规模评分：</w:t>
            </w:r>
          </w:p>
          <w:p w:rsidR="004D4DEB" w:rsidRPr="002F1C6D" w:rsidRDefault="004D4DEB" w:rsidP="004D4DEB">
            <w:pPr>
              <w:widowControl/>
              <w:adjustRightInd w:val="0"/>
              <w:snapToGrid w:val="0"/>
              <w:rPr>
                <w:kern w:val="0"/>
                <w:sz w:val="24"/>
                <w:szCs w:val="24"/>
              </w:rPr>
            </w:pPr>
            <w:r w:rsidRPr="002F1C6D">
              <w:rPr>
                <w:rFonts w:hint="eastAsia"/>
                <w:kern w:val="0"/>
                <w:sz w:val="24"/>
                <w:szCs w:val="24"/>
              </w:rPr>
              <w:t>所运营区域供热面积≥</w:t>
            </w:r>
            <w:r w:rsidR="003560C8" w:rsidRPr="002F1C6D">
              <w:rPr>
                <w:rFonts w:hint="eastAsia"/>
                <w:kern w:val="0"/>
                <w:sz w:val="24"/>
                <w:szCs w:val="24"/>
              </w:rPr>
              <w:t>8</w:t>
            </w:r>
            <w:r w:rsidRPr="002F1C6D">
              <w:rPr>
                <w:rFonts w:hint="eastAsia"/>
                <w:kern w:val="0"/>
                <w:sz w:val="24"/>
                <w:szCs w:val="24"/>
              </w:rPr>
              <w:t>000</w:t>
            </w:r>
            <w:r w:rsidRPr="002F1C6D">
              <w:rPr>
                <w:rFonts w:hint="eastAsia"/>
                <w:kern w:val="0"/>
                <w:sz w:val="24"/>
                <w:szCs w:val="24"/>
              </w:rPr>
              <w:t>万平米的得</w:t>
            </w:r>
            <w:r w:rsidR="003560C8" w:rsidRPr="002F1C6D">
              <w:rPr>
                <w:rFonts w:hint="eastAsia"/>
                <w:kern w:val="0"/>
                <w:sz w:val="24"/>
                <w:szCs w:val="24"/>
              </w:rPr>
              <w:t>8</w:t>
            </w:r>
            <w:r w:rsidRPr="002F1C6D">
              <w:rPr>
                <w:rFonts w:hint="eastAsia"/>
                <w:kern w:val="0"/>
                <w:sz w:val="24"/>
                <w:szCs w:val="24"/>
              </w:rPr>
              <w:t>分</w:t>
            </w:r>
            <w:r w:rsidR="000706B2">
              <w:rPr>
                <w:rFonts w:hint="eastAsia"/>
                <w:kern w:val="0"/>
                <w:sz w:val="24"/>
                <w:szCs w:val="24"/>
              </w:rPr>
              <w:t>；</w:t>
            </w:r>
          </w:p>
          <w:p w:rsidR="004D4DEB" w:rsidRPr="002F1C6D" w:rsidRDefault="004D4DEB" w:rsidP="004D4DEB">
            <w:pPr>
              <w:widowControl/>
              <w:adjustRightInd w:val="0"/>
              <w:snapToGrid w:val="0"/>
              <w:rPr>
                <w:kern w:val="0"/>
                <w:sz w:val="24"/>
                <w:szCs w:val="24"/>
              </w:rPr>
            </w:pPr>
            <w:r w:rsidRPr="002F1C6D">
              <w:rPr>
                <w:rFonts w:hint="eastAsia"/>
                <w:kern w:val="0"/>
                <w:sz w:val="24"/>
                <w:szCs w:val="24"/>
              </w:rPr>
              <w:t>所运营区域供热面积</w:t>
            </w:r>
            <w:r w:rsidRPr="002F1C6D">
              <w:rPr>
                <w:rFonts w:hint="eastAsia"/>
                <w:kern w:val="0"/>
                <w:sz w:val="24"/>
                <w:szCs w:val="24"/>
              </w:rPr>
              <w:t>6</w:t>
            </w:r>
            <w:r w:rsidR="003560C8" w:rsidRPr="002F1C6D">
              <w:rPr>
                <w:rFonts w:hint="eastAsia"/>
                <w:kern w:val="0"/>
                <w:sz w:val="24"/>
                <w:szCs w:val="24"/>
              </w:rPr>
              <w:t>0</w:t>
            </w:r>
            <w:r w:rsidRPr="002F1C6D">
              <w:rPr>
                <w:rFonts w:hint="eastAsia"/>
                <w:kern w:val="0"/>
                <w:sz w:val="24"/>
                <w:szCs w:val="24"/>
              </w:rPr>
              <w:t>00</w:t>
            </w:r>
            <w:r w:rsidRPr="002F1C6D">
              <w:rPr>
                <w:rFonts w:hint="eastAsia"/>
                <w:kern w:val="0"/>
                <w:sz w:val="24"/>
                <w:szCs w:val="24"/>
              </w:rPr>
              <w:t>万（含）</w:t>
            </w:r>
            <w:r w:rsidRPr="002F1C6D">
              <w:rPr>
                <w:rFonts w:hint="eastAsia"/>
                <w:kern w:val="0"/>
                <w:sz w:val="24"/>
                <w:szCs w:val="24"/>
              </w:rPr>
              <w:t>~80</w:t>
            </w:r>
            <w:r w:rsidR="003560C8" w:rsidRPr="002F1C6D">
              <w:rPr>
                <w:rFonts w:hint="eastAsia"/>
                <w:kern w:val="0"/>
                <w:sz w:val="24"/>
                <w:szCs w:val="24"/>
              </w:rPr>
              <w:t>0</w:t>
            </w:r>
            <w:r w:rsidRPr="002F1C6D">
              <w:rPr>
                <w:rFonts w:hint="eastAsia"/>
                <w:kern w:val="0"/>
                <w:sz w:val="24"/>
                <w:szCs w:val="24"/>
              </w:rPr>
              <w:t>0</w:t>
            </w:r>
            <w:r w:rsidRPr="002F1C6D">
              <w:rPr>
                <w:rFonts w:hint="eastAsia"/>
                <w:kern w:val="0"/>
                <w:sz w:val="24"/>
                <w:szCs w:val="24"/>
              </w:rPr>
              <w:t>万（不含）</w:t>
            </w:r>
            <w:proofErr w:type="gramStart"/>
            <w:r w:rsidRPr="002F1C6D">
              <w:rPr>
                <w:rFonts w:hint="eastAsia"/>
                <w:kern w:val="0"/>
                <w:sz w:val="24"/>
                <w:szCs w:val="24"/>
              </w:rPr>
              <w:t>平米以上得</w:t>
            </w:r>
            <w:proofErr w:type="gramEnd"/>
            <w:r w:rsidRPr="002F1C6D">
              <w:rPr>
                <w:rFonts w:hint="eastAsia"/>
                <w:kern w:val="0"/>
                <w:sz w:val="24"/>
                <w:szCs w:val="24"/>
              </w:rPr>
              <w:t>6</w:t>
            </w:r>
            <w:r w:rsidRPr="002F1C6D">
              <w:rPr>
                <w:rFonts w:hint="eastAsia"/>
                <w:kern w:val="0"/>
                <w:sz w:val="24"/>
                <w:szCs w:val="24"/>
              </w:rPr>
              <w:t>分</w:t>
            </w:r>
            <w:r w:rsidR="000706B2">
              <w:rPr>
                <w:rFonts w:hint="eastAsia"/>
                <w:kern w:val="0"/>
                <w:sz w:val="24"/>
                <w:szCs w:val="24"/>
              </w:rPr>
              <w:t>；</w:t>
            </w:r>
          </w:p>
          <w:p w:rsidR="004D4DEB" w:rsidRPr="002F1C6D" w:rsidRDefault="004D4DEB" w:rsidP="004D4DEB">
            <w:pPr>
              <w:widowControl/>
              <w:adjustRightInd w:val="0"/>
              <w:snapToGrid w:val="0"/>
              <w:rPr>
                <w:kern w:val="0"/>
                <w:sz w:val="24"/>
                <w:szCs w:val="24"/>
              </w:rPr>
            </w:pPr>
            <w:r w:rsidRPr="002F1C6D">
              <w:rPr>
                <w:rFonts w:hint="eastAsia"/>
                <w:kern w:val="0"/>
                <w:sz w:val="24"/>
                <w:szCs w:val="24"/>
              </w:rPr>
              <w:t>所运营区域供热面积</w:t>
            </w:r>
            <w:r w:rsidRPr="002F1C6D">
              <w:rPr>
                <w:rFonts w:hint="eastAsia"/>
                <w:kern w:val="0"/>
                <w:sz w:val="24"/>
                <w:szCs w:val="24"/>
              </w:rPr>
              <w:t>4</w:t>
            </w:r>
            <w:r w:rsidR="003560C8" w:rsidRPr="002F1C6D">
              <w:rPr>
                <w:rFonts w:hint="eastAsia"/>
                <w:kern w:val="0"/>
                <w:sz w:val="24"/>
                <w:szCs w:val="24"/>
              </w:rPr>
              <w:t>0</w:t>
            </w:r>
            <w:r w:rsidRPr="002F1C6D">
              <w:rPr>
                <w:rFonts w:hint="eastAsia"/>
                <w:kern w:val="0"/>
                <w:sz w:val="24"/>
                <w:szCs w:val="24"/>
              </w:rPr>
              <w:t>00</w:t>
            </w:r>
            <w:r w:rsidRPr="002F1C6D">
              <w:rPr>
                <w:rFonts w:hint="eastAsia"/>
                <w:kern w:val="0"/>
                <w:sz w:val="24"/>
                <w:szCs w:val="24"/>
              </w:rPr>
              <w:t>万（含）</w:t>
            </w:r>
            <w:r w:rsidRPr="002F1C6D">
              <w:rPr>
                <w:rFonts w:hint="eastAsia"/>
                <w:kern w:val="0"/>
                <w:sz w:val="24"/>
                <w:szCs w:val="24"/>
              </w:rPr>
              <w:t>~60</w:t>
            </w:r>
            <w:r w:rsidR="003560C8" w:rsidRPr="002F1C6D">
              <w:rPr>
                <w:rFonts w:hint="eastAsia"/>
                <w:kern w:val="0"/>
                <w:sz w:val="24"/>
                <w:szCs w:val="24"/>
              </w:rPr>
              <w:t>0</w:t>
            </w:r>
            <w:r w:rsidRPr="002F1C6D">
              <w:rPr>
                <w:rFonts w:hint="eastAsia"/>
                <w:kern w:val="0"/>
                <w:sz w:val="24"/>
                <w:szCs w:val="24"/>
              </w:rPr>
              <w:t>0</w:t>
            </w:r>
            <w:r w:rsidRPr="002F1C6D">
              <w:rPr>
                <w:rFonts w:hint="eastAsia"/>
                <w:kern w:val="0"/>
                <w:sz w:val="24"/>
                <w:szCs w:val="24"/>
              </w:rPr>
              <w:t>万（不含）</w:t>
            </w:r>
            <w:proofErr w:type="gramStart"/>
            <w:r w:rsidRPr="002F1C6D">
              <w:rPr>
                <w:rFonts w:hint="eastAsia"/>
                <w:kern w:val="0"/>
                <w:sz w:val="24"/>
                <w:szCs w:val="24"/>
              </w:rPr>
              <w:t>平米以上得</w:t>
            </w:r>
            <w:proofErr w:type="gramEnd"/>
            <w:r w:rsidRPr="002F1C6D">
              <w:rPr>
                <w:rFonts w:hint="eastAsia"/>
                <w:kern w:val="0"/>
                <w:sz w:val="24"/>
                <w:szCs w:val="24"/>
              </w:rPr>
              <w:t>4</w:t>
            </w:r>
            <w:r w:rsidRPr="002F1C6D">
              <w:rPr>
                <w:rFonts w:hint="eastAsia"/>
                <w:kern w:val="0"/>
                <w:sz w:val="24"/>
                <w:szCs w:val="24"/>
              </w:rPr>
              <w:t>分</w:t>
            </w:r>
            <w:r w:rsidR="000706B2">
              <w:rPr>
                <w:rFonts w:hint="eastAsia"/>
                <w:kern w:val="0"/>
                <w:sz w:val="24"/>
                <w:szCs w:val="24"/>
              </w:rPr>
              <w:t>；</w:t>
            </w:r>
          </w:p>
          <w:p w:rsidR="004D4DEB" w:rsidRPr="002F1C6D" w:rsidRDefault="004D4DEB" w:rsidP="004D4DEB">
            <w:pPr>
              <w:widowControl/>
              <w:adjustRightInd w:val="0"/>
              <w:snapToGrid w:val="0"/>
              <w:rPr>
                <w:kern w:val="0"/>
                <w:sz w:val="24"/>
                <w:szCs w:val="24"/>
              </w:rPr>
            </w:pPr>
            <w:r w:rsidRPr="002F1C6D">
              <w:rPr>
                <w:rFonts w:hint="eastAsia"/>
                <w:kern w:val="0"/>
                <w:sz w:val="24"/>
                <w:szCs w:val="24"/>
              </w:rPr>
              <w:t>所运营区域供热面积</w:t>
            </w:r>
            <w:r w:rsidRPr="002F1C6D">
              <w:rPr>
                <w:rFonts w:hint="eastAsia"/>
                <w:kern w:val="0"/>
                <w:sz w:val="24"/>
                <w:szCs w:val="24"/>
              </w:rPr>
              <w:t>2</w:t>
            </w:r>
            <w:r w:rsidR="003560C8" w:rsidRPr="002F1C6D">
              <w:rPr>
                <w:rFonts w:hint="eastAsia"/>
                <w:kern w:val="0"/>
                <w:sz w:val="24"/>
                <w:szCs w:val="24"/>
              </w:rPr>
              <w:t>0</w:t>
            </w:r>
            <w:r w:rsidRPr="002F1C6D">
              <w:rPr>
                <w:rFonts w:hint="eastAsia"/>
                <w:kern w:val="0"/>
                <w:sz w:val="24"/>
                <w:szCs w:val="24"/>
              </w:rPr>
              <w:t>00</w:t>
            </w:r>
            <w:r w:rsidRPr="002F1C6D">
              <w:rPr>
                <w:rFonts w:hint="eastAsia"/>
                <w:kern w:val="0"/>
                <w:sz w:val="24"/>
                <w:szCs w:val="24"/>
              </w:rPr>
              <w:t>万（含）</w:t>
            </w:r>
            <w:r w:rsidRPr="002F1C6D">
              <w:rPr>
                <w:rFonts w:hint="eastAsia"/>
                <w:kern w:val="0"/>
                <w:sz w:val="24"/>
                <w:szCs w:val="24"/>
              </w:rPr>
              <w:t>~40</w:t>
            </w:r>
            <w:r w:rsidR="003560C8" w:rsidRPr="002F1C6D">
              <w:rPr>
                <w:rFonts w:hint="eastAsia"/>
                <w:kern w:val="0"/>
                <w:sz w:val="24"/>
                <w:szCs w:val="24"/>
              </w:rPr>
              <w:t>0</w:t>
            </w:r>
            <w:r w:rsidRPr="002F1C6D">
              <w:rPr>
                <w:rFonts w:hint="eastAsia"/>
                <w:kern w:val="0"/>
                <w:sz w:val="24"/>
                <w:szCs w:val="24"/>
              </w:rPr>
              <w:t>0</w:t>
            </w:r>
            <w:r w:rsidRPr="002F1C6D">
              <w:rPr>
                <w:rFonts w:hint="eastAsia"/>
                <w:kern w:val="0"/>
                <w:sz w:val="24"/>
                <w:szCs w:val="24"/>
              </w:rPr>
              <w:t>万（不含）</w:t>
            </w:r>
            <w:proofErr w:type="gramStart"/>
            <w:r w:rsidRPr="002F1C6D">
              <w:rPr>
                <w:rFonts w:hint="eastAsia"/>
                <w:kern w:val="0"/>
                <w:sz w:val="24"/>
                <w:szCs w:val="24"/>
              </w:rPr>
              <w:t>平米以上得</w:t>
            </w:r>
            <w:proofErr w:type="gramEnd"/>
            <w:r w:rsidRPr="002F1C6D">
              <w:rPr>
                <w:rFonts w:hint="eastAsia"/>
                <w:kern w:val="0"/>
                <w:sz w:val="24"/>
                <w:szCs w:val="24"/>
              </w:rPr>
              <w:t>2</w:t>
            </w:r>
            <w:r w:rsidRPr="002F1C6D">
              <w:rPr>
                <w:rFonts w:hint="eastAsia"/>
                <w:kern w:val="0"/>
                <w:sz w:val="24"/>
                <w:szCs w:val="24"/>
              </w:rPr>
              <w:t>分</w:t>
            </w:r>
            <w:r w:rsidR="000706B2">
              <w:rPr>
                <w:rFonts w:hint="eastAsia"/>
                <w:kern w:val="0"/>
                <w:sz w:val="24"/>
                <w:szCs w:val="24"/>
              </w:rPr>
              <w:t>；</w:t>
            </w:r>
          </w:p>
          <w:p w:rsidR="004D4DEB" w:rsidRPr="002F1C6D" w:rsidRDefault="004D4DEB" w:rsidP="004D4DEB">
            <w:pPr>
              <w:widowControl/>
              <w:adjustRightInd w:val="0"/>
              <w:snapToGrid w:val="0"/>
              <w:rPr>
                <w:kern w:val="0"/>
                <w:sz w:val="24"/>
                <w:szCs w:val="24"/>
              </w:rPr>
            </w:pPr>
            <w:r w:rsidRPr="002F1C6D">
              <w:rPr>
                <w:rFonts w:hint="eastAsia"/>
                <w:kern w:val="0"/>
                <w:sz w:val="24"/>
                <w:szCs w:val="24"/>
              </w:rPr>
              <w:t>所运营区域供热面积＜</w:t>
            </w:r>
            <w:r w:rsidRPr="002F1C6D">
              <w:rPr>
                <w:rFonts w:hint="eastAsia"/>
                <w:kern w:val="0"/>
                <w:sz w:val="24"/>
                <w:szCs w:val="24"/>
              </w:rPr>
              <w:t>2</w:t>
            </w:r>
            <w:r w:rsidR="003560C8" w:rsidRPr="002F1C6D">
              <w:rPr>
                <w:rFonts w:hint="eastAsia"/>
                <w:kern w:val="0"/>
                <w:sz w:val="24"/>
                <w:szCs w:val="24"/>
              </w:rPr>
              <w:t>0</w:t>
            </w:r>
            <w:r w:rsidRPr="002F1C6D">
              <w:rPr>
                <w:rFonts w:hint="eastAsia"/>
                <w:kern w:val="0"/>
                <w:sz w:val="24"/>
                <w:szCs w:val="24"/>
              </w:rPr>
              <w:t>00</w:t>
            </w:r>
            <w:r w:rsidR="000706B2">
              <w:rPr>
                <w:rFonts w:hint="eastAsia"/>
                <w:kern w:val="0"/>
                <w:sz w:val="24"/>
                <w:szCs w:val="24"/>
              </w:rPr>
              <w:t>万平米的不得分。</w:t>
            </w:r>
          </w:p>
          <w:p w:rsidR="0092600D" w:rsidRPr="002F1C6D" w:rsidRDefault="004D4DEB" w:rsidP="004D4DEB">
            <w:pPr>
              <w:widowControl/>
              <w:adjustRightInd w:val="0"/>
              <w:snapToGrid w:val="0"/>
              <w:rPr>
                <w:kern w:val="0"/>
                <w:sz w:val="24"/>
                <w:szCs w:val="24"/>
              </w:rPr>
            </w:pPr>
            <w:r w:rsidRPr="002F1C6D">
              <w:rPr>
                <w:rFonts w:hint="eastAsia"/>
                <w:kern w:val="0"/>
                <w:sz w:val="24"/>
                <w:szCs w:val="24"/>
              </w:rPr>
              <w:t>提供证明材料不得遮挡涂黑，否则不予得分</w:t>
            </w:r>
            <w:r w:rsidR="000706B2">
              <w:rPr>
                <w:rFonts w:hint="eastAsia"/>
                <w:kern w:val="0"/>
                <w:sz w:val="24"/>
                <w:szCs w:val="24"/>
              </w:rPr>
              <w:t>。</w:t>
            </w:r>
          </w:p>
        </w:tc>
        <w:tc>
          <w:tcPr>
            <w:tcW w:w="1143" w:type="dxa"/>
            <w:shd w:val="clear" w:color="auto" w:fill="auto"/>
            <w:vAlign w:val="center"/>
          </w:tcPr>
          <w:p w:rsidR="0092600D" w:rsidRPr="002F1C6D" w:rsidRDefault="003560C8" w:rsidP="00A21AF8">
            <w:pPr>
              <w:widowControl/>
              <w:adjustRightInd w:val="0"/>
              <w:snapToGrid w:val="0"/>
              <w:jc w:val="center"/>
              <w:rPr>
                <w:kern w:val="0"/>
                <w:sz w:val="24"/>
                <w:szCs w:val="24"/>
              </w:rPr>
            </w:pPr>
            <w:r w:rsidRPr="002F1C6D">
              <w:rPr>
                <w:rFonts w:hint="eastAsia"/>
                <w:kern w:val="0"/>
                <w:sz w:val="24"/>
                <w:szCs w:val="24"/>
              </w:rPr>
              <w:t>8</w:t>
            </w:r>
          </w:p>
        </w:tc>
      </w:tr>
      <w:tr w:rsidR="0092600D" w:rsidRPr="002F1C6D" w:rsidTr="006D6C23">
        <w:trPr>
          <w:trHeight w:val="718"/>
          <w:jc w:val="center"/>
        </w:trPr>
        <w:tc>
          <w:tcPr>
            <w:tcW w:w="663" w:type="dxa"/>
            <w:shd w:val="clear" w:color="auto" w:fill="auto"/>
            <w:noWrap/>
            <w:vAlign w:val="center"/>
          </w:tcPr>
          <w:p w:rsidR="0092600D" w:rsidRPr="002F1C6D" w:rsidRDefault="00467902" w:rsidP="00A21AF8">
            <w:pPr>
              <w:widowControl/>
              <w:adjustRightInd w:val="0"/>
              <w:snapToGrid w:val="0"/>
              <w:jc w:val="center"/>
              <w:rPr>
                <w:kern w:val="0"/>
                <w:sz w:val="24"/>
                <w:szCs w:val="24"/>
              </w:rPr>
            </w:pPr>
            <w:r w:rsidRPr="002F1C6D">
              <w:rPr>
                <w:rFonts w:hint="eastAsia"/>
                <w:kern w:val="0"/>
                <w:sz w:val="24"/>
                <w:szCs w:val="24"/>
              </w:rPr>
              <w:t>2</w:t>
            </w:r>
          </w:p>
        </w:tc>
        <w:tc>
          <w:tcPr>
            <w:tcW w:w="1419" w:type="dxa"/>
            <w:shd w:val="clear" w:color="auto" w:fill="auto"/>
            <w:vAlign w:val="center"/>
          </w:tcPr>
          <w:p w:rsidR="0092600D" w:rsidRPr="002F1C6D" w:rsidRDefault="003560C8" w:rsidP="00A21AF8">
            <w:pPr>
              <w:widowControl/>
              <w:adjustRightInd w:val="0"/>
              <w:snapToGrid w:val="0"/>
              <w:jc w:val="center"/>
              <w:rPr>
                <w:kern w:val="0"/>
                <w:sz w:val="24"/>
                <w:szCs w:val="24"/>
              </w:rPr>
            </w:pPr>
            <w:r w:rsidRPr="002F1C6D">
              <w:rPr>
                <w:kern w:val="0"/>
                <w:sz w:val="24"/>
                <w:szCs w:val="24"/>
              </w:rPr>
              <w:t>投标人或其控股公司或其股东</w:t>
            </w:r>
            <w:r w:rsidR="004D4DEB" w:rsidRPr="002F1C6D">
              <w:rPr>
                <w:rFonts w:hint="eastAsia"/>
                <w:kern w:val="0"/>
                <w:sz w:val="24"/>
                <w:szCs w:val="24"/>
              </w:rPr>
              <w:t>相关证书</w:t>
            </w:r>
          </w:p>
        </w:tc>
        <w:tc>
          <w:tcPr>
            <w:tcW w:w="7311" w:type="dxa"/>
            <w:shd w:val="clear" w:color="auto" w:fill="auto"/>
            <w:vAlign w:val="center"/>
          </w:tcPr>
          <w:p w:rsidR="0092600D" w:rsidRPr="002F1C6D" w:rsidRDefault="003560C8" w:rsidP="00A21AF8">
            <w:pPr>
              <w:widowControl/>
              <w:adjustRightInd w:val="0"/>
              <w:snapToGrid w:val="0"/>
              <w:rPr>
                <w:kern w:val="0"/>
                <w:sz w:val="24"/>
                <w:szCs w:val="24"/>
              </w:rPr>
            </w:pPr>
            <w:r w:rsidRPr="002F1C6D">
              <w:rPr>
                <w:kern w:val="0"/>
                <w:sz w:val="24"/>
                <w:szCs w:val="24"/>
              </w:rPr>
              <w:t>投标人或其控股公司或其股东</w:t>
            </w:r>
            <w:r w:rsidR="0092600D" w:rsidRPr="002F1C6D">
              <w:rPr>
                <w:kern w:val="0"/>
                <w:sz w:val="24"/>
                <w:szCs w:val="24"/>
              </w:rPr>
              <w:t>具备质量管理体系认证、环境管理体系认证、职业健康安全管理体系认证，提供证书</w:t>
            </w:r>
            <w:r w:rsidR="00256A4A" w:rsidRPr="002F1C6D">
              <w:rPr>
                <w:kern w:val="0"/>
                <w:sz w:val="24"/>
                <w:szCs w:val="24"/>
              </w:rPr>
              <w:t>扫描件</w:t>
            </w:r>
          </w:p>
          <w:p w:rsidR="0092600D" w:rsidRPr="002F1C6D" w:rsidRDefault="0092600D" w:rsidP="00A21AF8">
            <w:pPr>
              <w:widowControl/>
              <w:adjustRightInd w:val="0"/>
              <w:snapToGrid w:val="0"/>
              <w:rPr>
                <w:kern w:val="0"/>
                <w:sz w:val="24"/>
                <w:szCs w:val="24"/>
              </w:rPr>
            </w:pPr>
            <w:r w:rsidRPr="002F1C6D">
              <w:rPr>
                <w:kern w:val="0"/>
                <w:sz w:val="24"/>
                <w:szCs w:val="24"/>
              </w:rPr>
              <w:t>1</w:t>
            </w:r>
            <w:r w:rsidRPr="002F1C6D">
              <w:rPr>
                <w:kern w:val="0"/>
                <w:sz w:val="24"/>
                <w:szCs w:val="24"/>
              </w:rPr>
              <w:t>个证书</w:t>
            </w:r>
            <w:r w:rsidR="00256A4A" w:rsidRPr="002F1C6D">
              <w:rPr>
                <w:kern w:val="0"/>
                <w:sz w:val="24"/>
                <w:szCs w:val="24"/>
              </w:rPr>
              <w:t>扫描件</w:t>
            </w:r>
            <w:r w:rsidRPr="002F1C6D">
              <w:rPr>
                <w:kern w:val="0"/>
                <w:sz w:val="24"/>
                <w:szCs w:val="24"/>
              </w:rPr>
              <w:t>1</w:t>
            </w:r>
            <w:r w:rsidRPr="002F1C6D">
              <w:rPr>
                <w:kern w:val="0"/>
                <w:sz w:val="24"/>
                <w:szCs w:val="24"/>
              </w:rPr>
              <w:t>分，最高</w:t>
            </w:r>
            <w:r w:rsidRPr="002F1C6D">
              <w:rPr>
                <w:kern w:val="0"/>
                <w:sz w:val="24"/>
                <w:szCs w:val="24"/>
              </w:rPr>
              <w:t>3</w:t>
            </w:r>
            <w:r w:rsidRPr="002F1C6D">
              <w:rPr>
                <w:kern w:val="0"/>
                <w:sz w:val="24"/>
                <w:szCs w:val="24"/>
              </w:rPr>
              <w:t>分。</w:t>
            </w:r>
          </w:p>
        </w:tc>
        <w:tc>
          <w:tcPr>
            <w:tcW w:w="1143" w:type="dxa"/>
            <w:shd w:val="clear" w:color="auto" w:fill="auto"/>
            <w:vAlign w:val="center"/>
          </w:tcPr>
          <w:p w:rsidR="0092600D" w:rsidRPr="002F1C6D" w:rsidRDefault="0092600D" w:rsidP="00A21AF8">
            <w:pPr>
              <w:widowControl/>
              <w:adjustRightInd w:val="0"/>
              <w:snapToGrid w:val="0"/>
              <w:jc w:val="center"/>
              <w:rPr>
                <w:kern w:val="0"/>
                <w:sz w:val="24"/>
                <w:szCs w:val="24"/>
              </w:rPr>
            </w:pPr>
            <w:r w:rsidRPr="002F1C6D">
              <w:rPr>
                <w:kern w:val="0"/>
                <w:sz w:val="24"/>
                <w:szCs w:val="24"/>
              </w:rPr>
              <w:t>3</w:t>
            </w:r>
          </w:p>
        </w:tc>
      </w:tr>
      <w:tr w:rsidR="004D4DEB" w:rsidRPr="002F1C6D" w:rsidTr="006D6C23">
        <w:trPr>
          <w:trHeight w:val="718"/>
          <w:jc w:val="center"/>
        </w:trPr>
        <w:tc>
          <w:tcPr>
            <w:tcW w:w="663" w:type="dxa"/>
            <w:shd w:val="clear" w:color="auto" w:fill="auto"/>
            <w:noWrap/>
            <w:vAlign w:val="center"/>
          </w:tcPr>
          <w:p w:rsidR="004D4DEB" w:rsidRPr="002F1C6D" w:rsidRDefault="004D4DEB" w:rsidP="004D4DEB">
            <w:pPr>
              <w:widowControl/>
              <w:adjustRightInd w:val="0"/>
              <w:snapToGrid w:val="0"/>
              <w:jc w:val="center"/>
              <w:rPr>
                <w:kern w:val="0"/>
                <w:sz w:val="24"/>
                <w:szCs w:val="24"/>
              </w:rPr>
            </w:pPr>
            <w:r w:rsidRPr="002F1C6D">
              <w:rPr>
                <w:rFonts w:hint="eastAsia"/>
                <w:kern w:val="0"/>
                <w:sz w:val="24"/>
                <w:szCs w:val="24"/>
              </w:rPr>
              <w:t>3</w:t>
            </w:r>
          </w:p>
        </w:tc>
        <w:tc>
          <w:tcPr>
            <w:tcW w:w="1419" w:type="dxa"/>
            <w:shd w:val="clear" w:color="auto" w:fill="auto"/>
            <w:vAlign w:val="center"/>
          </w:tcPr>
          <w:p w:rsidR="004D4DEB" w:rsidRPr="002F1C6D" w:rsidRDefault="003560C8" w:rsidP="004D4DEB">
            <w:pPr>
              <w:widowControl/>
              <w:adjustRightInd w:val="0"/>
              <w:snapToGrid w:val="0"/>
              <w:jc w:val="center"/>
              <w:rPr>
                <w:kern w:val="0"/>
                <w:sz w:val="24"/>
                <w:szCs w:val="24"/>
              </w:rPr>
            </w:pPr>
            <w:r w:rsidRPr="002F1C6D">
              <w:rPr>
                <w:kern w:val="0"/>
                <w:sz w:val="24"/>
                <w:szCs w:val="24"/>
              </w:rPr>
              <w:t>投标人或其控股公司或其股东</w:t>
            </w:r>
            <w:r w:rsidR="004D4DEB" w:rsidRPr="002F1C6D">
              <w:rPr>
                <w:kern w:val="0"/>
                <w:sz w:val="24"/>
                <w:szCs w:val="24"/>
              </w:rPr>
              <w:t>人员评价</w:t>
            </w:r>
          </w:p>
        </w:tc>
        <w:tc>
          <w:tcPr>
            <w:tcW w:w="7311" w:type="dxa"/>
            <w:shd w:val="clear" w:color="auto" w:fill="auto"/>
            <w:vAlign w:val="center"/>
          </w:tcPr>
          <w:p w:rsidR="004D4DEB" w:rsidRPr="002F1C6D" w:rsidRDefault="003560C8" w:rsidP="004D4DEB">
            <w:pPr>
              <w:pStyle w:val="aa"/>
              <w:adjustRightInd w:val="0"/>
              <w:snapToGrid w:val="0"/>
              <w:ind w:firstLineChars="0" w:firstLine="0"/>
              <w:rPr>
                <w:sz w:val="24"/>
              </w:rPr>
            </w:pPr>
            <w:r w:rsidRPr="002F1C6D">
              <w:rPr>
                <w:sz w:val="24"/>
              </w:rPr>
              <w:t>投入</w:t>
            </w:r>
            <w:r w:rsidR="004D4DEB" w:rsidRPr="002F1C6D">
              <w:rPr>
                <w:sz w:val="24"/>
              </w:rPr>
              <w:t>人员</w:t>
            </w:r>
            <w:r w:rsidRPr="002F1C6D">
              <w:rPr>
                <w:sz w:val="24"/>
              </w:rPr>
              <w:t>应</w:t>
            </w:r>
            <w:r w:rsidR="004D4DEB" w:rsidRPr="002F1C6D">
              <w:rPr>
                <w:sz w:val="24"/>
              </w:rPr>
              <w:t>为</w:t>
            </w:r>
            <w:r w:rsidRPr="002F1C6D">
              <w:rPr>
                <w:kern w:val="0"/>
                <w:sz w:val="24"/>
                <w:szCs w:val="24"/>
              </w:rPr>
              <w:t>投标人或其控股公司或其股东的</w:t>
            </w:r>
            <w:r w:rsidR="004D4DEB" w:rsidRPr="002F1C6D">
              <w:rPr>
                <w:sz w:val="24"/>
              </w:rPr>
              <w:t>正式员工，提供姓名、开标日前三个月任意一个月的由</w:t>
            </w:r>
            <w:r w:rsidRPr="002F1C6D">
              <w:rPr>
                <w:kern w:val="0"/>
                <w:sz w:val="24"/>
                <w:szCs w:val="24"/>
              </w:rPr>
              <w:t>投标人或其控股公司或其股东</w:t>
            </w:r>
            <w:r w:rsidR="004D4DEB" w:rsidRPr="002F1C6D">
              <w:rPr>
                <w:sz w:val="24"/>
              </w:rPr>
              <w:t>为</w:t>
            </w:r>
            <w:r w:rsidRPr="002F1C6D">
              <w:rPr>
                <w:sz w:val="24"/>
              </w:rPr>
              <w:t>投入</w:t>
            </w:r>
            <w:r w:rsidR="004D4DEB" w:rsidRPr="002F1C6D">
              <w:rPr>
                <w:sz w:val="24"/>
              </w:rPr>
              <w:t>人员缴纳社会保险金证明扫描件，否则不予认定加分</w:t>
            </w:r>
          </w:p>
          <w:p w:rsidR="004D4DEB" w:rsidRPr="002F1C6D" w:rsidRDefault="004D4DEB" w:rsidP="004D4DEB">
            <w:pPr>
              <w:pStyle w:val="aa"/>
              <w:adjustRightInd w:val="0"/>
              <w:snapToGrid w:val="0"/>
              <w:ind w:firstLineChars="0" w:firstLine="0"/>
              <w:rPr>
                <w:sz w:val="24"/>
              </w:rPr>
            </w:pPr>
            <w:r w:rsidRPr="002F1C6D">
              <w:rPr>
                <w:rFonts w:hint="eastAsia"/>
                <w:sz w:val="24"/>
              </w:rPr>
              <w:t>（</w:t>
            </w:r>
            <w:r w:rsidRPr="002F1C6D">
              <w:rPr>
                <w:rFonts w:hint="eastAsia"/>
                <w:sz w:val="24"/>
              </w:rPr>
              <w:t>1</w:t>
            </w:r>
            <w:r w:rsidRPr="002F1C6D">
              <w:rPr>
                <w:rFonts w:hint="eastAsia"/>
                <w:sz w:val="24"/>
              </w:rPr>
              <w:t>）供热、热能、暖通等相关专业高级工程师</w:t>
            </w:r>
            <w:r w:rsidRPr="002F1C6D">
              <w:rPr>
                <w:sz w:val="24"/>
              </w:rPr>
              <w:t>5</w:t>
            </w:r>
            <w:r w:rsidRPr="002F1C6D">
              <w:rPr>
                <w:rFonts w:hint="eastAsia"/>
                <w:sz w:val="24"/>
              </w:rPr>
              <w:t>人</w:t>
            </w:r>
          </w:p>
          <w:p w:rsidR="004D4DEB" w:rsidRPr="002F1C6D" w:rsidRDefault="004D4DEB" w:rsidP="004D4DEB">
            <w:pPr>
              <w:adjustRightInd w:val="0"/>
              <w:snapToGrid w:val="0"/>
              <w:rPr>
                <w:sz w:val="24"/>
              </w:rPr>
            </w:pPr>
            <w:r w:rsidRPr="002F1C6D">
              <w:rPr>
                <w:rFonts w:hint="eastAsia"/>
                <w:sz w:val="24"/>
              </w:rPr>
              <w:t>（</w:t>
            </w:r>
            <w:r w:rsidRPr="002F1C6D">
              <w:rPr>
                <w:rFonts w:hint="eastAsia"/>
                <w:sz w:val="24"/>
              </w:rPr>
              <w:t>2</w:t>
            </w:r>
            <w:r w:rsidRPr="002F1C6D">
              <w:rPr>
                <w:rFonts w:hint="eastAsia"/>
                <w:sz w:val="24"/>
              </w:rPr>
              <w:t>）供热、热能、暖通等相关专业中级（或以上）工程师</w:t>
            </w:r>
            <w:r w:rsidRPr="002F1C6D">
              <w:rPr>
                <w:rFonts w:hint="eastAsia"/>
                <w:sz w:val="24"/>
              </w:rPr>
              <w:t>1</w:t>
            </w:r>
            <w:r w:rsidRPr="002F1C6D">
              <w:rPr>
                <w:sz w:val="24"/>
              </w:rPr>
              <w:t>0</w:t>
            </w:r>
            <w:r w:rsidRPr="002F1C6D">
              <w:rPr>
                <w:sz w:val="24"/>
              </w:rPr>
              <w:t>人</w:t>
            </w:r>
          </w:p>
          <w:p w:rsidR="004D4DEB" w:rsidRPr="002F1C6D" w:rsidRDefault="004D4DEB" w:rsidP="004D4DEB">
            <w:pPr>
              <w:adjustRightInd w:val="0"/>
              <w:snapToGrid w:val="0"/>
              <w:rPr>
                <w:sz w:val="24"/>
              </w:rPr>
            </w:pPr>
            <w:r w:rsidRPr="002F1C6D">
              <w:rPr>
                <w:rFonts w:hint="eastAsia"/>
                <w:sz w:val="24"/>
              </w:rPr>
              <w:t>（</w:t>
            </w:r>
            <w:r w:rsidRPr="002F1C6D">
              <w:rPr>
                <w:rFonts w:hint="eastAsia"/>
                <w:sz w:val="24"/>
              </w:rPr>
              <w:t>3</w:t>
            </w:r>
            <w:r w:rsidRPr="002F1C6D">
              <w:rPr>
                <w:rFonts w:hint="eastAsia"/>
                <w:sz w:val="24"/>
              </w:rPr>
              <w:t>）</w:t>
            </w:r>
            <w:r w:rsidR="00487315" w:rsidRPr="002F1C6D">
              <w:rPr>
                <w:rFonts w:hint="eastAsia"/>
                <w:sz w:val="24"/>
              </w:rPr>
              <w:t>特种设备安全管理和作业人员证（特种设备安全管理</w:t>
            </w:r>
            <w:r w:rsidR="00487315" w:rsidRPr="002F1C6D">
              <w:rPr>
                <w:rFonts w:hint="eastAsia"/>
                <w:sz w:val="24"/>
              </w:rPr>
              <w:t>A</w:t>
            </w:r>
            <w:r w:rsidR="00487315" w:rsidRPr="002F1C6D">
              <w:rPr>
                <w:rFonts w:hint="eastAsia"/>
                <w:sz w:val="24"/>
              </w:rPr>
              <w:t>）、</w:t>
            </w:r>
            <w:r w:rsidRPr="002F1C6D">
              <w:rPr>
                <w:rFonts w:hint="eastAsia"/>
                <w:sz w:val="24"/>
              </w:rPr>
              <w:t>特种设备安全管理和作业人员证（工业锅炉司炉</w:t>
            </w:r>
            <w:r w:rsidRPr="002F1C6D">
              <w:rPr>
                <w:rFonts w:hint="eastAsia"/>
                <w:sz w:val="24"/>
              </w:rPr>
              <w:t>G1</w:t>
            </w:r>
            <w:r w:rsidRPr="002F1C6D">
              <w:rPr>
                <w:rFonts w:hint="eastAsia"/>
                <w:sz w:val="24"/>
              </w:rPr>
              <w:t>）、特种设备安全管理和作业人员证（锅炉水处理</w:t>
            </w:r>
            <w:r w:rsidRPr="002F1C6D">
              <w:rPr>
                <w:rFonts w:hint="eastAsia"/>
                <w:sz w:val="24"/>
              </w:rPr>
              <w:t>G3</w:t>
            </w:r>
            <w:r w:rsidRPr="002F1C6D">
              <w:rPr>
                <w:rFonts w:hint="eastAsia"/>
                <w:sz w:val="24"/>
              </w:rPr>
              <w:t>）</w:t>
            </w:r>
          </w:p>
          <w:p w:rsidR="004D4DEB" w:rsidRPr="002F1C6D" w:rsidRDefault="004D4DEB" w:rsidP="004D4DEB">
            <w:pPr>
              <w:adjustRightInd w:val="0"/>
              <w:snapToGrid w:val="0"/>
              <w:rPr>
                <w:sz w:val="24"/>
              </w:rPr>
            </w:pPr>
            <w:r w:rsidRPr="002F1C6D">
              <w:rPr>
                <w:sz w:val="24"/>
              </w:rPr>
              <w:t>满足以上全部条件，得</w:t>
            </w:r>
            <w:r w:rsidRPr="002F1C6D">
              <w:rPr>
                <w:rFonts w:hint="eastAsia"/>
                <w:sz w:val="24"/>
              </w:rPr>
              <w:t>5</w:t>
            </w:r>
            <w:r w:rsidRPr="002F1C6D">
              <w:rPr>
                <w:rFonts w:hint="eastAsia"/>
                <w:sz w:val="24"/>
              </w:rPr>
              <w:t>分；</w:t>
            </w:r>
          </w:p>
          <w:p w:rsidR="004D4DEB" w:rsidRPr="002F1C6D" w:rsidRDefault="004D4DEB" w:rsidP="004D4DEB">
            <w:pPr>
              <w:adjustRightInd w:val="0"/>
              <w:snapToGrid w:val="0"/>
              <w:rPr>
                <w:sz w:val="24"/>
              </w:rPr>
            </w:pPr>
            <w:r w:rsidRPr="002F1C6D">
              <w:rPr>
                <w:sz w:val="24"/>
              </w:rPr>
              <w:t>满足以上任意</w:t>
            </w:r>
            <w:r w:rsidRPr="002F1C6D">
              <w:rPr>
                <w:rFonts w:hint="eastAsia"/>
                <w:sz w:val="24"/>
              </w:rPr>
              <w:t>2</w:t>
            </w:r>
            <w:r w:rsidRPr="002F1C6D">
              <w:rPr>
                <w:rFonts w:hint="eastAsia"/>
                <w:sz w:val="24"/>
              </w:rPr>
              <w:t>项</w:t>
            </w:r>
            <w:r w:rsidRPr="002F1C6D">
              <w:rPr>
                <w:sz w:val="24"/>
              </w:rPr>
              <w:t>条件</w:t>
            </w:r>
            <w:r w:rsidRPr="002F1C6D">
              <w:rPr>
                <w:rFonts w:hint="eastAsia"/>
                <w:sz w:val="24"/>
              </w:rPr>
              <w:t>，</w:t>
            </w:r>
            <w:r w:rsidRPr="002F1C6D">
              <w:rPr>
                <w:sz w:val="24"/>
              </w:rPr>
              <w:t>得</w:t>
            </w:r>
            <w:r w:rsidRPr="002F1C6D">
              <w:rPr>
                <w:sz w:val="24"/>
              </w:rPr>
              <w:t>3</w:t>
            </w:r>
            <w:r w:rsidRPr="002F1C6D">
              <w:rPr>
                <w:rFonts w:hint="eastAsia"/>
                <w:sz w:val="24"/>
              </w:rPr>
              <w:t>分</w:t>
            </w:r>
          </w:p>
          <w:p w:rsidR="004D4DEB" w:rsidRPr="002F1C6D" w:rsidRDefault="004D4DEB" w:rsidP="004D4DEB">
            <w:pPr>
              <w:adjustRightInd w:val="0"/>
              <w:snapToGrid w:val="0"/>
              <w:rPr>
                <w:sz w:val="24"/>
              </w:rPr>
            </w:pPr>
            <w:r w:rsidRPr="002F1C6D">
              <w:rPr>
                <w:sz w:val="24"/>
              </w:rPr>
              <w:t>满足以上任意</w:t>
            </w:r>
            <w:r w:rsidRPr="002F1C6D">
              <w:rPr>
                <w:sz w:val="24"/>
              </w:rPr>
              <w:t>1</w:t>
            </w:r>
            <w:r w:rsidRPr="002F1C6D">
              <w:rPr>
                <w:rFonts w:hint="eastAsia"/>
                <w:sz w:val="24"/>
              </w:rPr>
              <w:t>项</w:t>
            </w:r>
            <w:r w:rsidRPr="002F1C6D">
              <w:rPr>
                <w:sz w:val="24"/>
              </w:rPr>
              <w:t>条件</w:t>
            </w:r>
            <w:r w:rsidRPr="002F1C6D">
              <w:rPr>
                <w:rFonts w:hint="eastAsia"/>
                <w:sz w:val="24"/>
              </w:rPr>
              <w:t>，</w:t>
            </w:r>
            <w:r w:rsidRPr="002F1C6D">
              <w:rPr>
                <w:sz w:val="24"/>
              </w:rPr>
              <w:t>得</w:t>
            </w:r>
            <w:r w:rsidRPr="002F1C6D">
              <w:rPr>
                <w:sz w:val="24"/>
              </w:rPr>
              <w:t>1</w:t>
            </w:r>
            <w:r w:rsidRPr="002F1C6D">
              <w:rPr>
                <w:rFonts w:hint="eastAsia"/>
                <w:sz w:val="24"/>
              </w:rPr>
              <w:t>分</w:t>
            </w:r>
          </w:p>
          <w:p w:rsidR="004D4DEB" w:rsidRPr="002F1C6D" w:rsidRDefault="004D4DEB" w:rsidP="004D4DEB">
            <w:pPr>
              <w:adjustRightInd w:val="0"/>
              <w:snapToGrid w:val="0"/>
              <w:rPr>
                <w:kern w:val="0"/>
                <w:sz w:val="24"/>
                <w:szCs w:val="24"/>
              </w:rPr>
            </w:pPr>
            <w:r w:rsidRPr="002F1C6D">
              <w:rPr>
                <w:sz w:val="24"/>
              </w:rPr>
              <w:t>以上条件均不满足</w:t>
            </w:r>
            <w:r w:rsidRPr="002F1C6D">
              <w:rPr>
                <w:rFonts w:hint="eastAsia"/>
                <w:sz w:val="24"/>
              </w:rPr>
              <w:t>，</w:t>
            </w:r>
            <w:r w:rsidRPr="002F1C6D">
              <w:rPr>
                <w:sz w:val="24"/>
              </w:rPr>
              <w:t>不得分</w:t>
            </w:r>
          </w:p>
        </w:tc>
        <w:tc>
          <w:tcPr>
            <w:tcW w:w="1143" w:type="dxa"/>
            <w:shd w:val="clear" w:color="auto" w:fill="auto"/>
            <w:vAlign w:val="center"/>
          </w:tcPr>
          <w:p w:rsidR="004D4DEB" w:rsidRPr="002F1C6D" w:rsidRDefault="004D4DEB" w:rsidP="004D4DEB">
            <w:pPr>
              <w:widowControl/>
              <w:adjustRightInd w:val="0"/>
              <w:snapToGrid w:val="0"/>
              <w:jc w:val="center"/>
              <w:rPr>
                <w:kern w:val="0"/>
                <w:sz w:val="24"/>
                <w:szCs w:val="24"/>
              </w:rPr>
            </w:pPr>
            <w:r w:rsidRPr="002F1C6D">
              <w:rPr>
                <w:rFonts w:hint="eastAsia"/>
                <w:kern w:val="0"/>
                <w:sz w:val="24"/>
                <w:szCs w:val="24"/>
              </w:rPr>
              <w:t>5</w:t>
            </w:r>
          </w:p>
        </w:tc>
      </w:tr>
      <w:tr w:rsidR="004D4DEB" w:rsidRPr="002F1C6D" w:rsidTr="006D6C23">
        <w:trPr>
          <w:trHeight w:val="718"/>
          <w:jc w:val="center"/>
        </w:trPr>
        <w:tc>
          <w:tcPr>
            <w:tcW w:w="663" w:type="dxa"/>
            <w:shd w:val="clear" w:color="auto" w:fill="auto"/>
            <w:noWrap/>
            <w:vAlign w:val="center"/>
          </w:tcPr>
          <w:p w:rsidR="004D4DEB" w:rsidRPr="002F1C6D" w:rsidRDefault="004D4DEB" w:rsidP="004D4DEB">
            <w:pPr>
              <w:widowControl/>
              <w:adjustRightInd w:val="0"/>
              <w:snapToGrid w:val="0"/>
              <w:jc w:val="center"/>
              <w:rPr>
                <w:kern w:val="0"/>
                <w:sz w:val="24"/>
                <w:szCs w:val="24"/>
              </w:rPr>
            </w:pPr>
            <w:r w:rsidRPr="002F1C6D">
              <w:rPr>
                <w:rFonts w:hint="eastAsia"/>
                <w:kern w:val="0"/>
                <w:sz w:val="24"/>
                <w:szCs w:val="24"/>
              </w:rPr>
              <w:t>4</w:t>
            </w:r>
          </w:p>
        </w:tc>
        <w:tc>
          <w:tcPr>
            <w:tcW w:w="1419" w:type="dxa"/>
            <w:shd w:val="clear" w:color="auto" w:fill="auto"/>
            <w:vAlign w:val="center"/>
          </w:tcPr>
          <w:p w:rsidR="004D4DEB" w:rsidRPr="002F1C6D" w:rsidRDefault="003560C8" w:rsidP="004D4DEB">
            <w:pPr>
              <w:widowControl/>
              <w:adjustRightInd w:val="0"/>
              <w:snapToGrid w:val="0"/>
              <w:jc w:val="center"/>
              <w:rPr>
                <w:sz w:val="24"/>
                <w:szCs w:val="24"/>
              </w:rPr>
            </w:pPr>
            <w:r w:rsidRPr="002F1C6D">
              <w:rPr>
                <w:kern w:val="0"/>
                <w:sz w:val="24"/>
                <w:szCs w:val="24"/>
              </w:rPr>
              <w:t>投标人或其控股公司或其股东</w:t>
            </w:r>
            <w:r w:rsidR="004D4DEB" w:rsidRPr="002F1C6D">
              <w:rPr>
                <w:sz w:val="24"/>
                <w:szCs w:val="24"/>
              </w:rPr>
              <w:t>净资产规模</w:t>
            </w:r>
          </w:p>
        </w:tc>
        <w:tc>
          <w:tcPr>
            <w:tcW w:w="7311" w:type="dxa"/>
            <w:shd w:val="clear" w:color="auto" w:fill="auto"/>
            <w:vAlign w:val="center"/>
          </w:tcPr>
          <w:p w:rsidR="003560C8" w:rsidRPr="002F1C6D" w:rsidRDefault="003560C8" w:rsidP="00487315">
            <w:pPr>
              <w:adjustRightInd w:val="0"/>
              <w:snapToGrid w:val="0"/>
              <w:rPr>
                <w:sz w:val="24"/>
                <w:szCs w:val="24"/>
              </w:rPr>
            </w:pPr>
            <w:r w:rsidRPr="002F1C6D">
              <w:rPr>
                <w:kern w:val="0"/>
                <w:sz w:val="24"/>
                <w:szCs w:val="24"/>
              </w:rPr>
              <w:t>投标人或其控股公司或其股东净资产规模累计</w:t>
            </w:r>
          </w:p>
          <w:p w:rsidR="00487315" w:rsidRPr="002F1C6D" w:rsidRDefault="00487315" w:rsidP="00487315">
            <w:pPr>
              <w:adjustRightInd w:val="0"/>
              <w:snapToGrid w:val="0"/>
              <w:rPr>
                <w:sz w:val="24"/>
                <w:szCs w:val="24"/>
              </w:rPr>
            </w:pPr>
            <w:r w:rsidRPr="002F1C6D">
              <w:rPr>
                <w:rFonts w:hint="eastAsia"/>
                <w:sz w:val="24"/>
                <w:szCs w:val="24"/>
              </w:rPr>
              <w:t>净资产规模</w:t>
            </w:r>
            <w:r w:rsidRPr="002F1C6D">
              <w:rPr>
                <w:rFonts w:hint="eastAsia"/>
                <w:sz w:val="24"/>
                <w:szCs w:val="24"/>
              </w:rPr>
              <w:t>&gt;3</w:t>
            </w:r>
            <w:r w:rsidRPr="002F1C6D">
              <w:rPr>
                <w:rFonts w:hint="eastAsia"/>
                <w:sz w:val="24"/>
                <w:szCs w:val="24"/>
              </w:rPr>
              <w:t>亿元，得</w:t>
            </w:r>
            <w:r w:rsidRPr="002F1C6D">
              <w:rPr>
                <w:rFonts w:hint="eastAsia"/>
                <w:sz w:val="24"/>
                <w:szCs w:val="24"/>
              </w:rPr>
              <w:t>5</w:t>
            </w:r>
            <w:r w:rsidRPr="002F1C6D">
              <w:rPr>
                <w:rFonts w:hint="eastAsia"/>
                <w:sz w:val="24"/>
                <w:szCs w:val="24"/>
              </w:rPr>
              <w:t>分；</w:t>
            </w:r>
          </w:p>
          <w:p w:rsidR="00487315" w:rsidRPr="002F1C6D" w:rsidRDefault="00487315" w:rsidP="00487315">
            <w:pPr>
              <w:adjustRightInd w:val="0"/>
              <w:snapToGrid w:val="0"/>
              <w:rPr>
                <w:sz w:val="24"/>
                <w:szCs w:val="24"/>
              </w:rPr>
            </w:pPr>
            <w:r w:rsidRPr="002F1C6D">
              <w:rPr>
                <w:rFonts w:hint="eastAsia"/>
                <w:sz w:val="24"/>
                <w:szCs w:val="24"/>
              </w:rPr>
              <w:t>净资产规模</w:t>
            </w:r>
            <w:r w:rsidRPr="002F1C6D">
              <w:rPr>
                <w:rFonts w:hint="eastAsia"/>
                <w:sz w:val="24"/>
                <w:szCs w:val="24"/>
              </w:rPr>
              <w:t>2~3</w:t>
            </w:r>
            <w:r w:rsidRPr="002F1C6D">
              <w:rPr>
                <w:rFonts w:hint="eastAsia"/>
                <w:sz w:val="24"/>
                <w:szCs w:val="24"/>
              </w:rPr>
              <w:t>亿元（含），得</w:t>
            </w:r>
            <w:r w:rsidRPr="002F1C6D">
              <w:rPr>
                <w:rFonts w:hint="eastAsia"/>
                <w:sz w:val="24"/>
                <w:szCs w:val="24"/>
              </w:rPr>
              <w:t>3</w:t>
            </w:r>
            <w:r w:rsidRPr="002F1C6D">
              <w:rPr>
                <w:rFonts w:hint="eastAsia"/>
                <w:sz w:val="24"/>
                <w:szCs w:val="24"/>
              </w:rPr>
              <w:t>分；</w:t>
            </w:r>
          </w:p>
          <w:p w:rsidR="00487315" w:rsidRPr="002F1C6D" w:rsidRDefault="00487315" w:rsidP="00487315">
            <w:pPr>
              <w:adjustRightInd w:val="0"/>
              <w:snapToGrid w:val="0"/>
              <w:rPr>
                <w:sz w:val="24"/>
                <w:szCs w:val="24"/>
              </w:rPr>
            </w:pPr>
            <w:r w:rsidRPr="002F1C6D">
              <w:rPr>
                <w:rFonts w:hint="eastAsia"/>
                <w:sz w:val="24"/>
                <w:szCs w:val="24"/>
              </w:rPr>
              <w:t>净资产规模</w:t>
            </w:r>
            <w:r w:rsidRPr="002F1C6D">
              <w:rPr>
                <w:rFonts w:hint="eastAsia"/>
                <w:sz w:val="24"/>
                <w:szCs w:val="24"/>
              </w:rPr>
              <w:t>1~2</w:t>
            </w:r>
            <w:r w:rsidRPr="002F1C6D">
              <w:rPr>
                <w:rFonts w:hint="eastAsia"/>
                <w:sz w:val="24"/>
                <w:szCs w:val="24"/>
              </w:rPr>
              <w:t>亿元（含），得</w:t>
            </w:r>
            <w:r w:rsidRPr="002F1C6D">
              <w:rPr>
                <w:rFonts w:hint="eastAsia"/>
                <w:sz w:val="24"/>
                <w:szCs w:val="24"/>
              </w:rPr>
              <w:t>1</w:t>
            </w:r>
            <w:r w:rsidRPr="002F1C6D">
              <w:rPr>
                <w:rFonts w:hint="eastAsia"/>
                <w:sz w:val="24"/>
                <w:szCs w:val="24"/>
              </w:rPr>
              <w:t>分；</w:t>
            </w:r>
          </w:p>
          <w:p w:rsidR="00487315" w:rsidRPr="002F1C6D" w:rsidRDefault="00487315" w:rsidP="00487315">
            <w:pPr>
              <w:widowControl/>
              <w:adjustRightInd w:val="0"/>
              <w:snapToGrid w:val="0"/>
              <w:rPr>
                <w:sz w:val="24"/>
                <w:szCs w:val="24"/>
              </w:rPr>
            </w:pPr>
            <w:r w:rsidRPr="002F1C6D">
              <w:rPr>
                <w:rFonts w:hint="eastAsia"/>
                <w:sz w:val="24"/>
                <w:szCs w:val="24"/>
              </w:rPr>
              <w:t>净资产规模</w:t>
            </w:r>
            <w:r w:rsidRPr="002F1C6D">
              <w:rPr>
                <w:rFonts w:hint="eastAsia"/>
                <w:sz w:val="24"/>
                <w:szCs w:val="24"/>
              </w:rPr>
              <w:t>&lt;1</w:t>
            </w:r>
            <w:r w:rsidRPr="002F1C6D">
              <w:rPr>
                <w:rFonts w:hint="eastAsia"/>
                <w:sz w:val="24"/>
                <w:szCs w:val="24"/>
              </w:rPr>
              <w:t>亿元，不得分。</w:t>
            </w:r>
          </w:p>
          <w:p w:rsidR="004D4DEB" w:rsidRPr="002F1C6D" w:rsidRDefault="004D4DEB" w:rsidP="00487315">
            <w:pPr>
              <w:widowControl/>
              <w:adjustRightInd w:val="0"/>
              <w:snapToGrid w:val="0"/>
              <w:rPr>
                <w:kern w:val="0"/>
                <w:sz w:val="24"/>
                <w:szCs w:val="24"/>
              </w:rPr>
            </w:pPr>
            <w:r w:rsidRPr="002F1C6D">
              <w:rPr>
                <w:rFonts w:hint="eastAsia"/>
                <w:sz w:val="24"/>
                <w:szCs w:val="24"/>
              </w:rPr>
              <w:t>以</w:t>
            </w:r>
            <w:r w:rsidRPr="002F1C6D">
              <w:rPr>
                <w:rFonts w:hint="eastAsia"/>
                <w:sz w:val="24"/>
                <w:szCs w:val="24"/>
              </w:rPr>
              <w:t>2</w:t>
            </w:r>
            <w:r w:rsidRPr="002F1C6D">
              <w:rPr>
                <w:sz w:val="24"/>
                <w:szCs w:val="24"/>
              </w:rPr>
              <w:t>024</w:t>
            </w:r>
            <w:r w:rsidRPr="002F1C6D">
              <w:rPr>
                <w:sz w:val="24"/>
                <w:szCs w:val="24"/>
              </w:rPr>
              <w:t>年度经会计师事务所审计的财务报告为准，提供以上报告扫描件，否则不予认定给分。</w:t>
            </w:r>
          </w:p>
        </w:tc>
        <w:tc>
          <w:tcPr>
            <w:tcW w:w="1143" w:type="dxa"/>
            <w:shd w:val="clear" w:color="auto" w:fill="auto"/>
            <w:vAlign w:val="center"/>
          </w:tcPr>
          <w:p w:rsidR="004D4DEB" w:rsidRPr="002F1C6D" w:rsidRDefault="004D4DEB" w:rsidP="004D4DEB">
            <w:pPr>
              <w:widowControl/>
              <w:adjustRightInd w:val="0"/>
              <w:snapToGrid w:val="0"/>
              <w:jc w:val="center"/>
              <w:rPr>
                <w:kern w:val="0"/>
                <w:sz w:val="24"/>
                <w:szCs w:val="24"/>
              </w:rPr>
            </w:pPr>
            <w:r w:rsidRPr="002F1C6D">
              <w:rPr>
                <w:rFonts w:hint="eastAsia"/>
                <w:kern w:val="0"/>
                <w:sz w:val="24"/>
                <w:szCs w:val="24"/>
              </w:rPr>
              <w:t>5</w:t>
            </w:r>
          </w:p>
        </w:tc>
      </w:tr>
      <w:tr w:rsidR="00B53837" w:rsidRPr="002F1C6D" w:rsidTr="00B53837">
        <w:trPr>
          <w:trHeight w:val="558"/>
          <w:jc w:val="center"/>
        </w:trPr>
        <w:tc>
          <w:tcPr>
            <w:tcW w:w="663" w:type="dxa"/>
            <w:shd w:val="clear" w:color="auto" w:fill="auto"/>
            <w:noWrap/>
            <w:vAlign w:val="center"/>
          </w:tcPr>
          <w:p w:rsidR="004D4DEB" w:rsidRPr="002F1C6D" w:rsidRDefault="004D4DEB" w:rsidP="004D4DEB">
            <w:pPr>
              <w:widowControl/>
              <w:adjustRightInd w:val="0"/>
              <w:snapToGrid w:val="0"/>
              <w:jc w:val="center"/>
              <w:rPr>
                <w:kern w:val="0"/>
                <w:sz w:val="24"/>
                <w:szCs w:val="24"/>
              </w:rPr>
            </w:pPr>
            <w:r w:rsidRPr="002F1C6D">
              <w:rPr>
                <w:rFonts w:hint="eastAsia"/>
                <w:kern w:val="0"/>
                <w:sz w:val="24"/>
                <w:szCs w:val="24"/>
              </w:rPr>
              <w:t>5</w:t>
            </w:r>
          </w:p>
        </w:tc>
        <w:tc>
          <w:tcPr>
            <w:tcW w:w="1419" w:type="dxa"/>
            <w:shd w:val="clear" w:color="auto" w:fill="auto"/>
            <w:vAlign w:val="center"/>
          </w:tcPr>
          <w:p w:rsidR="004D4DEB" w:rsidRPr="002F1C6D" w:rsidRDefault="003560C8" w:rsidP="004D4DEB">
            <w:pPr>
              <w:widowControl/>
              <w:adjustRightInd w:val="0"/>
              <w:snapToGrid w:val="0"/>
              <w:jc w:val="center"/>
              <w:rPr>
                <w:sz w:val="24"/>
                <w:szCs w:val="24"/>
              </w:rPr>
            </w:pPr>
            <w:r w:rsidRPr="002F1C6D">
              <w:rPr>
                <w:kern w:val="0"/>
                <w:sz w:val="24"/>
                <w:szCs w:val="24"/>
              </w:rPr>
              <w:t>投标人或其控股公司或其股东</w:t>
            </w:r>
            <w:r w:rsidR="004D4DEB" w:rsidRPr="002F1C6D">
              <w:rPr>
                <w:rFonts w:hint="eastAsia"/>
                <w:sz w:val="24"/>
                <w:szCs w:val="24"/>
              </w:rPr>
              <w:t>融资授信额度评价</w:t>
            </w:r>
          </w:p>
        </w:tc>
        <w:tc>
          <w:tcPr>
            <w:tcW w:w="7311" w:type="dxa"/>
            <w:shd w:val="clear" w:color="auto" w:fill="auto"/>
            <w:vAlign w:val="center"/>
          </w:tcPr>
          <w:p w:rsidR="004D4DEB" w:rsidRPr="002F1C6D" w:rsidRDefault="004D4DEB" w:rsidP="004D4DEB">
            <w:pPr>
              <w:pStyle w:val="aa"/>
              <w:adjustRightInd w:val="0"/>
              <w:snapToGrid w:val="0"/>
              <w:ind w:firstLineChars="0" w:firstLine="0"/>
              <w:rPr>
                <w:sz w:val="24"/>
                <w:szCs w:val="24"/>
              </w:rPr>
            </w:pPr>
            <w:r w:rsidRPr="002F1C6D">
              <w:rPr>
                <w:rFonts w:hint="eastAsia"/>
                <w:sz w:val="24"/>
                <w:szCs w:val="24"/>
              </w:rPr>
              <w:t>提供</w:t>
            </w:r>
            <w:r w:rsidR="003560C8" w:rsidRPr="002F1C6D">
              <w:rPr>
                <w:kern w:val="0"/>
                <w:sz w:val="24"/>
                <w:szCs w:val="24"/>
              </w:rPr>
              <w:t>投标人或其控股公司或其股东</w:t>
            </w:r>
            <w:r w:rsidRPr="002F1C6D">
              <w:rPr>
                <w:rFonts w:hint="eastAsia"/>
                <w:sz w:val="24"/>
                <w:szCs w:val="24"/>
              </w:rPr>
              <w:t>与银行签订的授信合同或借款合同扫描件，否则不予认定给分</w:t>
            </w:r>
          </w:p>
          <w:p w:rsidR="004D4DEB" w:rsidRPr="002F1C6D" w:rsidRDefault="004D4DEB" w:rsidP="004D4DEB">
            <w:pPr>
              <w:pStyle w:val="aa"/>
              <w:adjustRightInd w:val="0"/>
              <w:snapToGrid w:val="0"/>
              <w:ind w:firstLineChars="0" w:firstLine="0"/>
              <w:rPr>
                <w:sz w:val="24"/>
                <w:szCs w:val="24"/>
              </w:rPr>
            </w:pPr>
            <w:r w:rsidRPr="002F1C6D">
              <w:rPr>
                <w:rFonts w:hint="eastAsia"/>
                <w:sz w:val="24"/>
                <w:szCs w:val="24"/>
              </w:rPr>
              <w:t>授信总额</w:t>
            </w:r>
            <w:r w:rsidR="003C309D" w:rsidRPr="002F1C6D">
              <w:rPr>
                <w:rFonts w:hint="eastAsia"/>
                <w:sz w:val="24"/>
                <w:szCs w:val="24"/>
              </w:rPr>
              <w:t>累计</w:t>
            </w:r>
            <w:r w:rsidRPr="002F1C6D">
              <w:rPr>
                <w:rFonts w:hint="eastAsia"/>
                <w:sz w:val="24"/>
                <w:szCs w:val="24"/>
              </w:rPr>
              <w:t>＞</w:t>
            </w:r>
            <w:r w:rsidRPr="002F1C6D">
              <w:rPr>
                <w:sz w:val="24"/>
                <w:szCs w:val="24"/>
              </w:rPr>
              <w:t>5</w:t>
            </w:r>
            <w:r w:rsidRPr="002F1C6D">
              <w:rPr>
                <w:rFonts w:hint="eastAsia"/>
                <w:sz w:val="24"/>
                <w:szCs w:val="24"/>
              </w:rPr>
              <w:t>亿元，得</w:t>
            </w:r>
            <w:r w:rsidRPr="002F1C6D">
              <w:rPr>
                <w:sz w:val="24"/>
                <w:szCs w:val="24"/>
              </w:rPr>
              <w:t>5</w:t>
            </w:r>
            <w:r w:rsidRPr="002F1C6D">
              <w:rPr>
                <w:rFonts w:hint="eastAsia"/>
                <w:sz w:val="24"/>
                <w:szCs w:val="24"/>
              </w:rPr>
              <w:t>分</w:t>
            </w:r>
          </w:p>
          <w:p w:rsidR="004D4DEB" w:rsidRPr="002F1C6D" w:rsidRDefault="004D4DEB" w:rsidP="004D4DEB">
            <w:pPr>
              <w:pStyle w:val="aa"/>
              <w:adjustRightInd w:val="0"/>
              <w:snapToGrid w:val="0"/>
              <w:ind w:firstLineChars="0" w:firstLine="0"/>
              <w:rPr>
                <w:sz w:val="24"/>
                <w:szCs w:val="24"/>
              </w:rPr>
            </w:pPr>
            <w:r w:rsidRPr="002F1C6D">
              <w:rPr>
                <w:rFonts w:hint="eastAsia"/>
                <w:sz w:val="24"/>
                <w:szCs w:val="24"/>
              </w:rPr>
              <w:t>授信总额</w:t>
            </w:r>
            <w:r w:rsidR="003C309D" w:rsidRPr="002F1C6D">
              <w:rPr>
                <w:rFonts w:hint="eastAsia"/>
                <w:sz w:val="24"/>
                <w:szCs w:val="24"/>
              </w:rPr>
              <w:t>累计</w:t>
            </w:r>
            <w:r w:rsidRPr="002F1C6D">
              <w:rPr>
                <w:sz w:val="24"/>
                <w:szCs w:val="24"/>
              </w:rPr>
              <w:t>4~5</w:t>
            </w:r>
            <w:r w:rsidRPr="002F1C6D">
              <w:rPr>
                <w:rFonts w:hint="eastAsia"/>
                <w:sz w:val="24"/>
                <w:szCs w:val="24"/>
              </w:rPr>
              <w:t>亿元（含），得</w:t>
            </w:r>
            <w:r w:rsidRPr="002F1C6D">
              <w:rPr>
                <w:rFonts w:hint="eastAsia"/>
                <w:sz w:val="24"/>
                <w:szCs w:val="24"/>
              </w:rPr>
              <w:t>4</w:t>
            </w:r>
            <w:r w:rsidRPr="002F1C6D">
              <w:rPr>
                <w:rFonts w:hint="eastAsia"/>
                <w:sz w:val="24"/>
                <w:szCs w:val="24"/>
              </w:rPr>
              <w:t>分</w:t>
            </w:r>
          </w:p>
          <w:p w:rsidR="004D4DEB" w:rsidRPr="002F1C6D" w:rsidRDefault="004D4DEB" w:rsidP="004D4DEB">
            <w:pPr>
              <w:pStyle w:val="aa"/>
              <w:adjustRightInd w:val="0"/>
              <w:snapToGrid w:val="0"/>
              <w:ind w:firstLineChars="0" w:firstLine="0"/>
              <w:rPr>
                <w:sz w:val="24"/>
                <w:szCs w:val="24"/>
              </w:rPr>
            </w:pPr>
            <w:r w:rsidRPr="002F1C6D">
              <w:rPr>
                <w:rFonts w:hint="eastAsia"/>
                <w:sz w:val="24"/>
                <w:szCs w:val="24"/>
              </w:rPr>
              <w:t>授信总额</w:t>
            </w:r>
            <w:r w:rsidR="003C309D" w:rsidRPr="002F1C6D">
              <w:rPr>
                <w:rFonts w:hint="eastAsia"/>
                <w:sz w:val="24"/>
                <w:szCs w:val="24"/>
              </w:rPr>
              <w:t>累计</w:t>
            </w:r>
            <w:r w:rsidRPr="002F1C6D">
              <w:rPr>
                <w:sz w:val="24"/>
                <w:szCs w:val="24"/>
              </w:rPr>
              <w:t>3~4</w:t>
            </w:r>
            <w:r w:rsidRPr="002F1C6D">
              <w:rPr>
                <w:rFonts w:hint="eastAsia"/>
                <w:sz w:val="24"/>
                <w:szCs w:val="24"/>
              </w:rPr>
              <w:t>亿元（含），得</w:t>
            </w:r>
            <w:r w:rsidRPr="002F1C6D">
              <w:rPr>
                <w:rFonts w:hint="eastAsia"/>
                <w:sz w:val="24"/>
                <w:szCs w:val="24"/>
              </w:rPr>
              <w:t>3</w:t>
            </w:r>
            <w:r w:rsidRPr="002F1C6D">
              <w:rPr>
                <w:rFonts w:hint="eastAsia"/>
                <w:sz w:val="24"/>
                <w:szCs w:val="24"/>
              </w:rPr>
              <w:t>分</w:t>
            </w:r>
          </w:p>
          <w:p w:rsidR="004D4DEB" w:rsidRPr="002F1C6D" w:rsidRDefault="004D4DEB" w:rsidP="004D4DEB">
            <w:pPr>
              <w:pStyle w:val="aa"/>
              <w:adjustRightInd w:val="0"/>
              <w:snapToGrid w:val="0"/>
              <w:ind w:firstLineChars="0" w:firstLine="0"/>
              <w:rPr>
                <w:sz w:val="24"/>
                <w:szCs w:val="24"/>
              </w:rPr>
            </w:pPr>
            <w:r w:rsidRPr="002F1C6D">
              <w:rPr>
                <w:rFonts w:hint="eastAsia"/>
                <w:sz w:val="24"/>
                <w:szCs w:val="24"/>
              </w:rPr>
              <w:t>授信总额</w:t>
            </w:r>
            <w:r w:rsidR="003C309D" w:rsidRPr="002F1C6D">
              <w:rPr>
                <w:rFonts w:hint="eastAsia"/>
                <w:sz w:val="24"/>
                <w:szCs w:val="24"/>
              </w:rPr>
              <w:t>累计</w:t>
            </w:r>
            <w:r w:rsidRPr="002F1C6D">
              <w:rPr>
                <w:sz w:val="24"/>
                <w:szCs w:val="24"/>
              </w:rPr>
              <w:t>2~3</w:t>
            </w:r>
            <w:r w:rsidRPr="002F1C6D">
              <w:rPr>
                <w:rFonts w:hint="eastAsia"/>
                <w:sz w:val="24"/>
                <w:szCs w:val="24"/>
              </w:rPr>
              <w:t>亿元（含），得</w:t>
            </w:r>
            <w:r w:rsidRPr="002F1C6D">
              <w:rPr>
                <w:sz w:val="24"/>
                <w:szCs w:val="24"/>
              </w:rPr>
              <w:t>2</w:t>
            </w:r>
            <w:r w:rsidRPr="002F1C6D">
              <w:rPr>
                <w:rFonts w:hint="eastAsia"/>
                <w:sz w:val="24"/>
                <w:szCs w:val="24"/>
              </w:rPr>
              <w:t>分</w:t>
            </w:r>
          </w:p>
          <w:p w:rsidR="004D4DEB" w:rsidRPr="002F1C6D" w:rsidRDefault="004D4DEB" w:rsidP="004D4DEB">
            <w:pPr>
              <w:pStyle w:val="aa"/>
              <w:adjustRightInd w:val="0"/>
              <w:snapToGrid w:val="0"/>
              <w:ind w:firstLineChars="0" w:firstLine="0"/>
              <w:rPr>
                <w:sz w:val="24"/>
                <w:szCs w:val="24"/>
              </w:rPr>
            </w:pPr>
            <w:r w:rsidRPr="002F1C6D">
              <w:rPr>
                <w:rFonts w:hint="eastAsia"/>
                <w:sz w:val="24"/>
                <w:szCs w:val="24"/>
              </w:rPr>
              <w:lastRenderedPageBreak/>
              <w:t>授信总额</w:t>
            </w:r>
            <w:r w:rsidR="003C309D" w:rsidRPr="002F1C6D">
              <w:rPr>
                <w:rFonts w:hint="eastAsia"/>
                <w:sz w:val="24"/>
                <w:szCs w:val="24"/>
              </w:rPr>
              <w:t>累计</w:t>
            </w:r>
            <w:r w:rsidRPr="002F1C6D">
              <w:rPr>
                <w:sz w:val="24"/>
                <w:szCs w:val="24"/>
              </w:rPr>
              <w:t>1~2</w:t>
            </w:r>
            <w:r w:rsidRPr="002F1C6D">
              <w:rPr>
                <w:rFonts w:hint="eastAsia"/>
                <w:sz w:val="24"/>
                <w:szCs w:val="24"/>
              </w:rPr>
              <w:t>亿元（含），得</w:t>
            </w:r>
            <w:r w:rsidRPr="002F1C6D">
              <w:rPr>
                <w:sz w:val="24"/>
                <w:szCs w:val="24"/>
              </w:rPr>
              <w:t>2</w:t>
            </w:r>
            <w:r w:rsidRPr="002F1C6D">
              <w:rPr>
                <w:rFonts w:hint="eastAsia"/>
                <w:sz w:val="24"/>
                <w:szCs w:val="24"/>
              </w:rPr>
              <w:t>分</w:t>
            </w:r>
          </w:p>
          <w:p w:rsidR="004D4DEB" w:rsidRPr="002F1C6D" w:rsidRDefault="004D4DEB" w:rsidP="003C309D">
            <w:pPr>
              <w:pStyle w:val="aa"/>
              <w:adjustRightInd w:val="0"/>
              <w:snapToGrid w:val="0"/>
              <w:ind w:firstLineChars="0" w:firstLine="0"/>
              <w:rPr>
                <w:kern w:val="0"/>
                <w:sz w:val="24"/>
                <w:szCs w:val="24"/>
              </w:rPr>
            </w:pPr>
            <w:r w:rsidRPr="002F1C6D">
              <w:rPr>
                <w:rFonts w:hint="eastAsia"/>
                <w:sz w:val="24"/>
                <w:szCs w:val="24"/>
              </w:rPr>
              <w:t>授信总额</w:t>
            </w:r>
            <w:r w:rsidR="003C309D" w:rsidRPr="002F1C6D">
              <w:rPr>
                <w:rFonts w:hint="eastAsia"/>
                <w:sz w:val="24"/>
                <w:szCs w:val="24"/>
              </w:rPr>
              <w:t>累计</w:t>
            </w:r>
            <w:r w:rsidRPr="002F1C6D">
              <w:rPr>
                <w:rFonts w:hint="eastAsia"/>
                <w:sz w:val="24"/>
                <w:szCs w:val="24"/>
              </w:rPr>
              <w:t>＜</w:t>
            </w:r>
            <w:r w:rsidRPr="002F1C6D">
              <w:rPr>
                <w:sz w:val="24"/>
                <w:szCs w:val="24"/>
              </w:rPr>
              <w:t>1</w:t>
            </w:r>
            <w:r w:rsidRPr="002F1C6D">
              <w:rPr>
                <w:rFonts w:hint="eastAsia"/>
                <w:sz w:val="24"/>
                <w:szCs w:val="24"/>
              </w:rPr>
              <w:t>亿元，不得分</w:t>
            </w:r>
            <w:r w:rsidR="003C309D" w:rsidRPr="002F1C6D">
              <w:rPr>
                <w:rFonts w:hint="eastAsia"/>
                <w:sz w:val="24"/>
                <w:szCs w:val="24"/>
              </w:rPr>
              <w:t>。</w:t>
            </w:r>
          </w:p>
        </w:tc>
        <w:tc>
          <w:tcPr>
            <w:tcW w:w="1143" w:type="dxa"/>
            <w:shd w:val="clear" w:color="auto" w:fill="auto"/>
            <w:vAlign w:val="center"/>
          </w:tcPr>
          <w:p w:rsidR="004D4DEB" w:rsidRPr="002F1C6D" w:rsidRDefault="004D4DEB" w:rsidP="00A21AF8">
            <w:pPr>
              <w:widowControl/>
              <w:adjustRightInd w:val="0"/>
              <w:snapToGrid w:val="0"/>
              <w:jc w:val="center"/>
              <w:rPr>
                <w:kern w:val="0"/>
                <w:sz w:val="24"/>
                <w:szCs w:val="24"/>
              </w:rPr>
            </w:pPr>
            <w:r w:rsidRPr="002F1C6D">
              <w:rPr>
                <w:rFonts w:hint="eastAsia"/>
                <w:kern w:val="0"/>
                <w:sz w:val="24"/>
                <w:szCs w:val="24"/>
              </w:rPr>
              <w:lastRenderedPageBreak/>
              <w:t>5</w:t>
            </w:r>
          </w:p>
        </w:tc>
      </w:tr>
      <w:tr w:rsidR="004D4DEB" w:rsidRPr="002F1C6D" w:rsidTr="00B42879">
        <w:trPr>
          <w:trHeight w:val="243"/>
          <w:jc w:val="center"/>
        </w:trPr>
        <w:tc>
          <w:tcPr>
            <w:tcW w:w="663" w:type="dxa"/>
            <w:shd w:val="clear" w:color="auto" w:fill="auto"/>
            <w:noWrap/>
            <w:vAlign w:val="center"/>
          </w:tcPr>
          <w:p w:rsidR="004D4DEB" w:rsidRPr="002F1C6D" w:rsidRDefault="004D4DEB" w:rsidP="00A21AF8">
            <w:pPr>
              <w:widowControl/>
              <w:adjustRightInd w:val="0"/>
              <w:snapToGrid w:val="0"/>
              <w:jc w:val="center"/>
              <w:rPr>
                <w:kern w:val="0"/>
                <w:sz w:val="24"/>
                <w:szCs w:val="24"/>
              </w:rPr>
            </w:pPr>
            <w:r w:rsidRPr="002F1C6D">
              <w:rPr>
                <w:rFonts w:hint="eastAsia"/>
                <w:kern w:val="0"/>
                <w:sz w:val="24"/>
                <w:szCs w:val="24"/>
              </w:rPr>
              <w:lastRenderedPageBreak/>
              <w:t>6</w:t>
            </w:r>
          </w:p>
        </w:tc>
        <w:tc>
          <w:tcPr>
            <w:tcW w:w="1419" w:type="dxa"/>
            <w:shd w:val="clear" w:color="auto" w:fill="auto"/>
            <w:vAlign w:val="center"/>
          </w:tcPr>
          <w:p w:rsidR="004D4DEB" w:rsidRPr="002F1C6D" w:rsidRDefault="004D4DEB" w:rsidP="00A21AF8">
            <w:pPr>
              <w:widowControl/>
              <w:adjustRightInd w:val="0"/>
              <w:snapToGrid w:val="0"/>
              <w:jc w:val="center"/>
              <w:rPr>
                <w:sz w:val="24"/>
              </w:rPr>
            </w:pPr>
            <w:r w:rsidRPr="002F1C6D">
              <w:rPr>
                <w:rFonts w:hint="eastAsia"/>
                <w:sz w:val="24"/>
              </w:rPr>
              <w:t>投标人承诺评价</w:t>
            </w:r>
          </w:p>
        </w:tc>
        <w:tc>
          <w:tcPr>
            <w:tcW w:w="7311" w:type="dxa"/>
            <w:shd w:val="clear" w:color="auto" w:fill="auto"/>
            <w:vAlign w:val="center"/>
          </w:tcPr>
          <w:p w:rsidR="004D4DEB" w:rsidRPr="002F1C6D" w:rsidRDefault="004D4DEB" w:rsidP="003560C8">
            <w:pPr>
              <w:widowControl/>
              <w:adjustRightInd w:val="0"/>
              <w:snapToGrid w:val="0"/>
              <w:rPr>
                <w:kern w:val="0"/>
                <w:sz w:val="24"/>
                <w:szCs w:val="24"/>
              </w:rPr>
            </w:pPr>
            <w:r w:rsidRPr="002F1C6D">
              <w:rPr>
                <w:rFonts w:hint="eastAsia"/>
                <w:kern w:val="0"/>
                <w:sz w:val="24"/>
                <w:szCs w:val="24"/>
              </w:rPr>
              <w:t>承诺完全满足招标文件“报价要求”、“时间地点要求”、“付款方式要求”和技术要求中非“★”</w:t>
            </w:r>
            <w:proofErr w:type="gramStart"/>
            <w:r w:rsidRPr="002F1C6D">
              <w:rPr>
                <w:rFonts w:hint="eastAsia"/>
                <w:kern w:val="0"/>
                <w:sz w:val="24"/>
                <w:szCs w:val="24"/>
              </w:rPr>
              <w:t>号要求</w:t>
            </w:r>
            <w:proofErr w:type="gramEnd"/>
            <w:r w:rsidRPr="002F1C6D">
              <w:rPr>
                <w:rFonts w:hint="eastAsia"/>
                <w:kern w:val="0"/>
                <w:sz w:val="24"/>
                <w:szCs w:val="24"/>
              </w:rPr>
              <w:t>的：</w:t>
            </w:r>
            <w:r w:rsidR="003560C8" w:rsidRPr="002F1C6D">
              <w:rPr>
                <w:rFonts w:hint="eastAsia"/>
                <w:kern w:val="0"/>
                <w:sz w:val="24"/>
                <w:szCs w:val="24"/>
              </w:rPr>
              <w:t>4</w:t>
            </w:r>
            <w:r w:rsidRPr="002F1C6D">
              <w:rPr>
                <w:rFonts w:hint="eastAsia"/>
                <w:kern w:val="0"/>
                <w:sz w:val="24"/>
                <w:szCs w:val="24"/>
              </w:rPr>
              <w:t>分，其他</w:t>
            </w:r>
            <w:r w:rsidRPr="002F1C6D">
              <w:rPr>
                <w:rFonts w:hint="eastAsia"/>
                <w:kern w:val="0"/>
                <w:sz w:val="24"/>
                <w:szCs w:val="24"/>
              </w:rPr>
              <w:t>0</w:t>
            </w:r>
            <w:r w:rsidRPr="002F1C6D">
              <w:rPr>
                <w:rFonts w:hint="eastAsia"/>
                <w:kern w:val="0"/>
                <w:sz w:val="24"/>
                <w:szCs w:val="24"/>
              </w:rPr>
              <w:t>分。</w:t>
            </w:r>
          </w:p>
        </w:tc>
        <w:tc>
          <w:tcPr>
            <w:tcW w:w="1143" w:type="dxa"/>
            <w:shd w:val="clear" w:color="auto" w:fill="auto"/>
            <w:vAlign w:val="center"/>
          </w:tcPr>
          <w:p w:rsidR="004D4DEB" w:rsidRPr="002F1C6D" w:rsidRDefault="003560C8" w:rsidP="00A21AF8">
            <w:pPr>
              <w:widowControl/>
              <w:adjustRightInd w:val="0"/>
              <w:snapToGrid w:val="0"/>
              <w:jc w:val="center"/>
              <w:rPr>
                <w:kern w:val="0"/>
                <w:sz w:val="24"/>
                <w:szCs w:val="24"/>
              </w:rPr>
            </w:pPr>
            <w:r w:rsidRPr="002F1C6D">
              <w:rPr>
                <w:rFonts w:hint="eastAsia"/>
                <w:kern w:val="0"/>
                <w:sz w:val="24"/>
                <w:szCs w:val="24"/>
              </w:rPr>
              <w:t>4</w:t>
            </w:r>
          </w:p>
        </w:tc>
      </w:tr>
      <w:tr w:rsidR="004D4DEB" w:rsidRPr="002F1C6D" w:rsidTr="00A21AF8">
        <w:trPr>
          <w:trHeight w:val="60"/>
          <w:jc w:val="center"/>
        </w:trPr>
        <w:tc>
          <w:tcPr>
            <w:tcW w:w="9393" w:type="dxa"/>
            <w:gridSpan w:val="3"/>
            <w:shd w:val="clear" w:color="auto" w:fill="auto"/>
            <w:noWrap/>
            <w:vAlign w:val="center"/>
          </w:tcPr>
          <w:p w:rsidR="004D4DEB" w:rsidRPr="002F1C6D" w:rsidRDefault="004D4DEB" w:rsidP="000F79AC">
            <w:pPr>
              <w:widowControl/>
              <w:adjustRightInd w:val="0"/>
              <w:snapToGrid w:val="0"/>
              <w:jc w:val="center"/>
              <w:rPr>
                <w:kern w:val="0"/>
                <w:sz w:val="24"/>
                <w:szCs w:val="24"/>
              </w:rPr>
            </w:pPr>
            <w:r w:rsidRPr="002F1C6D">
              <w:rPr>
                <w:kern w:val="0"/>
                <w:sz w:val="24"/>
                <w:szCs w:val="24"/>
              </w:rPr>
              <w:t>第三部分</w:t>
            </w:r>
            <w:r w:rsidRPr="002F1C6D">
              <w:rPr>
                <w:kern w:val="0"/>
                <w:sz w:val="24"/>
                <w:szCs w:val="24"/>
              </w:rPr>
              <w:t xml:space="preserve"> </w:t>
            </w:r>
            <w:r w:rsidRPr="002F1C6D">
              <w:rPr>
                <w:kern w:val="0"/>
                <w:sz w:val="24"/>
                <w:szCs w:val="24"/>
              </w:rPr>
              <w:t>主观分（</w:t>
            </w:r>
            <w:r w:rsidR="000F79AC" w:rsidRPr="002F1C6D">
              <w:rPr>
                <w:rFonts w:hint="eastAsia"/>
                <w:kern w:val="0"/>
                <w:sz w:val="24"/>
                <w:szCs w:val="24"/>
              </w:rPr>
              <w:t>4</w:t>
            </w:r>
            <w:r w:rsidR="003560C8" w:rsidRPr="002F1C6D">
              <w:rPr>
                <w:rFonts w:hint="eastAsia"/>
                <w:kern w:val="0"/>
                <w:sz w:val="24"/>
                <w:szCs w:val="24"/>
              </w:rPr>
              <w:t>0</w:t>
            </w:r>
            <w:r w:rsidRPr="002F1C6D">
              <w:rPr>
                <w:kern w:val="0"/>
                <w:sz w:val="24"/>
                <w:szCs w:val="24"/>
              </w:rPr>
              <w:t>分）</w:t>
            </w:r>
          </w:p>
        </w:tc>
        <w:tc>
          <w:tcPr>
            <w:tcW w:w="1143" w:type="dxa"/>
            <w:shd w:val="clear" w:color="auto" w:fill="auto"/>
            <w:vAlign w:val="center"/>
          </w:tcPr>
          <w:p w:rsidR="004D4DEB" w:rsidRPr="002F1C6D" w:rsidRDefault="004D4DEB" w:rsidP="00A21AF8">
            <w:pPr>
              <w:widowControl/>
              <w:adjustRightInd w:val="0"/>
              <w:snapToGrid w:val="0"/>
              <w:jc w:val="center"/>
              <w:rPr>
                <w:kern w:val="0"/>
                <w:sz w:val="24"/>
                <w:szCs w:val="24"/>
              </w:rPr>
            </w:pPr>
            <w:r w:rsidRPr="002F1C6D">
              <w:rPr>
                <w:kern w:val="0"/>
                <w:sz w:val="24"/>
                <w:szCs w:val="24"/>
              </w:rPr>
              <w:t>分值</w:t>
            </w:r>
          </w:p>
        </w:tc>
      </w:tr>
      <w:tr w:rsidR="00242FF5" w:rsidRPr="002F1C6D" w:rsidTr="00A21AF8">
        <w:trPr>
          <w:trHeight w:val="274"/>
          <w:jc w:val="center"/>
        </w:trPr>
        <w:tc>
          <w:tcPr>
            <w:tcW w:w="663" w:type="dxa"/>
            <w:shd w:val="clear" w:color="auto" w:fill="auto"/>
            <w:noWrap/>
            <w:vAlign w:val="center"/>
          </w:tcPr>
          <w:p w:rsidR="00242FF5" w:rsidRPr="002F1C6D" w:rsidRDefault="00242FF5" w:rsidP="00C733B8">
            <w:pPr>
              <w:widowControl/>
              <w:adjustRightInd w:val="0"/>
              <w:snapToGrid w:val="0"/>
              <w:jc w:val="center"/>
              <w:rPr>
                <w:kern w:val="0"/>
                <w:sz w:val="24"/>
                <w:szCs w:val="24"/>
              </w:rPr>
            </w:pPr>
            <w:r w:rsidRPr="002F1C6D">
              <w:rPr>
                <w:rFonts w:hint="eastAsia"/>
                <w:kern w:val="0"/>
                <w:sz w:val="24"/>
                <w:szCs w:val="24"/>
              </w:rPr>
              <w:t>1</w:t>
            </w:r>
          </w:p>
        </w:tc>
        <w:tc>
          <w:tcPr>
            <w:tcW w:w="1419" w:type="dxa"/>
            <w:shd w:val="clear" w:color="auto" w:fill="auto"/>
            <w:vAlign w:val="center"/>
          </w:tcPr>
          <w:p w:rsidR="00242FF5" w:rsidRPr="002F1C6D" w:rsidRDefault="00242FF5" w:rsidP="00C733B8">
            <w:pPr>
              <w:widowControl/>
              <w:adjustRightInd w:val="0"/>
              <w:snapToGrid w:val="0"/>
              <w:jc w:val="center"/>
              <w:rPr>
                <w:kern w:val="0"/>
                <w:sz w:val="24"/>
                <w:szCs w:val="24"/>
              </w:rPr>
            </w:pPr>
            <w:r w:rsidRPr="002F1C6D">
              <w:rPr>
                <w:rFonts w:hint="eastAsia"/>
                <w:sz w:val="24"/>
              </w:rPr>
              <w:t>针对本项目特点的组织管理方案评价</w:t>
            </w:r>
          </w:p>
        </w:tc>
        <w:tc>
          <w:tcPr>
            <w:tcW w:w="7311" w:type="dxa"/>
            <w:shd w:val="clear" w:color="auto" w:fill="auto"/>
            <w:vAlign w:val="center"/>
          </w:tcPr>
          <w:p w:rsidR="00242FF5" w:rsidRPr="002F1C6D" w:rsidRDefault="00242FF5" w:rsidP="00C733B8">
            <w:pPr>
              <w:widowControl/>
              <w:adjustRightInd w:val="0"/>
              <w:snapToGrid w:val="0"/>
              <w:rPr>
                <w:kern w:val="0"/>
                <w:sz w:val="24"/>
                <w:szCs w:val="24"/>
              </w:rPr>
            </w:pPr>
            <w:r w:rsidRPr="002F1C6D">
              <w:rPr>
                <w:rFonts w:hint="eastAsia"/>
                <w:kern w:val="0"/>
                <w:sz w:val="24"/>
                <w:szCs w:val="24"/>
              </w:rPr>
              <w:t>至少</w:t>
            </w:r>
            <w:r w:rsidRPr="002F1C6D">
              <w:rPr>
                <w:kern w:val="0"/>
                <w:sz w:val="24"/>
                <w:szCs w:val="24"/>
              </w:rPr>
              <w:t>包含针对本项目的</w:t>
            </w:r>
            <w:r w:rsidRPr="002F1C6D">
              <w:rPr>
                <w:rFonts w:hint="eastAsia"/>
                <w:kern w:val="0"/>
                <w:sz w:val="24"/>
                <w:szCs w:val="24"/>
              </w:rPr>
              <w:t>项目组织架构、岗位职责、人员配备和管理机制等方面内容</w:t>
            </w:r>
          </w:p>
          <w:p w:rsidR="000F79AC" w:rsidRPr="002F1C6D" w:rsidRDefault="000F79AC" w:rsidP="000F79AC">
            <w:pPr>
              <w:widowControl/>
              <w:adjustRightInd w:val="0"/>
              <w:snapToGrid w:val="0"/>
              <w:rPr>
                <w:kern w:val="0"/>
                <w:sz w:val="24"/>
                <w:szCs w:val="24"/>
              </w:rPr>
            </w:pPr>
            <w:r w:rsidRPr="002F1C6D">
              <w:rPr>
                <w:rFonts w:hint="eastAsia"/>
                <w:kern w:val="0"/>
                <w:sz w:val="24"/>
                <w:szCs w:val="24"/>
              </w:rPr>
              <w:t>满足</w:t>
            </w:r>
            <w:r w:rsidRPr="002F1C6D">
              <w:rPr>
                <w:kern w:val="0"/>
                <w:sz w:val="24"/>
                <w:szCs w:val="24"/>
              </w:rPr>
              <w:t>招标文件要求，无瑕疵：</w:t>
            </w:r>
            <w:r w:rsidRPr="002F1C6D">
              <w:rPr>
                <w:rFonts w:hint="eastAsia"/>
                <w:kern w:val="0"/>
                <w:sz w:val="24"/>
                <w:szCs w:val="24"/>
              </w:rPr>
              <w:t>6</w:t>
            </w:r>
            <w:r w:rsidRPr="002F1C6D">
              <w:rPr>
                <w:kern w:val="0"/>
                <w:sz w:val="24"/>
                <w:szCs w:val="24"/>
              </w:rPr>
              <w:t>分；</w:t>
            </w:r>
          </w:p>
          <w:p w:rsidR="000F79AC" w:rsidRPr="002F1C6D" w:rsidRDefault="000F79AC" w:rsidP="000F79AC">
            <w:pPr>
              <w:widowControl/>
              <w:adjustRightInd w:val="0"/>
              <w:snapToGrid w:val="0"/>
              <w:rPr>
                <w:kern w:val="0"/>
                <w:sz w:val="24"/>
                <w:szCs w:val="24"/>
              </w:rPr>
            </w:pPr>
            <w:r w:rsidRPr="002F1C6D">
              <w:rPr>
                <w:rFonts w:hint="eastAsia"/>
                <w:kern w:val="0"/>
                <w:sz w:val="24"/>
                <w:szCs w:val="24"/>
              </w:rPr>
              <w:t>方案</w:t>
            </w:r>
            <w:r w:rsidRPr="002F1C6D">
              <w:rPr>
                <w:kern w:val="0"/>
                <w:sz w:val="24"/>
                <w:szCs w:val="24"/>
              </w:rPr>
              <w:t>内容存在</w:t>
            </w:r>
            <w:r w:rsidRPr="002F1C6D">
              <w:rPr>
                <w:rFonts w:hint="eastAsia"/>
                <w:kern w:val="0"/>
                <w:sz w:val="24"/>
                <w:szCs w:val="24"/>
              </w:rPr>
              <w:t>1</w:t>
            </w:r>
            <w:r w:rsidRPr="002F1C6D">
              <w:rPr>
                <w:rFonts w:hint="eastAsia"/>
                <w:kern w:val="0"/>
                <w:sz w:val="24"/>
                <w:szCs w:val="24"/>
              </w:rPr>
              <w:t>处瑕疵</w:t>
            </w:r>
            <w:r w:rsidRPr="002F1C6D">
              <w:rPr>
                <w:kern w:val="0"/>
                <w:sz w:val="24"/>
                <w:szCs w:val="24"/>
              </w:rPr>
              <w:t>：</w:t>
            </w:r>
            <w:r w:rsidRPr="002F1C6D">
              <w:rPr>
                <w:rFonts w:hint="eastAsia"/>
                <w:kern w:val="0"/>
                <w:sz w:val="24"/>
                <w:szCs w:val="24"/>
              </w:rPr>
              <w:t>4</w:t>
            </w:r>
            <w:r w:rsidRPr="002F1C6D">
              <w:rPr>
                <w:kern w:val="0"/>
                <w:sz w:val="24"/>
                <w:szCs w:val="24"/>
              </w:rPr>
              <w:t>分；</w:t>
            </w:r>
          </w:p>
          <w:p w:rsidR="000F79AC" w:rsidRPr="002F1C6D" w:rsidRDefault="000F79AC" w:rsidP="000F79AC">
            <w:pPr>
              <w:widowControl/>
              <w:adjustRightInd w:val="0"/>
              <w:snapToGrid w:val="0"/>
              <w:rPr>
                <w:kern w:val="0"/>
                <w:sz w:val="24"/>
                <w:szCs w:val="24"/>
              </w:rPr>
            </w:pPr>
            <w:r w:rsidRPr="002F1C6D">
              <w:rPr>
                <w:rFonts w:hint="eastAsia"/>
                <w:kern w:val="0"/>
                <w:sz w:val="24"/>
                <w:szCs w:val="24"/>
              </w:rPr>
              <w:t>方案</w:t>
            </w:r>
            <w:r w:rsidRPr="002F1C6D">
              <w:rPr>
                <w:kern w:val="0"/>
                <w:sz w:val="24"/>
                <w:szCs w:val="24"/>
              </w:rPr>
              <w:t>内容存在</w:t>
            </w:r>
            <w:r w:rsidRPr="002F1C6D">
              <w:rPr>
                <w:rFonts w:hint="eastAsia"/>
                <w:kern w:val="0"/>
                <w:sz w:val="24"/>
                <w:szCs w:val="24"/>
              </w:rPr>
              <w:t>2</w:t>
            </w:r>
            <w:r w:rsidRPr="002F1C6D">
              <w:rPr>
                <w:rFonts w:hint="eastAsia"/>
                <w:kern w:val="0"/>
                <w:sz w:val="24"/>
                <w:szCs w:val="24"/>
              </w:rPr>
              <w:t>处瑕疵</w:t>
            </w:r>
            <w:r w:rsidRPr="002F1C6D">
              <w:rPr>
                <w:kern w:val="0"/>
                <w:sz w:val="24"/>
                <w:szCs w:val="24"/>
              </w:rPr>
              <w:t>：</w:t>
            </w:r>
            <w:r w:rsidRPr="002F1C6D">
              <w:rPr>
                <w:rFonts w:hint="eastAsia"/>
                <w:kern w:val="0"/>
                <w:sz w:val="24"/>
                <w:szCs w:val="24"/>
              </w:rPr>
              <w:t>2</w:t>
            </w:r>
            <w:r w:rsidRPr="002F1C6D">
              <w:rPr>
                <w:kern w:val="0"/>
                <w:sz w:val="24"/>
                <w:szCs w:val="24"/>
              </w:rPr>
              <w:t>分；</w:t>
            </w:r>
          </w:p>
          <w:p w:rsidR="000F79AC" w:rsidRPr="002F1C6D" w:rsidRDefault="000F79AC" w:rsidP="000F79AC">
            <w:pPr>
              <w:widowControl/>
              <w:adjustRightInd w:val="0"/>
              <w:snapToGrid w:val="0"/>
              <w:rPr>
                <w:kern w:val="0"/>
                <w:sz w:val="24"/>
                <w:szCs w:val="24"/>
              </w:rPr>
            </w:pPr>
            <w:r w:rsidRPr="002F1C6D">
              <w:rPr>
                <w:kern w:val="0"/>
                <w:sz w:val="24"/>
                <w:szCs w:val="24"/>
              </w:rPr>
              <w:t>未提供方案或不满足招标文件要求或内容存在</w:t>
            </w:r>
            <w:r w:rsidRPr="002F1C6D">
              <w:rPr>
                <w:rFonts w:hint="eastAsia"/>
                <w:kern w:val="0"/>
                <w:sz w:val="24"/>
                <w:szCs w:val="24"/>
              </w:rPr>
              <w:t>3</w:t>
            </w:r>
            <w:r w:rsidRPr="002F1C6D">
              <w:rPr>
                <w:rFonts w:hint="eastAsia"/>
                <w:kern w:val="0"/>
                <w:sz w:val="24"/>
                <w:szCs w:val="24"/>
              </w:rPr>
              <w:t>处及以上瑕疵</w:t>
            </w:r>
            <w:r w:rsidRPr="002F1C6D">
              <w:rPr>
                <w:kern w:val="0"/>
                <w:sz w:val="24"/>
                <w:szCs w:val="24"/>
              </w:rPr>
              <w:t>：</w:t>
            </w:r>
            <w:r w:rsidRPr="002F1C6D">
              <w:rPr>
                <w:kern w:val="0"/>
                <w:sz w:val="24"/>
                <w:szCs w:val="24"/>
              </w:rPr>
              <w:t>0</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42FF5" w:rsidRPr="002F1C6D" w:rsidRDefault="000F79AC" w:rsidP="00242FF5">
            <w:pPr>
              <w:pStyle w:val="aa"/>
              <w:ind w:firstLineChars="0" w:firstLine="0"/>
              <w:jc w:val="center"/>
              <w:rPr>
                <w:sz w:val="24"/>
              </w:rPr>
            </w:pPr>
            <w:r w:rsidRPr="002F1C6D">
              <w:rPr>
                <w:rFonts w:hint="eastAsia"/>
                <w:sz w:val="24"/>
              </w:rPr>
              <w:t>6</w:t>
            </w:r>
          </w:p>
        </w:tc>
      </w:tr>
      <w:tr w:rsidR="00242FF5" w:rsidRPr="002F1C6D" w:rsidTr="00A21AF8">
        <w:trPr>
          <w:trHeight w:val="274"/>
          <w:jc w:val="center"/>
        </w:trPr>
        <w:tc>
          <w:tcPr>
            <w:tcW w:w="663" w:type="dxa"/>
            <w:shd w:val="clear" w:color="auto" w:fill="auto"/>
            <w:noWrap/>
            <w:vAlign w:val="center"/>
          </w:tcPr>
          <w:p w:rsidR="00242FF5" w:rsidRPr="002F1C6D" w:rsidRDefault="00242FF5" w:rsidP="00C733B8">
            <w:pPr>
              <w:widowControl/>
              <w:adjustRightInd w:val="0"/>
              <w:snapToGrid w:val="0"/>
              <w:jc w:val="center"/>
              <w:rPr>
                <w:kern w:val="0"/>
                <w:sz w:val="24"/>
                <w:szCs w:val="24"/>
              </w:rPr>
            </w:pPr>
            <w:r w:rsidRPr="002F1C6D">
              <w:rPr>
                <w:rFonts w:hint="eastAsia"/>
                <w:kern w:val="0"/>
                <w:sz w:val="24"/>
                <w:szCs w:val="24"/>
              </w:rPr>
              <w:t>2</w:t>
            </w:r>
          </w:p>
        </w:tc>
        <w:tc>
          <w:tcPr>
            <w:tcW w:w="1419" w:type="dxa"/>
            <w:shd w:val="clear" w:color="auto" w:fill="auto"/>
            <w:vAlign w:val="center"/>
          </w:tcPr>
          <w:p w:rsidR="00242FF5" w:rsidRPr="002F1C6D" w:rsidRDefault="00242FF5" w:rsidP="00C733B8">
            <w:pPr>
              <w:widowControl/>
              <w:adjustRightInd w:val="0"/>
              <w:snapToGrid w:val="0"/>
              <w:jc w:val="center"/>
              <w:rPr>
                <w:sz w:val="24"/>
              </w:rPr>
            </w:pPr>
            <w:r w:rsidRPr="002F1C6D">
              <w:rPr>
                <w:rFonts w:hint="eastAsia"/>
                <w:sz w:val="24"/>
              </w:rPr>
              <w:t>运营管理方案</w:t>
            </w:r>
            <w:r w:rsidRPr="002F1C6D">
              <w:rPr>
                <w:sz w:val="24"/>
              </w:rPr>
              <w:t>评价</w:t>
            </w:r>
          </w:p>
        </w:tc>
        <w:tc>
          <w:tcPr>
            <w:tcW w:w="7311" w:type="dxa"/>
            <w:shd w:val="clear" w:color="auto" w:fill="auto"/>
            <w:vAlign w:val="center"/>
          </w:tcPr>
          <w:p w:rsidR="00242FF5" w:rsidRPr="002F1C6D" w:rsidRDefault="00242FF5" w:rsidP="00C733B8">
            <w:pPr>
              <w:widowControl/>
              <w:adjustRightInd w:val="0"/>
              <w:snapToGrid w:val="0"/>
              <w:rPr>
                <w:kern w:val="0"/>
                <w:sz w:val="24"/>
                <w:szCs w:val="24"/>
              </w:rPr>
            </w:pPr>
            <w:r w:rsidRPr="002F1C6D">
              <w:rPr>
                <w:rFonts w:hint="eastAsia"/>
                <w:kern w:val="0"/>
                <w:sz w:val="24"/>
                <w:szCs w:val="24"/>
              </w:rPr>
              <w:t>至少</w:t>
            </w:r>
            <w:r w:rsidRPr="002F1C6D">
              <w:rPr>
                <w:kern w:val="0"/>
                <w:sz w:val="24"/>
                <w:szCs w:val="24"/>
              </w:rPr>
              <w:t>包含针对本</w:t>
            </w:r>
            <w:proofErr w:type="gramStart"/>
            <w:r w:rsidRPr="002F1C6D">
              <w:rPr>
                <w:kern w:val="0"/>
                <w:sz w:val="24"/>
                <w:szCs w:val="24"/>
              </w:rPr>
              <w:t>项目的</w:t>
            </w:r>
            <w:r w:rsidRPr="002F1C6D">
              <w:rPr>
                <w:rFonts w:hint="eastAsia"/>
                <w:kern w:val="0"/>
                <w:sz w:val="24"/>
                <w:szCs w:val="24"/>
              </w:rPr>
              <w:t>项目的</w:t>
            </w:r>
            <w:proofErr w:type="gramEnd"/>
            <w:r w:rsidRPr="002F1C6D">
              <w:rPr>
                <w:rFonts w:hint="eastAsia"/>
                <w:kern w:val="0"/>
                <w:sz w:val="24"/>
                <w:szCs w:val="24"/>
              </w:rPr>
              <w:t>运营体系、管理流程、工作计划、人员培训、绩效考核等方面内容</w:t>
            </w:r>
          </w:p>
          <w:p w:rsidR="000F79AC" w:rsidRPr="002F1C6D" w:rsidRDefault="000F79AC" w:rsidP="000F79AC">
            <w:pPr>
              <w:widowControl/>
              <w:adjustRightInd w:val="0"/>
              <w:snapToGrid w:val="0"/>
              <w:rPr>
                <w:kern w:val="0"/>
                <w:sz w:val="24"/>
                <w:szCs w:val="24"/>
              </w:rPr>
            </w:pPr>
            <w:r w:rsidRPr="002F1C6D">
              <w:rPr>
                <w:rFonts w:hint="eastAsia"/>
                <w:kern w:val="0"/>
                <w:sz w:val="24"/>
                <w:szCs w:val="24"/>
              </w:rPr>
              <w:t>满足</w:t>
            </w:r>
            <w:r w:rsidRPr="002F1C6D">
              <w:rPr>
                <w:kern w:val="0"/>
                <w:sz w:val="24"/>
                <w:szCs w:val="24"/>
              </w:rPr>
              <w:t>招标文件要求，无瑕疵：</w:t>
            </w:r>
            <w:r w:rsidRPr="002F1C6D">
              <w:rPr>
                <w:rFonts w:hint="eastAsia"/>
                <w:kern w:val="0"/>
                <w:sz w:val="24"/>
                <w:szCs w:val="24"/>
              </w:rPr>
              <w:t>6</w:t>
            </w:r>
            <w:r w:rsidRPr="002F1C6D">
              <w:rPr>
                <w:kern w:val="0"/>
                <w:sz w:val="24"/>
                <w:szCs w:val="24"/>
              </w:rPr>
              <w:t>分；</w:t>
            </w:r>
          </w:p>
          <w:p w:rsidR="000F79AC" w:rsidRPr="002F1C6D" w:rsidRDefault="000F79AC" w:rsidP="000F79AC">
            <w:pPr>
              <w:widowControl/>
              <w:adjustRightInd w:val="0"/>
              <w:snapToGrid w:val="0"/>
              <w:rPr>
                <w:kern w:val="0"/>
                <w:sz w:val="24"/>
                <w:szCs w:val="24"/>
              </w:rPr>
            </w:pPr>
            <w:r w:rsidRPr="002F1C6D">
              <w:rPr>
                <w:rFonts w:hint="eastAsia"/>
                <w:kern w:val="0"/>
                <w:sz w:val="24"/>
                <w:szCs w:val="24"/>
              </w:rPr>
              <w:t>方案</w:t>
            </w:r>
            <w:r w:rsidRPr="002F1C6D">
              <w:rPr>
                <w:kern w:val="0"/>
                <w:sz w:val="24"/>
                <w:szCs w:val="24"/>
              </w:rPr>
              <w:t>内容存在</w:t>
            </w:r>
            <w:r w:rsidRPr="002F1C6D">
              <w:rPr>
                <w:rFonts w:hint="eastAsia"/>
                <w:kern w:val="0"/>
                <w:sz w:val="24"/>
                <w:szCs w:val="24"/>
              </w:rPr>
              <w:t>1</w:t>
            </w:r>
            <w:r w:rsidRPr="002F1C6D">
              <w:rPr>
                <w:rFonts w:hint="eastAsia"/>
                <w:kern w:val="0"/>
                <w:sz w:val="24"/>
                <w:szCs w:val="24"/>
              </w:rPr>
              <w:t>处瑕疵</w:t>
            </w:r>
            <w:r w:rsidRPr="002F1C6D">
              <w:rPr>
                <w:kern w:val="0"/>
                <w:sz w:val="24"/>
                <w:szCs w:val="24"/>
              </w:rPr>
              <w:t>：</w:t>
            </w:r>
            <w:r w:rsidRPr="002F1C6D">
              <w:rPr>
                <w:rFonts w:hint="eastAsia"/>
                <w:kern w:val="0"/>
                <w:sz w:val="24"/>
                <w:szCs w:val="24"/>
              </w:rPr>
              <w:t>4</w:t>
            </w:r>
            <w:r w:rsidRPr="002F1C6D">
              <w:rPr>
                <w:kern w:val="0"/>
                <w:sz w:val="24"/>
                <w:szCs w:val="24"/>
              </w:rPr>
              <w:t>分；</w:t>
            </w:r>
          </w:p>
          <w:p w:rsidR="000F79AC" w:rsidRPr="002F1C6D" w:rsidRDefault="000F79AC" w:rsidP="000F79AC">
            <w:pPr>
              <w:widowControl/>
              <w:adjustRightInd w:val="0"/>
              <w:snapToGrid w:val="0"/>
              <w:rPr>
                <w:kern w:val="0"/>
                <w:sz w:val="24"/>
                <w:szCs w:val="24"/>
              </w:rPr>
            </w:pPr>
            <w:r w:rsidRPr="002F1C6D">
              <w:rPr>
                <w:rFonts w:hint="eastAsia"/>
                <w:kern w:val="0"/>
                <w:sz w:val="24"/>
                <w:szCs w:val="24"/>
              </w:rPr>
              <w:t>方案</w:t>
            </w:r>
            <w:r w:rsidRPr="002F1C6D">
              <w:rPr>
                <w:kern w:val="0"/>
                <w:sz w:val="24"/>
                <w:szCs w:val="24"/>
              </w:rPr>
              <w:t>内容存在</w:t>
            </w:r>
            <w:r w:rsidRPr="002F1C6D">
              <w:rPr>
                <w:rFonts w:hint="eastAsia"/>
                <w:kern w:val="0"/>
                <w:sz w:val="24"/>
                <w:szCs w:val="24"/>
              </w:rPr>
              <w:t>2</w:t>
            </w:r>
            <w:r w:rsidRPr="002F1C6D">
              <w:rPr>
                <w:rFonts w:hint="eastAsia"/>
                <w:kern w:val="0"/>
                <w:sz w:val="24"/>
                <w:szCs w:val="24"/>
              </w:rPr>
              <w:t>处瑕疵</w:t>
            </w:r>
            <w:r w:rsidRPr="002F1C6D">
              <w:rPr>
                <w:kern w:val="0"/>
                <w:sz w:val="24"/>
                <w:szCs w:val="24"/>
              </w:rPr>
              <w:t>：</w:t>
            </w:r>
            <w:r w:rsidRPr="002F1C6D">
              <w:rPr>
                <w:rFonts w:hint="eastAsia"/>
                <w:kern w:val="0"/>
                <w:sz w:val="24"/>
                <w:szCs w:val="24"/>
              </w:rPr>
              <w:t>2</w:t>
            </w:r>
            <w:r w:rsidRPr="002F1C6D">
              <w:rPr>
                <w:kern w:val="0"/>
                <w:sz w:val="24"/>
                <w:szCs w:val="24"/>
              </w:rPr>
              <w:t>分；</w:t>
            </w:r>
          </w:p>
          <w:p w:rsidR="000F79AC" w:rsidRPr="002F1C6D" w:rsidRDefault="000F79AC" w:rsidP="000F79AC">
            <w:pPr>
              <w:widowControl/>
              <w:adjustRightInd w:val="0"/>
              <w:snapToGrid w:val="0"/>
              <w:rPr>
                <w:kern w:val="0"/>
                <w:sz w:val="24"/>
                <w:szCs w:val="24"/>
              </w:rPr>
            </w:pPr>
            <w:r w:rsidRPr="002F1C6D">
              <w:rPr>
                <w:kern w:val="0"/>
                <w:sz w:val="24"/>
                <w:szCs w:val="24"/>
              </w:rPr>
              <w:t>未提供方案或不满足招标文件要求或内容存在</w:t>
            </w:r>
            <w:r w:rsidRPr="002F1C6D">
              <w:rPr>
                <w:rFonts w:hint="eastAsia"/>
                <w:kern w:val="0"/>
                <w:sz w:val="24"/>
                <w:szCs w:val="24"/>
              </w:rPr>
              <w:t>3</w:t>
            </w:r>
            <w:r w:rsidRPr="002F1C6D">
              <w:rPr>
                <w:rFonts w:hint="eastAsia"/>
                <w:kern w:val="0"/>
                <w:sz w:val="24"/>
                <w:szCs w:val="24"/>
              </w:rPr>
              <w:t>处及以上瑕疵</w:t>
            </w:r>
            <w:r w:rsidRPr="002F1C6D">
              <w:rPr>
                <w:kern w:val="0"/>
                <w:sz w:val="24"/>
                <w:szCs w:val="24"/>
              </w:rPr>
              <w:t>：</w:t>
            </w:r>
            <w:r w:rsidRPr="002F1C6D">
              <w:rPr>
                <w:kern w:val="0"/>
                <w:sz w:val="24"/>
                <w:szCs w:val="24"/>
              </w:rPr>
              <w:t>0</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42FF5" w:rsidRPr="002F1C6D" w:rsidRDefault="000F79AC" w:rsidP="00242FF5">
            <w:pPr>
              <w:pStyle w:val="aa"/>
              <w:ind w:firstLineChars="0" w:firstLine="0"/>
              <w:jc w:val="center"/>
              <w:rPr>
                <w:sz w:val="24"/>
              </w:rPr>
            </w:pPr>
            <w:r w:rsidRPr="002F1C6D">
              <w:rPr>
                <w:rFonts w:hint="eastAsia"/>
                <w:sz w:val="24"/>
              </w:rPr>
              <w:t>6</w:t>
            </w:r>
          </w:p>
        </w:tc>
      </w:tr>
      <w:tr w:rsidR="00242FF5" w:rsidRPr="002F1C6D" w:rsidTr="00B7176B">
        <w:trPr>
          <w:trHeight w:val="416"/>
          <w:jc w:val="center"/>
        </w:trPr>
        <w:tc>
          <w:tcPr>
            <w:tcW w:w="663" w:type="dxa"/>
            <w:shd w:val="clear" w:color="auto" w:fill="auto"/>
            <w:noWrap/>
            <w:vAlign w:val="center"/>
          </w:tcPr>
          <w:p w:rsidR="00242FF5" w:rsidRPr="002F1C6D" w:rsidRDefault="00242FF5" w:rsidP="00C733B8">
            <w:pPr>
              <w:widowControl/>
              <w:adjustRightInd w:val="0"/>
              <w:snapToGrid w:val="0"/>
              <w:jc w:val="center"/>
              <w:rPr>
                <w:kern w:val="0"/>
                <w:sz w:val="24"/>
                <w:szCs w:val="24"/>
              </w:rPr>
            </w:pPr>
            <w:r w:rsidRPr="002F1C6D">
              <w:rPr>
                <w:rFonts w:hint="eastAsia"/>
                <w:kern w:val="0"/>
                <w:sz w:val="24"/>
                <w:szCs w:val="24"/>
              </w:rPr>
              <w:t>3</w:t>
            </w:r>
          </w:p>
        </w:tc>
        <w:tc>
          <w:tcPr>
            <w:tcW w:w="1419" w:type="dxa"/>
            <w:shd w:val="clear" w:color="auto" w:fill="auto"/>
            <w:vAlign w:val="center"/>
          </w:tcPr>
          <w:p w:rsidR="00242FF5" w:rsidRPr="002F1C6D" w:rsidRDefault="00242FF5" w:rsidP="00C733B8">
            <w:pPr>
              <w:widowControl/>
              <w:adjustRightInd w:val="0"/>
              <w:snapToGrid w:val="0"/>
              <w:jc w:val="center"/>
              <w:rPr>
                <w:kern w:val="0"/>
                <w:sz w:val="24"/>
                <w:szCs w:val="24"/>
              </w:rPr>
            </w:pPr>
            <w:r w:rsidRPr="002F1C6D">
              <w:rPr>
                <w:rFonts w:hint="eastAsia"/>
                <w:sz w:val="24"/>
              </w:rPr>
              <w:t>对项目重点、难点的理解评价</w:t>
            </w:r>
          </w:p>
        </w:tc>
        <w:tc>
          <w:tcPr>
            <w:tcW w:w="7311" w:type="dxa"/>
            <w:shd w:val="clear" w:color="auto" w:fill="auto"/>
            <w:vAlign w:val="center"/>
          </w:tcPr>
          <w:p w:rsidR="00242FF5" w:rsidRPr="002F1C6D" w:rsidRDefault="00242FF5" w:rsidP="00C733B8">
            <w:pPr>
              <w:widowControl/>
              <w:adjustRightInd w:val="0"/>
              <w:snapToGrid w:val="0"/>
              <w:rPr>
                <w:kern w:val="0"/>
                <w:sz w:val="24"/>
                <w:szCs w:val="24"/>
              </w:rPr>
            </w:pPr>
            <w:r w:rsidRPr="002F1C6D">
              <w:rPr>
                <w:rFonts w:hint="eastAsia"/>
                <w:kern w:val="0"/>
                <w:sz w:val="24"/>
                <w:szCs w:val="24"/>
              </w:rPr>
              <w:t>至少包含针对本项目重点和难点的理解以及针对重点难点的应对解决方案</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满足</w:t>
            </w:r>
            <w:r w:rsidRPr="002F1C6D">
              <w:rPr>
                <w:kern w:val="0"/>
                <w:sz w:val="24"/>
                <w:szCs w:val="24"/>
              </w:rPr>
              <w:t>招标文件要求，无瑕疵：</w:t>
            </w:r>
            <w:r w:rsidR="000F79AC" w:rsidRPr="002F1C6D">
              <w:rPr>
                <w:rFonts w:hint="eastAsia"/>
                <w:kern w:val="0"/>
                <w:sz w:val="24"/>
                <w:szCs w:val="24"/>
              </w:rPr>
              <w:t>6</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kern w:val="0"/>
                <w:sz w:val="24"/>
                <w:szCs w:val="24"/>
              </w:rPr>
              <w:t>重点难点理解或应对解决方案内容存在</w:t>
            </w:r>
            <w:r w:rsidRPr="002F1C6D">
              <w:rPr>
                <w:rFonts w:hint="eastAsia"/>
                <w:kern w:val="0"/>
                <w:sz w:val="24"/>
                <w:szCs w:val="24"/>
              </w:rPr>
              <w:t>1</w:t>
            </w:r>
            <w:r w:rsidRPr="002F1C6D">
              <w:rPr>
                <w:rFonts w:hint="eastAsia"/>
                <w:kern w:val="0"/>
                <w:sz w:val="24"/>
                <w:szCs w:val="24"/>
              </w:rPr>
              <w:t>处瑕疵</w:t>
            </w:r>
            <w:r w:rsidRPr="002F1C6D">
              <w:rPr>
                <w:kern w:val="0"/>
                <w:sz w:val="24"/>
                <w:szCs w:val="24"/>
              </w:rPr>
              <w:t>：</w:t>
            </w:r>
            <w:r w:rsidR="000F79AC" w:rsidRPr="002F1C6D">
              <w:rPr>
                <w:rFonts w:hint="eastAsia"/>
                <w:kern w:val="0"/>
                <w:sz w:val="24"/>
                <w:szCs w:val="24"/>
              </w:rPr>
              <w:t>4</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kern w:val="0"/>
                <w:sz w:val="24"/>
                <w:szCs w:val="24"/>
              </w:rPr>
              <w:t>重点难点理解或应对解决方案内容存在</w:t>
            </w:r>
            <w:r w:rsidRPr="002F1C6D">
              <w:rPr>
                <w:rFonts w:hint="eastAsia"/>
                <w:kern w:val="0"/>
                <w:sz w:val="24"/>
                <w:szCs w:val="24"/>
              </w:rPr>
              <w:t>2</w:t>
            </w:r>
            <w:r w:rsidRPr="002F1C6D">
              <w:rPr>
                <w:rFonts w:hint="eastAsia"/>
                <w:kern w:val="0"/>
                <w:sz w:val="24"/>
                <w:szCs w:val="24"/>
              </w:rPr>
              <w:t>处瑕疵</w:t>
            </w:r>
            <w:r w:rsidRPr="002F1C6D">
              <w:rPr>
                <w:kern w:val="0"/>
                <w:sz w:val="24"/>
                <w:szCs w:val="24"/>
              </w:rPr>
              <w:t>：</w:t>
            </w:r>
            <w:r w:rsidR="000F79AC" w:rsidRPr="002F1C6D">
              <w:rPr>
                <w:rFonts w:hint="eastAsia"/>
                <w:kern w:val="0"/>
                <w:sz w:val="24"/>
                <w:szCs w:val="24"/>
              </w:rPr>
              <w:t>2</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kern w:val="0"/>
                <w:sz w:val="24"/>
                <w:szCs w:val="24"/>
              </w:rPr>
              <w:t>未提供重点难点理解或应对解决方案或不满足招标文件要求或内容存在</w:t>
            </w:r>
            <w:r w:rsidR="000F79AC" w:rsidRPr="002F1C6D">
              <w:rPr>
                <w:rFonts w:hint="eastAsia"/>
                <w:kern w:val="0"/>
                <w:sz w:val="24"/>
                <w:szCs w:val="24"/>
              </w:rPr>
              <w:t>3</w:t>
            </w:r>
            <w:r w:rsidRPr="002F1C6D">
              <w:rPr>
                <w:rFonts w:hint="eastAsia"/>
                <w:kern w:val="0"/>
                <w:sz w:val="24"/>
                <w:szCs w:val="24"/>
              </w:rPr>
              <w:t>处及以上瑕疵</w:t>
            </w:r>
            <w:r w:rsidRPr="002F1C6D">
              <w:rPr>
                <w:kern w:val="0"/>
                <w:sz w:val="24"/>
                <w:szCs w:val="24"/>
              </w:rPr>
              <w:t>：</w:t>
            </w:r>
            <w:r w:rsidRPr="002F1C6D">
              <w:rPr>
                <w:kern w:val="0"/>
                <w:sz w:val="24"/>
                <w:szCs w:val="24"/>
              </w:rPr>
              <w:t>0</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42FF5" w:rsidRPr="002F1C6D" w:rsidRDefault="000F79AC" w:rsidP="00242FF5">
            <w:pPr>
              <w:pStyle w:val="aa"/>
              <w:ind w:firstLineChars="0" w:firstLine="0"/>
              <w:jc w:val="center"/>
              <w:rPr>
                <w:sz w:val="24"/>
              </w:rPr>
            </w:pPr>
            <w:r w:rsidRPr="002F1C6D">
              <w:rPr>
                <w:rFonts w:hint="eastAsia"/>
                <w:sz w:val="24"/>
              </w:rPr>
              <w:t>6</w:t>
            </w:r>
          </w:p>
        </w:tc>
      </w:tr>
      <w:tr w:rsidR="00242FF5" w:rsidRPr="002F1C6D" w:rsidTr="00A43BA1">
        <w:trPr>
          <w:trHeight w:val="274"/>
          <w:jc w:val="center"/>
        </w:trPr>
        <w:tc>
          <w:tcPr>
            <w:tcW w:w="663" w:type="dxa"/>
            <w:shd w:val="clear" w:color="auto" w:fill="auto"/>
            <w:noWrap/>
            <w:vAlign w:val="center"/>
          </w:tcPr>
          <w:p w:rsidR="00242FF5" w:rsidRPr="002F1C6D" w:rsidRDefault="00242FF5" w:rsidP="00C733B8">
            <w:pPr>
              <w:widowControl/>
              <w:adjustRightInd w:val="0"/>
              <w:snapToGrid w:val="0"/>
              <w:jc w:val="center"/>
              <w:rPr>
                <w:kern w:val="0"/>
                <w:sz w:val="24"/>
                <w:szCs w:val="24"/>
              </w:rPr>
            </w:pPr>
            <w:r w:rsidRPr="002F1C6D">
              <w:rPr>
                <w:rFonts w:hint="eastAsia"/>
                <w:kern w:val="0"/>
                <w:sz w:val="24"/>
                <w:szCs w:val="24"/>
              </w:rPr>
              <w:t>4</w:t>
            </w:r>
          </w:p>
        </w:tc>
        <w:tc>
          <w:tcPr>
            <w:tcW w:w="1419" w:type="dxa"/>
            <w:shd w:val="clear" w:color="auto" w:fill="auto"/>
            <w:vAlign w:val="center"/>
          </w:tcPr>
          <w:p w:rsidR="00242FF5" w:rsidRPr="002F1C6D" w:rsidRDefault="00242FF5" w:rsidP="00C733B8">
            <w:pPr>
              <w:widowControl/>
              <w:adjustRightInd w:val="0"/>
              <w:snapToGrid w:val="0"/>
              <w:jc w:val="center"/>
              <w:rPr>
                <w:sz w:val="24"/>
              </w:rPr>
            </w:pPr>
            <w:r w:rsidRPr="002F1C6D">
              <w:rPr>
                <w:rFonts w:hint="eastAsia"/>
                <w:sz w:val="24"/>
              </w:rPr>
              <w:t>定期安全检查及质量保障措施评价</w:t>
            </w:r>
          </w:p>
        </w:tc>
        <w:tc>
          <w:tcPr>
            <w:tcW w:w="7311" w:type="dxa"/>
            <w:shd w:val="clear" w:color="auto" w:fill="auto"/>
            <w:vAlign w:val="center"/>
          </w:tcPr>
          <w:p w:rsidR="00242FF5" w:rsidRPr="002F1C6D" w:rsidRDefault="00242FF5" w:rsidP="00C733B8">
            <w:pPr>
              <w:widowControl/>
              <w:adjustRightInd w:val="0"/>
              <w:snapToGrid w:val="0"/>
              <w:rPr>
                <w:kern w:val="0"/>
                <w:sz w:val="24"/>
                <w:szCs w:val="24"/>
              </w:rPr>
            </w:pPr>
            <w:r w:rsidRPr="002F1C6D">
              <w:rPr>
                <w:rFonts w:hint="eastAsia"/>
                <w:kern w:val="0"/>
                <w:sz w:val="24"/>
                <w:szCs w:val="24"/>
              </w:rPr>
              <w:t>至少包含针对本项目安全检查频次、检查内容、检查方式和质量保障措施等方面内容</w:t>
            </w:r>
          </w:p>
          <w:p w:rsidR="000F79AC" w:rsidRPr="002F1C6D" w:rsidRDefault="000F79AC" w:rsidP="000F79AC">
            <w:pPr>
              <w:widowControl/>
              <w:adjustRightInd w:val="0"/>
              <w:snapToGrid w:val="0"/>
              <w:rPr>
                <w:kern w:val="0"/>
                <w:sz w:val="24"/>
                <w:szCs w:val="24"/>
              </w:rPr>
            </w:pPr>
            <w:r w:rsidRPr="002F1C6D">
              <w:rPr>
                <w:rFonts w:hint="eastAsia"/>
                <w:kern w:val="0"/>
                <w:sz w:val="24"/>
                <w:szCs w:val="24"/>
              </w:rPr>
              <w:t>满足</w:t>
            </w:r>
            <w:r w:rsidRPr="002F1C6D">
              <w:rPr>
                <w:kern w:val="0"/>
                <w:sz w:val="24"/>
                <w:szCs w:val="24"/>
              </w:rPr>
              <w:t>招标文件要求，无瑕疵：</w:t>
            </w:r>
            <w:r w:rsidRPr="002F1C6D">
              <w:rPr>
                <w:rFonts w:hint="eastAsia"/>
                <w:kern w:val="0"/>
                <w:sz w:val="24"/>
                <w:szCs w:val="24"/>
              </w:rPr>
              <w:t>6</w:t>
            </w:r>
            <w:r w:rsidRPr="002F1C6D">
              <w:rPr>
                <w:kern w:val="0"/>
                <w:sz w:val="24"/>
                <w:szCs w:val="24"/>
              </w:rPr>
              <w:t>分；</w:t>
            </w:r>
          </w:p>
          <w:p w:rsidR="000F79AC" w:rsidRPr="002F1C6D" w:rsidRDefault="000F79AC" w:rsidP="000F79AC">
            <w:pPr>
              <w:widowControl/>
              <w:adjustRightInd w:val="0"/>
              <w:snapToGrid w:val="0"/>
              <w:rPr>
                <w:kern w:val="0"/>
                <w:sz w:val="24"/>
                <w:szCs w:val="24"/>
              </w:rPr>
            </w:pPr>
            <w:r w:rsidRPr="002F1C6D">
              <w:rPr>
                <w:rFonts w:hint="eastAsia"/>
                <w:kern w:val="0"/>
                <w:sz w:val="24"/>
                <w:szCs w:val="24"/>
              </w:rPr>
              <w:t>方案</w:t>
            </w:r>
            <w:r w:rsidRPr="002F1C6D">
              <w:rPr>
                <w:kern w:val="0"/>
                <w:sz w:val="24"/>
                <w:szCs w:val="24"/>
              </w:rPr>
              <w:t>内容存在</w:t>
            </w:r>
            <w:r w:rsidRPr="002F1C6D">
              <w:rPr>
                <w:rFonts w:hint="eastAsia"/>
                <w:kern w:val="0"/>
                <w:sz w:val="24"/>
                <w:szCs w:val="24"/>
              </w:rPr>
              <w:t>1</w:t>
            </w:r>
            <w:r w:rsidRPr="002F1C6D">
              <w:rPr>
                <w:rFonts w:hint="eastAsia"/>
                <w:kern w:val="0"/>
                <w:sz w:val="24"/>
                <w:szCs w:val="24"/>
              </w:rPr>
              <w:t>处瑕疵</w:t>
            </w:r>
            <w:r w:rsidRPr="002F1C6D">
              <w:rPr>
                <w:kern w:val="0"/>
                <w:sz w:val="24"/>
                <w:szCs w:val="24"/>
              </w:rPr>
              <w:t>：</w:t>
            </w:r>
            <w:r w:rsidRPr="002F1C6D">
              <w:rPr>
                <w:rFonts w:hint="eastAsia"/>
                <w:kern w:val="0"/>
                <w:sz w:val="24"/>
                <w:szCs w:val="24"/>
              </w:rPr>
              <w:t>4</w:t>
            </w:r>
            <w:r w:rsidRPr="002F1C6D">
              <w:rPr>
                <w:kern w:val="0"/>
                <w:sz w:val="24"/>
                <w:szCs w:val="24"/>
              </w:rPr>
              <w:t>分；</w:t>
            </w:r>
          </w:p>
          <w:p w:rsidR="000F79AC" w:rsidRPr="002F1C6D" w:rsidRDefault="000F79AC" w:rsidP="000F79AC">
            <w:pPr>
              <w:widowControl/>
              <w:adjustRightInd w:val="0"/>
              <w:snapToGrid w:val="0"/>
              <w:rPr>
                <w:kern w:val="0"/>
                <w:sz w:val="24"/>
                <w:szCs w:val="24"/>
              </w:rPr>
            </w:pPr>
            <w:r w:rsidRPr="002F1C6D">
              <w:rPr>
                <w:rFonts w:hint="eastAsia"/>
                <w:kern w:val="0"/>
                <w:sz w:val="24"/>
                <w:szCs w:val="24"/>
              </w:rPr>
              <w:t>方案</w:t>
            </w:r>
            <w:r w:rsidRPr="002F1C6D">
              <w:rPr>
                <w:kern w:val="0"/>
                <w:sz w:val="24"/>
                <w:szCs w:val="24"/>
              </w:rPr>
              <w:t>内容存在</w:t>
            </w:r>
            <w:r w:rsidRPr="002F1C6D">
              <w:rPr>
                <w:rFonts w:hint="eastAsia"/>
                <w:kern w:val="0"/>
                <w:sz w:val="24"/>
                <w:szCs w:val="24"/>
              </w:rPr>
              <w:t>2</w:t>
            </w:r>
            <w:r w:rsidRPr="002F1C6D">
              <w:rPr>
                <w:rFonts w:hint="eastAsia"/>
                <w:kern w:val="0"/>
                <w:sz w:val="24"/>
                <w:szCs w:val="24"/>
              </w:rPr>
              <w:t>处瑕疵</w:t>
            </w:r>
            <w:r w:rsidRPr="002F1C6D">
              <w:rPr>
                <w:kern w:val="0"/>
                <w:sz w:val="24"/>
                <w:szCs w:val="24"/>
              </w:rPr>
              <w:t>：</w:t>
            </w:r>
            <w:r w:rsidRPr="002F1C6D">
              <w:rPr>
                <w:rFonts w:hint="eastAsia"/>
                <w:kern w:val="0"/>
                <w:sz w:val="24"/>
                <w:szCs w:val="24"/>
              </w:rPr>
              <w:t>2</w:t>
            </w:r>
            <w:r w:rsidRPr="002F1C6D">
              <w:rPr>
                <w:kern w:val="0"/>
                <w:sz w:val="24"/>
                <w:szCs w:val="24"/>
              </w:rPr>
              <w:t>分；</w:t>
            </w:r>
          </w:p>
          <w:p w:rsidR="000F79AC" w:rsidRPr="002F1C6D" w:rsidRDefault="000F79AC" w:rsidP="000F79AC">
            <w:pPr>
              <w:widowControl/>
              <w:adjustRightInd w:val="0"/>
              <w:snapToGrid w:val="0"/>
              <w:rPr>
                <w:kern w:val="0"/>
                <w:sz w:val="24"/>
                <w:szCs w:val="24"/>
              </w:rPr>
            </w:pPr>
            <w:r w:rsidRPr="002F1C6D">
              <w:rPr>
                <w:kern w:val="0"/>
                <w:sz w:val="24"/>
                <w:szCs w:val="24"/>
              </w:rPr>
              <w:t>未提供方案或不满足招标文件要求或内容存在</w:t>
            </w:r>
            <w:r w:rsidRPr="002F1C6D">
              <w:rPr>
                <w:rFonts w:hint="eastAsia"/>
                <w:kern w:val="0"/>
                <w:sz w:val="24"/>
                <w:szCs w:val="24"/>
              </w:rPr>
              <w:t>3</w:t>
            </w:r>
            <w:r w:rsidRPr="002F1C6D">
              <w:rPr>
                <w:rFonts w:hint="eastAsia"/>
                <w:kern w:val="0"/>
                <w:sz w:val="24"/>
                <w:szCs w:val="24"/>
              </w:rPr>
              <w:t>处及以上瑕疵</w:t>
            </w:r>
            <w:r w:rsidRPr="002F1C6D">
              <w:rPr>
                <w:kern w:val="0"/>
                <w:sz w:val="24"/>
                <w:szCs w:val="24"/>
              </w:rPr>
              <w:t>：</w:t>
            </w:r>
            <w:r w:rsidRPr="002F1C6D">
              <w:rPr>
                <w:kern w:val="0"/>
                <w:sz w:val="24"/>
                <w:szCs w:val="24"/>
              </w:rPr>
              <w:t>0</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（本项所称“瑕疵”是指内容缺项、不完整或缺少关键点；非专门针对本项目或不适用本项目特性、套用其他项目内容；对同一问题前后表述矛盾；</w:t>
            </w:r>
            <w:r w:rsidRPr="002F1C6D">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242FF5" w:rsidRPr="002F1C6D" w:rsidRDefault="000F79AC" w:rsidP="00242FF5">
            <w:pPr>
              <w:pStyle w:val="aa"/>
              <w:ind w:firstLineChars="0" w:firstLine="0"/>
              <w:jc w:val="center"/>
              <w:rPr>
                <w:sz w:val="24"/>
              </w:rPr>
            </w:pPr>
            <w:r w:rsidRPr="002F1C6D">
              <w:rPr>
                <w:rFonts w:hint="eastAsia"/>
                <w:sz w:val="24"/>
              </w:rPr>
              <w:lastRenderedPageBreak/>
              <w:t>6</w:t>
            </w:r>
          </w:p>
        </w:tc>
      </w:tr>
      <w:tr w:rsidR="00242FF5" w:rsidRPr="002F1C6D" w:rsidTr="00242FF5">
        <w:trPr>
          <w:trHeight w:val="60"/>
          <w:jc w:val="center"/>
        </w:trPr>
        <w:tc>
          <w:tcPr>
            <w:tcW w:w="663" w:type="dxa"/>
            <w:shd w:val="clear" w:color="auto" w:fill="auto"/>
            <w:noWrap/>
            <w:vAlign w:val="center"/>
          </w:tcPr>
          <w:p w:rsidR="00242FF5" w:rsidRPr="002F1C6D" w:rsidRDefault="00242FF5" w:rsidP="00C733B8">
            <w:pPr>
              <w:widowControl/>
              <w:adjustRightInd w:val="0"/>
              <w:snapToGrid w:val="0"/>
              <w:jc w:val="center"/>
              <w:rPr>
                <w:kern w:val="0"/>
                <w:sz w:val="24"/>
                <w:szCs w:val="24"/>
              </w:rPr>
            </w:pPr>
            <w:r w:rsidRPr="002F1C6D">
              <w:rPr>
                <w:rFonts w:hint="eastAsia"/>
                <w:kern w:val="0"/>
                <w:sz w:val="24"/>
                <w:szCs w:val="24"/>
              </w:rPr>
              <w:lastRenderedPageBreak/>
              <w:t>5</w:t>
            </w:r>
          </w:p>
        </w:tc>
        <w:tc>
          <w:tcPr>
            <w:tcW w:w="1419" w:type="dxa"/>
            <w:shd w:val="clear" w:color="auto" w:fill="auto"/>
            <w:vAlign w:val="center"/>
          </w:tcPr>
          <w:p w:rsidR="00242FF5" w:rsidRPr="002F1C6D" w:rsidRDefault="00242FF5" w:rsidP="00C733B8">
            <w:pPr>
              <w:widowControl/>
              <w:adjustRightInd w:val="0"/>
              <w:snapToGrid w:val="0"/>
              <w:jc w:val="center"/>
              <w:rPr>
                <w:sz w:val="24"/>
              </w:rPr>
            </w:pPr>
            <w:r w:rsidRPr="002F1C6D">
              <w:rPr>
                <w:rFonts w:hint="eastAsia"/>
                <w:sz w:val="24"/>
              </w:rPr>
              <w:t>应急预案评价</w:t>
            </w:r>
          </w:p>
        </w:tc>
        <w:tc>
          <w:tcPr>
            <w:tcW w:w="7311" w:type="dxa"/>
            <w:shd w:val="clear" w:color="auto" w:fill="auto"/>
            <w:vAlign w:val="center"/>
          </w:tcPr>
          <w:p w:rsidR="00242FF5" w:rsidRPr="002F1C6D" w:rsidRDefault="00242FF5" w:rsidP="00C733B8">
            <w:pPr>
              <w:widowControl/>
              <w:adjustRightInd w:val="0"/>
              <w:snapToGrid w:val="0"/>
              <w:rPr>
                <w:kern w:val="0"/>
                <w:sz w:val="24"/>
                <w:szCs w:val="24"/>
              </w:rPr>
            </w:pPr>
            <w:r w:rsidRPr="002F1C6D">
              <w:rPr>
                <w:rFonts w:hint="eastAsia"/>
                <w:kern w:val="0"/>
                <w:sz w:val="24"/>
                <w:szCs w:val="24"/>
              </w:rPr>
              <w:t>至少包含当出现不可预知紧急情况时，如何保证供热服务正常运转的措施，临时增配人员设备、与相关政府部门协调配合等措施。</w:t>
            </w:r>
          </w:p>
          <w:p w:rsidR="000F79AC" w:rsidRPr="002F1C6D" w:rsidRDefault="000F79AC" w:rsidP="000F79AC">
            <w:pPr>
              <w:widowControl/>
              <w:adjustRightInd w:val="0"/>
              <w:snapToGrid w:val="0"/>
              <w:rPr>
                <w:kern w:val="0"/>
                <w:sz w:val="24"/>
                <w:szCs w:val="24"/>
              </w:rPr>
            </w:pPr>
            <w:r w:rsidRPr="002F1C6D">
              <w:rPr>
                <w:rFonts w:hint="eastAsia"/>
                <w:kern w:val="0"/>
                <w:sz w:val="24"/>
                <w:szCs w:val="24"/>
              </w:rPr>
              <w:t>满足</w:t>
            </w:r>
            <w:r w:rsidRPr="002F1C6D">
              <w:rPr>
                <w:kern w:val="0"/>
                <w:sz w:val="24"/>
                <w:szCs w:val="24"/>
              </w:rPr>
              <w:t>招标文件要求，无瑕疵：</w:t>
            </w:r>
            <w:r w:rsidRPr="002F1C6D">
              <w:rPr>
                <w:rFonts w:hint="eastAsia"/>
                <w:kern w:val="0"/>
                <w:sz w:val="24"/>
                <w:szCs w:val="24"/>
              </w:rPr>
              <w:t>6</w:t>
            </w:r>
            <w:r w:rsidRPr="002F1C6D">
              <w:rPr>
                <w:kern w:val="0"/>
                <w:sz w:val="24"/>
                <w:szCs w:val="24"/>
              </w:rPr>
              <w:t>分；</w:t>
            </w:r>
          </w:p>
          <w:p w:rsidR="000F79AC" w:rsidRPr="002F1C6D" w:rsidRDefault="000F79AC" w:rsidP="000F79AC">
            <w:pPr>
              <w:widowControl/>
              <w:adjustRightInd w:val="0"/>
              <w:snapToGrid w:val="0"/>
              <w:rPr>
                <w:kern w:val="0"/>
                <w:sz w:val="24"/>
                <w:szCs w:val="24"/>
              </w:rPr>
            </w:pPr>
            <w:r w:rsidRPr="002F1C6D">
              <w:rPr>
                <w:rFonts w:hint="eastAsia"/>
                <w:kern w:val="0"/>
                <w:sz w:val="24"/>
                <w:szCs w:val="24"/>
              </w:rPr>
              <w:t>方案</w:t>
            </w:r>
            <w:r w:rsidRPr="002F1C6D">
              <w:rPr>
                <w:kern w:val="0"/>
                <w:sz w:val="24"/>
                <w:szCs w:val="24"/>
              </w:rPr>
              <w:t>内容存在</w:t>
            </w:r>
            <w:r w:rsidRPr="002F1C6D">
              <w:rPr>
                <w:rFonts w:hint="eastAsia"/>
                <w:kern w:val="0"/>
                <w:sz w:val="24"/>
                <w:szCs w:val="24"/>
              </w:rPr>
              <w:t>1</w:t>
            </w:r>
            <w:r w:rsidRPr="002F1C6D">
              <w:rPr>
                <w:rFonts w:hint="eastAsia"/>
                <w:kern w:val="0"/>
                <w:sz w:val="24"/>
                <w:szCs w:val="24"/>
              </w:rPr>
              <w:t>处瑕疵</w:t>
            </w:r>
            <w:r w:rsidRPr="002F1C6D">
              <w:rPr>
                <w:kern w:val="0"/>
                <w:sz w:val="24"/>
                <w:szCs w:val="24"/>
              </w:rPr>
              <w:t>：</w:t>
            </w:r>
            <w:r w:rsidRPr="002F1C6D">
              <w:rPr>
                <w:rFonts w:hint="eastAsia"/>
                <w:kern w:val="0"/>
                <w:sz w:val="24"/>
                <w:szCs w:val="24"/>
              </w:rPr>
              <w:t>4</w:t>
            </w:r>
            <w:r w:rsidRPr="002F1C6D">
              <w:rPr>
                <w:kern w:val="0"/>
                <w:sz w:val="24"/>
                <w:szCs w:val="24"/>
              </w:rPr>
              <w:t>分；</w:t>
            </w:r>
          </w:p>
          <w:p w:rsidR="000F79AC" w:rsidRPr="002F1C6D" w:rsidRDefault="000F79AC" w:rsidP="000F79AC">
            <w:pPr>
              <w:widowControl/>
              <w:adjustRightInd w:val="0"/>
              <w:snapToGrid w:val="0"/>
              <w:rPr>
                <w:kern w:val="0"/>
                <w:sz w:val="24"/>
                <w:szCs w:val="24"/>
              </w:rPr>
            </w:pPr>
            <w:r w:rsidRPr="002F1C6D">
              <w:rPr>
                <w:rFonts w:hint="eastAsia"/>
                <w:kern w:val="0"/>
                <w:sz w:val="24"/>
                <w:szCs w:val="24"/>
              </w:rPr>
              <w:t>方案</w:t>
            </w:r>
            <w:r w:rsidRPr="002F1C6D">
              <w:rPr>
                <w:kern w:val="0"/>
                <w:sz w:val="24"/>
                <w:szCs w:val="24"/>
              </w:rPr>
              <w:t>内容存在</w:t>
            </w:r>
            <w:r w:rsidRPr="002F1C6D">
              <w:rPr>
                <w:rFonts w:hint="eastAsia"/>
                <w:kern w:val="0"/>
                <w:sz w:val="24"/>
                <w:szCs w:val="24"/>
              </w:rPr>
              <w:t>2</w:t>
            </w:r>
            <w:r w:rsidRPr="002F1C6D">
              <w:rPr>
                <w:rFonts w:hint="eastAsia"/>
                <w:kern w:val="0"/>
                <w:sz w:val="24"/>
                <w:szCs w:val="24"/>
              </w:rPr>
              <w:t>处瑕疵</w:t>
            </w:r>
            <w:r w:rsidRPr="002F1C6D">
              <w:rPr>
                <w:kern w:val="0"/>
                <w:sz w:val="24"/>
                <w:szCs w:val="24"/>
              </w:rPr>
              <w:t>：</w:t>
            </w:r>
            <w:r w:rsidRPr="002F1C6D">
              <w:rPr>
                <w:rFonts w:hint="eastAsia"/>
                <w:kern w:val="0"/>
                <w:sz w:val="24"/>
                <w:szCs w:val="24"/>
              </w:rPr>
              <w:t>2</w:t>
            </w:r>
            <w:r w:rsidRPr="002F1C6D">
              <w:rPr>
                <w:kern w:val="0"/>
                <w:sz w:val="24"/>
                <w:szCs w:val="24"/>
              </w:rPr>
              <w:t>分；</w:t>
            </w:r>
          </w:p>
          <w:p w:rsidR="000F79AC" w:rsidRPr="002F1C6D" w:rsidRDefault="000F79AC" w:rsidP="000F79AC">
            <w:pPr>
              <w:widowControl/>
              <w:adjustRightInd w:val="0"/>
              <w:snapToGrid w:val="0"/>
              <w:rPr>
                <w:kern w:val="0"/>
                <w:sz w:val="24"/>
                <w:szCs w:val="24"/>
              </w:rPr>
            </w:pPr>
            <w:r w:rsidRPr="002F1C6D">
              <w:rPr>
                <w:kern w:val="0"/>
                <w:sz w:val="24"/>
                <w:szCs w:val="24"/>
              </w:rPr>
              <w:t>未提供方案或不满足招标文件要求或内容存在</w:t>
            </w:r>
            <w:r w:rsidRPr="002F1C6D">
              <w:rPr>
                <w:rFonts w:hint="eastAsia"/>
                <w:kern w:val="0"/>
                <w:sz w:val="24"/>
                <w:szCs w:val="24"/>
              </w:rPr>
              <w:t>3</w:t>
            </w:r>
            <w:r w:rsidRPr="002F1C6D">
              <w:rPr>
                <w:rFonts w:hint="eastAsia"/>
                <w:kern w:val="0"/>
                <w:sz w:val="24"/>
                <w:szCs w:val="24"/>
              </w:rPr>
              <w:t>处及以上瑕疵</w:t>
            </w:r>
            <w:r w:rsidRPr="002F1C6D">
              <w:rPr>
                <w:kern w:val="0"/>
                <w:sz w:val="24"/>
                <w:szCs w:val="24"/>
              </w:rPr>
              <w:t>：</w:t>
            </w:r>
            <w:r w:rsidRPr="002F1C6D">
              <w:rPr>
                <w:kern w:val="0"/>
                <w:sz w:val="24"/>
                <w:szCs w:val="24"/>
              </w:rPr>
              <w:t>0</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42FF5" w:rsidRPr="002F1C6D" w:rsidRDefault="000F79AC" w:rsidP="00242FF5">
            <w:pPr>
              <w:pStyle w:val="aa"/>
              <w:ind w:firstLineChars="0" w:firstLine="0"/>
              <w:jc w:val="center"/>
              <w:rPr>
                <w:sz w:val="24"/>
              </w:rPr>
            </w:pPr>
            <w:r w:rsidRPr="002F1C6D">
              <w:rPr>
                <w:rFonts w:hint="eastAsia"/>
                <w:sz w:val="24"/>
              </w:rPr>
              <w:t>6</w:t>
            </w:r>
          </w:p>
        </w:tc>
      </w:tr>
      <w:tr w:rsidR="00242FF5" w:rsidRPr="002F1C6D" w:rsidTr="00B7176B">
        <w:trPr>
          <w:trHeight w:val="1050"/>
          <w:jc w:val="center"/>
        </w:trPr>
        <w:tc>
          <w:tcPr>
            <w:tcW w:w="663" w:type="dxa"/>
            <w:shd w:val="clear" w:color="auto" w:fill="auto"/>
            <w:noWrap/>
            <w:vAlign w:val="center"/>
          </w:tcPr>
          <w:p w:rsidR="00242FF5" w:rsidRPr="002F1C6D" w:rsidRDefault="00242FF5" w:rsidP="00C733B8">
            <w:pPr>
              <w:widowControl/>
              <w:adjustRightInd w:val="0"/>
              <w:snapToGrid w:val="0"/>
              <w:jc w:val="center"/>
              <w:rPr>
                <w:kern w:val="0"/>
                <w:sz w:val="24"/>
                <w:szCs w:val="24"/>
              </w:rPr>
            </w:pPr>
            <w:r w:rsidRPr="002F1C6D">
              <w:rPr>
                <w:rFonts w:hint="eastAsia"/>
                <w:kern w:val="0"/>
                <w:sz w:val="24"/>
                <w:szCs w:val="24"/>
              </w:rPr>
              <w:t>6</w:t>
            </w:r>
          </w:p>
        </w:tc>
        <w:tc>
          <w:tcPr>
            <w:tcW w:w="1419" w:type="dxa"/>
            <w:shd w:val="clear" w:color="auto" w:fill="auto"/>
            <w:vAlign w:val="center"/>
          </w:tcPr>
          <w:p w:rsidR="00242FF5" w:rsidRPr="002F1C6D" w:rsidRDefault="00242FF5" w:rsidP="00C733B8">
            <w:pPr>
              <w:widowControl/>
              <w:adjustRightInd w:val="0"/>
              <w:snapToGrid w:val="0"/>
              <w:jc w:val="center"/>
              <w:rPr>
                <w:kern w:val="0"/>
                <w:sz w:val="24"/>
                <w:szCs w:val="24"/>
              </w:rPr>
            </w:pPr>
            <w:r w:rsidRPr="002F1C6D">
              <w:rPr>
                <w:sz w:val="24"/>
              </w:rPr>
              <w:t>保密管理方案评价</w:t>
            </w:r>
          </w:p>
        </w:tc>
        <w:tc>
          <w:tcPr>
            <w:tcW w:w="7311" w:type="dxa"/>
            <w:shd w:val="clear" w:color="auto" w:fill="auto"/>
            <w:vAlign w:val="center"/>
          </w:tcPr>
          <w:p w:rsidR="00242FF5" w:rsidRPr="002F1C6D" w:rsidRDefault="00242FF5" w:rsidP="00C733B8">
            <w:pPr>
              <w:widowControl/>
              <w:adjustRightInd w:val="0"/>
              <w:snapToGrid w:val="0"/>
              <w:rPr>
                <w:sz w:val="24"/>
              </w:rPr>
            </w:pPr>
            <w:r w:rsidRPr="002F1C6D">
              <w:rPr>
                <w:rFonts w:hint="eastAsia"/>
                <w:sz w:val="24"/>
              </w:rPr>
              <w:t>至少包含保证服务过程中有可能获取的保密信息不泄露的措施：制定保密制度、服务人员保密培训、泄密惩罚办法。</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满足</w:t>
            </w:r>
            <w:r w:rsidRPr="002F1C6D">
              <w:rPr>
                <w:kern w:val="0"/>
                <w:sz w:val="24"/>
                <w:szCs w:val="24"/>
              </w:rPr>
              <w:t>招标文件要求，无瑕疵：</w:t>
            </w:r>
            <w:r w:rsidR="003560C8" w:rsidRPr="002F1C6D">
              <w:rPr>
                <w:rFonts w:hint="eastAsia"/>
                <w:kern w:val="0"/>
                <w:sz w:val="24"/>
                <w:szCs w:val="24"/>
              </w:rPr>
              <w:t>6</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方案</w:t>
            </w:r>
            <w:r w:rsidRPr="002F1C6D">
              <w:rPr>
                <w:kern w:val="0"/>
                <w:sz w:val="24"/>
                <w:szCs w:val="24"/>
              </w:rPr>
              <w:t>内容存在</w:t>
            </w:r>
            <w:r w:rsidRPr="002F1C6D">
              <w:rPr>
                <w:rFonts w:hint="eastAsia"/>
                <w:kern w:val="0"/>
                <w:sz w:val="24"/>
                <w:szCs w:val="24"/>
              </w:rPr>
              <w:t>1</w:t>
            </w:r>
            <w:r w:rsidRPr="002F1C6D">
              <w:rPr>
                <w:rFonts w:hint="eastAsia"/>
                <w:kern w:val="0"/>
                <w:sz w:val="24"/>
                <w:szCs w:val="24"/>
              </w:rPr>
              <w:t>处瑕疵</w:t>
            </w:r>
            <w:r w:rsidRPr="002F1C6D">
              <w:rPr>
                <w:kern w:val="0"/>
                <w:sz w:val="24"/>
                <w:szCs w:val="24"/>
              </w:rPr>
              <w:t>：</w:t>
            </w:r>
            <w:r w:rsidR="003560C8" w:rsidRPr="002F1C6D">
              <w:rPr>
                <w:rFonts w:hint="eastAsia"/>
                <w:kern w:val="0"/>
                <w:sz w:val="24"/>
                <w:szCs w:val="24"/>
              </w:rPr>
              <w:t>4</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方案</w:t>
            </w:r>
            <w:r w:rsidRPr="002F1C6D">
              <w:rPr>
                <w:kern w:val="0"/>
                <w:sz w:val="24"/>
                <w:szCs w:val="24"/>
              </w:rPr>
              <w:t>内容存在</w:t>
            </w:r>
            <w:r w:rsidR="003560C8" w:rsidRPr="002F1C6D">
              <w:rPr>
                <w:rFonts w:hint="eastAsia"/>
                <w:kern w:val="0"/>
                <w:sz w:val="24"/>
                <w:szCs w:val="24"/>
              </w:rPr>
              <w:t>2</w:t>
            </w:r>
            <w:r w:rsidRPr="002F1C6D">
              <w:rPr>
                <w:rFonts w:hint="eastAsia"/>
                <w:kern w:val="0"/>
                <w:sz w:val="24"/>
                <w:szCs w:val="24"/>
              </w:rPr>
              <w:t>处瑕疵</w:t>
            </w:r>
            <w:r w:rsidRPr="002F1C6D">
              <w:rPr>
                <w:kern w:val="0"/>
                <w:sz w:val="24"/>
                <w:szCs w:val="24"/>
              </w:rPr>
              <w:t>：</w:t>
            </w:r>
            <w:r w:rsidRPr="002F1C6D">
              <w:rPr>
                <w:rFonts w:hint="eastAsia"/>
                <w:kern w:val="0"/>
                <w:sz w:val="24"/>
                <w:szCs w:val="24"/>
              </w:rPr>
              <w:t>2</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kern w:val="0"/>
                <w:sz w:val="24"/>
                <w:szCs w:val="24"/>
              </w:rPr>
              <w:t>未提供方案或不满足招标文件要求或内容存在</w:t>
            </w:r>
            <w:r w:rsidR="003560C8" w:rsidRPr="002F1C6D">
              <w:rPr>
                <w:rFonts w:hint="eastAsia"/>
                <w:kern w:val="0"/>
                <w:sz w:val="24"/>
                <w:szCs w:val="24"/>
              </w:rPr>
              <w:t>3</w:t>
            </w:r>
            <w:r w:rsidRPr="002F1C6D">
              <w:rPr>
                <w:rFonts w:hint="eastAsia"/>
                <w:kern w:val="0"/>
                <w:sz w:val="24"/>
                <w:szCs w:val="24"/>
              </w:rPr>
              <w:t>处及以上瑕疵</w:t>
            </w:r>
            <w:r w:rsidRPr="002F1C6D">
              <w:rPr>
                <w:kern w:val="0"/>
                <w:sz w:val="24"/>
                <w:szCs w:val="24"/>
              </w:rPr>
              <w:t>：</w:t>
            </w:r>
            <w:r w:rsidRPr="002F1C6D">
              <w:rPr>
                <w:kern w:val="0"/>
                <w:sz w:val="24"/>
                <w:szCs w:val="24"/>
              </w:rPr>
              <w:t>0</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42FF5" w:rsidRPr="002F1C6D" w:rsidRDefault="003560C8" w:rsidP="00242FF5">
            <w:pPr>
              <w:pStyle w:val="aa"/>
              <w:ind w:firstLineChars="0" w:firstLine="0"/>
              <w:jc w:val="center"/>
              <w:rPr>
                <w:sz w:val="24"/>
              </w:rPr>
            </w:pPr>
            <w:r w:rsidRPr="002F1C6D">
              <w:rPr>
                <w:rFonts w:hint="eastAsia"/>
                <w:sz w:val="24"/>
              </w:rPr>
              <w:t>6</w:t>
            </w:r>
          </w:p>
        </w:tc>
      </w:tr>
      <w:tr w:rsidR="00242FF5" w:rsidRPr="002F1C6D" w:rsidTr="00B7176B">
        <w:trPr>
          <w:trHeight w:val="1050"/>
          <w:jc w:val="center"/>
        </w:trPr>
        <w:tc>
          <w:tcPr>
            <w:tcW w:w="663" w:type="dxa"/>
            <w:shd w:val="clear" w:color="auto" w:fill="auto"/>
            <w:noWrap/>
            <w:vAlign w:val="center"/>
          </w:tcPr>
          <w:p w:rsidR="00242FF5" w:rsidRPr="002F1C6D" w:rsidRDefault="00242FF5" w:rsidP="00C733B8">
            <w:pPr>
              <w:widowControl/>
              <w:adjustRightInd w:val="0"/>
              <w:snapToGrid w:val="0"/>
              <w:jc w:val="center"/>
              <w:rPr>
                <w:kern w:val="0"/>
                <w:sz w:val="24"/>
                <w:szCs w:val="24"/>
              </w:rPr>
            </w:pPr>
            <w:r w:rsidRPr="002F1C6D">
              <w:rPr>
                <w:rFonts w:hint="eastAsia"/>
                <w:kern w:val="0"/>
                <w:sz w:val="24"/>
                <w:szCs w:val="24"/>
              </w:rPr>
              <w:t>7</w:t>
            </w:r>
          </w:p>
        </w:tc>
        <w:tc>
          <w:tcPr>
            <w:tcW w:w="1419" w:type="dxa"/>
            <w:shd w:val="clear" w:color="auto" w:fill="auto"/>
            <w:vAlign w:val="center"/>
          </w:tcPr>
          <w:p w:rsidR="00242FF5" w:rsidRPr="002F1C6D" w:rsidRDefault="00242FF5" w:rsidP="00C733B8">
            <w:pPr>
              <w:widowControl/>
              <w:adjustRightInd w:val="0"/>
              <w:snapToGrid w:val="0"/>
              <w:jc w:val="center"/>
              <w:rPr>
                <w:sz w:val="24"/>
              </w:rPr>
            </w:pPr>
            <w:r w:rsidRPr="002F1C6D">
              <w:rPr>
                <w:rFonts w:hint="eastAsia"/>
                <w:sz w:val="24"/>
              </w:rPr>
              <w:t>合作期结束移交方案评价</w:t>
            </w:r>
          </w:p>
        </w:tc>
        <w:tc>
          <w:tcPr>
            <w:tcW w:w="7311" w:type="dxa"/>
            <w:shd w:val="clear" w:color="auto" w:fill="auto"/>
            <w:vAlign w:val="center"/>
          </w:tcPr>
          <w:p w:rsidR="00242FF5" w:rsidRPr="002F1C6D" w:rsidRDefault="00242FF5" w:rsidP="00C733B8">
            <w:pPr>
              <w:widowControl/>
              <w:adjustRightInd w:val="0"/>
              <w:snapToGrid w:val="0"/>
              <w:rPr>
                <w:sz w:val="24"/>
              </w:rPr>
            </w:pPr>
            <w:r w:rsidRPr="002F1C6D">
              <w:rPr>
                <w:rFonts w:hint="eastAsia"/>
                <w:sz w:val="24"/>
              </w:rPr>
              <w:t>至少包含移交工作启动时间、移交内容、移交方式、移交对接方案等方面内容。</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满足</w:t>
            </w:r>
            <w:r w:rsidRPr="002F1C6D">
              <w:rPr>
                <w:kern w:val="0"/>
                <w:sz w:val="24"/>
                <w:szCs w:val="24"/>
              </w:rPr>
              <w:t>招标文件要求，无瑕疵：</w:t>
            </w:r>
            <w:r w:rsidR="003560C8" w:rsidRPr="002F1C6D">
              <w:rPr>
                <w:rFonts w:hint="eastAsia"/>
                <w:kern w:val="0"/>
                <w:sz w:val="24"/>
                <w:szCs w:val="24"/>
              </w:rPr>
              <w:t>4</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方案</w:t>
            </w:r>
            <w:r w:rsidRPr="002F1C6D">
              <w:rPr>
                <w:kern w:val="0"/>
                <w:sz w:val="24"/>
                <w:szCs w:val="24"/>
              </w:rPr>
              <w:t>内容存在</w:t>
            </w:r>
            <w:r w:rsidRPr="002F1C6D">
              <w:rPr>
                <w:rFonts w:hint="eastAsia"/>
                <w:kern w:val="0"/>
                <w:sz w:val="24"/>
                <w:szCs w:val="24"/>
              </w:rPr>
              <w:t>1</w:t>
            </w:r>
            <w:r w:rsidRPr="002F1C6D">
              <w:rPr>
                <w:rFonts w:hint="eastAsia"/>
                <w:kern w:val="0"/>
                <w:sz w:val="24"/>
                <w:szCs w:val="24"/>
              </w:rPr>
              <w:t>处瑕疵</w:t>
            </w:r>
            <w:r w:rsidRPr="002F1C6D">
              <w:rPr>
                <w:kern w:val="0"/>
                <w:sz w:val="24"/>
                <w:szCs w:val="24"/>
              </w:rPr>
              <w:t>：</w:t>
            </w:r>
            <w:r w:rsidR="003560C8" w:rsidRPr="002F1C6D">
              <w:rPr>
                <w:rFonts w:hint="eastAsia"/>
                <w:kern w:val="0"/>
                <w:sz w:val="24"/>
                <w:szCs w:val="24"/>
              </w:rPr>
              <w:t>2</w:t>
            </w:r>
            <w:r w:rsidRPr="002F1C6D">
              <w:rPr>
                <w:kern w:val="0"/>
                <w:sz w:val="24"/>
                <w:szCs w:val="24"/>
              </w:rPr>
              <w:t>分；</w:t>
            </w:r>
            <w:bookmarkStart w:id="4" w:name="_GoBack"/>
            <w:bookmarkEnd w:id="4"/>
          </w:p>
          <w:p w:rsidR="00242FF5" w:rsidRPr="002F1C6D" w:rsidRDefault="00242FF5" w:rsidP="00C733B8">
            <w:pPr>
              <w:widowControl/>
              <w:adjustRightInd w:val="0"/>
              <w:snapToGrid w:val="0"/>
              <w:rPr>
                <w:kern w:val="0"/>
                <w:sz w:val="24"/>
                <w:szCs w:val="24"/>
              </w:rPr>
            </w:pPr>
            <w:r w:rsidRPr="002F1C6D">
              <w:rPr>
                <w:kern w:val="0"/>
                <w:sz w:val="24"/>
                <w:szCs w:val="24"/>
              </w:rPr>
              <w:t>未提供方案或不满足招标文件要求或内容存在</w:t>
            </w:r>
            <w:r w:rsidR="003560C8" w:rsidRPr="002F1C6D">
              <w:rPr>
                <w:rFonts w:hint="eastAsia"/>
                <w:kern w:val="0"/>
                <w:sz w:val="24"/>
                <w:szCs w:val="24"/>
              </w:rPr>
              <w:t>2</w:t>
            </w:r>
            <w:r w:rsidRPr="002F1C6D">
              <w:rPr>
                <w:rFonts w:hint="eastAsia"/>
                <w:kern w:val="0"/>
                <w:sz w:val="24"/>
                <w:szCs w:val="24"/>
              </w:rPr>
              <w:t>处及以上瑕疵</w:t>
            </w:r>
            <w:r w:rsidRPr="002F1C6D">
              <w:rPr>
                <w:kern w:val="0"/>
                <w:sz w:val="24"/>
                <w:szCs w:val="24"/>
              </w:rPr>
              <w:t>：</w:t>
            </w:r>
            <w:r w:rsidRPr="002F1C6D">
              <w:rPr>
                <w:kern w:val="0"/>
                <w:sz w:val="24"/>
                <w:szCs w:val="24"/>
              </w:rPr>
              <w:t>0</w:t>
            </w:r>
            <w:r w:rsidRPr="002F1C6D">
              <w:rPr>
                <w:kern w:val="0"/>
                <w:sz w:val="24"/>
                <w:szCs w:val="24"/>
              </w:rPr>
              <w:t>分；</w:t>
            </w:r>
          </w:p>
          <w:p w:rsidR="00242FF5" w:rsidRPr="002F1C6D" w:rsidRDefault="00242FF5" w:rsidP="00C733B8">
            <w:pPr>
              <w:widowControl/>
              <w:adjustRightInd w:val="0"/>
              <w:snapToGrid w:val="0"/>
              <w:rPr>
                <w:kern w:val="0"/>
                <w:sz w:val="24"/>
                <w:szCs w:val="24"/>
              </w:rPr>
            </w:pPr>
            <w:r w:rsidRPr="002F1C6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42FF5" w:rsidRPr="002F1C6D" w:rsidRDefault="003560C8" w:rsidP="00242FF5">
            <w:pPr>
              <w:pStyle w:val="aa"/>
              <w:ind w:firstLineChars="0" w:firstLine="0"/>
              <w:jc w:val="center"/>
              <w:rPr>
                <w:sz w:val="24"/>
              </w:rPr>
            </w:pPr>
            <w:r w:rsidRPr="002F1C6D">
              <w:rPr>
                <w:rFonts w:hint="eastAsia"/>
                <w:sz w:val="24"/>
              </w:rPr>
              <w:t>4</w:t>
            </w:r>
          </w:p>
        </w:tc>
      </w:tr>
      <w:tr w:rsidR="004D4DEB" w:rsidRPr="002F1C6D" w:rsidTr="00B7176B">
        <w:trPr>
          <w:trHeight w:val="509"/>
          <w:jc w:val="center"/>
        </w:trPr>
        <w:tc>
          <w:tcPr>
            <w:tcW w:w="9393" w:type="dxa"/>
            <w:gridSpan w:val="3"/>
            <w:shd w:val="clear" w:color="auto" w:fill="auto"/>
            <w:noWrap/>
            <w:vAlign w:val="center"/>
          </w:tcPr>
          <w:p w:rsidR="004D4DEB" w:rsidRPr="002F1C6D" w:rsidRDefault="004D4DEB" w:rsidP="00A21AF8">
            <w:pPr>
              <w:widowControl/>
              <w:adjustRightInd w:val="0"/>
              <w:snapToGrid w:val="0"/>
              <w:jc w:val="center"/>
              <w:rPr>
                <w:sz w:val="24"/>
              </w:rPr>
            </w:pPr>
            <w:r w:rsidRPr="002F1C6D">
              <w:rPr>
                <w:sz w:val="24"/>
              </w:rPr>
              <w:t>合计</w:t>
            </w:r>
          </w:p>
        </w:tc>
        <w:tc>
          <w:tcPr>
            <w:tcW w:w="1143" w:type="dxa"/>
            <w:shd w:val="clear" w:color="auto" w:fill="auto"/>
            <w:vAlign w:val="center"/>
          </w:tcPr>
          <w:p w:rsidR="004D4DEB" w:rsidRPr="002F1C6D" w:rsidRDefault="004D4DEB" w:rsidP="00A21AF8">
            <w:pPr>
              <w:widowControl/>
              <w:adjustRightInd w:val="0"/>
              <w:snapToGrid w:val="0"/>
              <w:jc w:val="center"/>
              <w:rPr>
                <w:kern w:val="0"/>
                <w:sz w:val="24"/>
                <w:szCs w:val="24"/>
              </w:rPr>
            </w:pPr>
            <w:r w:rsidRPr="002F1C6D">
              <w:rPr>
                <w:kern w:val="0"/>
                <w:sz w:val="24"/>
                <w:szCs w:val="24"/>
              </w:rPr>
              <w:t>100</w:t>
            </w:r>
          </w:p>
        </w:tc>
      </w:tr>
    </w:tbl>
    <w:p w:rsidR="00B96EF2" w:rsidRPr="00B53837" w:rsidRDefault="00B96EF2" w:rsidP="00275C48">
      <w:pPr>
        <w:spacing w:line="360" w:lineRule="auto"/>
        <w:ind w:firstLineChars="200" w:firstLine="446"/>
        <w:outlineLvl w:val="0"/>
        <w:rPr>
          <w:sz w:val="24"/>
        </w:rPr>
      </w:pPr>
      <w:r w:rsidRPr="00B53837">
        <w:rPr>
          <w:rFonts w:hint="eastAsia"/>
          <w:sz w:val="24"/>
        </w:rPr>
        <w:t>以上评分因素中</w:t>
      </w:r>
      <w:r w:rsidR="00727701" w:rsidRPr="00B53837">
        <w:rPr>
          <w:rFonts w:hint="eastAsia"/>
          <w:sz w:val="24"/>
        </w:rPr>
        <w:t>“投标人的控股公司”</w:t>
      </w:r>
      <w:r w:rsidRPr="00B53837">
        <w:rPr>
          <w:rFonts w:hint="eastAsia"/>
          <w:sz w:val="24"/>
        </w:rPr>
        <w:t>需提供以下材料，否则不予认定。</w:t>
      </w:r>
    </w:p>
    <w:p w:rsidR="00B96EF2" w:rsidRPr="00B53837" w:rsidRDefault="005F6114" w:rsidP="00275C48">
      <w:pPr>
        <w:spacing w:line="360" w:lineRule="auto"/>
        <w:ind w:firstLineChars="200" w:firstLine="446"/>
        <w:outlineLvl w:val="0"/>
        <w:rPr>
          <w:sz w:val="24"/>
        </w:rPr>
      </w:pPr>
      <w:r w:rsidRPr="00B53837">
        <w:rPr>
          <w:rFonts w:hint="eastAsia"/>
          <w:sz w:val="24"/>
        </w:rPr>
        <w:t>行政</w:t>
      </w:r>
      <w:r w:rsidR="00487315" w:rsidRPr="00B53837">
        <w:rPr>
          <w:sz w:val="24"/>
        </w:rPr>
        <w:t>部门盖章的证明材料，该证明材料应表明投标人拥有该控股公司股权的</w:t>
      </w:r>
      <w:r w:rsidR="00487315" w:rsidRPr="00B53837">
        <w:rPr>
          <w:rFonts w:hint="eastAsia"/>
          <w:sz w:val="24"/>
        </w:rPr>
        <w:t>50%</w:t>
      </w:r>
      <w:r w:rsidR="00487315" w:rsidRPr="00B53837">
        <w:rPr>
          <w:rFonts w:hint="eastAsia"/>
          <w:sz w:val="24"/>
        </w:rPr>
        <w:t>以上（不含</w:t>
      </w:r>
      <w:r w:rsidR="00487315" w:rsidRPr="00B53837">
        <w:rPr>
          <w:rFonts w:hint="eastAsia"/>
          <w:sz w:val="24"/>
        </w:rPr>
        <w:t>50%</w:t>
      </w:r>
      <w:r w:rsidR="00487315" w:rsidRPr="00B53837">
        <w:rPr>
          <w:rFonts w:hint="eastAsia"/>
          <w:sz w:val="24"/>
        </w:rPr>
        <w:t>）。</w:t>
      </w:r>
    </w:p>
    <w:p w:rsidR="00727701" w:rsidRPr="00B53837" w:rsidRDefault="00727701" w:rsidP="00727701">
      <w:pPr>
        <w:spacing w:line="360" w:lineRule="auto"/>
        <w:ind w:firstLineChars="200" w:firstLine="446"/>
        <w:outlineLvl w:val="0"/>
        <w:rPr>
          <w:sz w:val="24"/>
        </w:rPr>
      </w:pPr>
      <w:r w:rsidRPr="00B53837">
        <w:rPr>
          <w:rFonts w:hint="eastAsia"/>
          <w:sz w:val="24"/>
        </w:rPr>
        <w:t>以上评分因素中“投标人的股东”需提供以下材料，否则不予认定。</w:t>
      </w:r>
    </w:p>
    <w:p w:rsidR="00727701" w:rsidRPr="00B53837" w:rsidRDefault="00727701" w:rsidP="00275C48">
      <w:pPr>
        <w:spacing w:line="360" w:lineRule="auto"/>
        <w:ind w:firstLineChars="200" w:firstLine="446"/>
        <w:outlineLvl w:val="0"/>
        <w:rPr>
          <w:sz w:val="24"/>
        </w:rPr>
      </w:pPr>
      <w:r w:rsidRPr="00B53837">
        <w:rPr>
          <w:rFonts w:hint="eastAsia"/>
          <w:sz w:val="24"/>
        </w:rPr>
        <w:t>行政</w:t>
      </w:r>
      <w:r w:rsidRPr="00B53837">
        <w:rPr>
          <w:sz w:val="24"/>
        </w:rPr>
        <w:t>部门盖章的证明材料，该证明材料应表明股东拥有投标人的公司股份</w:t>
      </w:r>
      <w:r w:rsidRPr="00B53837">
        <w:rPr>
          <w:rFonts w:hint="eastAsia"/>
          <w:sz w:val="24"/>
        </w:rPr>
        <w:t>。</w:t>
      </w:r>
    </w:p>
    <w:p w:rsidR="00233239" w:rsidRPr="00077772" w:rsidRDefault="00233239" w:rsidP="00275C48">
      <w:pPr>
        <w:spacing w:line="360" w:lineRule="auto"/>
        <w:ind w:firstLineChars="200" w:firstLine="446"/>
        <w:outlineLvl w:val="0"/>
        <w:rPr>
          <w:sz w:val="24"/>
        </w:rPr>
      </w:pPr>
      <w:r w:rsidRPr="00077772">
        <w:rPr>
          <w:sz w:val="24"/>
        </w:rPr>
        <w:t>四、投标文件</w:t>
      </w:r>
      <w:r w:rsidR="00AB1AB2" w:rsidRPr="00077772">
        <w:rPr>
          <w:sz w:val="24"/>
        </w:rPr>
        <w:t>内容</w:t>
      </w:r>
      <w:r w:rsidRPr="00077772">
        <w:rPr>
          <w:sz w:val="24"/>
        </w:rPr>
        <w:t>要求</w:t>
      </w:r>
    </w:p>
    <w:p w:rsidR="008B3CFE" w:rsidRDefault="008B3CFE" w:rsidP="008B3CFE">
      <w:pPr>
        <w:spacing w:line="360" w:lineRule="auto"/>
        <w:ind w:firstLineChars="200" w:firstLine="446"/>
        <w:outlineLvl w:val="0"/>
        <w:rPr>
          <w:sz w:val="24"/>
        </w:rPr>
      </w:pPr>
      <w:r>
        <w:rPr>
          <w:rFonts w:hint="eastAsia"/>
          <w:sz w:val="24"/>
        </w:rPr>
        <w:lastRenderedPageBreak/>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F56D0D" w:rsidRDefault="00F56D0D" w:rsidP="00F56D0D">
      <w:pPr>
        <w:widowControl/>
        <w:spacing w:line="360" w:lineRule="auto"/>
        <w:ind w:firstLineChars="200" w:firstLine="446"/>
        <w:jc w:val="left"/>
        <w:rPr>
          <w:sz w:val="24"/>
          <w:szCs w:val="24"/>
        </w:rPr>
      </w:pPr>
      <w:r>
        <w:rPr>
          <w:rFonts w:hint="eastAsia"/>
          <w:sz w:val="24"/>
          <w:szCs w:val="24"/>
        </w:rPr>
        <w:t>一、项目背景</w:t>
      </w:r>
    </w:p>
    <w:p w:rsidR="00F56D0D" w:rsidRDefault="00F56D0D" w:rsidP="00F56D0D">
      <w:pPr>
        <w:widowControl/>
        <w:spacing w:line="360" w:lineRule="auto"/>
        <w:ind w:firstLineChars="200" w:firstLine="446"/>
        <w:jc w:val="left"/>
        <w:rPr>
          <w:sz w:val="24"/>
          <w:szCs w:val="24"/>
        </w:rPr>
      </w:pPr>
      <w:r>
        <w:rPr>
          <w:rFonts w:hint="eastAsia"/>
          <w:sz w:val="24"/>
          <w:szCs w:val="24"/>
        </w:rPr>
        <w:t>（一）建设依据</w:t>
      </w:r>
    </w:p>
    <w:p w:rsidR="00F56D0D" w:rsidRDefault="00F56D0D" w:rsidP="00F56D0D">
      <w:pPr>
        <w:widowControl/>
        <w:spacing w:line="360" w:lineRule="auto"/>
        <w:ind w:firstLineChars="200" w:firstLine="446"/>
        <w:jc w:val="left"/>
        <w:rPr>
          <w:sz w:val="24"/>
          <w:szCs w:val="24"/>
        </w:rPr>
      </w:pPr>
      <w:r>
        <w:rPr>
          <w:rFonts w:hint="eastAsia"/>
          <w:sz w:val="24"/>
          <w:szCs w:val="24"/>
        </w:rPr>
        <w:t>本项目是《天津市供热专项规划（</w:t>
      </w:r>
      <w:r>
        <w:rPr>
          <w:rFonts w:hint="eastAsia"/>
          <w:sz w:val="24"/>
          <w:szCs w:val="24"/>
        </w:rPr>
        <w:t>2021</w:t>
      </w:r>
      <w:r>
        <w:rPr>
          <w:rFonts w:hint="eastAsia"/>
          <w:sz w:val="24"/>
          <w:szCs w:val="24"/>
        </w:rPr>
        <w:t>－</w:t>
      </w:r>
      <w:r>
        <w:rPr>
          <w:rFonts w:hint="eastAsia"/>
          <w:sz w:val="24"/>
          <w:szCs w:val="24"/>
        </w:rPr>
        <w:t>2035</w:t>
      </w:r>
      <w:r>
        <w:rPr>
          <w:rFonts w:hint="eastAsia"/>
          <w:sz w:val="24"/>
          <w:szCs w:val="24"/>
        </w:rPr>
        <w:t>年）》的重要组成部分，符合《天津市国土空间总体规划（</w:t>
      </w:r>
      <w:r>
        <w:rPr>
          <w:rFonts w:hint="eastAsia"/>
          <w:sz w:val="24"/>
          <w:szCs w:val="24"/>
        </w:rPr>
        <w:t>2021</w:t>
      </w:r>
      <w:r>
        <w:rPr>
          <w:rFonts w:hint="eastAsia"/>
          <w:sz w:val="24"/>
          <w:szCs w:val="24"/>
        </w:rPr>
        <w:t>—</w:t>
      </w:r>
      <w:r>
        <w:rPr>
          <w:rFonts w:hint="eastAsia"/>
          <w:sz w:val="24"/>
          <w:szCs w:val="24"/>
        </w:rPr>
        <w:t>2035</w:t>
      </w:r>
      <w:r>
        <w:rPr>
          <w:rFonts w:hint="eastAsia"/>
          <w:sz w:val="24"/>
          <w:szCs w:val="24"/>
        </w:rPr>
        <w:t>年）》。</w:t>
      </w:r>
    </w:p>
    <w:p w:rsidR="00F56D0D" w:rsidRDefault="00F56D0D" w:rsidP="00F56D0D">
      <w:pPr>
        <w:widowControl/>
        <w:spacing w:line="360" w:lineRule="auto"/>
        <w:ind w:firstLineChars="200" w:firstLine="446"/>
        <w:jc w:val="left"/>
        <w:rPr>
          <w:sz w:val="24"/>
          <w:szCs w:val="24"/>
        </w:rPr>
      </w:pPr>
      <w:r>
        <w:rPr>
          <w:rFonts w:hint="eastAsia"/>
          <w:sz w:val="24"/>
          <w:szCs w:val="24"/>
        </w:rPr>
        <w:t>（二）建设目标和任务</w:t>
      </w:r>
    </w:p>
    <w:p w:rsidR="00F56D0D" w:rsidRDefault="00F56D0D" w:rsidP="00F56D0D">
      <w:pPr>
        <w:widowControl/>
        <w:spacing w:line="360" w:lineRule="auto"/>
        <w:ind w:firstLineChars="200" w:firstLine="446"/>
        <w:jc w:val="left"/>
        <w:rPr>
          <w:sz w:val="24"/>
          <w:szCs w:val="24"/>
        </w:rPr>
      </w:pPr>
      <w:r>
        <w:rPr>
          <w:rFonts w:hint="eastAsia"/>
          <w:sz w:val="24"/>
          <w:szCs w:val="24"/>
        </w:rPr>
        <w:t>通过市场化改革盘活政府存量供热资产，建立公开、公平、竞争、择优的市场机制，重点引入具有先进运营管理经验和专业技术优势的使用人（即中标供应商）参与南开区集中供热运营。</w:t>
      </w:r>
    </w:p>
    <w:p w:rsidR="00F56D0D" w:rsidRDefault="00F56D0D" w:rsidP="00F56D0D">
      <w:pPr>
        <w:widowControl/>
        <w:spacing w:line="360" w:lineRule="auto"/>
        <w:ind w:firstLineChars="200" w:firstLine="446"/>
        <w:jc w:val="left"/>
        <w:rPr>
          <w:sz w:val="24"/>
          <w:szCs w:val="24"/>
        </w:rPr>
      </w:pPr>
      <w:r>
        <w:rPr>
          <w:rFonts w:hint="eastAsia"/>
          <w:sz w:val="24"/>
          <w:szCs w:val="24"/>
        </w:rPr>
        <w:t>一是提升基础设施运营效率和服务质量，扩大供热范围，构建智慧化、精细化的现代供热体系；二是优化财政支出结构，减轻政府财政负担，实现国有资产保值增值；三是完善城市功能配套，以高品质供热服务助力南开区城市品质提升和</w:t>
      </w:r>
      <w:proofErr w:type="gramStart"/>
      <w:r>
        <w:rPr>
          <w:rFonts w:hint="eastAsia"/>
          <w:sz w:val="24"/>
          <w:szCs w:val="24"/>
        </w:rPr>
        <w:t>宜居</w:t>
      </w:r>
      <w:proofErr w:type="gramEnd"/>
      <w:r>
        <w:rPr>
          <w:rFonts w:hint="eastAsia"/>
          <w:sz w:val="24"/>
          <w:szCs w:val="24"/>
        </w:rPr>
        <w:t>环境建设，切实增强市民获得感和幸福感。</w:t>
      </w:r>
    </w:p>
    <w:p w:rsidR="00F56D0D" w:rsidRDefault="00F56D0D" w:rsidP="00F56D0D">
      <w:pPr>
        <w:widowControl/>
        <w:spacing w:line="360" w:lineRule="auto"/>
        <w:ind w:firstLineChars="200" w:firstLine="446"/>
        <w:jc w:val="left"/>
        <w:rPr>
          <w:sz w:val="24"/>
          <w:szCs w:val="24"/>
        </w:rPr>
      </w:pPr>
      <w:r>
        <w:rPr>
          <w:rFonts w:hint="eastAsia"/>
          <w:sz w:val="24"/>
          <w:szCs w:val="24"/>
        </w:rPr>
        <w:t>（三）项目功能和定位</w:t>
      </w:r>
    </w:p>
    <w:p w:rsidR="00F56D0D" w:rsidRDefault="00F56D0D" w:rsidP="00F56D0D">
      <w:pPr>
        <w:widowControl/>
        <w:spacing w:line="360" w:lineRule="auto"/>
        <w:ind w:firstLineChars="200" w:firstLine="446"/>
        <w:jc w:val="left"/>
        <w:rPr>
          <w:sz w:val="24"/>
          <w:szCs w:val="24"/>
        </w:rPr>
      </w:pPr>
      <w:r>
        <w:rPr>
          <w:rFonts w:hint="eastAsia"/>
          <w:sz w:val="24"/>
          <w:szCs w:val="24"/>
        </w:rPr>
        <w:t>保障稳定供热服务：依托完善的供热基础设施和专业化运营管理体系，构建全天候、全周期的热能供应保障体系，确保为居民用户、工商企业和公共机构提供安全稳定、温度达标的供热服务。通过精准负荷预测、智能化调度和应急保障机制，有效应对极端天气变化，全面提升供热可靠性和用户满意度，切实保障民生需求和社会经济活动的正常运转。</w:t>
      </w:r>
    </w:p>
    <w:p w:rsidR="00F56D0D" w:rsidRDefault="00F56D0D" w:rsidP="00F56D0D">
      <w:pPr>
        <w:widowControl/>
        <w:spacing w:line="360" w:lineRule="auto"/>
        <w:ind w:firstLineChars="200" w:firstLine="446"/>
        <w:jc w:val="left"/>
        <w:rPr>
          <w:sz w:val="24"/>
          <w:szCs w:val="24"/>
        </w:rPr>
      </w:pPr>
      <w:r>
        <w:rPr>
          <w:rFonts w:hint="eastAsia"/>
          <w:sz w:val="24"/>
          <w:szCs w:val="24"/>
        </w:rPr>
        <w:t>提高运营效率与管理水平：通过引入专业经营者，充分发挥其技术、管理和规模优势，优化供热系统运行模式，提升运营效率和服务水平。借助智能化监控、精细化管理和先进节能技术，降低单位供热能耗，减少运营成本，实现高效、低碳、可持续的供热服务。</w:t>
      </w:r>
    </w:p>
    <w:p w:rsidR="00F56D0D" w:rsidRDefault="00F56D0D" w:rsidP="00F56D0D">
      <w:pPr>
        <w:widowControl/>
        <w:spacing w:line="360" w:lineRule="auto"/>
        <w:ind w:firstLineChars="200" w:firstLine="446"/>
        <w:jc w:val="left"/>
        <w:rPr>
          <w:sz w:val="24"/>
          <w:szCs w:val="24"/>
        </w:rPr>
      </w:pPr>
      <w:r>
        <w:rPr>
          <w:rFonts w:hint="eastAsia"/>
          <w:sz w:val="24"/>
          <w:szCs w:val="24"/>
        </w:rPr>
        <w:lastRenderedPageBreak/>
        <w:t>项目通过引入市场化竞争机制，优化运营管理模式，在提升供热服务效率与质量的同时，有效降低运营成本，实现了民生保障与财政效益的双重提升。</w:t>
      </w:r>
    </w:p>
    <w:p w:rsidR="00F56D0D" w:rsidRDefault="00F56D0D" w:rsidP="00F56D0D">
      <w:pPr>
        <w:widowControl/>
        <w:spacing w:line="360" w:lineRule="auto"/>
        <w:ind w:firstLineChars="200" w:firstLine="446"/>
        <w:jc w:val="left"/>
        <w:rPr>
          <w:sz w:val="24"/>
          <w:szCs w:val="24"/>
        </w:rPr>
      </w:pPr>
      <w:r>
        <w:rPr>
          <w:rFonts w:hint="eastAsia"/>
          <w:sz w:val="24"/>
          <w:szCs w:val="24"/>
        </w:rPr>
        <w:t>（四）建设地点</w:t>
      </w:r>
    </w:p>
    <w:p w:rsidR="00F56D0D" w:rsidRDefault="00F56D0D" w:rsidP="00F56D0D">
      <w:pPr>
        <w:widowControl/>
        <w:spacing w:line="360" w:lineRule="auto"/>
        <w:ind w:firstLineChars="200" w:firstLine="446"/>
        <w:jc w:val="left"/>
        <w:rPr>
          <w:sz w:val="24"/>
          <w:szCs w:val="24"/>
        </w:rPr>
      </w:pPr>
      <w:r>
        <w:rPr>
          <w:rFonts w:hint="eastAsia"/>
          <w:sz w:val="24"/>
          <w:szCs w:val="24"/>
        </w:rPr>
        <w:t>本项目主要位于天津市南开区，具体地点以实际合作范围为准：</w:t>
      </w:r>
    </w:p>
    <w:p w:rsidR="00F56D0D" w:rsidRDefault="00F56D0D" w:rsidP="00F56D0D">
      <w:pPr>
        <w:widowControl/>
        <w:spacing w:line="360" w:lineRule="auto"/>
        <w:ind w:firstLine="200"/>
        <w:jc w:val="center"/>
        <w:rPr>
          <w:sz w:val="24"/>
          <w:szCs w:val="24"/>
        </w:rPr>
      </w:pPr>
      <w:r>
        <w:rPr>
          <w:noProof/>
          <w:sz w:val="24"/>
          <w:szCs w:val="24"/>
        </w:rPr>
        <w:drawing>
          <wp:inline distT="0" distB="0" distL="114300" distR="114300" wp14:anchorId="64E9DCF8" wp14:editId="7ACF0A28">
            <wp:extent cx="3927475" cy="4406265"/>
            <wp:effectExtent l="0" t="0" r="15875" b="1333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2"/>
                    <a:stretch>
                      <a:fillRect/>
                    </a:stretch>
                  </pic:blipFill>
                  <pic:spPr>
                    <a:xfrm>
                      <a:off x="0" y="0"/>
                      <a:ext cx="3927475" cy="4406265"/>
                    </a:xfrm>
                    <a:prstGeom prst="rect">
                      <a:avLst/>
                    </a:prstGeom>
                    <a:noFill/>
                    <a:ln>
                      <a:noFill/>
                    </a:ln>
                  </pic:spPr>
                </pic:pic>
              </a:graphicData>
            </a:graphic>
          </wp:inline>
        </w:drawing>
      </w:r>
    </w:p>
    <w:p w:rsidR="00F56D0D" w:rsidRDefault="00F56D0D" w:rsidP="00F56D0D">
      <w:pPr>
        <w:spacing w:line="360" w:lineRule="auto"/>
        <w:ind w:firstLine="200"/>
        <w:outlineLvl w:val="2"/>
        <w:rPr>
          <w:b/>
          <w:sz w:val="24"/>
          <w:szCs w:val="24"/>
        </w:rPr>
      </w:pPr>
      <w:bookmarkStart w:id="5" w:name="_Toc14080"/>
      <w:r>
        <w:rPr>
          <w:rFonts w:hint="eastAsia"/>
          <w:b/>
          <w:sz w:val="24"/>
          <w:szCs w:val="24"/>
        </w:rPr>
        <w:t>二、</w:t>
      </w:r>
      <w:r>
        <w:rPr>
          <w:b/>
          <w:sz w:val="24"/>
          <w:szCs w:val="24"/>
        </w:rPr>
        <w:t>建设内容及规模</w:t>
      </w:r>
      <w:bookmarkEnd w:id="5"/>
    </w:p>
    <w:p w:rsidR="00F56D0D" w:rsidRDefault="00F56D0D" w:rsidP="00F56D0D">
      <w:pPr>
        <w:pStyle w:val="12"/>
        <w:spacing w:line="360" w:lineRule="auto"/>
        <w:ind w:firstLineChars="200" w:firstLine="446"/>
        <w:rPr>
          <w:rFonts w:cs="Times New Roman"/>
        </w:rPr>
      </w:pPr>
      <w:r>
        <w:rPr>
          <w:rFonts w:cs="Times New Roman"/>
        </w:rPr>
        <w:t>本项目</w:t>
      </w:r>
      <w:r>
        <w:rPr>
          <w:rFonts w:cs="Times New Roman" w:hint="eastAsia"/>
        </w:rPr>
        <w:t>合作</w:t>
      </w:r>
      <w:r>
        <w:rPr>
          <w:rFonts w:cs="Times New Roman"/>
        </w:rPr>
        <w:t>范围</w:t>
      </w:r>
      <w:r>
        <w:rPr>
          <w:rFonts w:cs="Times New Roman" w:hint="eastAsia"/>
        </w:rPr>
        <w:t>包括</w:t>
      </w:r>
      <w:r>
        <w:rPr>
          <w:rFonts w:cs="Times New Roman"/>
        </w:rPr>
        <w:t>10</w:t>
      </w:r>
      <w:r>
        <w:rPr>
          <w:rFonts w:cs="Times New Roman"/>
        </w:rPr>
        <w:t>个供热站，</w:t>
      </w:r>
      <w:r>
        <w:rPr>
          <w:rFonts w:cs="Times New Roman" w:hint="eastAsia"/>
        </w:rPr>
        <w:t>供热方式为燃气供热；鼓楼换热站热源为津安热电南开处供热站；</w:t>
      </w:r>
      <w:r>
        <w:rPr>
          <w:rFonts w:cs="Times New Roman"/>
        </w:rPr>
        <w:t>总供热面积为</w:t>
      </w:r>
      <w:r>
        <w:rPr>
          <w:rFonts w:cs="Times New Roman"/>
        </w:rPr>
        <w:t>1133.19</w:t>
      </w:r>
      <w:r>
        <w:rPr>
          <w:rFonts w:cs="Times New Roman"/>
        </w:rPr>
        <w:t>万平方米，服务总户数为</w:t>
      </w:r>
      <w:r>
        <w:rPr>
          <w:rFonts w:cs="Times New Roman"/>
        </w:rPr>
        <w:t>157387</w:t>
      </w:r>
      <w:r>
        <w:rPr>
          <w:rFonts w:cs="Times New Roman"/>
        </w:rPr>
        <w:t>户。详见下表。</w:t>
      </w:r>
    </w:p>
    <w:p w:rsidR="00F56D0D" w:rsidRDefault="00F56D0D" w:rsidP="00F56D0D">
      <w:pPr>
        <w:spacing w:line="360" w:lineRule="auto"/>
        <w:ind w:firstLine="200"/>
        <w:jc w:val="center"/>
        <w:rPr>
          <w:b/>
          <w:bCs/>
          <w:kern w:val="0"/>
          <w:sz w:val="24"/>
          <w:szCs w:val="24"/>
        </w:rPr>
      </w:pPr>
      <w:r>
        <w:rPr>
          <w:b/>
          <w:bCs/>
          <w:kern w:val="0"/>
          <w:sz w:val="24"/>
          <w:szCs w:val="24"/>
        </w:rPr>
        <w:t>表</w:t>
      </w:r>
      <w:r>
        <w:rPr>
          <w:b/>
          <w:bCs/>
          <w:kern w:val="0"/>
          <w:sz w:val="24"/>
          <w:szCs w:val="24"/>
        </w:rPr>
        <w:t>1-</w:t>
      </w:r>
      <w:r>
        <w:rPr>
          <w:rFonts w:hint="eastAsia"/>
          <w:b/>
          <w:bCs/>
          <w:kern w:val="0"/>
          <w:sz w:val="24"/>
          <w:szCs w:val="24"/>
        </w:rPr>
        <w:t>1</w:t>
      </w:r>
      <w:r>
        <w:rPr>
          <w:b/>
          <w:bCs/>
          <w:kern w:val="0"/>
          <w:sz w:val="24"/>
          <w:szCs w:val="24"/>
        </w:rPr>
        <w:t xml:space="preserve"> </w:t>
      </w:r>
      <w:r>
        <w:rPr>
          <w:b/>
          <w:bCs/>
          <w:kern w:val="0"/>
          <w:sz w:val="24"/>
          <w:szCs w:val="24"/>
        </w:rPr>
        <w:t>项目存量供热范围</w:t>
      </w:r>
    </w:p>
    <w:tbl>
      <w:tblPr>
        <w:tblW w:w="5512" w:type="pct"/>
        <w:jc w:val="center"/>
        <w:tblLayout w:type="fixed"/>
        <w:tblLook w:val="04A0" w:firstRow="1" w:lastRow="0" w:firstColumn="1" w:lastColumn="0" w:noHBand="0" w:noVBand="1"/>
      </w:tblPr>
      <w:tblGrid>
        <w:gridCol w:w="605"/>
        <w:gridCol w:w="1047"/>
        <w:gridCol w:w="739"/>
        <w:gridCol w:w="1459"/>
        <w:gridCol w:w="1036"/>
        <w:gridCol w:w="1459"/>
        <w:gridCol w:w="1010"/>
        <w:gridCol w:w="1245"/>
        <w:gridCol w:w="801"/>
      </w:tblGrid>
      <w:tr w:rsidR="00F56D0D" w:rsidTr="00316FD0">
        <w:trPr>
          <w:trHeight w:val="400"/>
          <w:tblHeader/>
          <w:jc w:val="center"/>
        </w:trPr>
        <w:tc>
          <w:tcPr>
            <w:tcW w:w="60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序号</w:t>
            </w:r>
          </w:p>
        </w:tc>
        <w:tc>
          <w:tcPr>
            <w:tcW w:w="104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供热站</w:t>
            </w:r>
          </w:p>
        </w:tc>
        <w:tc>
          <w:tcPr>
            <w:tcW w:w="739" w:type="dxa"/>
            <w:vMerge w:val="restart"/>
            <w:tcBorders>
              <w:top w:val="single" w:sz="4" w:space="0" w:color="000000"/>
              <w:left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供热方式</w:t>
            </w:r>
          </w:p>
        </w:tc>
        <w:tc>
          <w:tcPr>
            <w:tcW w:w="14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总面积</w:t>
            </w:r>
          </w:p>
          <w:p w:rsidR="00F56D0D" w:rsidRDefault="00F56D0D" w:rsidP="00316FD0">
            <w:pPr>
              <w:widowControl/>
              <w:adjustRightInd w:val="0"/>
              <w:snapToGrid w:val="0"/>
              <w:jc w:val="center"/>
              <w:textAlignment w:val="center"/>
              <w:rPr>
                <w:b/>
                <w:bCs/>
                <w:szCs w:val="21"/>
              </w:rPr>
            </w:pPr>
            <w:r>
              <w:rPr>
                <w:b/>
                <w:bCs/>
                <w:kern w:val="0"/>
                <w:szCs w:val="21"/>
                <w:lang w:bidi="ar"/>
              </w:rPr>
              <w:t>（㎡）</w:t>
            </w:r>
          </w:p>
        </w:tc>
        <w:tc>
          <w:tcPr>
            <w:tcW w:w="103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总户数（户）</w:t>
            </w:r>
          </w:p>
        </w:tc>
        <w:tc>
          <w:tcPr>
            <w:tcW w:w="246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居民</w:t>
            </w:r>
          </w:p>
        </w:tc>
        <w:tc>
          <w:tcPr>
            <w:tcW w:w="204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非居民</w:t>
            </w:r>
          </w:p>
        </w:tc>
      </w:tr>
      <w:tr w:rsidR="00F56D0D" w:rsidTr="00316FD0">
        <w:trPr>
          <w:trHeight w:val="400"/>
          <w:tblHeader/>
          <w:jc w:val="center"/>
        </w:trPr>
        <w:tc>
          <w:tcPr>
            <w:tcW w:w="60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adjustRightInd w:val="0"/>
              <w:snapToGrid w:val="0"/>
              <w:jc w:val="center"/>
              <w:rPr>
                <w:b/>
                <w:bCs/>
                <w:szCs w:val="21"/>
              </w:rPr>
            </w:pPr>
          </w:p>
        </w:tc>
        <w:tc>
          <w:tcPr>
            <w:tcW w:w="104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adjustRightInd w:val="0"/>
              <w:snapToGrid w:val="0"/>
              <w:jc w:val="center"/>
              <w:rPr>
                <w:b/>
                <w:bCs/>
                <w:szCs w:val="21"/>
              </w:rPr>
            </w:pPr>
          </w:p>
        </w:tc>
        <w:tc>
          <w:tcPr>
            <w:tcW w:w="739" w:type="dxa"/>
            <w:vMerge/>
            <w:tcBorders>
              <w:left w:val="single" w:sz="4" w:space="0" w:color="000000"/>
              <w:bottom w:val="single" w:sz="4" w:space="0" w:color="000000"/>
              <w:right w:val="single" w:sz="4" w:space="0" w:color="000000"/>
            </w:tcBorders>
            <w:shd w:val="clear" w:color="auto" w:fill="auto"/>
            <w:vAlign w:val="center"/>
          </w:tcPr>
          <w:p w:rsidR="00F56D0D" w:rsidRDefault="00F56D0D" w:rsidP="00316FD0">
            <w:pPr>
              <w:adjustRightInd w:val="0"/>
              <w:snapToGrid w:val="0"/>
              <w:jc w:val="center"/>
              <w:rPr>
                <w:b/>
                <w:bCs/>
                <w:szCs w:val="21"/>
              </w:rPr>
            </w:pPr>
          </w:p>
        </w:tc>
        <w:tc>
          <w:tcPr>
            <w:tcW w:w="14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adjustRightInd w:val="0"/>
              <w:snapToGrid w:val="0"/>
              <w:jc w:val="center"/>
              <w:rPr>
                <w:b/>
                <w:bCs/>
                <w:szCs w:val="21"/>
              </w:rPr>
            </w:pPr>
          </w:p>
        </w:tc>
        <w:tc>
          <w:tcPr>
            <w:tcW w:w="103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adjustRightInd w:val="0"/>
              <w:snapToGrid w:val="0"/>
              <w:jc w:val="center"/>
              <w:rPr>
                <w:b/>
                <w:bCs/>
                <w:szCs w:val="21"/>
              </w:rPr>
            </w:pP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面积</w:t>
            </w:r>
          </w:p>
          <w:p w:rsidR="00F56D0D" w:rsidRDefault="00F56D0D" w:rsidP="00316FD0">
            <w:pPr>
              <w:widowControl/>
              <w:adjustRightInd w:val="0"/>
              <w:snapToGrid w:val="0"/>
              <w:jc w:val="center"/>
              <w:textAlignment w:val="center"/>
              <w:rPr>
                <w:b/>
                <w:bCs/>
                <w:szCs w:val="21"/>
              </w:rPr>
            </w:pPr>
            <w:r>
              <w:rPr>
                <w:b/>
                <w:bCs/>
                <w:kern w:val="0"/>
                <w:szCs w:val="21"/>
                <w:lang w:bidi="ar"/>
              </w:rPr>
              <w:t>（㎡）</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户数</w:t>
            </w:r>
          </w:p>
          <w:p w:rsidR="00F56D0D" w:rsidRDefault="00F56D0D" w:rsidP="00316FD0">
            <w:pPr>
              <w:widowControl/>
              <w:adjustRightInd w:val="0"/>
              <w:snapToGrid w:val="0"/>
              <w:jc w:val="center"/>
              <w:textAlignment w:val="center"/>
              <w:rPr>
                <w:b/>
                <w:bCs/>
                <w:szCs w:val="21"/>
              </w:rPr>
            </w:pPr>
            <w:r>
              <w:rPr>
                <w:b/>
                <w:bCs/>
                <w:kern w:val="0"/>
                <w:szCs w:val="21"/>
                <w:lang w:bidi="ar"/>
              </w:rPr>
              <w:t>（户）</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面积</w:t>
            </w:r>
          </w:p>
          <w:p w:rsidR="00F56D0D" w:rsidRDefault="00F56D0D" w:rsidP="00316FD0">
            <w:pPr>
              <w:widowControl/>
              <w:adjustRightInd w:val="0"/>
              <w:snapToGrid w:val="0"/>
              <w:jc w:val="center"/>
              <w:textAlignment w:val="center"/>
              <w:rPr>
                <w:b/>
                <w:bCs/>
                <w:szCs w:val="21"/>
              </w:rPr>
            </w:pPr>
            <w:r>
              <w:rPr>
                <w:b/>
                <w:bCs/>
                <w:kern w:val="0"/>
                <w:szCs w:val="21"/>
                <w:lang w:bidi="ar"/>
              </w:rPr>
              <w:t>（㎡）</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户数</w:t>
            </w:r>
          </w:p>
          <w:p w:rsidR="00F56D0D" w:rsidRDefault="00F56D0D" w:rsidP="00316FD0">
            <w:pPr>
              <w:widowControl/>
              <w:adjustRightInd w:val="0"/>
              <w:snapToGrid w:val="0"/>
              <w:jc w:val="center"/>
              <w:textAlignment w:val="center"/>
              <w:rPr>
                <w:b/>
                <w:bCs/>
                <w:szCs w:val="21"/>
              </w:rPr>
            </w:pPr>
            <w:r>
              <w:rPr>
                <w:b/>
                <w:bCs/>
                <w:kern w:val="0"/>
                <w:szCs w:val="21"/>
                <w:lang w:bidi="ar"/>
              </w:rPr>
              <w:t>（户）</w:t>
            </w:r>
          </w:p>
        </w:tc>
      </w:tr>
      <w:tr w:rsidR="00F56D0D" w:rsidTr="00316FD0">
        <w:trPr>
          <w:trHeight w:val="400"/>
          <w:jc w:val="center"/>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w:t>
            </w:r>
          </w:p>
        </w:tc>
        <w:tc>
          <w:tcPr>
            <w:tcW w:w="10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站</w:t>
            </w:r>
          </w:p>
        </w:tc>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燃气</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4986720.35</w:t>
            </w:r>
          </w:p>
        </w:tc>
        <w:tc>
          <w:tcPr>
            <w:tcW w:w="1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57185</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3114902.04</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54491</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1871818.309</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2694</w:t>
            </w:r>
          </w:p>
        </w:tc>
      </w:tr>
      <w:tr w:rsidR="00F56D0D" w:rsidTr="00316FD0">
        <w:trPr>
          <w:trHeight w:val="400"/>
          <w:jc w:val="center"/>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lastRenderedPageBreak/>
              <w:t>2</w:t>
            </w:r>
          </w:p>
        </w:tc>
        <w:tc>
          <w:tcPr>
            <w:tcW w:w="10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津</w:t>
            </w:r>
            <w:proofErr w:type="gramStart"/>
            <w:r>
              <w:rPr>
                <w:kern w:val="0"/>
                <w:szCs w:val="21"/>
                <w:lang w:bidi="ar"/>
              </w:rPr>
              <w:t>涞</w:t>
            </w:r>
            <w:proofErr w:type="gramEnd"/>
            <w:r>
              <w:rPr>
                <w:kern w:val="0"/>
                <w:szCs w:val="21"/>
                <w:lang w:bidi="ar"/>
              </w:rPr>
              <w:t>供热站</w:t>
            </w:r>
          </w:p>
        </w:tc>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燃气</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71880.71</w:t>
            </w:r>
          </w:p>
        </w:tc>
        <w:tc>
          <w:tcPr>
            <w:tcW w:w="1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1227</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70253.53</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1209</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1627.18</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18</w:t>
            </w:r>
          </w:p>
        </w:tc>
      </w:tr>
      <w:tr w:rsidR="00F56D0D" w:rsidTr="00316FD0">
        <w:trPr>
          <w:trHeight w:val="400"/>
          <w:jc w:val="center"/>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3</w:t>
            </w:r>
          </w:p>
        </w:tc>
        <w:tc>
          <w:tcPr>
            <w:tcW w:w="10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三峰供热站</w:t>
            </w:r>
          </w:p>
        </w:tc>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燃气</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133104.60</w:t>
            </w:r>
          </w:p>
        </w:tc>
        <w:tc>
          <w:tcPr>
            <w:tcW w:w="1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2704</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112560.88</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2617</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20543.72</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87</w:t>
            </w:r>
          </w:p>
        </w:tc>
      </w:tr>
      <w:tr w:rsidR="00F56D0D" w:rsidTr="00316FD0">
        <w:trPr>
          <w:trHeight w:val="400"/>
          <w:jc w:val="center"/>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4</w:t>
            </w:r>
          </w:p>
        </w:tc>
        <w:tc>
          <w:tcPr>
            <w:tcW w:w="10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宜君里供热站</w:t>
            </w:r>
          </w:p>
        </w:tc>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燃气</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559644.74</w:t>
            </w:r>
          </w:p>
        </w:tc>
        <w:tc>
          <w:tcPr>
            <w:tcW w:w="1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10658</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540218.69</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10519</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19426.05</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139</w:t>
            </w:r>
          </w:p>
        </w:tc>
      </w:tr>
      <w:tr w:rsidR="00F56D0D" w:rsidTr="00316FD0">
        <w:trPr>
          <w:trHeight w:val="400"/>
          <w:jc w:val="center"/>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5</w:t>
            </w:r>
          </w:p>
        </w:tc>
        <w:tc>
          <w:tcPr>
            <w:tcW w:w="10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丝绸供热站</w:t>
            </w:r>
          </w:p>
        </w:tc>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燃气</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550836.02</w:t>
            </w:r>
          </w:p>
        </w:tc>
        <w:tc>
          <w:tcPr>
            <w:tcW w:w="1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8795</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471571.694</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8616</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79264.33</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179</w:t>
            </w:r>
          </w:p>
        </w:tc>
      </w:tr>
      <w:tr w:rsidR="00F56D0D" w:rsidTr="00316FD0">
        <w:trPr>
          <w:trHeight w:val="400"/>
          <w:jc w:val="center"/>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6</w:t>
            </w:r>
          </w:p>
        </w:tc>
        <w:tc>
          <w:tcPr>
            <w:tcW w:w="10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天明供热站</w:t>
            </w:r>
          </w:p>
        </w:tc>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燃气</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463542.52</w:t>
            </w:r>
          </w:p>
        </w:tc>
        <w:tc>
          <w:tcPr>
            <w:tcW w:w="1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7594</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406251.176</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7477</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57291.34</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117</w:t>
            </w:r>
          </w:p>
        </w:tc>
      </w:tr>
      <w:tr w:rsidR="00F56D0D" w:rsidTr="00316FD0">
        <w:trPr>
          <w:trHeight w:val="400"/>
          <w:jc w:val="center"/>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7</w:t>
            </w:r>
          </w:p>
        </w:tc>
        <w:tc>
          <w:tcPr>
            <w:tcW w:w="10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万德庄供热站</w:t>
            </w:r>
          </w:p>
        </w:tc>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燃气</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1257801.15</w:t>
            </w:r>
          </w:p>
        </w:tc>
        <w:tc>
          <w:tcPr>
            <w:tcW w:w="1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17623</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1034195.703</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17141</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223605.45</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482</w:t>
            </w:r>
          </w:p>
        </w:tc>
      </w:tr>
      <w:tr w:rsidR="00F56D0D" w:rsidTr="00316FD0">
        <w:trPr>
          <w:trHeight w:val="400"/>
          <w:jc w:val="center"/>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8</w:t>
            </w:r>
          </w:p>
        </w:tc>
        <w:tc>
          <w:tcPr>
            <w:tcW w:w="10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永基供热站</w:t>
            </w:r>
          </w:p>
        </w:tc>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燃气</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262947.19</w:t>
            </w:r>
          </w:p>
        </w:tc>
        <w:tc>
          <w:tcPr>
            <w:tcW w:w="1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4265</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212378.674</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3920</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50568.52</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345</w:t>
            </w:r>
          </w:p>
        </w:tc>
      </w:tr>
      <w:tr w:rsidR="00F56D0D" w:rsidTr="00316FD0">
        <w:trPr>
          <w:trHeight w:val="400"/>
          <w:jc w:val="center"/>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9</w:t>
            </w:r>
          </w:p>
        </w:tc>
        <w:tc>
          <w:tcPr>
            <w:tcW w:w="10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兴泰里供热站</w:t>
            </w:r>
          </w:p>
        </w:tc>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燃气</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862199.16</w:t>
            </w:r>
          </w:p>
        </w:tc>
        <w:tc>
          <w:tcPr>
            <w:tcW w:w="1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13426</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690847.677</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13131</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171351.484</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295</w:t>
            </w:r>
          </w:p>
        </w:tc>
      </w:tr>
      <w:tr w:rsidR="00F56D0D" w:rsidTr="00316FD0">
        <w:trPr>
          <w:trHeight w:val="400"/>
          <w:jc w:val="center"/>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10</w:t>
            </w:r>
          </w:p>
        </w:tc>
        <w:tc>
          <w:tcPr>
            <w:tcW w:w="10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红日南路供热站</w:t>
            </w:r>
          </w:p>
        </w:tc>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燃气</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2120588.98</w:t>
            </w:r>
          </w:p>
        </w:tc>
        <w:tc>
          <w:tcPr>
            <w:tcW w:w="1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32982</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1455665.551</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29059</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664923.43</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3923</w:t>
            </w:r>
          </w:p>
        </w:tc>
      </w:tr>
      <w:tr w:rsidR="00F56D0D" w:rsidTr="00316FD0">
        <w:trPr>
          <w:trHeight w:val="400"/>
          <w:jc w:val="center"/>
        </w:trPr>
        <w:tc>
          <w:tcPr>
            <w:tcW w:w="6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11</w:t>
            </w:r>
          </w:p>
        </w:tc>
        <w:tc>
          <w:tcPr>
            <w:tcW w:w="10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鼓楼换热站</w:t>
            </w:r>
          </w:p>
        </w:tc>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proofErr w:type="gramStart"/>
            <w:r>
              <w:rPr>
                <w:kern w:val="0"/>
                <w:szCs w:val="21"/>
                <w:lang w:bidi="ar"/>
              </w:rPr>
              <w:t>趸热</w:t>
            </w:r>
            <w:proofErr w:type="gramEnd"/>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62586.57</w:t>
            </w:r>
          </w:p>
        </w:tc>
        <w:tc>
          <w:tcPr>
            <w:tcW w:w="1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928</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14035.52</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218</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48551.05</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710</w:t>
            </w:r>
          </w:p>
        </w:tc>
      </w:tr>
      <w:tr w:rsidR="00F56D0D" w:rsidTr="00316FD0">
        <w:trPr>
          <w:trHeight w:val="400"/>
          <w:jc w:val="center"/>
        </w:trPr>
        <w:tc>
          <w:tcPr>
            <w:tcW w:w="165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合计</w:t>
            </w:r>
          </w:p>
        </w:tc>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11331851.99</w:t>
            </w:r>
          </w:p>
        </w:tc>
        <w:tc>
          <w:tcPr>
            <w:tcW w:w="10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157387</w:t>
            </w:r>
          </w:p>
        </w:tc>
        <w:tc>
          <w:tcPr>
            <w:tcW w:w="14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8122881.13</w:t>
            </w:r>
          </w:p>
        </w:tc>
        <w:tc>
          <w:tcPr>
            <w:tcW w:w="10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148398</w:t>
            </w:r>
          </w:p>
        </w:tc>
        <w:tc>
          <w:tcPr>
            <w:tcW w:w="12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3208970.86</w:t>
            </w:r>
          </w:p>
        </w:tc>
        <w:tc>
          <w:tcPr>
            <w:tcW w:w="8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8989</w:t>
            </w:r>
          </w:p>
        </w:tc>
      </w:tr>
    </w:tbl>
    <w:p w:rsidR="00F56D0D" w:rsidRDefault="00F56D0D" w:rsidP="00F56D0D">
      <w:pPr>
        <w:spacing w:line="360" w:lineRule="auto"/>
        <w:ind w:firstLine="200"/>
        <w:outlineLvl w:val="2"/>
        <w:rPr>
          <w:b/>
          <w:sz w:val="24"/>
          <w:szCs w:val="24"/>
        </w:rPr>
      </w:pPr>
      <w:bookmarkStart w:id="6" w:name="_Toc31535"/>
      <w:r>
        <w:rPr>
          <w:rFonts w:hint="eastAsia"/>
          <w:b/>
          <w:sz w:val="24"/>
          <w:szCs w:val="24"/>
        </w:rPr>
        <w:t>（一）</w:t>
      </w:r>
      <w:r>
        <w:rPr>
          <w:b/>
          <w:sz w:val="24"/>
          <w:szCs w:val="24"/>
        </w:rPr>
        <w:t>存量资产情况</w:t>
      </w:r>
      <w:bookmarkEnd w:id="6"/>
    </w:p>
    <w:p w:rsidR="00F56D0D" w:rsidRDefault="00F56D0D" w:rsidP="00F56D0D">
      <w:pPr>
        <w:spacing w:line="360" w:lineRule="auto"/>
        <w:ind w:firstLine="200"/>
        <w:outlineLvl w:val="3"/>
        <w:rPr>
          <w:b/>
          <w:sz w:val="24"/>
          <w:szCs w:val="24"/>
        </w:rPr>
      </w:pPr>
      <w:r>
        <w:rPr>
          <w:rFonts w:hint="eastAsia"/>
          <w:b/>
          <w:sz w:val="24"/>
          <w:szCs w:val="24"/>
        </w:rPr>
        <w:t xml:space="preserve">1. </w:t>
      </w:r>
      <w:r>
        <w:rPr>
          <w:b/>
          <w:sz w:val="24"/>
          <w:szCs w:val="24"/>
        </w:rPr>
        <w:t>存量资产内容、资产权属及建设运营时间</w:t>
      </w:r>
    </w:p>
    <w:p w:rsidR="00F56D0D" w:rsidRDefault="00F56D0D" w:rsidP="00F56D0D">
      <w:pPr>
        <w:pStyle w:val="12"/>
        <w:spacing w:line="360" w:lineRule="auto"/>
        <w:ind w:firstLineChars="200" w:firstLine="446"/>
        <w:rPr>
          <w:rFonts w:cs="Times New Roman"/>
        </w:rPr>
      </w:pPr>
      <w:r>
        <w:rPr>
          <w:rFonts w:cs="Times New Roman"/>
        </w:rPr>
        <w:t>本项目</w:t>
      </w:r>
      <w:r>
        <w:rPr>
          <w:rFonts w:cs="Times New Roman" w:hint="eastAsia"/>
        </w:rPr>
        <w:t>合作</w:t>
      </w:r>
      <w:r>
        <w:rPr>
          <w:rFonts w:cs="Times New Roman"/>
        </w:rPr>
        <w:t>范围</w:t>
      </w:r>
      <w:r>
        <w:rPr>
          <w:rFonts w:cs="Times New Roman" w:hint="eastAsia"/>
        </w:rPr>
        <w:t>包括</w:t>
      </w:r>
      <w:r>
        <w:rPr>
          <w:rFonts w:cs="Times New Roman"/>
        </w:rPr>
        <w:t>10</w:t>
      </w:r>
      <w:r>
        <w:rPr>
          <w:rFonts w:cs="Times New Roman"/>
        </w:rPr>
        <w:t>个供热站，</w:t>
      </w:r>
      <w:r>
        <w:rPr>
          <w:rFonts w:cs="Times New Roman" w:hint="eastAsia"/>
        </w:rPr>
        <w:t>供热方式为燃气供热；</w:t>
      </w:r>
      <w:r>
        <w:rPr>
          <w:rFonts w:cs="Times New Roman"/>
        </w:rPr>
        <w:t>鼓楼换热站</w:t>
      </w:r>
      <w:r>
        <w:rPr>
          <w:rFonts w:cs="Times New Roman" w:hint="eastAsia"/>
        </w:rPr>
        <w:t>热源为</w:t>
      </w:r>
      <w:r>
        <w:rPr>
          <w:rFonts w:cs="Times New Roman"/>
        </w:rPr>
        <w:t>津安热电南开处供热站</w:t>
      </w:r>
      <w:r>
        <w:rPr>
          <w:rFonts w:cs="Times New Roman" w:hint="eastAsia"/>
        </w:rPr>
        <w:t>；</w:t>
      </w:r>
      <w:r>
        <w:rPr>
          <w:rFonts w:cs="Times New Roman"/>
        </w:rPr>
        <w:t>总供热面积为</w:t>
      </w:r>
      <w:r>
        <w:rPr>
          <w:rFonts w:cs="Times New Roman"/>
        </w:rPr>
        <w:t>1133.19</w:t>
      </w:r>
      <w:r>
        <w:rPr>
          <w:rFonts w:cs="Times New Roman"/>
        </w:rPr>
        <w:t>万平方米，服务总户数为</w:t>
      </w:r>
      <w:r>
        <w:rPr>
          <w:rFonts w:cs="Times New Roman"/>
        </w:rPr>
        <w:t>157387</w:t>
      </w:r>
      <w:r>
        <w:rPr>
          <w:rFonts w:cs="Times New Roman"/>
        </w:rPr>
        <w:t>户。</w:t>
      </w:r>
    </w:p>
    <w:p w:rsidR="00F56D0D" w:rsidRDefault="00F56D0D" w:rsidP="00F56D0D">
      <w:pPr>
        <w:pStyle w:val="12"/>
        <w:spacing w:line="360" w:lineRule="auto"/>
        <w:ind w:firstLineChars="200" w:firstLine="446"/>
        <w:rPr>
          <w:rFonts w:cs="Times New Roman"/>
        </w:rPr>
      </w:pPr>
      <w:r>
        <w:rPr>
          <w:rFonts w:cs="Times New Roman"/>
        </w:rPr>
        <w:t>（</w:t>
      </w:r>
      <w:r>
        <w:rPr>
          <w:rFonts w:cs="Times New Roman"/>
        </w:rPr>
        <w:t>1</w:t>
      </w:r>
      <w:r>
        <w:rPr>
          <w:rFonts w:cs="Times New Roman"/>
        </w:rPr>
        <w:t>）房屋建筑</w:t>
      </w:r>
    </w:p>
    <w:p w:rsidR="00F56D0D" w:rsidRDefault="00F56D0D" w:rsidP="00F56D0D">
      <w:pPr>
        <w:pStyle w:val="12"/>
        <w:spacing w:line="360" w:lineRule="auto"/>
        <w:ind w:firstLine="200"/>
        <w:rPr>
          <w:rFonts w:cs="Times New Roman"/>
        </w:rPr>
      </w:pPr>
      <w:r>
        <w:rPr>
          <w:rFonts w:cs="Times New Roman"/>
        </w:rPr>
        <w:t>1</w:t>
      </w:r>
      <w:r>
        <w:rPr>
          <w:rFonts w:cs="Times New Roman"/>
        </w:rPr>
        <w:t>）供热站</w:t>
      </w:r>
    </w:p>
    <w:p w:rsidR="00F56D0D" w:rsidRDefault="00F56D0D" w:rsidP="00F56D0D">
      <w:pPr>
        <w:spacing w:line="360" w:lineRule="auto"/>
        <w:ind w:firstLine="200"/>
        <w:jc w:val="center"/>
        <w:rPr>
          <w:b/>
          <w:bCs/>
          <w:sz w:val="24"/>
          <w:szCs w:val="24"/>
        </w:rPr>
      </w:pPr>
      <w:r>
        <w:rPr>
          <w:b/>
          <w:bCs/>
          <w:sz w:val="24"/>
          <w:szCs w:val="24"/>
        </w:rPr>
        <w:t>表</w:t>
      </w:r>
      <w:r>
        <w:rPr>
          <w:b/>
          <w:bCs/>
          <w:sz w:val="24"/>
          <w:szCs w:val="24"/>
        </w:rPr>
        <w:t>1-</w:t>
      </w:r>
      <w:r>
        <w:rPr>
          <w:rFonts w:hint="eastAsia"/>
          <w:b/>
          <w:bCs/>
          <w:sz w:val="24"/>
          <w:szCs w:val="24"/>
        </w:rPr>
        <w:t>2</w:t>
      </w:r>
      <w:r>
        <w:rPr>
          <w:b/>
          <w:bCs/>
          <w:sz w:val="24"/>
          <w:szCs w:val="24"/>
        </w:rPr>
        <w:t xml:space="preserve"> </w:t>
      </w:r>
      <w:r>
        <w:rPr>
          <w:b/>
          <w:bCs/>
          <w:sz w:val="24"/>
          <w:szCs w:val="24"/>
        </w:rPr>
        <w:t>供热</w:t>
      </w:r>
      <w:proofErr w:type="gramStart"/>
      <w:r>
        <w:rPr>
          <w:b/>
          <w:bCs/>
          <w:sz w:val="24"/>
          <w:szCs w:val="24"/>
        </w:rPr>
        <w:t>站资产</w:t>
      </w:r>
      <w:proofErr w:type="gramEnd"/>
      <w:r>
        <w:rPr>
          <w:b/>
          <w:bCs/>
          <w:sz w:val="24"/>
          <w:szCs w:val="24"/>
        </w:rPr>
        <w:t>情况</w:t>
      </w:r>
    </w:p>
    <w:tbl>
      <w:tblPr>
        <w:tblW w:w="4998" w:type="pct"/>
        <w:tblLayout w:type="fixed"/>
        <w:tblLook w:val="04A0" w:firstRow="1" w:lastRow="0" w:firstColumn="1" w:lastColumn="0" w:noHBand="0" w:noVBand="1"/>
      </w:tblPr>
      <w:tblGrid>
        <w:gridCol w:w="813"/>
        <w:gridCol w:w="1672"/>
        <w:gridCol w:w="1643"/>
        <w:gridCol w:w="1322"/>
        <w:gridCol w:w="1657"/>
        <w:gridCol w:w="1418"/>
      </w:tblGrid>
      <w:tr w:rsidR="00F56D0D" w:rsidTr="00316FD0">
        <w:trPr>
          <w:trHeight w:val="600"/>
          <w:tblHeader/>
        </w:trPr>
        <w:tc>
          <w:tcPr>
            <w:tcW w:w="8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序号</w:t>
            </w:r>
          </w:p>
        </w:tc>
        <w:tc>
          <w:tcPr>
            <w:tcW w:w="16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供热站</w:t>
            </w:r>
          </w:p>
        </w:tc>
        <w:tc>
          <w:tcPr>
            <w:tcW w:w="16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建成及投入运营时间</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建筑面积（</w:t>
            </w:r>
            <w:r>
              <w:rPr>
                <w:rStyle w:val="font61"/>
                <w:szCs w:val="21"/>
                <w:lang w:bidi="ar"/>
              </w:rPr>
              <w:t>m</w:t>
            </w:r>
            <w:r>
              <w:rPr>
                <w:b/>
                <w:bCs/>
                <w:kern w:val="0"/>
                <w:szCs w:val="21"/>
                <w:vertAlign w:val="superscript"/>
                <w:lang w:bidi="ar"/>
              </w:rPr>
              <w:t>2</w:t>
            </w:r>
            <w:r>
              <w:rPr>
                <w:b/>
                <w:bCs/>
                <w:kern w:val="0"/>
                <w:szCs w:val="21"/>
                <w:lang w:bidi="ar"/>
              </w:rPr>
              <w:t>）</w:t>
            </w:r>
          </w:p>
        </w:tc>
        <w:tc>
          <w:tcPr>
            <w:tcW w:w="16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资产权属</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备注</w:t>
            </w:r>
          </w:p>
        </w:tc>
      </w:tr>
      <w:tr w:rsidR="00F56D0D" w:rsidTr="00316FD0">
        <w:trPr>
          <w:trHeight w:val="600"/>
        </w:trPr>
        <w:tc>
          <w:tcPr>
            <w:tcW w:w="8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w:t>
            </w:r>
          </w:p>
        </w:tc>
        <w:tc>
          <w:tcPr>
            <w:tcW w:w="16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站</w:t>
            </w:r>
          </w:p>
        </w:tc>
        <w:tc>
          <w:tcPr>
            <w:tcW w:w="16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2015</w:t>
            </w:r>
            <w:r>
              <w:rPr>
                <w:kern w:val="0"/>
                <w:szCs w:val="21"/>
                <w:lang w:bidi="ar"/>
              </w:rPr>
              <w:t>年</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12090.97</w:t>
            </w:r>
          </w:p>
        </w:tc>
        <w:tc>
          <w:tcPr>
            <w:tcW w:w="16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政府</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p>
        </w:tc>
      </w:tr>
      <w:tr w:rsidR="00F56D0D" w:rsidTr="00316FD0">
        <w:trPr>
          <w:trHeight w:val="600"/>
        </w:trPr>
        <w:tc>
          <w:tcPr>
            <w:tcW w:w="8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w:t>
            </w:r>
          </w:p>
        </w:tc>
        <w:tc>
          <w:tcPr>
            <w:tcW w:w="16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津</w:t>
            </w:r>
            <w:proofErr w:type="gramStart"/>
            <w:r>
              <w:rPr>
                <w:kern w:val="0"/>
                <w:szCs w:val="21"/>
                <w:lang w:bidi="ar"/>
              </w:rPr>
              <w:t>涞</w:t>
            </w:r>
            <w:proofErr w:type="gramEnd"/>
            <w:r>
              <w:rPr>
                <w:kern w:val="0"/>
                <w:szCs w:val="21"/>
                <w:lang w:bidi="ar"/>
              </w:rPr>
              <w:t>供热站</w:t>
            </w:r>
          </w:p>
        </w:tc>
        <w:tc>
          <w:tcPr>
            <w:tcW w:w="16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516.72</w:t>
            </w:r>
          </w:p>
        </w:tc>
        <w:tc>
          <w:tcPr>
            <w:tcW w:w="16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政府</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无产权证</w:t>
            </w:r>
          </w:p>
        </w:tc>
      </w:tr>
      <w:tr w:rsidR="00F56D0D" w:rsidTr="00316FD0">
        <w:trPr>
          <w:trHeight w:val="600"/>
        </w:trPr>
        <w:tc>
          <w:tcPr>
            <w:tcW w:w="8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3</w:t>
            </w:r>
          </w:p>
        </w:tc>
        <w:tc>
          <w:tcPr>
            <w:tcW w:w="16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三峰供热站</w:t>
            </w:r>
          </w:p>
        </w:tc>
        <w:tc>
          <w:tcPr>
            <w:tcW w:w="16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3098</w:t>
            </w:r>
          </w:p>
        </w:tc>
        <w:tc>
          <w:tcPr>
            <w:tcW w:w="16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租赁的房屋</w:t>
            </w:r>
          </w:p>
        </w:tc>
      </w:tr>
      <w:tr w:rsidR="00F56D0D" w:rsidTr="00316FD0">
        <w:trPr>
          <w:trHeight w:val="600"/>
        </w:trPr>
        <w:tc>
          <w:tcPr>
            <w:tcW w:w="8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lastRenderedPageBreak/>
              <w:t>4</w:t>
            </w:r>
          </w:p>
        </w:tc>
        <w:tc>
          <w:tcPr>
            <w:tcW w:w="16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宜君里供热站</w:t>
            </w:r>
          </w:p>
        </w:tc>
        <w:tc>
          <w:tcPr>
            <w:tcW w:w="16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1186.55</w:t>
            </w:r>
          </w:p>
        </w:tc>
        <w:tc>
          <w:tcPr>
            <w:tcW w:w="16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政府</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adjustRightInd w:val="0"/>
              <w:snapToGrid w:val="0"/>
              <w:jc w:val="center"/>
              <w:rPr>
                <w:kern w:val="0"/>
                <w:szCs w:val="21"/>
                <w:lang w:bidi="ar"/>
              </w:rPr>
            </w:pPr>
          </w:p>
        </w:tc>
      </w:tr>
      <w:tr w:rsidR="00F56D0D" w:rsidTr="00316FD0">
        <w:trPr>
          <w:trHeight w:val="600"/>
        </w:trPr>
        <w:tc>
          <w:tcPr>
            <w:tcW w:w="8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5</w:t>
            </w:r>
          </w:p>
        </w:tc>
        <w:tc>
          <w:tcPr>
            <w:tcW w:w="16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丝绸供热站</w:t>
            </w:r>
          </w:p>
        </w:tc>
        <w:tc>
          <w:tcPr>
            <w:tcW w:w="16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1851.59</w:t>
            </w:r>
          </w:p>
        </w:tc>
        <w:tc>
          <w:tcPr>
            <w:tcW w:w="16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租赁的房屋</w:t>
            </w:r>
          </w:p>
        </w:tc>
      </w:tr>
      <w:tr w:rsidR="00F56D0D" w:rsidTr="00316FD0">
        <w:trPr>
          <w:trHeight w:val="600"/>
        </w:trPr>
        <w:tc>
          <w:tcPr>
            <w:tcW w:w="8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6</w:t>
            </w:r>
          </w:p>
        </w:tc>
        <w:tc>
          <w:tcPr>
            <w:tcW w:w="16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天明供热站</w:t>
            </w:r>
          </w:p>
        </w:tc>
        <w:tc>
          <w:tcPr>
            <w:tcW w:w="16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1996</w:t>
            </w:r>
            <w:r>
              <w:rPr>
                <w:kern w:val="0"/>
                <w:szCs w:val="21"/>
                <w:lang w:bidi="ar"/>
              </w:rPr>
              <w:t>年</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873.14</w:t>
            </w:r>
          </w:p>
        </w:tc>
        <w:tc>
          <w:tcPr>
            <w:tcW w:w="16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政府</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adjustRightInd w:val="0"/>
              <w:snapToGrid w:val="0"/>
              <w:jc w:val="center"/>
              <w:rPr>
                <w:kern w:val="0"/>
                <w:szCs w:val="21"/>
                <w:lang w:bidi="ar"/>
              </w:rPr>
            </w:pPr>
          </w:p>
        </w:tc>
      </w:tr>
      <w:tr w:rsidR="00F56D0D" w:rsidTr="00316FD0">
        <w:trPr>
          <w:trHeight w:val="600"/>
        </w:trPr>
        <w:tc>
          <w:tcPr>
            <w:tcW w:w="8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7</w:t>
            </w:r>
          </w:p>
        </w:tc>
        <w:tc>
          <w:tcPr>
            <w:tcW w:w="16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万德庄供热站</w:t>
            </w:r>
          </w:p>
        </w:tc>
        <w:tc>
          <w:tcPr>
            <w:tcW w:w="16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1998</w:t>
            </w:r>
            <w:r>
              <w:rPr>
                <w:kern w:val="0"/>
                <w:szCs w:val="21"/>
                <w:lang w:bidi="ar"/>
              </w:rPr>
              <w:t>年</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4798.73</w:t>
            </w:r>
          </w:p>
        </w:tc>
        <w:tc>
          <w:tcPr>
            <w:tcW w:w="16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政府</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无产权证</w:t>
            </w:r>
          </w:p>
        </w:tc>
      </w:tr>
      <w:tr w:rsidR="00F56D0D" w:rsidTr="00316FD0">
        <w:trPr>
          <w:trHeight w:val="600"/>
        </w:trPr>
        <w:tc>
          <w:tcPr>
            <w:tcW w:w="8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8</w:t>
            </w:r>
          </w:p>
        </w:tc>
        <w:tc>
          <w:tcPr>
            <w:tcW w:w="16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永基供热站</w:t>
            </w:r>
          </w:p>
        </w:tc>
        <w:tc>
          <w:tcPr>
            <w:tcW w:w="16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1524</w:t>
            </w:r>
          </w:p>
        </w:tc>
        <w:tc>
          <w:tcPr>
            <w:tcW w:w="16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租赁的房屋</w:t>
            </w:r>
          </w:p>
        </w:tc>
      </w:tr>
      <w:tr w:rsidR="00F56D0D" w:rsidTr="00316FD0">
        <w:trPr>
          <w:trHeight w:val="600"/>
        </w:trPr>
        <w:tc>
          <w:tcPr>
            <w:tcW w:w="8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9</w:t>
            </w:r>
          </w:p>
        </w:tc>
        <w:tc>
          <w:tcPr>
            <w:tcW w:w="16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兴泰里供热站</w:t>
            </w:r>
          </w:p>
        </w:tc>
        <w:tc>
          <w:tcPr>
            <w:tcW w:w="16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1998</w:t>
            </w:r>
            <w:r>
              <w:rPr>
                <w:kern w:val="0"/>
                <w:szCs w:val="21"/>
                <w:lang w:bidi="ar"/>
              </w:rPr>
              <w:t>年</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4103.04</w:t>
            </w:r>
          </w:p>
        </w:tc>
        <w:tc>
          <w:tcPr>
            <w:tcW w:w="16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政府</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adjustRightInd w:val="0"/>
              <w:snapToGrid w:val="0"/>
              <w:jc w:val="center"/>
              <w:rPr>
                <w:kern w:val="0"/>
                <w:szCs w:val="21"/>
                <w:lang w:bidi="ar"/>
              </w:rPr>
            </w:pPr>
          </w:p>
        </w:tc>
      </w:tr>
      <w:tr w:rsidR="00F56D0D" w:rsidTr="00316FD0">
        <w:trPr>
          <w:trHeight w:val="600"/>
        </w:trPr>
        <w:tc>
          <w:tcPr>
            <w:tcW w:w="8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10</w:t>
            </w:r>
          </w:p>
        </w:tc>
        <w:tc>
          <w:tcPr>
            <w:tcW w:w="16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红日南路供热站</w:t>
            </w:r>
          </w:p>
        </w:tc>
        <w:tc>
          <w:tcPr>
            <w:tcW w:w="16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2003</w:t>
            </w:r>
            <w:r>
              <w:rPr>
                <w:kern w:val="0"/>
                <w:szCs w:val="21"/>
                <w:lang w:bidi="ar"/>
              </w:rPr>
              <w:t>年</w:t>
            </w:r>
          </w:p>
        </w:tc>
        <w:tc>
          <w:tcPr>
            <w:tcW w:w="13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szCs w:val="21"/>
              </w:rPr>
            </w:pPr>
            <w:r>
              <w:rPr>
                <w:kern w:val="0"/>
                <w:szCs w:val="21"/>
                <w:lang w:bidi="ar"/>
              </w:rPr>
              <w:t>4724</w:t>
            </w:r>
          </w:p>
        </w:tc>
        <w:tc>
          <w:tcPr>
            <w:tcW w:w="16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政府</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无产权证</w:t>
            </w:r>
          </w:p>
        </w:tc>
      </w:tr>
    </w:tbl>
    <w:p w:rsidR="00F56D0D" w:rsidRDefault="00F56D0D" w:rsidP="00F56D0D">
      <w:pPr>
        <w:spacing w:line="360" w:lineRule="auto"/>
        <w:ind w:firstLineChars="200" w:firstLine="446"/>
        <w:rPr>
          <w:sz w:val="24"/>
          <w:szCs w:val="24"/>
        </w:rPr>
      </w:pPr>
      <w:r>
        <w:rPr>
          <w:sz w:val="24"/>
          <w:szCs w:val="24"/>
        </w:rPr>
        <w:t>2</w:t>
      </w:r>
      <w:r>
        <w:rPr>
          <w:sz w:val="24"/>
          <w:szCs w:val="24"/>
        </w:rPr>
        <w:t>）换热站及收费站</w:t>
      </w:r>
    </w:p>
    <w:p w:rsidR="00F56D0D" w:rsidRDefault="00F56D0D" w:rsidP="00F56D0D">
      <w:pPr>
        <w:spacing w:line="360" w:lineRule="auto"/>
        <w:ind w:firstLineChars="200" w:firstLine="446"/>
        <w:rPr>
          <w:kern w:val="0"/>
          <w:sz w:val="24"/>
          <w:szCs w:val="24"/>
        </w:rPr>
      </w:pPr>
      <w:r>
        <w:rPr>
          <w:kern w:val="0"/>
          <w:sz w:val="24"/>
          <w:szCs w:val="24"/>
        </w:rPr>
        <w:t>鼓楼换热站建成及投入运营时间为</w:t>
      </w:r>
      <w:r>
        <w:rPr>
          <w:kern w:val="0"/>
          <w:sz w:val="24"/>
          <w:szCs w:val="24"/>
        </w:rPr>
        <w:t>2001</w:t>
      </w:r>
      <w:r>
        <w:rPr>
          <w:kern w:val="0"/>
          <w:sz w:val="24"/>
          <w:szCs w:val="24"/>
        </w:rPr>
        <w:t>年，建筑面积</w:t>
      </w:r>
      <w:r>
        <w:rPr>
          <w:kern w:val="0"/>
          <w:sz w:val="24"/>
          <w:szCs w:val="24"/>
        </w:rPr>
        <w:t>132.9</w:t>
      </w:r>
      <w:r>
        <w:rPr>
          <w:kern w:val="0"/>
          <w:sz w:val="24"/>
          <w:szCs w:val="24"/>
        </w:rPr>
        <w:t>平方米；云阳收费站建成及投入运营时间为</w:t>
      </w:r>
      <w:r>
        <w:rPr>
          <w:kern w:val="0"/>
          <w:sz w:val="24"/>
          <w:szCs w:val="24"/>
        </w:rPr>
        <w:t>1990</w:t>
      </w:r>
      <w:r>
        <w:rPr>
          <w:kern w:val="0"/>
          <w:sz w:val="24"/>
          <w:szCs w:val="24"/>
        </w:rPr>
        <w:t>年，建筑面积</w:t>
      </w:r>
      <w:r>
        <w:rPr>
          <w:kern w:val="0"/>
          <w:sz w:val="24"/>
          <w:szCs w:val="24"/>
        </w:rPr>
        <w:t>242.20</w:t>
      </w:r>
      <w:r>
        <w:rPr>
          <w:kern w:val="0"/>
          <w:sz w:val="24"/>
          <w:szCs w:val="24"/>
        </w:rPr>
        <w:t>平方米；</w:t>
      </w:r>
      <w:r>
        <w:rPr>
          <w:kern w:val="0"/>
          <w:sz w:val="24"/>
          <w:szCs w:val="24"/>
        </w:rPr>
        <w:t>169</w:t>
      </w:r>
      <w:r>
        <w:rPr>
          <w:kern w:val="0"/>
          <w:sz w:val="24"/>
          <w:szCs w:val="24"/>
        </w:rPr>
        <w:t>座换热站建成及投入运营时间为</w:t>
      </w:r>
      <w:r>
        <w:rPr>
          <w:kern w:val="0"/>
          <w:sz w:val="24"/>
          <w:szCs w:val="24"/>
        </w:rPr>
        <w:t>2000</w:t>
      </w:r>
      <w:r>
        <w:rPr>
          <w:kern w:val="0"/>
          <w:sz w:val="24"/>
          <w:szCs w:val="24"/>
        </w:rPr>
        <w:t>年</w:t>
      </w:r>
      <w:r>
        <w:rPr>
          <w:kern w:val="0"/>
          <w:sz w:val="24"/>
          <w:szCs w:val="24"/>
        </w:rPr>
        <w:t>—2019</w:t>
      </w:r>
      <w:r>
        <w:rPr>
          <w:kern w:val="0"/>
          <w:sz w:val="24"/>
          <w:szCs w:val="24"/>
        </w:rPr>
        <w:t>年。均无产权。具体详见</w:t>
      </w:r>
      <w:r>
        <w:rPr>
          <w:rFonts w:hint="eastAsia"/>
          <w:kern w:val="0"/>
          <w:sz w:val="24"/>
          <w:szCs w:val="24"/>
        </w:rPr>
        <w:t>下表</w:t>
      </w:r>
      <w:r>
        <w:rPr>
          <w:kern w:val="0"/>
          <w:sz w:val="24"/>
          <w:szCs w:val="24"/>
        </w:rPr>
        <w:t>。</w:t>
      </w:r>
    </w:p>
    <w:tbl>
      <w:tblPr>
        <w:tblW w:w="4998" w:type="pct"/>
        <w:jc w:val="center"/>
        <w:shd w:val="clear" w:color="auto" w:fill="FFFFFF" w:themeFill="background1"/>
        <w:tblLayout w:type="fixed"/>
        <w:tblLook w:val="04A0" w:firstRow="1" w:lastRow="0" w:firstColumn="1" w:lastColumn="0" w:noHBand="0" w:noVBand="1"/>
      </w:tblPr>
      <w:tblGrid>
        <w:gridCol w:w="781"/>
        <w:gridCol w:w="1794"/>
        <w:gridCol w:w="2058"/>
        <w:gridCol w:w="1696"/>
        <w:gridCol w:w="1144"/>
        <w:gridCol w:w="1052"/>
      </w:tblGrid>
      <w:tr w:rsidR="00F56D0D" w:rsidTr="00316FD0">
        <w:trPr>
          <w:trHeight w:val="454"/>
          <w:tblHeader/>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b/>
                <w:bCs/>
                <w:szCs w:val="21"/>
              </w:rPr>
            </w:pPr>
            <w:r>
              <w:rPr>
                <w:b/>
                <w:bCs/>
                <w:kern w:val="0"/>
                <w:szCs w:val="21"/>
                <w:lang w:bidi="ar"/>
              </w:rPr>
              <w:t>序号</w:t>
            </w:r>
          </w:p>
        </w:tc>
        <w:tc>
          <w:tcPr>
            <w:tcW w:w="1794" w:type="dxa"/>
            <w:tcBorders>
              <w:top w:val="single" w:sz="4" w:space="0" w:color="000000"/>
              <w:left w:val="single" w:sz="4" w:space="0" w:color="000000"/>
              <w:bottom w:val="nil"/>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b/>
                <w:bCs/>
                <w:szCs w:val="21"/>
              </w:rPr>
            </w:pPr>
            <w:r>
              <w:rPr>
                <w:b/>
                <w:bCs/>
                <w:kern w:val="0"/>
                <w:szCs w:val="21"/>
                <w:lang w:bidi="ar"/>
              </w:rPr>
              <w:t>所属供热站</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b/>
                <w:bCs/>
                <w:szCs w:val="21"/>
              </w:rPr>
            </w:pPr>
            <w:r>
              <w:rPr>
                <w:b/>
                <w:bCs/>
                <w:kern w:val="0"/>
                <w:szCs w:val="21"/>
                <w:lang w:bidi="ar"/>
              </w:rPr>
              <w:t>建筑物名称</w:t>
            </w:r>
          </w:p>
        </w:tc>
        <w:tc>
          <w:tcPr>
            <w:tcW w:w="1696" w:type="dxa"/>
            <w:tcBorders>
              <w:top w:val="single" w:sz="4" w:space="0" w:color="000000"/>
              <w:left w:val="single" w:sz="4" w:space="0" w:color="000000"/>
              <w:bottom w:val="nil"/>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b/>
                <w:bCs/>
                <w:szCs w:val="21"/>
              </w:rPr>
            </w:pPr>
            <w:r>
              <w:rPr>
                <w:b/>
                <w:bCs/>
                <w:kern w:val="0"/>
                <w:szCs w:val="21"/>
                <w:lang w:bidi="ar"/>
              </w:rPr>
              <w:t>结构</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b/>
                <w:bCs/>
                <w:szCs w:val="21"/>
              </w:rPr>
            </w:pPr>
            <w:r>
              <w:rPr>
                <w:b/>
                <w:bCs/>
                <w:kern w:val="0"/>
                <w:szCs w:val="21"/>
                <w:lang w:bidi="ar"/>
              </w:rPr>
              <w:t>建成年月</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b/>
                <w:bCs/>
                <w:szCs w:val="21"/>
              </w:rPr>
            </w:pPr>
            <w:r>
              <w:rPr>
                <w:b/>
                <w:bCs/>
                <w:kern w:val="0"/>
                <w:szCs w:val="21"/>
                <w:lang w:bidi="ar"/>
              </w:rPr>
              <w:t>建筑面积</w:t>
            </w:r>
            <w:r>
              <w:rPr>
                <w:b/>
                <w:bCs/>
                <w:kern w:val="0"/>
                <w:szCs w:val="21"/>
                <w:lang w:bidi="ar"/>
              </w:rPr>
              <w:t>m</w:t>
            </w:r>
            <w:r>
              <w:rPr>
                <w:b/>
                <w:bCs/>
                <w:kern w:val="0"/>
                <w:szCs w:val="21"/>
                <w:vertAlign w:val="superscript"/>
                <w:lang w:bidi="ar"/>
              </w:rPr>
              <w:t>2</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鼓楼换热站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kern w:val="0"/>
                <w:szCs w:val="21"/>
                <w:lang w:bidi="ar"/>
              </w:rPr>
            </w:pPr>
            <w:r>
              <w:rPr>
                <w:kern w:val="0"/>
                <w:szCs w:val="21"/>
                <w:lang w:bidi="ar"/>
              </w:rPr>
              <w:t>/</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kern w:val="0"/>
                <w:szCs w:val="21"/>
                <w:lang w:bidi="ar"/>
              </w:rPr>
            </w:pPr>
            <w:r>
              <w:rPr>
                <w:szCs w:val="21"/>
              </w:rPr>
              <w:t>2001</w:t>
            </w:r>
            <w:r>
              <w:rPr>
                <w:szCs w:val="21"/>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kern w:val="0"/>
                <w:szCs w:val="21"/>
                <w:lang w:bidi="ar"/>
              </w:rPr>
            </w:pPr>
            <w:r>
              <w:rPr>
                <w:szCs w:val="21"/>
              </w:rPr>
              <w:t>132.9</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云阳收费站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1990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242.20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109</w:t>
            </w:r>
            <w:r>
              <w:rPr>
                <w:kern w:val="0"/>
                <w:szCs w:val="21"/>
                <w:lang w:bidi="ar"/>
              </w:rPr>
              <w:t>学校换热站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21</w:t>
            </w:r>
            <w:proofErr w:type="gramStart"/>
            <w:r>
              <w:rPr>
                <w:kern w:val="0"/>
                <w:szCs w:val="21"/>
                <w:lang w:bidi="ar"/>
              </w:rPr>
              <w:t>幼</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31.49</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w:t>
            </w:r>
            <w:proofErr w:type="gramStart"/>
            <w:r>
              <w:rPr>
                <w:kern w:val="0"/>
                <w:szCs w:val="21"/>
                <w:lang w:bidi="ar"/>
              </w:rPr>
              <w:t>幼</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33.21</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43</w:t>
            </w:r>
            <w:r>
              <w:rPr>
                <w:kern w:val="0"/>
                <w:szCs w:val="21"/>
                <w:lang w:bidi="ar"/>
              </w:rPr>
              <w:t>中学换热站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90.21</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66</w:t>
            </w:r>
            <w:r>
              <w:rPr>
                <w:kern w:val="0"/>
                <w:szCs w:val="21"/>
                <w:lang w:bidi="ar"/>
              </w:rPr>
              <w:t>中学</w:t>
            </w:r>
            <w:r>
              <w:rPr>
                <w:kern w:val="0"/>
                <w:szCs w:val="21"/>
                <w:lang w:bidi="ar"/>
              </w:rPr>
              <w:t>11</w:t>
            </w:r>
            <w:r>
              <w:rPr>
                <w:kern w:val="0"/>
                <w:szCs w:val="21"/>
                <w:lang w:bidi="ar"/>
              </w:rPr>
              <w:t>号换热站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2003</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w:t>
            </w:r>
            <w:r>
              <w:rPr>
                <w:kern w:val="0"/>
                <w:szCs w:val="21"/>
                <w:lang w:bidi="ar"/>
              </w:rPr>
              <w:t>幼换热站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39.00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天明锅炉房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安全道换热站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2006</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保北换热站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230.12</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保盈里换热</w:t>
            </w:r>
            <w:proofErr w:type="gramEnd"/>
            <w:r>
              <w:rPr>
                <w:kern w:val="0"/>
                <w:szCs w:val="21"/>
                <w:lang w:bidi="ar"/>
              </w:rPr>
              <w:t>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205.70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标志换热站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昌宁南里换热站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278.36</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lastRenderedPageBreak/>
              <w:t>14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传染病医院换热站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87.40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丝绸锅炉房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春晓花园换热站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宜君里锅炉房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大园二期换热站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宜君里锅炉房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大园三期换热站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宜君里锅炉房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大园一期换热站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淡化所换热站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65.10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电话设备厂换热站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鼎名换热</w:t>
            </w:r>
            <w:proofErr w:type="gramEnd"/>
            <w:r>
              <w:rPr>
                <w:kern w:val="0"/>
                <w:szCs w:val="21"/>
                <w:lang w:bidi="ar"/>
              </w:rPr>
              <w:t>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富祥园换热站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2007</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161.57</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工商银行换热站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37.17</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工业园换热站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2003</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70.40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广灵里换热站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2008</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桂荷园换热站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172.00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海岸带换热站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2009</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36.40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红旗站换热站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86.10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华栋换热</w:t>
            </w:r>
            <w:proofErr w:type="gramEnd"/>
            <w:r>
              <w:rPr>
                <w:kern w:val="0"/>
                <w:szCs w:val="21"/>
                <w:lang w:bidi="ar"/>
              </w:rPr>
              <w:t>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112.96</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华科换热站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70.55</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华宁道换热站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133.00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华夏小学换热站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环保楼</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58.00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慧谷换热站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74.00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慧</w:t>
            </w:r>
            <w:proofErr w:type="gramStart"/>
            <w:r>
              <w:rPr>
                <w:kern w:val="0"/>
                <w:szCs w:val="21"/>
                <w:lang w:bidi="ar"/>
              </w:rPr>
              <w:t>祥</w:t>
            </w:r>
            <w:proofErr w:type="gramEnd"/>
            <w:r>
              <w:rPr>
                <w:kern w:val="0"/>
                <w:szCs w:val="21"/>
                <w:lang w:bidi="ar"/>
              </w:rPr>
              <w:t>职专换热站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2009</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31.80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佳音里</w:t>
            </w:r>
            <w:r>
              <w:rPr>
                <w:kern w:val="0"/>
                <w:szCs w:val="21"/>
                <w:lang w:bidi="ar"/>
              </w:rPr>
              <w:t>12#</w:t>
            </w:r>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2006</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嘉陵道（</w:t>
            </w:r>
            <w:r>
              <w:rPr>
                <w:kern w:val="0"/>
                <w:szCs w:val="21"/>
                <w:lang w:bidi="ar"/>
              </w:rPr>
              <w:t>66</w:t>
            </w:r>
            <w:r>
              <w:rPr>
                <w:kern w:val="0"/>
                <w:szCs w:val="21"/>
                <w:lang w:bidi="ar"/>
              </w:rPr>
              <w:t>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嘉陵道中学换热站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115.50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永基锅炉房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假肢厂换热站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2008</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lastRenderedPageBreak/>
              <w:t>40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建工集团换热站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80.10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江安里换热站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303.00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江川里换热站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62.37</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金川西里换热站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74.30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金典花园换热站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2003</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169.00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金利康换热站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金融街公建换热站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2013</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金厦换热站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丝绸锅炉房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金潭花园换热站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宜君里锅炉房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锦园换热站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69.00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晋宁北里换热站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彩钢（地上）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100.20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泾</w:t>
            </w:r>
            <w:proofErr w:type="gramEnd"/>
            <w:r>
              <w:rPr>
                <w:kern w:val="0"/>
                <w:szCs w:val="21"/>
                <w:lang w:bidi="ar"/>
              </w:rPr>
              <w:t>水园换热站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凯</w:t>
            </w:r>
            <w:proofErr w:type="gramEnd"/>
            <w:r>
              <w:rPr>
                <w:kern w:val="0"/>
                <w:szCs w:val="21"/>
                <w:lang w:bidi="ar"/>
              </w:rPr>
              <w:t>盛家园（橡胶六）换热站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2007</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凯</w:t>
            </w:r>
            <w:proofErr w:type="gramEnd"/>
            <w:r>
              <w:rPr>
                <w:kern w:val="0"/>
                <w:szCs w:val="21"/>
                <w:lang w:bidi="ar"/>
              </w:rPr>
              <w:t>发换热站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2007</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凯</w:t>
            </w:r>
            <w:proofErr w:type="gramEnd"/>
            <w:r>
              <w:rPr>
                <w:kern w:val="0"/>
                <w:szCs w:val="21"/>
                <w:lang w:bidi="ar"/>
              </w:rPr>
              <w:t>立站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立信换热站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76.00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科技广场换热站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2015</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92.60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永基锅炉房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兰园</w:t>
            </w:r>
            <w:r>
              <w:rPr>
                <w:kern w:val="0"/>
                <w:szCs w:val="21"/>
                <w:lang w:bidi="ar"/>
              </w:rPr>
              <w:t>2</w:t>
            </w:r>
            <w:r>
              <w:rPr>
                <w:kern w:val="0"/>
                <w:szCs w:val="21"/>
                <w:lang w:bidi="ar"/>
              </w:rPr>
              <w:t>期换热站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2016</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利和集团换热站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2019</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131.00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丝绸锅炉房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临江里换热站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临渭家园（四餐具）换热站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2007</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宜君里锅炉房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留园里换热站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176.00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滤清器厂换热站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彩钢（地上）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54.60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麦迪逊换热站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141.00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煤店换热站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31.80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美坪园</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298.00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lastRenderedPageBreak/>
              <w:t>66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南大换热站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297.66</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南江里小学换热站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57.57</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南开职专换热站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清科换热</w:t>
            </w:r>
            <w:proofErr w:type="gramEnd"/>
            <w:r>
              <w:rPr>
                <w:kern w:val="0"/>
                <w:szCs w:val="21"/>
                <w:lang w:bidi="ar"/>
              </w:rPr>
              <w:t>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二层）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2021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十幼（冶金里小学）换热站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南开区综合执法局换热站＃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2013</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鹏荣换热</w:t>
            </w:r>
            <w:proofErr w:type="gramEnd"/>
            <w:r>
              <w:rPr>
                <w:kern w:val="0"/>
                <w:szCs w:val="21"/>
                <w:lang w:bidi="ar"/>
              </w:rPr>
              <w:t>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117.56</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兴泰里锅炉房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清新园二期换热站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2003</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兴泰里锅炉房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清新园换热站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2003</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评剧院换热站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68.34</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晴川底商</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2008</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35.00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晴川花园换热站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2008</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154.00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人才公寓换热站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91.78</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瑞丽园换热站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115.90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赛博广场换热站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75.00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赛德广场换热站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54.15</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三峰锅炉房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三峰本站</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石化换热站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99.24</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市政三公司换热站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彩钢（地上）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2009</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丝绸锅炉房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丝绸锅炉房换热站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天房换热站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2003</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天环里换热站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彩钢（地上）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46.00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天荣换热站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210.00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丝绸锅炉房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天水公寓换热站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通用电缆换热站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2006</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45.90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万德大厦</w:t>
            </w:r>
            <w:r>
              <w:rPr>
                <w:kern w:val="0"/>
                <w:szCs w:val="21"/>
                <w:lang w:bidi="ar"/>
              </w:rPr>
              <w:t>A</w:t>
            </w:r>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lastRenderedPageBreak/>
              <w:t>92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万德大厦</w:t>
            </w:r>
            <w:r>
              <w:rPr>
                <w:kern w:val="0"/>
                <w:szCs w:val="21"/>
                <w:lang w:bidi="ar"/>
              </w:rPr>
              <w:t>C</w:t>
            </w:r>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万科金色家园换热站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2017</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丝绸锅炉房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万维花园换热站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彩钢（地上）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五金二换热站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五金三换热站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五金四换热站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2015</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五金</w:t>
            </w:r>
            <w:proofErr w:type="gramStart"/>
            <w:r>
              <w:rPr>
                <w:kern w:val="0"/>
                <w:szCs w:val="21"/>
                <w:lang w:bidi="ar"/>
              </w:rPr>
              <w:t>一</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2007</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西湖村小学换热站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昔阳里换热站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2006</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禧</w:t>
            </w:r>
            <w:proofErr w:type="gramEnd"/>
            <w:r>
              <w:rPr>
                <w:kern w:val="0"/>
                <w:szCs w:val="21"/>
                <w:lang w:bidi="ar"/>
              </w:rPr>
              <w:t>顺换热站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108.00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乡宁里换热站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2006</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天明锅炉房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小园里换热站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2009</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鑫茂园</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星环里换热站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彩钢（地上）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27.36</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兴泰里锅炉房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兴泰里本站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雅安道小学换热站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57.12</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雅安东里</w:t>
            </w:r>
            <w:r>
              <w:rPr>
                <w:kern w:val="0"/>
                <w:szCs w:val="21"/>
                <w:lang w:bidi="ar"/>
              </w:rPr>
              <w:t>6</w:t>
            </w:r>
            <w:r>
              <w:rPr>
                <w:kern w:val="0"/>
                <w:szCs w:val="21"/>
                <w:lang w:bidi="ar"/>
              </w:rPr>
              <w:t>号换热站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49.20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雅江里换热站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96.00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雅阳家园</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197.40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天明锅炉房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南开外国语学校＃</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2009</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35.00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天明锅炉房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水郡花园换热站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2009</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天明锅炉房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雅园里换热站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2006</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三峰锅炉房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锦润名</w:t>
            </w:r>
            <w:proofErr w:type="gramEnd"/>
            <w:r>
              <w:rPr>
                <w:kern w:val="0"/>
                <w:szCs w:val="21"/>
                <w:lang w:bidi="ar"/>
              </w:rPr>
              <w:t>轩换热站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170.00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三峰锅炉房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延长里换热站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怡</w:t>
            </w:r>
            <w:proofErr w:type="gramEnd"/>
            <w:r>
              <w:rPr>
                <w:kern w:val="0"/>
                <w:szCs w:val="21"/>
                <w:lang w:bidi="ar"/>
              </w:rPr>
              <w:t>美（七塑）换热站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宜宾里</w:t>
            </w:r>
            <w:r>
              <w:rPr>
                <w:kern w:val="0"/>
                <w:szCs w:val="21"/>
                <w:lang w:bidi="ar"/>
              </w:rPr>
              <w:t>1</w:t>
            </w:r>
            <w:r>
              <w:rPr>
                <w:kern w:val="0"/>
                <w:szCs w:val="21"/>
                <w:lang w:bidi="ar"/>
              </w:rPr>
              <w:t>号楼换热站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38.50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lastRenderedPageBreak/>
              <w:t>118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宜宾里小学换热站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57.60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宜君里锅炉房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宜君里换热站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2008</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151.00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兴泰里锅炉房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英俊站换热站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2006</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220.00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盈</w:t>
            </w:r>
            <w:proofErr w:type="gramEnd"/>
            <w:r>
              <w:rPr>
                <w:kern w:val="0"/>
                <w:szCs w:val="21"/>
                <w:lang w:bidi="ar"/>
              </w:rPr>
              <w:t>江东里换热站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37.72</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盈</w:t>
            </w:r>
            <w:proofErr w:type="gramEnd"/>
            <w:r>
              <w:rPr>
                <w:kern w:val="0"/>
                <w:szCs w:val="21"/>
                <w:lang w:bidi="ar"/>
              </w:rPr>
              <w:t>江西里换热站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40.52</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盈艺盈秀</w:t>
            </w:r>
            <w:proofErr w:type="gramEnd"/>
            <w:r>
              <w:rPr>
                <w:kern w:val="0"/>
                <w:szCs w:val="21"/>
                <w:lang w:bidi="ar"/>
              </w:rPr>
              <w:t>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2018</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332.50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拥军里</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永基锅炉房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永基本</w:t>
            </w:r>
            <w:proofErr w:type="gramEnd"/>
            <w:r>
              <w:rPr>
                <w:kern w:val="0"/>
                <w:szCs w:val="21"/>
                <w:lang w:bidi="ar"/>
              </w:rPr>
              <w:t>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2007</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永基锅炉房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永基地下室换热站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210.00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优耐特</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云龙里换热站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彩钢（地上）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2009</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40.40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云川里换热站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2020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260.00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云阳里换热站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2014</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长虹家具城换热站</w:t>
            </w:r>
            <w:r>
              <w:rPr>
                <w:kern w:val="0"/>
                <w:szCs w:val="21"/>
                <w:lang w:bidi="ar"/>
              </w:rPr>
              <w:t>1</w:t>
            </w:r>
            <w:r>
              <w:rPr>
                <w:kern w:val="0"/>
                <w:szCs w:val="21"/>
                <w:lang w:bidi="ar"/>
              </w:rPr>
              <w:t>＃</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长虹家具城换热站</w:t>
            </w:r>
            <w:r>
              <w:rPr>
                <w:kern w:val="0"/>
                <w:szCs w:val="21"/>
                <w:lang w:bidi="ar"/>
              </w:rPr>
              <w:t>2</w:t>
            </w:r>
            <w:r>
              <w:rPr>
                <w:kern w:val="0"/>
                <w:szCs w:val="21"/>
                <w:lang w:bidi="ar"/>
              </w:rPr>
              <w:t>＃</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30.00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自行车研究院换热站＃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红日南路锅炉房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制本厂换热站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2017</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中环电子换热站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彩钢（地上）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124.25</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兴泰里锅炉房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众望站换热站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2006</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紫桂换热</w:t>
            </w:r>
            <w:proofErr w:type="gramEnd"/>
            <w:r>
              <w:rPr>
                <w:kern w:val="0"/>
                <w:szCs w:val="21"/>
                <w:lang w:bidi="ar"/>
              </w:rPr>
              <w:t>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2002</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119.65</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紫</w:t>
            </w:r>
            <w:proofErr w:type="gramStart"/>
            <w:r>
              <w:rPr>
                <w:kern w:val="0"/>
                <w:szCs w:val="21"/>
                <w:lang w:bidi="ar"/>
              </w:rPr>
              <w:t>莱</w:t>
            </w:r>
            <w:proofErr w:type="gramEnd"/>
            <w:r>
              <w:rPr>
                <w:kern w:val="0"/>
                <w:szCs w:val="21"/>
                <w:lang w:bidi="ar"/>
              </w:rPr>
              <w:t>A</w:t>
            </w:r>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139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紫</w:t>
            </w:r>
            <w:proofErr w:type="gramStart"/>
            <w:r>
              <w:rPr>
                <w:kern w:val="0"/>
                <w:szCs w:val="21"/>
                <w:lang w:bidi="ar"/>
              </w:rPr>
              <w:t>莱</w:t>
            </w:r>
            <w:proofErr w:type="gramEnd"/>
            <w:r>
              <w:rPr>
                <w:kern w:val="0"/>
                <w:szCs w:val="21"/>
                <w:lang w:bidi="ar"/>
              </w:rPr>
              <w:t>B</w:t>
            </w:r>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140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紫</w:t>
            </w:r>
            <w:proofErr w:type="gramStart"/>
            <w:r>
              <w:rPr>
                <w:kern w:val="0"/>
                <w:szCs w:val="21"/>
                <w:lang w:bidi="ar"/>
              </w:rPr>
              <w:t>莱</w:t>
            </w:r>
            <w:proofErr w:type="gramEnd"/>
            <w:r>
              <w:rPr>
                <w:kern w:val="0"/>
                <w:szCs w:val="21"/>
                <w:lang w:bidi="ar"/>
              </w:rPr>
              <w:t>C</w:t>
            </w:r>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141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紫云换热站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2001</w:t>
            </w:r>
            <w:r>
              <w:rPr>
                <w:kern w:val="0"/>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142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新工业园换热站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110.00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143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灯具厂换热站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22.80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lastRenderedPageBreak/>
              <w:t>144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汽车大厦换热站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166.00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145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乐谷大厦</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60.00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146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祥平园</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147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东川二号楼旁养老院</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148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工业缝纫机换热站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彩钢（地上）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145.00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149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规划院换热站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126.00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二冷、美丽新殿换热站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498.56</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王顶</w:t>
            </w:r>
            <w:proofErr w:type="gramStart"/>
            <w:r>
              <w:rPr>
                <w:kern w:val="0"/>
                <w:szCs w:val="21"/>
                <w:lang w:bidi="ar"/>
              </w:rPr>
              <w:t>堤大厦</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95.20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秋泽园换热站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290.00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实泽园</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江坪园换热</w:t>
            </w:r>
            <w:proofErr w:type="gramEnd"/>
            <w:r>
              <w:rPr>
                <w:kern w:val="0"/>
                <w:szCs w:val="21"/>
                <w:lang w:bidi="ar"/>
              </w:rPr>
              <w:t>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252.59</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景丰园换热站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218.00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春丰园换热站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96.10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天保换热站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力神三期换热站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彩钢（地上）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56.00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力神四期换热站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绿色能源换热站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50.40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力</w:t>
            </w:r>
            <w:proofErr w:type="gramStart"/>
            <w:r>
              <w:rPr>
                <w:kern w:val="0"/>
                <w:szCs w:val="21"/>
                <w:lang w:bidi="ar"/>
              </w:rPr>
              <w:t>神大厦</w:t>
            </w:r>
            <w:proofErr w:type="gramEnd"/>
            <w:r>
              <w:rPr>
                <w:kern w:val="0"/>
                <w:szCs w:val="21"/>
                <w:lang w:bidi="ar"/>
              </w:rPr>
              <w:t>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145.60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162</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山姆燃气换热站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170.00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163</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天拖供热</w:t>
            </w:r>
            <w:proofErr w:type="gramEnd"/>
            <w:r>
              <w:rPr>
                <w:kern w:val="0"/>
                <w:szCs w:val="21"/>
                <w:lang w:bidi="ar"/>
              </w:rPr>
              <w:t>中心</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园林绿化换热站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46.61</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164</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天机换热站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150.00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165</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金地换热站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二层）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400.00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166</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融汇</w:t>
            </w:r>
            <w:proofErr w:type="gramEnd"/>
            <w:r>
              <w:rPr>
                <w:kern w:val="0"/>
                <w:szCs w:val="21"/>
                <w:lang w:bidi="ar"/>
              </w:rPr>
              <w:t>南苑换热站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167</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万德庄锅炉房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proofErr w:type="gramStart"/>
            <w:r>
              <w:rPr>
                <w:kern w:val="0"/>
                <w:szCs w:val="21"/>
                <w:lang w:bidi="ar"/>
              </w:rPr>
              <w:t>融汇</w:t>
            </w:r>
            <w:proofErr w:type="gramEnd"/>
            <w:r>
              <w:rPr>
                <w:kern w:val="0"/>
                <w:szCs w:val="21"/>
                <w:lang w:bidi="ar"/>
              </w:rPr>
              <w:t>北苑换热站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168</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永基锅炉房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卫安南里换热站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80.00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lastRenderedPageBreak/>
              <w:t>169</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宜君里锅炉房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服装厂换热站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框架（</w:t>
            </w:r>
            <w:proofErr w:type="gramStart"/>
            <w:r>
              <w:rPr>
                <w:kern w:val="0"/>
                <w:szCs w:val="21"/>
                <w:lang w:bidi="ar"/>
              </w:rPr>
              <w:t>地下负</w:t>
            </w:r>
            <w:proofErr w:type="gramEnd"/>
            <w:r>
              <w:rPr>
                <w:kern w:val="0"/>
                <w:szCs w:val="21"/>
                <w:lang w:bidi="ar"/>
              </w:rPr>
              <w:t>一层）</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200.00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170</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鼓楼锅炉房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鼓楼东街换热站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79.80</w:t>
            </w:r>
          </w:p>
        </w:tc>
      </w:tr>
      <w:tr w:rsidR="00F56D0D" w:rsidTr="00316FD0">
        <w:trPr>
          <w:trHeight w:val="454"/>
          <w:jc w:val="center"/>
        </w:trPr>
        <w:tc>
          <w:tcPr>
            <w:tcW w:w="78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171</w:t>
            </w:r>
          </w:p>
        </w:tc>
        <w:tc>
          <w:tcPr>
            <w:tcW w:w="179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鼓楼锅炉房</w:t>
            </w:r>
          </w:p>
        </w:tc>
        <w:tc>
          <w:tcPr>
            <w:tcW w:w="205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鼓楼西街换热站</w:t>
            </w:r>
          </w:p>
        </w:tc>
        <w:tc>
          <w:tcPr>
            <w:tcW w:w="169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砖混（地上）</w:t>
            </w:r>
          </w:p>
        </w:tc>
        <w:tc>
          <w:tcPr>
            <w:tcW w:w="114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2005</w:t>
            </w:r>
            <w:r>
              <w:rPr>
                <w:rStyle w:val="font11"/>
                <w:rFonts w:ascii="Times New Roman" w:eastAsiaTheme="minorEastAsia" w:hAnsi="Times New Roman" w:cs="Times New Roman" w:hint="default"/>
                <w:color w:val="auto"/>
                <w:sz w:val="21"/>
                <w:szCs w:val="21"/>
                <w:lang w:bidi="ar"/>
              </w:rPr>
              <w:t>年</w:t>
            </w:r>
          </w:p>
        </w:tc>
        <w:tc>
          <w:tcPr>
            <w:tcW w:w="105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F56D0D" w:rsidRDefault="00F56D0D" w:rsidP="00316FD0">
            <w:pPr>
              <w:widowControl/>
              <w:adjustRightInd w:val="0"/>
              <w:snapToGrid w:val="0"/>
              <w:jc w:val="center"/>
              <w:textAlignment w:val="center"/>
              <w:rPr>
                <w:szCs w:val="21"/>
              </w:rPr>
            </w:pPr>
            <w:r>
              <w:rPr>
                <w:kern w:val="0"/>
                <w:szCs w:val="21"/>
                <w:lang w:bidi="ar"/>
              </w:rPr>
              <w:t>53.10</w:t>
            </w:r>
          </w:p>
        </w:tc>
      </w:tr>
    </w:tbl>
    <w:p w:rsidR="00F56D0D" w:rsidRDefault="00F56D0D" w:rsidP="00F56D0D">
      <w:pPr>
        <w:spacing w:line="360" w:lineRule="auto"/>
        <w:ind w:firstLineChars="200" w:firstLine="446"/>
        <w:rPr>
          <w:bCs/>
          <w:sz w:val="24"/>
          <w:szCs w:val="24"/>
        </w:rPr>
      </w:pPr>
      <w:r>
        <w:rPr>
          <w:bCs/>
          <w:sz w:val="24"/>
          <w:szCs w:val="24"/>
        </w:rPr>
        <w:t>（</w:t>
      </w:r>
      <w:r>
        <w:rPr>
          <w:bCs/>
          <w:sz w:val="24"/>
          <w:szCs w:val="24"/>
        </w:rPr>
        <w:t>2</w:t>
      </w:r>
      <w:r>
        <w:rPr>
          <w:bCs/>
          <w:sz w:val="24"/>
          <w:szCs w:val="24"/>
        </w:rPr>
        <w:t>）管道和沟槽</w:t>
      </w:r>
    </w:p>
    <w:p w:rsidR="00F56D0D" w:rsidRDefault="00F56D0D" w:rsidP="00F56D0D">
      <w:pPr>
        <w:spacing w:line="360" w:lineRule="auto"/>
        <w:ind w:firstLineChars="200" w:firstLine="446"/>
        <w:rPr>
          <w:sz w:val="24"/>
          <w:szCs w:val="24"/>
        </w:rPr>
      </w:pPr>
      <w:r>
        <w:rPr>
          <w:sz w:val="24"/>
          <w:szCs w:val="24"/>
        </w:rPr>
        <w:t>管道和沟槽共计</w:t>
      </w:r>
      <w:r>
        <w:rPr>
          <w:sz w:val="24"/>
          <w:szCs w:val="24"/>
        </w:rPr>
        <w:t>1452</w:t>
      </w:r>
      <w:r>
        <w:rPr>
          <w:sz w:val="24"/>
          <w:szCs w:val="24"/>
        </w:rPr>
        <w:t>项</w:t>
      </w:r>
      <w:r>
        <w:rPr>
          <w:rFonts w:hint="eastAsia"/>
          <w:sz w:val="24"/>
          <w:szCs w:val="24"/>
        </w:rPr>
        <w:t>，</w:t>
      </w:r>
      <w:r>
        <w:rPr>
          <w:sz w:val="24"/>
          <w:szCs w:val="24"/>
        </w:rPr>
        <w:t>包括一次管网和二次管网</w:t>
      </w:r>
      <w:r>
        <w:rPr>
          <w:rFonts w:hint="eastAsia"/>
          <w:sz w:val="24"/>
          <w:szCs w:val="24"/>
        </w:rPr>
        <w:t>，</w:t>
      </w:r>
      <w:r>
        <w:rPr>
          <w:sz w:val="24"/>
          <w:szCs w:val="24"/>
        </w:rPr>
        <w:t>建成年代为</w:t>
      </w:r>
      <w:r>
        <w:rPr>
          <w:sz w:val="24"/>
          <w:szCs w:val="24"/>
        </w:rPr>
        <w:t>1980-2018</w:t>
      </w:r>
      <w:r>
        <w:rPr>
          <w:sz w:val="24"/>
          <w:szCs w:val="24"/>
        </w:rPr>
        <w:t>年之间</w:t>
      </w:r>
      <w:r>
        <w:rPr>
          <w:rFonts w:hint="eastAsia"/>
          <w:sz w:val="24"/>
          <w:szCs w:val="24"/>
        </w:rPr>
        <w:t>，</w:t>
      </w:r>
      <w:r>
        <w:rPr>
          <w:sz w:val="24"/>
          <w:szCs w:val="24"/>
        </w:rPr>
        <w:t>主要为</w:t>
      </w:r>
      <w:r>
        <w:rPr>
          <w:sz w:val="24"/>
          <w:szCs w:val="24"/>
        </w:rPr>
        <w:t>DN400</w:t>
      </w:r>
      <w:r>
        <w:rPr>
          <w:rFonts w:hint="eastAsia"/>
          <w:sz w:val="24"/>
          <w:szCs w:val="24"/>
        </w:rPr>
        <w:t>、</w:t>
      </w:r>
      <w:r>
        <w:rPr>
          <w:sz w:val="24"/>
          <w:szCs w:val="24"/>
        </w:rPr>
        <w:t>DN500</w:t>
      </w:r>
      <w:r>
        <w:rPr>
          <w:sz w:val="24"/>
          <w:szCs w:val="24"/>
        </w:rPr>
        <w:t>、</w:t>
      </w:r>
      <w:r>
        <w:rPr>
          <w:sz w:val="24"/>
          <w:szCs w:val="24"/>
        </w:rPr>
        <w:t>DN125</w:t>
      </w:r>
      <w:r>
        <w:rPr>
          <w:sz w:val="24"/>
          <w:szCs w:val="24"/>
        </w:rPr>
        <w:t>、</w:t>
      </w:r>
      <w:r>
        <w:rPr>
          <w:sz w:val="24"/>
          <w:szCs w:val="24"/>
        </w:rPr>
        <w:t>DN200</w:t>
      </w:r>
      <w:r>
        <w:rPr>
          <w:sz w:val="24"/>
          <w:szCs w:val="24"/>
        </w:rPr>
        <w:t>、</w:t>
      </w:r>
      <w:r>
        <w:rPr>
          <w:sz w:val="24"/>
          <w:szCs w:val="24"/>
        </w:rPr>
        <w:t>DN100</w:t>
      </w:r>
      <w:r>
        <w:rPr>
          <w:sz w:val="24"/>
          <w:szCs w:val="24"/>
        </w:rPr>
        <w:t>、</w:t>
      </w:r>
      <w:r>
        <w:rPr>
          <w:sz w:val="24"/>
          <w:szCs w:val="24"/>
        </w:rPr>
        <w:t>DN70</w:t>
      </w:r>
      <w:r>
        <w:rPr>
          <w:sz w:val="24"/>
          <w:szCs w:val="24"/>
        </w:rPr>
        <w:t>等型号的管道，绝缘方式为聚氨酯直埋保温管、</w:t>
      </w:r>
      <w:r>
        <w:rPr>
          <w:rFonts w:hint="eastAsia"/>
          <w:sz w:val="24"/>
          <w:szCs w:val="24"/>
        </w:rPr>
        <w:t>架空式</w:t>
      </w:r>
      <w:r>
        <w:rPr>
          <w:sz w:val="24"/>
          <w:szCs w:val="24"/>
        </w:rPr>
        <w:t>岩棉保温玻璃布树脂漆外壳，管道材质为碳钢，目前管道均可正常使用。</w:t>
      </w:r>
    </w:p>
    <w:p w:rsidR="00F56D0D" w:rsidRDefault="00F56D0D" w:rsidP="00F56D0D">
      <w:pPr>
        <w:spacing w:line="360" w:lineRule="auto"/>
        <w:ind w:firstLineChars="200" w:firstLine="446"/>
        <w:rPr>
          <w:bCs/>
          <w:sz w:val="24"/>
          <w:szCs w:val="24"/>
        </w:rPr>
      </w:pPr>
      <w:r>
        <w:rPr>
          <w:bCs/>
          <w:sz w:val="24"/>
          <w:szCs w:val="24"/>
        </w:rPr>
        <w:t>（</w:t>
      </w:r>
      <w:r>
        <w:rPr>
          <w:bCs/>
          <w:sz w:val="24"/>
          <w:szCs w:val="24"/>
        </w:rPr>
        <w:t>3</w:t>
      </w:r>
      <w:r>
        <w:rPr>
          <w:bCs/>
          <w:sz w:val="24"/>
          <w:szCs w:val="24"/>
        </w:rPr>
        <w:t>）机器设备</w:t>
      </w:r>
    </w:p>
    <w:p w:rsidR="00F56D0D" w:rsidRDefault="00F56D0D" w:rsidP="00F56D0D">
      <w:pPr>
        <w:spacing w:line="360" w:lineRule="auto"/>
        <w:ind w:firstLineChars="200" w:firstLine="446"/>
        <w:rPr>
          <w:sz w:val="24"/>
          <w:szCs w:val="24"/>
        </w:rPr>
      </w:pPr>
      <w:r>
        <w:rPr>
          <w:sz w:val="24"/>
          <w:szCs w:val="24"/>
        </w:rPr>
        <w:t>机器设备</w:t>
      </w:r>
      <w:r>
        <w:rPr>
          <w:rFonts w:hint="eastAsia"/>
          <w:sz w:val="24"/>
          <w:szCs w:val="24"/>
        </w:rPr>
        <w:t>包括：控制柜、变频器、电动调节阀、锅炉及辅助设备、玻璃钢水箱、</w:t>
      </w:r>
      <w:r>
        <w:rPr>
          <w:sz w:val="24"/>
          <w:szCs w:val="24"/>
        </w:rPr>
        <w:t>板式换热器、除污器、循环水泵、补水泵、水箱、软水器、压力阀、安全阀、蝶阀、除氧器、燃烧器等，启用日期自</w:t>
      </w:r>
      <w:r>
        <w:rPr>
          <w:sz w:val="24"/>
          <w:szCs w:val="24"/>
        </w:rPr>
        <w:t>2000</w:t>
      </w:r>
      <w:r>
        <w:rPr>
          <w:sz w:val="24"/>
          <w:szCs w:val="24"/>
        </w:rPr>
        <w:t>年</w:t>
      </w:r>
      <w:r>
        <w:rPr>
          <w:sz w:val="24"/>
          <w:szCs w:val="24"/>
        </w:rPr>
        <w:t>-2022</w:t>
      </w:r>
      <w:r>
        <w:rPr>
          <w:sz w:val="24"/>
          <w:szCs w:val="24"/>
        </w:rPr>
        <w:t>年之间，设备分布在各供热站点</w:t>
      </w:r>
      <w:r>
        <w:rPr>
          <w:rFonts w:hint="eastAsia"/>
          <w:sz w:val="24"/>
          <w:szCs w:val="24"/>
        </w:rPr>
        <w:t>（</w:t>
      </w:r>
      <w:r>
        <w:rPr>
          <w:sz w:val="24"/>
          <w:szCs w:val="24"/>
        </w:rPr>
        <w:t>包括</w:t>
      </w:r>
      <w:r>
        <w:rPr>
          <w:rFonts w:hint="eastAsia"/>
          <w:sz w:val="24"/>
          <w:szCs w:val="24"/>
        </w:rPr>
        <w:t>：</w:t>
      </w:r>
      <w:r>
        <w:rPr>
          <w:sz w:val="24"/>
          <w:szCs w:val="24"/>
        </w:rPr>
        <w:t>万德庄供热站、兴泰里供热站、丝绸供热站、三峰</w:t>
      </w:r>
      <w:r>
        <w:rPr>
          <w:rFonts w:hint="eastAsia"/>
          <w:sz w:val="24"/>
          <w:szCs w:val="24"/>
        </w:rPr>
        <w:t>供热站、</w:t>
      </w:r>
      <w:r>
        <w:rPr>
          <w:sz w:val="24"/>
          <w:szCs w:val="24"/>
        </w:rPr>
        <w:t>天明供热站、红日南路供热站、宜君里供热站、</w:t>
      </w:r>
      <w:proofErr w:type="gramStart"/>
      <w:r>
        <w:rPr>
          <w:sz w:val="24"/>
          <w:szCs w:val="24"/>
        </w:rPr>
        <w:t>天拖供热</w:t>
      </w:r>
      <w:proofErr w:type="gramEnd"/>
      <w:r>
        <w:rPr>
          <w:sz w:val="24"/>
          <w:szCs w:val="24"/>
        </w:rPr>
        <w:t>站、津</w:t>
      </w:r>
      <w:proofErr w:type="gramStart"/>
      <w:r>
        <w:rPr>
          <w:sz w:val="24"/>
          <w:szCs w:val="24"/>
        </w:rPr>
        <w:t>涞</w:t>
      </w:r>
      <w:proofErr w:type="gramEnd"/>
      <w:r>
        <w:rPr>
          <w:sz w:val="24"/>
          <w:szCs w:val="24"/>
        </w:rPr>
        <w:t>路供热站和永基供热站</w:t>
      </w:r>
      <w:r>
        <w:rPr>
          <w:rFonts w:hint="eastAsia"/>
          <w:sz w:val="24"/>
          <w:szCs w:val="24"/>
        </w:rPr>
        <w:t>）</w:t>
      </w:r>
      <w:r>
        <w:rPr>
          <w:sz w:val="24"/>
          <w:szCs w:val="24"/>
        </w:rPr>
        <w:t>。</w:t>
      </w:r>
      <w:r>
        <w:rPr>
          <w:rFonts w:hint="eastAsia"/>
          <w:sz w:val="24"/>
          <w:szCs w:val="24"/>
        </w:rPr>
        <w:t>设备全部正常在用。</w:t>
      </w:r>
    </w:p>
    <w:p w:rsidR="00F56D0D" w:rsidRDefault="00F56D0D" w:rsidP="00F56D0D">
      <w:pPr>
        <w:spacing w:line="360" w:lineRule="auto"/>
        <w:ind w:firstLineChars="200" w:firstLine="446"/>
        <w:rPr>
          <w:bCs/>
          <w:sz w:val="24"/>
          <w:szCs w:val="24"/>
        </w:rPr>
      </w:pPr>
      <w:r>
        <w:rPr>
          <w:bCs/>
          <w:sz w:val="24"/>
          <w:szCs w:val="24"/>
        </w:rPr>
        <w:t>（</w:t>
      </w:r>
      <w:r>
        <w:rPr>
          <w:bCs/>
          <w:sz w:val="24"/>
          <w:szCs w:val="24"/>
        </w:rPr>
        <w:t>4</w:t>
      </w:r>
      <w:r>
        <w:rPr>
          <w:bCs/>
          <w:sz w:val="24"/>
          <w:szCs w:val="24"/>
        </w:rPr>
        <w:t>）电子设备</w:t>
      </w:r>
    </w:p>
    <w:p w:rsidR="00F56D0D" w:rsidRDefault="00F56D0D" w:rsidP="00F56D0D">
      <w:pPr>
        <w:spacing w:line="360" w:lineRule="auto"/>
        <w:ind w:firstLineChars="200" w:firstLine="446"/>
        <w:jc w:val="left"/>
        <w:rPr>
          <w:sz w:val="24"/>
          <w:szCs w:val="24"/>
        </w:rPr>
      </w:pPr>
      <w:r>
        <w:rPr>
          <w:rFonts w:hint="eastAsia"/>
          <w:sz w:val="24"/>
          <w:szCs w:val="24"/>
        </w:rPr>
        <w:t>电子设备包括：办公设备、电机、变频柜、控制柜、电子污水处理器、压力变送器、控制箱等，启用日期自</w:t>
      </w:r>
      <w:r>
        <w:rPr>
          <w:rFonts w:hint="eastAsia"/>
          <w:sz w:val="24"/>
          <w:szCs w:val="24"/>
        </w:rPr>
        <w:t>2000</w:t>
      </w:r>
      <w:r>
        <w:rPr>
          <w:rFonts w:hint="eastAsia"/>
          <w:sz w:val="24"/>
          <w:szCs w:val="24"/>
        </w:rPr>
        <w:t>年</w:t>
      </w:r>
      <w:r>
        <w:rPr>
          <w:rFonts w:hint="eastAsia"/>
          <w:sz w:val="24"/>
          <w:szCs w:val="24"/>
        </w:rPr>
        <w:t>-2020</w:t>
      </w:r>
      <w:r>
        <w:rPr>
          <w:rFonts w:hint="eastAsia"/>
          <w:sz w:val="24"/>
          <w:szCs w:val="24"/>
        </w:rPr>
        <w:t>年之间，设备分布在各供热站点（包括：万德庄供热站、兴泰里供热站、丝绸供热站、三峰供热站、天明供热站、红日南路供热站、宜君里供热站、</w:t>
      </w:r>
      <w:proofErr w:type="gramStart"/>
      <w:r>
        <w:rPr>
          <w:rFonts w:hint="eastAsia"/>
          <w:sz w:val="24"/>
          <w:szCs w:val="24"/>
        </w:rPr>
        <w:t>天拖供热</w:t>
      </w:r>
      <w:proofErr w:type="gramEnd"/>
      <w:r>
        <w:rPr>
          <w:rFonts w:hint="eastAsia"/>
          <w:sz w:val="24"/>
          <w:szCs w:val="24"/>
        </w:rPr>
        <w:t>站、津</w:t>
      </w:r>
      <w:proofErr w:type="gramStart"/>
      <w:r>
        <w:rPr>
          <w:rFonts w:hint="eastAsia"/>
          <w:sz w:val="24"/>
          <w:szCs w:val="24"/>
        </w:rPr>
        <w:t>涞</w:t>
      </w:r>
      <w:proofErr w:type="gramEnd"/>
      <w:r>
        <w:rPr>
          <w:rFonts w:hint="eastAsia"/>
          <w:sz w:val="24"/>
          <w:szCs w:val="24"/>
        </w:rPr>
        <w:t>路供热站和永基供热站）。设备全部正常在用。</w:t>
      </w:r>
    </w:p>
    <w:p w:rsidR="00F56D0D" w:rsidRDefault="00F56D0D" w:rsidP="00F56D0D">
      <w:pPr>
        <w:spacing w:line="360" w:lineRule="auto"/>
        <w:ind w:firstLineChars="200" w:firstLine="448"/>
        <w:rPr>
          <w:b/>
          <w:sz w:val="24"/>
          <w:szCs w:val="24"/>
        </w:rPr>
      </w:pPr>
      <w:r>
        <w:rPr>
          <w:rFonts w:hint="eastAsia"/>
          <w:b/>
          <w:sz w:val="24"/>
          <w:szCs w:val="24"/>
        </w:rPr>
        <w:t xml:space="preserve">2. </w:t>
      </w:r>
      <w:r>
        <w:rPr>
          <w:b/>
          <w:sz w:val="24"/>
          <w:szCs w:val="24"/>
        </w:rPr>
        <w:t>资产评估价值</w:t>
      </w:r>
    </w:p>
    <w:p w:rsidR="00F56D0D" w:rsidRDefault="00F56D0D" w:rsidP="00F56D0D">
      <w:pPr>
        <w:pStyle w:val="12"/>
        <w:spacing w:line="360" w:lineRule="auto"/>
        <w:ind w:firstLineChars="200" w:firstLine="446"/>
        <w:rPr>
          <w:rFonts w:cs="Times New Roman"/>
        </w:rPr>
      </w:pPr>
      <w:r>
        <w:rPr>
          <w:rFonts w:cs="Times New Roman"/>
        </w:rPr>
        <w:t>根据北京中建</w:t>
      </w:r>
      <w:proofErr w:type="gramStart"/>
      <w:r>
        <w:rPr>
          <w:rFonts w:cs="Times New Roman"/>
        </w:rPr>
        <w:t>华资产</w:t>
      </w:r>
      <w:proofErr w:type="gramEnd"/>
      <w:r>
        <w:rPr>
          <w:rFonts w:cs="Times New Roman"/>
        </w:rPr>
        <w:t>评估有限公司出具的《</w:t>
      </w:r>
      <w:r>
        <w:rPr>
          <w:rFonts w:cs="Times New Roman" w:hint="eastAsia"/>
        </w:rPr>
        <w:t>天津市南开区城市管理委员会拟进行南开区供热资源整合涉及的南开区部分供热使用权转让项目</w:t>
      </w:r>
      <w:r>
        <w:rPr>
          <w:rFonts w:cs="Times New Roman"/>
        </w:rPr>
        <w:t>资产评估报告》（中建华评报字（</w:t>
      </w:r>
      <w:r>
        <w:rPr>
          <w:rFonts w:cs="Times New Roman"/>
        </w:rPr>
        <w:t>2025</w:t>
      </w:r>
      <w:r>
        <w:rPr>
          <w:rFonts w:cs="Times New Roman"/>
        </w:rPr>
        <w:t>）第</w:t>
      </w:r>
      <w:r>
        <w:rPr>
          <w:rFonts w:cs="Times New Roman"/>
        </w:rPr>
        <w:t>050</w:t>
      </w:r>
      <w:r>
        <w:rPr>
          <w:rFonts w:cs="Times New Roman"/>
        </w:rPr>
        <w:t>号），在评估基准日</w:t>
      </w:r>
      <w:r>
        <w:rPr>
          <w:rFonts w:cs="Times New Roman"/>
        </w:rPr>
        <w:t>2024</w:t>
      </w:r>
      <w:r>
        <w:rPr>
          <w:rFonts w:cs="Times New Roman"/>
        </w:rPr>
        <w:t>年</w:t>
      </w:r>
      <w:r>
        <w:rPr>
          <w:rFonts w:cs="Times New Roman"/>
        </w:rPr>
        <w:t>12</w:t>
      </w:r>
      <w:r>
        <w:rPr>
          <w:rFonts w:cs="Times New Roman"/>
        </w:rPr>
        <w:t>月</w:t>
      </w:r>
      <w:r>
        <w:rPr>
          <w:rFonts w:cs="Times New Roman"/>
        </w:rPr>
        <w:t>31</w:t>
      </w:r>
      <w:r>
        <w:rPr>
          <w:rFonts w:cs="Times New Roman"/>
        </w:rPr>
        <w:t>日持续经营前提下，以收益法进行评估，</w:t>
      </w:r>
      <w:r>
        <w:rPr>
          <w:rFonts w:cs="Times New Roman"/>
        </w:rPr>
        <w:t>2</w:t>
      </w:r>
      <w:r>
        <w:rPr>
          <w:rFonts w:cs="Times New Roman" w:hint="eastAsia"/>
        </w:rPr>
        <w:t>8</w:t>
      </w:r>
      <w:r>
        <w:rPr>
          <w:rFonts w:cs="Times New Roman"/>
        </w:rPr>
        <w:t>年</w:t>
      </w:r>
      <w:r>
        <w:rPr>
          <w:rFonts w:cs="Times New Roman" w:hint="eastAsia"/>
        </w:rPr>
        <w:t>使用权</w:t>
      </w:r>
      <w:r>
        <w:rPr>
          <w:rFonts w:cs="Times New Roman"/>
        </w:rPr>
        <w:t>评估值为</w:t>
      </w:r>
      <w:r>
        <w:rPr>
          <w:rFonts w:cs="Times New Roman" w:hint="eastAsia"/>
        </w:rPr>
        <w:t>31470.69</w:t>
      </w:r>
      <w:r>
        <w:rPr>
          <w:rFonts w:cs="Times New Roman"/>
        </w:rPr>
        <w:t>万元。</w:t>
      </w:r>
    </w:p>
    <w:p w:rsidR="00F56D0D" w:rsidRDefault="00F56D0D" w:rsidP="00F56D0D">
      <w:pPr>
        <w:spacing w:line="360" w:lineRule="auto"/>
        <w:ind w:firstLineChars="200" w:firstLine="448"/>
        <w:rPr>
          <w:b/>
          <w:sz w:val="24"/>
          <w:szCs w:val="24"/>
        </w:rPr>
      </w:pPr>
      <w:bookmarkStart w:id="7" w:name="_Toc437"/>
      <w:r>
        <w:rPr>
          <w:rFonts w:hint="eastAsia"/>
          <w:b/>
          <w:sz w:val="24"/>
          <w:szCs w:val="24"/>
        </w:rPr>
        <w:lastRenderedPageBreak/>
        <w:t xml:space="preserve">3. </w:t>
      </w:r>
      <w:r>
        <w:rPr>
          <w:b/>
          <w:sz w:val="24"/>
          <w:szCs w:val="24"/>
        </w:rPr>
        <w:t>主要需求和产出</w:t>
      </w:r>
      <w:bookmarkEnd w:id="7"/>
    </w:p>
    <w:p w:rsidR="00F56D0D" w:rsidRDefault="00F56D0D" w:rsidP="00F56D0D">
      <w:pPr>
        <w:spacing w:line="360" w:lineRule="auto"/>
        <w:ind w:firstLineChars="200" w:firstLine="446"/>
        <w:rPr>
          <w:kern w:val="0"/>
          <w:sz w:val="24"/>
          <w:szCs w:val="24"/>
        </w:rPr>
      </w:pPr>
      <w:r>
        <w:rPr>
          <w:kern w:val="0"/>
          <w:sz w:val="24"/>
          <w:szCs w:val="24"/>
        </w:rPr>
        <w:t>（</w:t>
      </w:r>
      <w:r>
        <w:rPr>
          <w:kern w:val="0"/>
          <w:sz w:val="24"/>
          <w:szCs w:val="24"/>
        </w:rPr>
        <w:t>1</w:t>
      </w:r>
      <w:r>
        <w:rPr>
          <w:kern w:val="0"/>
          <w:sz w:val="24"/>
          <w:szCs w:val="24"/>
        </w:rPr>
        <w:t>）主要需求</w:t>
      </w:r>
    </w:p>
    <w:p w:rsidR="00F56D0D" w:rsidRDefault="00F56D0D" w:rsidP="00F56D0D">
      <w:pPr>
        <w:pStyle w:val="12"/>
        <w:spacing w:line="360" w:lineRule="auto"/>
        <w:ind w:firstLineChars="200" w:firstLine="446"/>
        <w:rPr>
          <w:rFonts w:cs="Times New Roman"/>
        </w:rPr>
      </w:pPr>
      <w:r>
        <w:rPr>
          <w:rFonts w:cs="Times New Roman"/>
        </w:rPr>
        <w:t>本项目供热服务范围为南开区，</w:t>
      </w:r>
      <w:r>
        <w:rPr>
          <w:rFonts w:cs="Times New Roman" w:hint="eastAsia"/>
        </w:rPr>
        <w:t>目前</w:t>
      </w:r>
      <w:r>
        <w:rPr>
          <w:rFonts w:cs="Times New Roman"/>
        </w:rPr>
        <w:t>供热系统现存在运营效率不高、管理方式滞后等问题，亟须通过市场化改革提升整体运营水平。</w:t>
      </w:r>
    </w:p>
    <w:p w:rsidR="00F56D0D" w:rsidRDefault="00F56D0D" w:rsidP="00F56D0D">
      <w:pPr>
        <w:spacing w:line="360" w:lineRule="auto"/>
        <w:ind w:firstLineChars="200" w:firstLine="446"/>
        <w:rPr>
          <w:kern w:val="0"/>
          <w:sz w:val="24"/>
          <w:szCs w:val="24"/>
        </w:rPr>
      </w:pPr>
      <w:r>
        <w:rPr>
          <w:kern w:val="0"/>
          <w:sz w:val="24"/>
          <w:szCs w:val="24"/>
        </w:rPr>
        <w:t>（</w:t>
      </w:r>
      <w:r>
        <w:rPr>
          <w:kern w:val="0"/>
          <w:sz w:val="24"/>
          <w:szCs w:val="24"/>
        </w:rPr>
        <w:t>2</w:t>
      </w:r>
      <w:r>
        <w:rPr>
          <w:kern w:val="0"/>
          <w:sz w:val="24"/>
          <w:szCs w:val="24"/>
        </w:rPr>
        <w:t>）产出</w:t>
      </w:r>
    </w:p>
    <w:p w:rsidR="00F56D0D" w:rsidRDefault="00F56D0D" w:rsidP="00F56D0D">
      <w:pPr>
        <w:spacing w:line="360" w:lineRule="auto"/>
        <w:ind w:firstLineChars="200" w:firstLine="446"/>
        <w:rPr>
          <w:sz w:val="24"/>
          <w:szCs w:val="24"/>
        </w:rPr>
      </w:pPr>
      <w:r>
        <w:rPr>
          <w:kern w:val="0"/>
          <w:sz w:val="24"/>
          <w:szCs w:val="24"/>
        </w:rPr>
        <w:t>本项目</w:t>
      </w:r>
      <w:r>
        <w:rPr>
          <w:rFonts w:hint="eastAsia"/>
          <w:kern w:val="0"/>
          <w:sz w:val="24"/>
          <w:szCs w:val="24"/>
        </w:rPr>
        <w:t>合作</w:t>
      </w:r>
      <w:r>
        <w:rPr>
          <w:kern w:val="0"/>
          <w:sz w:val="24"/>
          <w:szCs w:val="24"/>
        </w:rPr>
        <w:t>范围为</w:t>
      </w:r>
      <w:r>
        <w:rPr>
          <w:rFonts w:hint="eastAsia"/>
          <w:kern w:val="0"/>
          <w:sz w:val="24"/>
          <w:szCs w:val="24"/>
        </w:rPr>
        <w:t>包括</w:t>
      </w:r>
      <w:r>
        <w:rPr>
          <w:kern w:val="0"/>
          <w:sz w:val="24"/>
          <w:szCs w:val="24"/>
        </w:rPr>
        <w:t>10</w:t>
      </w:r>
      <w:r>
        <w:rPr>
          <w:kern w:val="0"/>
          <w:sz w:val="24"/>
          <w:szCs w:val="24"/>
        </w:rPr>
        <w:t>个供热站，</w:t>
      </w:r>
      <w:r>
        <w:rPr>
          <w:rFonts w:hint="eastAsia"/>
          <w:sz w:val="24"/>
          <w:szCs w:val="24"/>
        </w:rPr>
        <w:t>供热方式为燃气供热；</w:t>
      </w:r>
      <w:r>
        <w:rPr>
          <w:rFonts w:hint="eastAsia"/>
          <w:kern w:val="0"/>
          <w:sz w:val="24"/>
          <w:szCs w:val="24"/>
        </w:rPr>
        <w:t>鼓楼换热站热源为津安热电南开处供热站；</w:t>
      </w:r>
      <w:r>
        <w:rPr>
          <w:kern w:val="0"/>
          <w:sz w:val="24"/>
          <w:szCs w:val="24"/>
        </w:rPr>
        <w:t>总供热面积为</w:t>
      </w:r>
      <w:r>
        <w:rPr>
          <w:kern w:val="0"/>
          <w:sz w:val="24"/>
          <w:szCs w:val="24"/>
        </w:rPr>
        <w:t>1133.19</w:t>
      </w:r>
      <w:r>
        <w:rPr>
          <w:kern w:val="0"/>
          <w:sz w:val="24"/>
          <w:szCs w:val="24"/>
        </w:rPr>
        <w:t>万平方米，服务总户数为</w:t>
      </w:r>
      <w:r>
        <w:rPr>
          <w:kern w:val="0"/>
          <w:sz w:val="24"/>
          <w:szCs w:val="24"/>
        </w:rPr>
        <w:t>157387</w:t>
      </w:r>
      <w:r>
        <w:rPr>
          <w:kern w:val="0"/>
          <w:sz w:val="24"/>
          <w:szCs w:val="24"/>
        </w:rPr>
        <w:t>户</w:t>
      </w:r>
      <w:r>
        <w:rPr>
          <w:sz w:val="24"/>
          <w:szCs w:val="24"/>
        </w:rPr>
        <w:t>。</w:t>
      </w:r>
    </w:p>
    <w:p w:rsidR="00F56D0D" w:rsidRDefault="00F56D0D" w:rsidP="00F56D0D">
      <w:pPr>
        <w:spacing w:line="360" w:lineRule="auto"/>
        <w:ind w:firstLineChars="200" w:firstLine="446"/>
        <w:rPr>
          <w:bCs/>
          <w:sz w:val="24"/>
          <w:szCs w:val="24"/>
        </w:rPr>
      </w:pPr>
      <w:r>
        <w:rPr>
          <w:bCs/>
          <w:sz w:val="24"/>
          <w:szCs w:val="24"/>
        </w:rPr>
        <w:t>本项目</w:t>
      </w:r>
      <w:r>
        <w:rPr>
          <w:sz w:val="24"/>
          <w:szCs w:val="24"/>
        </w:rPr>
        <w:t>服务</w:t>
      </w:r>
      <w:r>
        <w:rPr>
          <w:bCs/>
          <w:sz w:val="24"/>
          <w:szCs w:val="24"/>
        </w:rPr>
        <w:t>按照《城镇供热系统运行维护技术规程》（</w:t>
      </w:r>
      <w:r>
        <w:rPr>
          <w:bCs/>
          <w:sz w:val="24"/>
          <w:szCs w:val="24"/>
        </w:rPr>
        <w:t>CJJ 88-2014</w:t>
      </w:r>
      <w:r>
        <w:rPr>
          <w:bCs/>
          <w:sz w:val="24"/>
          <w:szCs w:val="24"/>
        </w:rPr>
        <w:t>）、《城镇供热系统抢修技术规程》（</w:t>
      </w:r>
      <w:r>
        <w:rPr>
          <w:bCs/>
          <w:sz w:val="24"/>
          <w:szCs w:val="24"/>
        </w:rPr>
        <w:t>CJJ 203-2013</w:t>
      </w:r>
      <w:r>
        <w:rPr>
          <w:bCs/>
          <w:sz w:val="24"/>
          <w:szCs w:val="24"/>
        </w:rPr>
        <w:t>）、</w:t>
      </w:r>
      <w:r>
        <w:rPr>
          <w:kern w:val="0"/>
          <w:sz w:val="24"/>
          <w:szCs w:val="24"/>
        </w:rPr>
        <w:t>《供热计量系统运行技术规程》（</w:t>
      </w:r>
      <w:r>
        <w:rPr>
          <w:kern w:val="0"/>
          <w:sz w:val="24"/>
          <w:szCs w:val="24"/>
        </w:rPr>
        <w:t>CJJT 223-2014</w:t>
      </w:r>
      <w:r>
        <w:rPr>
          <w:kern w:val="0"/>
          <w:sz w:val="24"/>
          <w:szCs w:val="24"/>
        </w:rPr>
        <w:t>）及</w:t>
      </w:r>
      <w:r>
        <w:rPr>
          <w:bCs/>
          <w:sz w:val="24"/>
          <w:szCs w:val="24"/>
        </w:rPr>
        <w:t>《天津市供热用热条例》等相关规范执行。</w:t>
      </w:r>
    </w:p>
    <w:p w:rsidR="00F56D0D" w:rsidRDefault="00F56D0D" w:rsidP="00F56D0D">
      <w:pPr>
        <w:pStyle w:val="12"/>
        <w:spacing w:line="360" w:lineRule="auto"/>
        <w:ind w:firstLineChars="200" w:firstLine="446"/>
        <w:rPr>
          <w:rFonts w:cs="Times New Roman"/>
        </w:rPr>
      </w:pPr>
      <w:r>
        <w:rPr>
          <w:rFonts w:cs="Times New Roman" w:hint="eastAsia"/>
        </w:rPr>
        <w:t>运营</w:t>
      </w:r>
      <w:r>
        <w:rPr>
          <w:rFonts w:cs="Times New Roman"/>
        </w:rPr>
        <w:t>内容包括但不限于：</w:t>
      </w:r>
    </w:p>
    <w:p w:rsidR="00F56D0D" w:rsidRDefault="00F56D0D" w:rsidP="00F56D0D">
      <w:pPr>
        <w:pStyle w:val="12"/>
        <w:spacing w:line="360" w:lineRule="auto"/>
        <w:ind w:firstLineChars="200" w:firstLine="446"/>
        <w:rPr>
          <w:rFonts w:cs="Times New Roman"/>
        </w:rPr>
      </w:pPr>
      <w:r>
        <w:rPr>
          <w:rFonts w:cs="Times New Roman"/>
        </w:rPr>
        <w:t>（</w:t>
      </w:r>
      <w:r>
        <w:rPr>
          <w:rFonts w:cs="Times New Roman"/>
        </w:rPr>
        <w:t>1</w:t>
      </w:r>
      <w:r>
        <w:rPr>
          <w:rFonts w:cs="Times New Roman"/>
        </w:rPr>
        <w:t>）项目范围内供热设施的日常维护、维修、抢修及管理工作，包括锅炉房、供热站、换热站、供热一次管网、供热二次管网及项目范围内用</w:t>
      </w:r>
      <w:proofErr w:type="gramStart"/>
      <w:r>
        <w:rPr>
          <w:rFonts w:cs="Times New Roman"/>
        </w:rPr>
        <w:t>热户户外</w:t>
      </w:r>
      <w:proofErr w:type="gramEnd"/>
      <w:r>
        <w:rPr>
          <w:rFonts w:cs="Times New Roman"/>
        </w:rPr>
        <w:t>供热设施和户内的共用供热设施；</w:t>
      </w:r>
    </w:p>
    <w:p w:rsidR="00F56D0D" w:rsidRDefault="00F56D0D" w:rsidP="00F56D0D">
      <w:pPr>
        <w:pStyle w:val="12"/>
        <w:spacing w:line="360" w:lineRule="auto"/>
        <w:ind w:firstLineChars="200" w:firstLine="446"/>
        <w:rPr>
          <w:rFonts w:cs="Times New Roman"/>
        </w:rPr>
      </w:pPr>
      <w:r>
        <w:rPr>
          <w:rFonts w:cs="Times New Roman"/>
        </w:rPr>
        <w:t>（</w:t>
      </w:r>
      <w:r>
        <w:rPr>
          <w:rFonts w:cs="Times New Roman"/>
        </w:rPr>
        <w:t>2</w:t>
      </w:r>
      <w:r>
        <w:rPr>
          <w:rFonts w:cs="Times New Roman"/>
        </w:rPr>
        <w:t>）为项目范围内</w:t>
      </w:r>
      <w:proofErr w:type="gramStart"/>
      <w:r>
        <w:rPr>
          <w:rFonts w:cs="Times New Roman"/>
        </w:rPr>
        <w:t>用热户提供</w:t>
      </w:r>
      <w:proofErr w:type="gramEnd"/>
      <w:r>
        <w:rPr>
          <w:rFonts w:cs="Times New Roman"/>
        </w:rPr>
        <w:t>供热服务；</w:t>
      </w:r>
    </w:p>
    <w:p w:rsidR="00F56D0D" w:rsidRDefault="00F56D0D" w:rsidP="00F56D0D">
      <w:pPr>
        <w:pStyle w:val="12"/>
        <w:spacing w:line="360" w:lineRule="auto"/>
        <w:ind w:firstLineChars="200" w:firstLine="446"/>
        <w:rPr>
          <w:rFonts w:cs="Times New Roman"/>
        </w:rPr>
      </w:pPr>
      <w:r>
        <w:rPr>
          <w:rFonts w:cs="Times New Roman"/>
        </w:rPr>
        <w:t>（</w:t>
      </w:r>
      <w:r>
        <w:rPr>
          <w:rFonts w:cs="Times New Roman"/>
        </w:rPr>
        <w:t>3</w:t>
      </w:r>
      <w:r>
        <w:rPr>
          <w:rFonts w:cs="Times New Roman"/>
        </w:rPr>
        <w:t>）负责项目范围内所有供热设施的大修、更新重置</w:t>
      </w:r>
      <w:r>
        <w:rPr>
          <w:rFonts w:cs="Times New Roman" w:hint="eastAsia"/>
        </w:rPr>
        <w:t>；</w:t>
      </w:r>
    </w:p>
    <w:p w:rsidR="00F56D0D" w:rsidRDefault="00F56D0D" w:rsidP="00F56D0D">
      <w:pPr>
        <w:pStyle w:val="12"/>
        <w:spacing w:line="360" w:lineRule="auto"/>
        <w:ind w:firstLineChars="200" w:firstLine="446"/>
      </w:pPr>
      <w:r>
        <w:rPr>
          <w:rFonts w:cs="Times New Roman" w:hint="eastAsia"/>
        </w:rPr>
        <w:t>（</w:t>
      </w:r>
      <w:r>
        <w:rPr>
          <w:rFonts w:cs="Times New Roman" w:hint="eastAsia"/>
        </w:rPr>
        <w:t>4</w:t>
      </w:r>
      <w:r>
        <w:rPr>
          <w:rFonts w:cs="Times New Roman" w:hint="eastAsia"/>
        </w:rPr>
        <w:t>）依据《天津市供热专项规划（</w:t>
      </w:r>
      <w:r>
        <w:rPr>
          <w:rFonts w:cs="Times New Roman" w:hint="eastAsia"/>
        </w:rPr>
        <w:t>2021</w:t>
      </w:r>
      <w:r>
        <w:rPr>
          <w:rFonts w:cs="Times New Roman" w:hint="eastAsia"/>
        </w:rPr>
        <w:t>—</w:t>
      </w:r>
      <w:r>
        <w:rPr>
          <w:rFonts w:cs="Times New Roman" w:hint="eastAsia"/>
        </w:rPr>
        <w:t>2035</w:t>
      </w:r>
      <w:r>
        <w:rPr>
          <w:rFonts w:cs="Times New Roman" w:hint="eastAsia"/>
        </w:rPr>
        <w:t>年）》，在规划范围内为市场和市政配套建设提供服务</w:t>
      </w:r>
      <w:r>
        <w:rPr>
          <w:rFonts w:hint="eastAsia"/>
        </w:rPr>
        <w:t>。</w:t>
      </w:r>
    </w:p>
    <w:p w:rsidR="00F56D0D" w:rsidRDefault="00F56D0D" w:rsidP="00F56D0D">
      <w:pPr>
        <w:spacing w:line="360" w:lineRule="auto"/>
        <w:ind w:firstLineChars="200" w:firstLine="448"/>
        <w:outlineLvl w:val="1"/>
        <w:rPr>
          <w:b/>
          <w:sz w:val="24"/>
          <w:szCs w:val="24"/>
        </w:rPr>
      </w:pPr>
      <w:bookmarkStart w:id="8" w:name="_Toc15085"/>
      <w:bookmarkStart w:id="9" w:name="_Toc22697"/>
      <w:r>
        <w:rPr>
          <w:rFonts w:hint="eastAsia"/>
          <w:b/>
          <w:sz w:val="24"/>
          <w:szCs w:val="24"/>
        </w:rPr>
        <w:t>三、</w:t>
      </w:r>
      <w:r>
        <w:rPr>
          <w:b/>
          <w:sz w:val="24"/>
          <w:szCs w:val="24"/>
        </w:rPr>
        <w:t>项目实施机构</w:t>
      </w:r>
      <w:bookmarkEnd w:id="8"/>
      <w:bookmarkEnd w:id="9"/>
    </w:p>
    <w:p w:rsidR="00F56D0D" w:rsidRDefault="00F56D0D" w:rsidP="00F56D0D">
      <w:pPr>
        <w:spacing w:line="360" w:lineRule="auto"/>
        <w:ind w:firstLineChars="200" w:firstLine="448"/>
        <w:outlineLvl w:val="3"/>
        <w:rPr>
          <w:b/>
          <w:sz w:val="24"/>
          <w:szCs w:val="24"/>
        </w:rPr>
      </w:pPr>
      <w:r>
        <w:rPr>
          <w:rFonts w:hint="eastAsia"/>
          <w:b/>
          <w:sz w:val="24"/>
          <w:szCs w:val="24"/>
        </w:rPr>
        <w:t>（一）</w:t>
      </w:r>
      <w:r>
        <w:rPr>
          <w:b/>
          <w:sz w:val="24"/>
          <w:szCs w:val="24"/>
        </w:rPr>
        <w:t>实施机构基本情况</w:t>
      </w:r>
    </w:p>
    <w:p w:rsidR="00F56D0D" w:rsidRDefault="00F56D0D" w:rsidP="00F56D0D">
      <w:pPr>
        <w:spacing w:line="360" w:lineRule="auto"/>
        <w:ind w:firstLineChars="200" w:firstLine="446"/>
        <w:rPr>
          <w:kern w:val="0"/>
          <w:sz w:val="24"/>
          <w:szCs w:val="24"/>
        </w:rPr>
      </w:pPr>
      <w:r>
        <w:rPr>
          <w:kern w:val="0"/>
          <w:sz w:val="24"/>
          <w:szCs w:val="24"/>
        </w:rPr>
        <w:t>天津市南开区</w:t>
      </w:r>
      <w:r>
        <w:rPr>
          <w:rFonts w:hint="eastAsia"/>
          <w:kern w:val="0"/>
          <w:sz w:val="24"/>
          <w:szCs w:val="24"/>
        </w:rPr>
        <w:t>供热燃气服务中心为南开区城市管理委员会下属单位，机构职责为：承担供热、燃气运行管理的相关事务性工作</w:t>
      </w:r>
      <w:r>
        <w:rPr>
          <w:kern w:val="0"/>
          <w:sz w:val="24"/>
          <w:szCs w:val="24"/>
        </w:rPr>
        <w:t>。</w:t>
      </w:r>
    </w:p>
    <w:p w:rsidR="00F56D0D" w:rsidRDefault="00F56D0D" w:rsidP="00F56D0D">
      <w:pPr>
        <w:spacing w:line="360" w:lineRule="auto"/>
        <w:ind w:firstLineChars="200" w:firstLine="448"/>
        <w:rPr>
          <w:b/>
          <w:sz w:val="24"/>
          <w:szCs w:val="24"/>
        </w:rPr>
      </w:pPr>
      <w:bookmarkStart w:id="10" w:name="_Toc5451"/>
      <w:bookmarkStart w:id="11" w:name="_Toc594"/>
      <w:bookmarkStart w:id="12" w:name="_Toc31474"/>
      <w:r>
        <w:rPr>
          <w:rFonts w:hint="eastAsia"/>
          <w:b/>
          <w:sz w:val="24"/>
          <w:szCs w:val="24"/>
        </w:rPr>
        <w:t>四、项目</w:t>
      </w:r>
      <w:r>
        <w:rPr>
          <w:b/>
          <w:sz w:val="24"/>
          <w:szCs w:val="24"/>
        </w:rPr>
        <w:t>主要内容</w:t>
      </w:r>
      <w:bookmarkEnd w:id="10"/>
      <w:bookmarkEnd w:id="11"/>
      <w:bookmarkEnd w:id="12"/>
    </w:p>
    <w:p w:rsidR="00F56D0D" w:rsidRDefault="00F56D0D" w:rsidP="00F56D0D">
      <w:pPr>
        <w:numPr>
          <w:ilvl w:val="2"/>
          <w:numId w:val="0"/>
        </w:numPr>
        <w:spacing w:line="360" w:lineRule="auto"/>
        <w:ind w:firstLineChars="200" w:firstLine="448"/>
        <w:outlineLvl w:val="2"/>
        <w:rPr>
          <w:b/>
          <w:sz w:val="24"/>
          <w:szCs w:val="24"/>
        </w:rPr>
      </w:pPr>
      <w:bookmarkStart w:id="13" w:name="_Toc24176"/>
      <w:bookmarkStart w:id="14" w:name="_Toc22959"/>
      <w:r>
        <w:rPr>
          <w:b/>
          <w:sz w:val="24"/>
          <w:szCs w:val="24"/>
        </w:rPr>
        <w:t>（一）收费渠道和方式</w:t>
      </w:r>
      <w:bookmarkEnd w:id="13"/>
      <w:bookmarkEnd w:id="14"/>
    </w:p>
    <w:p w:rsidR="00F56D0D" w:rsidRDefault="00F56D0D" w:rsidP="00F56D0D">
      <w:pPr>
        <w:spacing w:line="360" w:lineRule="auto"/>
        <w:ind w:firstLineChars="200" w:firstLine="446"/>
        <w:rPr>
          <w:kern w:val="0"/>
          <w:sz w:val="24"/>
          <w:szCs w:val="24"/>
        </w:rPr>
      </w:pPr>
      <w:r>
        <w:rPr>
          <w:kern w:val="0"/>
          <w:sz w:val="24"/>
          <w:szCs w:val="24"/>
        </w:rPr>
        <w:lastRenderedPageBreak/>
        <w:t>本项目供热采暖费收费标准按照《关于调整居民住宅集中供热价格的通知》（津价商〔</w:t>
      </w:r>
      <w:r>
        <w:rPr>
          <w:kern w:val="0"/>
          <w:sz w:val="24"/>
          <w:szCs w:val="24"/>
        </w:rPr>
        <w:t>2008</w:t>
      </w:r>
      <w:r>
        <w:rPr>
          <w:kern w:val="0"/>
          <w:sz w:val="24"/>
          <w:szCs w:val="24"/>
        </w:rPr>
        <w:t>〕</w:t>
      </w:r>
      <w:r>
        <w:rPr>
          <w:kern w:val="0"/>
          <w:sz w:val="24"/>
          <w:szCs w:val="24"/>
        </w:rPr>
        <w:t>285</w:t>
      </w:r>
      <w:r>
        <w:rPr>
          <w:kern w:val="0"/>
          <w:sz w:val="24"/>
          <w:szCs w:val="24"/>
        </w:rPr>
        <w:t>号）、《关于我市调整非居民供热价格的通知》（津</w:t>
      </w:r>
      <w:proofErr w:type="gramStart"/>
      <w:r>
        <w:rPr>
          <w:kern w:val="0"/>
          <w:sz w:val="24"/>
          <w:szCs w:val="24"/>
        </w:rPr>
        <w:t>发改价</w:t>
      </w:r>
      <w:proofErr w:type="gramEnd"/>
      <w:r>
        <w:rPr>
          <w:kern w:val="0"/>
          <w:sz w:val="24"/>
          <w:szCs w:val="24"/>
        </w:rPr>
        <w:t>管〔</w:t>
      </w:r>
      <w:r>
        <w:rPr>
          <w:kern w:val="0"/>
          <w:sz w:val="24"/>
          <w:szCs w:val="24"/>
        </w:rPr>
        <w:t>2013</w:t>
      </w:r>
      <w:r>
        <w:rPr>
          <w:kern w:val="0"/>
          <w:sz w:val="24"/>
          <w:szCs w:val="24"/>
        </w:rPr>
        <w:t>〕</w:t>
      </w:r>
      <w:r>
        <w:rPr>
          <w:kern w:val="0"/>
          <w:sz w:val="24"/>
          <w:szCs w:val="24"/>
        </w:rPr>
        <w:t>1135</w:t>
      </w:r>
      <w:r>
        <w:rPr>
          <w:kern w:val="0"/>
          <w:sz w:val="24"/>
          <w:szCs w:val="24"/>
        </w:rPr>
        <w:t>号）及《关于印发天津市供热计量收费管理办法的通知》（津城管公用</w:t>
      </w:r>
      <w:proofErr w:type="gramStart"/>
      <w:r>
        <w:rPr>
          <w:kern w:val="0"/>
          <w:sz w:val="24"/>
          <w:szCs w:val="24"/>
        </w:rPr>
        <w:t>规</w:t>
      </w:r>
      <w:proofErr w:type="gramEnd"/>
      <w:r>
        <w:rPr>
          <w:kern w:val="0"/>
          <w:sz w:val="24"/>
          <w:szCs w:val="24"/>
        </w:rPr>
        <w:t>〔</w:t>
      </w:r>
      <w:r>
        <w:rPr>
          <w:kern w:val="0"/>
          <w:sz w:val="24"/>
          <w:szCs w:val="24"/>
        </w:rPr>
        <w:t>2023</w:t>
      </w:r>
      <w:r>
        <w:rPr>
          <w:kern w:val="0"/>
          <w:sz w:val="24"/>
          <w:szCs w:val="24"/>
        </w:rPr>
        <w:t>〕</w:t>
      </w:r>
      <w:r>
        <w:rPr>
          <w:kern w:val="0"/>
          <w:sz w:val="24"/>
          <w:szCs w:val="24"/>
        </w:rPr>
        <w:t>3</w:t>
      </w:r>
      <w:r>
        <w:rPr>
          <w:kern w:val="0"/>
          <w:sz w:val="24"/>
          <w:szCs w:val="24"/>
        </w:rPr>
        <w:t>号）执行。</w:t>
      </w:r>
    </w:p>
    <w:p w:rsidR="00F56D0D" w:rsidRDefault="00F56D0D" w:rsidP="00F56D0D">
      <w:pPr>
        <w:widowControl/>
        <w:spacing w:line="360" w:lineRule="auto"/>
        <w:ind w:firstLineChars="200" w:firstLine="446"/>
        <w:jc w:val="left"/>
        <w:rPr>
          <w:kern w:val="0"/>
          <w:sz w:val="24"/>
          <w:szCs w:val="24"/>
        </w:rPr>
      </w:pPr>
      <w:r>
        <w:rPr>
          <w:kern w:val="0"/>
          <w:sz w:val="24"/>
          <w:szCs w:val="24"/>
        </w:rPr>
        <w:t>本项目收费来源为供热采暖费收入。运营</w:t>
      </w:r>
      <w:proofErr w:type="gramStart"/>
      <w:r>
        <w:rPr>
          <w:kern w:val="0"/>
          <w:sz w:val="24"/>
          <w:szCs w:val="24"/>
        </w:rPr>
        <w:t>期政府</w:t>
      </w:r>
      <w:proofErr w:type="gramEnd"/>
      <w:r>
        <w:rPr>
          <w:kern w:val="0"/>
          <w:sz w:val="24"/>
          <w:szCs w:val="24"/>
        </w:rPr>
        <w:t>根据天津市燃气供热补贴等文件给予集中供热运行补贴。</w:t>
      </w:r>
    </w:p>
    <w:p w:rsidR="00F56D0D" w:rsidRDefault="00F56D0D" w:rsidP="00F56D0D">
      <w:pPr>
        <w:pStyle w:val="CharGB2312"/>
        <w:adjustRightInd/>
        <w:snapToGrid/>
        <w:spacing w:line="360" w:lineRule="auto"/>
        <w:ind w:left="773" w:firstLineChars="200" w:firstLine="446"/>
        <w:rPr>
          <w:rFonts w:ascii="Times New Roman" w:hAnsi="Times New Roman" w:cs="Times New Roman"/>
          <w:color w:val="auto"/>
          <w:kern w:val="0"/>
          <w:sz w:val="24"/>
          <w:szCs w:val="24"/>
        </w:rPr>
      </w:pPr>
      <w:r>
        <w:rPr>
          <w:rFonts w:ascii="Times New Roman" w:eastAsiaTheme="minorEastAsia" w:hAnsi="Times New Roman" w:cs="Times New Roman"/>
          <w:b w:val="0"/>
          <w:color w:val="auto"/>
          <w:sz w:val="24"/>
          <w:szCs w:val="24"/>
        </w:rPr>
        <w:t>本项目按照政府价格行政主管部门确定的价格标准执行，运营期内采暖费收费标准如有更新，应按新标准执行。</w:t>
      </w:r>
    </w:p>
    <w:p w:rsidR="00F56D0D" w:rsidRDefault="00F56D0D" w:rsidP="00F56D0D">
      <w:pPr>
        <w:numPr>
          <w:ilvl w:val="2"/>
          <w:numId w:val="0"/>
        </w:numPr>
        <w:spacing w:line="360" w:lineRule="auto"/>
        <w:ind w:firstLineChars="200" w:firstLine="448"/>
        <w:outlineLvl w:val="2"/>
        <w:rPr>
          <w:b/>
          <w:sz w:val="24"/>
          <w:szCs w:val="24"/>
        </w:rPr>
      </w:pPr>
      <w:bookmarkStart w:id="15" w:name="_Toc2"/>
      <w:bookmarkStart w:id="16" w:name="_Toc32715"/>
      <w:r>
        <w:rPr>
          <w:rFonts w:hint="eastAsia"/>
          <w:b/>
          <w:sz w:val="24"/>
          <w:szCs w:val="24"/>
        </w:rPr>
        <w:t>（二）</w:t>
      </w:r>
      <w:r>
        <w:rPr>
          <w:b/>
          <w:sz w:val="24"/>
          <w:szCs w:val="24"/>
        </w:rPr>
        <w:t>实施方式</w:t>
      </w:r>
      <w:bookmarkEnd w:id="15"/>
      <w:bookmarkEnd w:id="16"/>
    </w:p>
    <w:p w:rsidR="00F56D0D" w:rsidRDefault="00F56D0D" w:rsidP="00F56D0D">
      <w:pPr>
        <w:spacing w:line="360" w:lineRule="auto"/>
        <w:ind w:firstLineChars="200" w:firstLine="446"/>
        <w:rPr>
          <w:bCs/>
          <w:sz w:val="24"/>
          <w:szCs w:val="24"/>
        </w:rPr>
      </w:pPr>
      <w:r>
        <w:rPr>
          <w:rFonts w:hint="eastAsia"/>
          <w:bCs/>
          <w:sz w:val="24"/>
          <w:szCs w:val="24"/>
        </w:rPr>
        <w:t>根据《</w:t>
      </w:r>
      <w:r>
        <w:rPr>
          <w:bCs/>
          <w:sz w:val="24"/>
          <w:szCs w:val="24"/>
        </w:rPr>
        <w:t>关于印发</w:t>
      </w:r>
      <w:r>
        <w:rPr>
          <w:rFonts w:hint="eastAsia"/>
          <w:bCs/>
          <w:sz w:val="24"/>
          <w:szCs w:val="24"/>
        </w:rPr>
        <w:t>〈</w:t>
      </w:r>
      <w:r>
        <w:rPr>
          <w:bCs/>
          <w:sz w:val="24"/>
          <w:szCs w:val="24"/>
        </w:rPr>
        <w:t>市政公共资源有偿使用收入管理办法</w:t>
      </w:r>
      <w:r>
        <w:rPr>
          <w:rFonts w:hint="eastAsia"/>
          <w:bCs/>
          <w:sz w:val="24"/>
          <w:szCs w:val="24"/>
        </w:rPr>
        <w:t>〉的通知》（</w:t>
      </w:r>
      <w:r>
        <w:rPr>
          <w:bCs/>
          <w:sz w:val="24"/>
          <w:szCs w:val="24"/>
        </w:rPr>
        <w:t>财税〔</w:t>
      </w:r>
      <w:r>
        <w:rPr>
          <w:bCs/>
          <w:sz w:val="24"/>
          <w:szCs w:val="24"/>
        </w:rPr>
        <w:t>2016</w:t>
      </w:r>
      <w:r>
        <w:rPr>
          <w:bCs/>
          <w:sz w:val="24"/>
          <w:szCs w:val="24"/>
        </w:rPr>
        <w:t>〕</w:t>
      </w:r>
      <w:r>
        <w:rPr>
          <w:bCs/>
          <w:sz w:val="24"/>
          <w:szCs w:val="24"/>
        </w:rPr>
        <w:t>116</w:t>
      </w:r>
      <w:r>
        <w:rPr>
          <w:bCs/>
          <w:sz w:val="24"/>
          <w:szCs w:val="24"/>
        </w:rPr>
        <w:t>号</w:t>
      </w:r>
      <w:r>
        <w:rPr>
          <w:rFonts w:hint="eastAsia"/>
          <w:bCs/>
          <w:sz w:val="24"/>
          <w:szCs w:val="24"/>
        </w:rPr>
        <w:t>）文，本项目采用</w:t>
      </w:r>
      <w:r>
        <w:rPr>
          <w:bCs/>
          <w:sz w:val="24"/>
          <w:szCs w:val="24"/>
        </w:rPr>
        <w:t>市政公共资源</w:t>
      </w:r>
      <w:r>
        <w:rPr>
          <w:rFonts w:hint="eastAsia"/>
          <w:sz w:val="24"/>
          <w:szCs w:val="24"/>
        </w:rPr>
        <w:t>有偿使用</w:t>
      </w:r>
      <w:r>
        <w:rPr>
          <w:rFonts w:hint="eastAsia"/>
          <w:bCs/>
          <w:sz w:val="24"/>
          <w:szCs w:val="24"/>
        </w:rPr>
        <w:t>方式实施。</w:t>
      </w:r>
    </w:p>
    <w:p w:rsidR="00F56D0D" w:rsidRDefault="00F56D0D" w:rsidP="00F56D0D">
      <w:pPr>
        <w:numPr>
          <w:ilvl w:val="2"/>
          <w:numId w:val="0"/>
        </w:numPr>
        <w:spacing w:line="360" w:lineRule="auto"/>
        <w:ind w:firstLineChars="200" w:firstLine="448"/>
        <w:outlineLvl w:val="2"/>
        <w:rPr>
          <w:b/>
          <w:sz w:val="24"/>
          <w:szCs w:val="24"/>
        </w:rPr>
      </w:pPr>
      <w:bookmarkStart w:id="17" w:name="_Toc9037"/>
      <w:bookmarkStart w:id="18" w:name="_Toc32123"/>
      <w:r>
        <w:rPr>
          <w:rFonts w:hint="eastAsia"/>
          <w:b/>
          <w:sz w:val="24"/>
          <w:szCs w:val="24"/>
        </w:rPr>
        <w:t>（三）项目合作</w:t>
      </w:r>
      <w:r>
        <w:rPr>
          <w:b/>
          <w:sz w:val="24"/>
          <w:szCs w:val="24"/>
        </w:rPr>
        <w:t>范围</w:t>
      </w:r>
      <w:bookmarkEnd w:id="17"/>
      <w:bookmarkEnd w:id="18"/>
    </w:p>
    <w:p w:rsidR="00F56D0D" w:rsidRDefault="00F56D0D" w:rsidP="00F56D0D">
      <w:pPr>
        <w:spacing w:line="360" w:lineRule="auto"/>
        <w:ind w:firstLineChars="200" w:firstLine="446"/>
        <w:rPr>
          <w:sz w:val="24"/>
          <w:szCs w:val="24"/>
        </w:rPr>
      </w:pPr>
      <w:r>
        <w:rPr>
          <w:kern w:val="0"/>
          <w:sz w:val="24"/>
          <w:szCs w:val="24"/>
        </w:rPr>
        <w:t>本项目</w:t>
      </w:r>
      <w:r>
        <w:rPr>
          <w:rFonts w:hint="eastAsia"/>
          <w:kern w:val="0"/>
          <w:sz w:val="24"/>
          <w:szCs w:val="24"/>
        </w:rPr>
        <w:t>合作</w:t>
      </w:r>
      <w:r>
        <w:rPr>
          <w:kern w:val="0"/>
          <w:sz w:val="24"/>
          <w:szCs w:val="24"/>
        </w:rPr>
        <w:t>范围</w:t>
      </w:r>
      <w:r>
        <w:rPr>
          <w:rFonts w:hint="eastAsia"/>
          <w:sz w:val="24"/>
          <w:szCs w:val="24"/>
        </w:rPr>
        <w:t>包括</w:t>
      </w:r>
      <w:r>
        <w:rPr>
          <w:sz w:val="24"/>
          <w:szCs w:val="24"/>
        </w:rPr>
        <w:t>10</w:t>
      </w:r>
      <w:r>
        <w:rPr>
          <w:sz w:val="24"/>
          <w:szCs w:val="24"/>
        </w:rPr>
        <w:t>个供热站，</w:t>
      </w:r>
      <w:r>
        <w:rPr>
          <w:rFonts w:hint="eastAsia"/>
          <w:sz w:val="24"/>
          <w:szCs w:val="24"/>
        </w:rPr>
        <w:t>供热方式为燃气供热；鼓楼换热站热源为津安热电南开处供热站；</w:t>
      </w:r>
      <w:r>
        <w:rPr>
          <w:sz w:val="24"/>
          <w:szCs w:val="24"/>
        </w:rPr>
        <w:t>总供热面积为</w:t>
      </w:r>
      <w:r>
        <w:rPr>
          <w:sz w:val="24"/>
          <w:szCs w:val="24"/>
        </w:rPr>
        <w:t>1133.19</w:t>
      </w:r>
      <w:r>
        <w:rPr>
          <w:sz w:val="24"/>
          <w:szCs w:val="24"/>
        </w:rPr>
        <w:t>万平方米，服务总户数为</w:t>
      </w:r>
      <w:r>
        <w:rPr>
          <w:sz w:val="24"/>
          <w:szCs w:val="24"/>
        </w:rPr>
        <w:t>157387</w:t>
      </w:r>
      <w:r>
        <w:rPr>
          <w:sz w:val="24"/>
          <w:szCs w:val="24"/>
        </w:rPr>
        <w:t>户。</w:t>
      </w:r>
    </w:p>
    <w:p w:rsidR="00F56D0D" w:rsidRDefault="00F56D0D" w:rsidP="00F56D0D">
      <w:pPr>
        <w:numPr>
          <w:ilvl w:val="2"/>
          <w:numId w:val="0"/>
        </w:numPr>
        <w:spacing w:line="360" w:lineRule="auto"/>
        <w:ind w:firstLineChars="200" w:firstLine="448"/>
        <w:outlineLvl w:val="2"/>
        <w:rPr>
          <w:b/>
          <w:sz w:val="24"/>
          <w:szCs w:val="24"/>
        </w:rPr>
      </w:pPr>
      <w:bookmarkStart w:id="19" w:name="_Toc28099"/>
      <w:r>
        <w:rPr>
          <w:rFonts w:hint="eastAsia"/>
          <w:b/>
          <w:sz w:val="24"/>
          <w:szCs w:val="24"/>
        </w:rPr>
        <w:t>（四）项目</w:t>
      </w:r>
      <w:r>
        <w:rPr>
          <w:b/>
          <w:sz w:val="24"/>
          <w:szCs w:val="24"/>
        </w:rPr>
        <w:t>服务范围</w:t>
      </w:r>
      <w:bookmarkEnd w:id="19"/>
    </w:p>
    <w:p w:rsidR="00F56D0D" w:rsidRDefault="00F56D0D" w:rsidP="00F56D0D">
      <w:pPr>
        <w:spacing w:line="360" w:lineRule="auto"/>
        <w:ind w:firstLineChars="200" w:firstLine="446"/>
        <w:rPr>
          <w:kern w:val="0"/>
          <w:sz w:val="24"/>
          <w:szCs w:val="24"/>
          <w:highlight w:val="yellow"/>
        </w:rPr>
      </w:pPr>
      <w:r>
        <w:rPr>
          <w:bCs/>
          <w:sz w:val="24"/>
          <w:szCs w:val="24"/>
        </w:rPr>
        <w:t>本项目由</w:t>
      </w:r>
      <w:r>
        <w:rPr>
          <w:rFonts w:hint="eastAsia"/>
          <w:bCs/>
          <w:sz w:val="24"/>
          <w:szCs w:val="24"/>
        </w:rPr>
        <w:t>使用人出资</w:t>
      </w:r>
      <w:r>
        <w:rPr>
          <w:bCs/>
          <w:sz w:val="24"/>
          <w:szCs w:val="24"/>
        </w:rPr>
        <w:t>组建项目公司</w:t>
      </w:r>
      <w:r>
        <w:rPr>
          <w:rFonts w:hint="eastAsia"/>
          <w:bCs/>
          <w:sz w:val="24"/>
          <w:szCs w:val="24"/>
        </w:rPr>
        <w:t>，</w:t>
      </w:r>
      <w:r>
        <w:rPr>
          <w:bCs/>
          <w:sz w:val="24"/>
          <w:szCs w:val="24"/>
        </w:rPr>
        <w:t>负责本项目投融资、大修、运营、维护和移交，</w:t>
      </w:r>
      <w:r>
        <w:rPr>
          <w:rFonts w:hint="eastAsia"/>
          <w:bCs/>
          <w:sz w:val="24"/>
          <w:szCs w:val="24"/>
        </w:rPr>
        <w:t>合作</w:t>
      </w:r>
      <w:r>
        <w:rPr>
          <w:bCs/>
          <w:sz w:val="24"/>
          <w:szCs w:val="24"/>
        </w:rPr>
        <w:t>期限届满后，将</w:t>
      </w:r>
      <w:r>
        <w:rPr>
          <w:sz w:val="24"/>
          <w:szCs w:val="24"/>
        </w:rPr>
        <w:t>项目资产</w:t>
      </w:r>
      <w:r>
        <w:rPr>
          <w:rFonts w:hint="eastAsia"/>
          <w:sz w:val="24"/>
          <w:szCs w:val="24"/>
        </w:rPr>
        <w:t>、使用权</w:t>
      </w:r>
      <w:r>
        <w:rPr>
          <w:sz w:val="24"/>
          <w:szCs w:val="24"/>
        </w:rPr>
        <w:t>及</w:t>
      </w:r>
      <w:r>
        <w:rPr>
          <w:rFonts w:hint="eastAsia"/>
          <w:sz w:val="24"/>
          <w:szCs w:val="24"/>
        </w:rPr>
        <w:t>经营权</w:t>
      </w:r>
      <w:r>
        <w:rPr>
          <w:bCs/>
          <w:sz w:val="24"/>
          <w:szCs w:val="24"/>
        </w:rPr>
        <w:t>无偿移交给区政府或其指定机构。</w:t>
      </w:r>
    </w:p>
    <w:p w:rsidR="00F56D0D" w:rsidRDefault="00F56D0D" w:rsidP="00F56D0D">
      <w:pPr>
        <w:spacing w:line="360" w:lineRule="auto"/>
        <w:ind w:firstLineChars="200" w:firstLine="446"/>
        <w:rPr>
          <w:sz w:val="24"/>
          <w:szCs w:val="24"/>
        </w:rPr>
      </w:pPr>
      <w:r>
        <w:rPr>
          <w:rFonts w:hint="eastAsia"/>
          <w:kern w:val="0"/>
          <w:sz w:val="24"/>
          <w:szCs w:val="24"/>
        </w:rPr>
        <w:t>本</w:t>
      </w:r>
      <w:r>
        <w:rPr>
          <w:sz w:val="24"/>
          <w:szCs w:val="24"/>
        </w:rPr>
        <w:t>项目</w:t>
      </w:r>
      <w:r>
        <w:rPr>
          <w:rFonts w:hint="eastAsia"/>
          <w:sz w:val="24"/>
          <w:szCs w:val="24"/>
        </w:rPr>
        <w:t>使用</w:t>
      </w:r>
      <w:r>
        <w:rPr>
          <w:sz w:val="24"/>
          <w:szCs w:val="24"/>
        </w:rPr>
        <w:t>协议签订后移交给</w:t>
      </w:r>
      <w:r>
        <w:rPr>
          <w:rFonts w:hint="eastAsia"/>
          <w:sz w:val="24"/>
          <w:szCs w:val="24"/>
        </w:rPr>
        <w:t>使用人</w:t>
      </w:r>
      <w:r>
        <w:rPr>
          <w:sz w:val="24"/>
          <w:szCs w:val="24"/>
        </w:rPr>
        <w:t>，进入运营期。</w:t>
      </w:r>
    </w:p>
    <w:p w:rsidR="00F56D0D" w:rsidRDefault="00F56D0D" w:rsidP="00F56D0D">
      <w:pPr>
        <w:spacing w:line="360" w:lineRule="auto"/>
        <w:ind w:firstLineChars="200" w:firstLine="446"/>
        <w:rPr>
          <w:kern w:val="0"/>
          <w:sz w:val="24"/>
          <w:szCs w:val="24"/>
        </w:rPr>
      </w:pPr>
      <w:r>
        <w:rPr>
          <w:kern w:val="0"/>
          <w:sz w:val="24"/>
          <w:szCs w:val="24"/>
        </w:rPr>
        <w:t>项目运营期间，运营服务内容包括但不限于：</w:t>
      </w:r>
    </w:p>
    <w:p w:rsidR="00F56D0D" w:rsidRDefault="00F56D0D" w:rsidP="00F56D0D">
      <w:pPr>
        <w:numPr>
          <w:ilvl w:val="0"/>
          <w:numId w:val="3"/>
        </w:numPr>
        <w:spacing w:line="360" w:lineRule="auto"/>
        <w:ind w:firstLineChars="200" w:firstLine="446"/>
        <w:rPr>
          <w:bCs/>
          <w:sz w:val="24"/>
          <w:szCs w:val="24"/>
        </w:rPr>
      </w:pPr>
      <w:r>
        <w:rPr>
          <w:bCs/>
          <w:sz w:val="24"/>
          <w:szCs w:val="24"/>
        </w:rPr>
        <w:t>项目</w:t>
      </w:r>
      <w:r>
        <w:rPr>
          <w:rFonts w:hint="eastAsia"/>
          <w:bCs/>
          <w:sz w:val="24"/>
          <w:szCs w:val="24"/>
        </w:rPr>
        <w:t>范围内</w:t>
      </w:r>
      <w:r>
        <w:rPr>
          <w:bCs/>
          <w:sz w:val="24"/>
          <w:szCs w:val="24"/>
        </w:rPr>
        <w:t>供热设施的日常维护、维修、抢修及管理工作，包括锅炉房、供热站、换热站、供热一次管网、供热二次管网及项目范围内用</w:t>
      </w:r>
      <w:proofErr w:type="gramStart"/>
      <w:r>
        <w:rPr>
          <w:bCs/>
          <w:sz w:val="24"/>
          <w:szCs w:val="24"/>
        </w:rPr>
        <w:t>热户户外</w:t>
      </w:r>
      <w:proofErr w:type="gramEnd"/>
      <w:r>
        <w:rPr>
          <w:bCs/>
          <w:sz w:val="24"/>
          <w:szCs w:val="24"/>
        </w:rPr>
        <w:t>供热设施和户内的共用供热设施；</w:t>
      </w:r>
    </w:p>
    <w:p w:rsidR="00F56D0D" w:rsidRDefault="00F56D0D" w:rsidP="00F56D0D">
      <w:pPr>
        <w:numPr>
          <w:ilvl w:val="0"/>
          <w:numId w:val="3"/>
        </w:numPr>
        <w:spacing w:line="360" w:lineRule="auto"/>
        <w:ind w:firstLineChars="200" w:firstLine="446"/>
        <w:rPr>
          <w:bCs/>
          <w:sz w:val="24"/>
          <w:szCs w:val="24"/>
        </w:rPr>
      </w:pPr>
      <w:r>
        <w:rPr>
          <w:bCs/>
          <w:sz w:val="24"/>
          <w:szCs w:val="24"/>
        </w:rPr>
        <w:t>为项目范围内</w:t>
      </w:r>
      <w:proofErr w:type="gramStart"/>
      <w:r>
        <w:rPr>
          <w:bCs/>
          <w:sz w:val="24"/>
          <w:szCs w:val="24"/>
        </w:rPr>
        <w:t>用热户提供</w:t>
      </w:r>
      <w:proofErr w:type="gramEnd"/>
      <w:r>
        <w:rPr>
          <w:bCs/>
          <w:sz w:val="24"/>
          <w:szCs w:val="24"/>
        </w:rPr>
        <w:t>供热服务；</w:t>
      </w:r>
    </w:p>
    <w:p w:rsidR="00F56D0D" w:rsidRDefault="00F56D0D" w:rsidP="00F56D0D">
      <w:pPr>
        <w:numPr>
          <w:ilvl w:val="0"/>
          <w:numId w:val="3"/>
        </w:numPr>
        <w:spacing w:line="360" w:lineRule="auto"/>
        <w:ind w:firstLineChars="200" w:firstLine="446"/>
        <w:rPr>
          <w:bCs/>
          <w:sz w:val="24"/>
          <w:szCs w:val="24"/>
        </w:rPr>
      </w:pPr>
      <w:r>
        <w:rPr>
          <w:bCs/>
          <w:sz w:val="24"/>
          <w:szCs w:val="24"/>
        </w:rPr>
        <w:t>负责项目范围内所有供热设施的大修、更新重置</w:t>
      </w:r>
      <w:r>
        <w:rPr>
          <w:rFonts w:hint="eastAsia"/>
          <w:bCs/>
          <w:sz w:val="24"/>
          <w:szCs w:val="24"/>
        </w:rPr>
        <w:t>；</w:t>
      </w:r>
    </w:p>
    <w:p w:rsidR="00F56D0D" w:rsidRDefault="00F56D0D" w:rsidP="00F56D0D">
      <w:pPr>
        <w:numPr>
          <w:ilvl w:val="0"/>
          <w:numId w:val="3"/>
        </w:numPr>
        <w:spacing w:line="360" w:lineRule="auto"/>
        <w:ind w:firstLineChars="200" w:firstLine="446"/>
        <w:rPr>
          <w:bCs/>
          <w:sz w:val="24"/>
          <w:szCs w:val="24"/>
        </w:rPr>
      </w:pPr>
      <w:r>
        <w:rPr>
          <w:rFonts w:hint="eastAsia"/>
          <w:bCs/>
          <w:sz w:val="24"/>
          <w:szCs w:val="24"/>
        </w:rPr>
        <w:lastRenderedPageBreak/>
        <w:t>依据《天津市供热专项规划（</w:t>
      </w:r>
      <w:r>
        <w:rPr>
          <w:rFonts w:hint="eastAsia"/>
          <w:bCs/>
          <w:sz w:val="24"/>
          <w:szCs w:val="24"/>
        </w:rPr>
        <w:t>2021</w:t>
      </w:r>
      <w:r>
        <w:rPr>
          <w:rFonts w:hint="eastAsia"/>
          <w:bCs/>
          <w:sz w:val="24"/>
          <w:szCs w:val="24"/>
        </w:rPr>
        <w:t>—</w:t>
      </w:r>
      <w:r>
        <w:rPr>
          <w:rFonts w:hint="eastAsia"/>
          <w:bCs/>
          <w:sz w:val="24"/>
          <w:szCs w:val="24"/>
        </w:rPr>
        <w:t>2035</w:t>
      </w:r>
      <w:r>
        <w:rPr>
          <w:rFonts w:hint="eastAsia"/>
          <w:bCs/>
          <w:sz w:val="24"/>
          <w:szCs w:val="24"/>
        </w:rPr>
        <w:t>年）》，在规划范围内为市场和市政配套建设提供服务。</w:t>
      </w:r>
    </w:p>
    <w:p w:rsidR="00F56D0D" w:rsidRDefault="00F56D0D" w:rsidP="00F56D0D">
      <w:pPr>
        <w:spacing w:line="360" w:lineRule="auto"/>
        <w:ind w:firstLineChars="200" w:firstLine="446"/>
        <w:rPr>
          <w:bCs/>
          <w:sz w:val="24"/>
          <w:szCs w:val="24"/>
        </w:rPr>
      </w:pPr>
      <w:r>
        <w:rPr>
          <w:bCs/>
          <w:sz w:val="24"/>
          <w:szCs w:val="24"/>
        </w:rPr>
        <w:t>本方案运营维护范围及标准按照《城镇供热系统运行维护技术规程》（</w:t>
      </w:r>
      <w:r>
        <w:rPr>
          <w:bCs/>
          <w:sz w:val="24"/>
          <w:szCs w:val="24"/>
        </w:rPr>
        <w:t>CJJ 88-2014</w:t>
      </w:r>
      <w:r>
        <w:rPr>
          <w:bCs/>
          <w:sz w:val="24"/>
          <w:szCs w:val="24"/>
        </w:rPr>
        <w:t>）、《城镇供热系统抢修技术规程》（</w:t>
      </w:r>
      <w:r>
        <w:rPr>
          <w:bCs/>
          <w:sz w:val="24"/>
          <w:szCs w:val="24"/>
        </w:rPr>
        <w:t>CJJ 203-2013</w:t>
      </w:r>
      <w:r>
        <w:rPr>
          <w:bCs/>
          <w:sz w:val="24"/>
          <w:szCs w:val="24"/>
        </w:rPr>
        <w:t>）、</w:t>
      </w:r>
      <w:r>
        <w:rPr>
          <w:kern w:val="0"/>
          <w:sz w:val="24"/>
          <w:szCs w:val="24"/>
        </w:rPr>
        <w:t>《供热计量系统运行技术规程》（</w:t>
      </w:r>
      <w:r>
        <w:rPr>
          <w:kern w:val="0"/>
          <w:sz w:val="24"/>
          <w:szCs w:val="24"/>
        </w:rPr>
        <w:t>CJJT 223-2014</w:t>
      </w:r>
      <w:r>
        <w:rPr>
          <w:kern w:val="0"/>
          <w:sz w:val="24"/>
          <w:szCs w:val="24"/>
        </w:rPr>
        <w:t>）及</w:t>
      </w:r>
      <w:r>
        <w:rPr>
          <w:bCs/>
          <w:sz w:val="24"/>
          <w:szCs w:val="24"/>
        </w:rPr>
        <w:t>《天津市供热用热条例》等相关规范执行，具体维护</w:t>
      </w:r>
      <w:r>
        <w:rPr>
          <w:rFonts w:hint="eastAsia"/>
          <w:bCs/>
          <w:sz w:val="24"/>
          <w:szCs w:val="24"/>
        </w:rPr>
        <w:t>内容</w:t>
      </w:r>
      <w:r>
        <w:rPr>
          <w:bCs/>
          <w:sz w:val="24"/>
          <w:szCs w:val="24"/>
        </w:rPr>
        <w:t>结合项目的实际情况由合作双方在</w:t>
      </w:r>
      <w:r>
        <w:rPr>
          <w:rFonts w:hint="eastAsia"/>
          <w:sz w:val="24"/>
          <w:szCs w:val="24"/>
        </w:rPr>
        <w:t>使用</w:t>
      </w:r>
      <w:r>
        <w:rPr>
          <w:bCs/>
          <w:sz w:val="24"/>
          <w:szCs w:val="24"/>
        </w:rPr>
        <w:t>协议中约定。</w:t>
      </w:r>
    </w:p>
    <w:p w:rsidR="00F56D0D" w:rsidRDefault="00F56D0D" w:rsidP="00F56D0D">
      <w:pPr>
        <w:widowControl/>
        <w:numPr>
          <w:ilvl w:val="255"/>
          <w:numId w:val="0"/>
        </w:numPr>
        <w:spacing w:line="360" w:lineRule="auto"/>
        <w:ind w:firstLineChars="200" w:firstLine="448"/>
        <w:rPr>
          <w:b/>
          <w:sz w:val="24"/>
          <w:szCs w:val="24"/>
        </w:rPr>
      </w:pPr>
      <w:bookmarkStart w:id="20" w:name="_Toc21420"/>
      <w:r>
        <w:rPr>
          <w:rFonts w:hint="eastAsia"/>
          <w:b/>
          <w:sz w:val="24"/>
          <w:szCs w:val="24"/>
        </w:rPr>
        <w:t>（五）</w:t>
      </w:r>
      <w:r>
        <w:rPr>
          <w:b/>
          <w:sz w:val="24"/>
          <w:szCs w:val="24"/>
        </w:rPr>
        <w:t>运营期补贴方式</w:t>
      </w:r>
      <w:bookmarkEnd w:id="20"/>
    </w:p>
    <w:p w:rsidR="00F56D0D" w:rsidRDefault="00F56D0D" w:rsidP="00F56D0D">
      <w:pPr>
        <w:spacing w:line="360" w:lineRule="auto"/>
        <w:ind w:firstLineChars="200" w:firstLine="446"/>
        <w:rPr>
          <w:kern w:val="0"/>
          <w:sz w:val="24"/>
          <w:szCs w:val="24"/>
          <w:lang w:bidi="ar"/>
        </w:rPr>
      </w:pPr>
      <w:r>
        <w:rPr>
          <w:kern w:val="0"/>
          <w:sz w:val="24"/>
          <w:szCs w:val="24"/>
        </w:rPr>
        <w:t>本项目运营</w:t>
      </w:r>
      <w:proofErr w:type="gramStart"/>
      <w:r>
        <w:rPr>
          <w:kern w:val="0"/>
          <w:sz w:val="24"/>
          <w:szCs w:val="24"/>
        </w:rPr>
        <w:t>期根据</w:t>
      </w:r>
      <w:proofErr w:type="gramEnd"/>
      <w:r>
        <w:rPr>
          <w:kern w:val="0"/>
          <w:sz w:val="24"/>
          <w:szCs w:val="24"/>
        </w:rPr>
        <w:t>《关于</w:t>
      </w:r>
      <w:r>
        <w:rPr>
          <w:kern w:val="0"/>
          <w:sz w:val="24"/>
          <w:szCs w:val="24"/>
        </w:rPr>
        <w:t>2021-2022</w:t>
      </w:r>
      <w:r>
        <w:rPr>
          <w:kern w:val="0"/>
          <w:sz w:val="24"/>
          <w:szCs w:val="24"/>
        </w:rPr>
        <w:t>采暖期集中供热运行补贴资金清算结果的通知》（津城管财〔</w:t>
      </w:r>
      <w:r>
        <w:rPr>
          <w:kern w:val="0"/>
          <w:sz w:val="24"/>
          <w:szCs w:val="24"/>
        </w:rPr>
        <w:t>2022</w:t>
      </w:r>
      <w:r>
        <w:rPr>
          <w:kern w:val="0"/>
          <w:sz w:val="24"/>
          <w:szCs w:val="24"/>
        </w:rPr>
        <w:t>〕</w:t>
      </w:r>
      <w:r>
        <w:rPr>
          <w:kern w:val="0"/>
          <w:sz w:val="24"/>
          <w:szCs w:val="24"/>
        </w:rPr>
        <w:t>246</w:t>
      </w:r>
      <w:r>
        <w:rPr>
          <w:kern w:val="0"/>
          <w:sz w:val="24"/>
          <w:szCs w:val="24"/>
        </w:rPr>
        <w:t>号）、《关于</w:t>
      </w:r>
      <w:r>
        <w:rPr>
          <w:kern w:val="0"/>
          <w:sz w:val="24"/>
          <w:szCs w:val="24"/>
        </w:rPr>
        <w:t>2022—2023</w:t>
      </w:r>
      <w:r>
        <w:rPr>
          <w:kern w:val="0"/>
          <w:sz w:val="24"/>
          <w:szCs w:val="24"/>
        </w:rPr>
        <w:t>采暖期集中供热运行补贴资金清算结果的通知》（津城管财〔</w:t>
      </w:r>
      <w:r>
        <w:rPr>
          <w:kern w:val="0"/>
          <w:sz w:val="24"/>
          <w:szCs w:val="24"/>
        </w:rPr>
        <w:t>2023</w:t>
      </w:r>
      <w:r>
        <w:rPr>
          <w:kern w:val="0"/>
          <w:sz w:val="24"/>
          <w:szCs w:val="24"/>
        </w:rPr>
        <w:t>〕</w:t>
      </w:r>
      <w:r>
        <w:rPr>
          <w:kern w:val="0"/>
          <w:sz w:val="24"/>
          <w:szCs w:val="24"/>
        </w:rPr>
        <w:t>202</w:t>
      </w:r>
      <w:r>
        <w:rPr>
          <w:kern w:val="0"/>
          <w:sz w:val="24"/>
          <w:szCs w:val="24"/>
        </w:rPr>
        <w:t>号）及《关于</w:t>
      </w:r>
      <w:r>
        <w:rPr>
          <w:kern w:val="0"/>
          <w:sz w:val="24"/>
          <w:szCs w:val="24"/>
        </w:rPr>
        <w:t>2023-2024</w:t>
      </w:r>
      <w:r>
        <w:rPr>
          <w:kern w:val="0"/>
          <w:sz w:val="24"/>
          <w:szCs w:val="24"/>
        </w:rPr>
        <w:t>采暖期集中供热运行补贴资金清算结果的通知》（津城管财〔</w:t>
      </w:r>
      <w:r>
        <w:rPr>
          <w:kern w:val="0"/>
          <w:sz w:val="24"/>
          <w:szCs w:val="24"/>
        </w:rPr>
        <w:t>2024</w:t>
      </w:r>
      <w:r>
        <w:rPr>
          <w:kern w:val="0"/>
          <w:sz w:val="24"/>
          <w:szCs w:val="24"/>
        </w:rPr>
        <w:t>〕</w:t>
      </w:r>
      <w:r>
        <w:rPr>
          <w:kern w:val="0"/>
          <w:sz w:val="24"/>
          <w:szCs w:val="24"/>
        </w:rPr>
        <w:t>245</w:t>
      </w:r>
      <w:r>
        <w:rPr>
          <w:kern w:val="0"/>
          <w:sz w:val="24"/>
          <w:szCs w:val="24"/>
        </w:rPr>
        <w:t>号）</w:t>
      </w:r>
      <w:r>
        <w:rPr>
          <w:kern w:val="0"/>
          <w:sz w:val="24"/>
          <w:szCs w:val="24"/>
          <w:lang w:bidi="ar"/>
        </w:rPr>
        <w:t>等文件给予</w:t>
      </w:r>
      <w:r>
        <w:rPr>
          <w:kern w:val="0"/>
          <w:sz w:val="24"/>
          <w:szCs w:val="24"/>
        </w:rPr>
        <w:t>集中供热运行补贴</w:t>
      </w:r>
      <w:r>
        <w:rPr>
          <w:kern w:val="0"/>
          <w:sz w:val="24"/>
          <w:szCs w:val="24"/>
          <w:lang w:bidi="ar"/>
        </w:rPr>
        <w:t>。</w:t>
      </w:r>
    </w:p>
    <w:p w:rsidR="00F56D0D" w:rsidRDefault="00F56D0D" w:rsidP="00F56D0D">
      <w:pPr>
        <w:spacing w:line="360" w:lineRule="auto"/>
        <w:ind w:firstLineChars="200" w:firstLine="448"/>
        <w:rPr>
          <w:b/>
          <w:sz w:val="24"/>
          <w:szCs w:val="24"/>
        </w:rPr>
      </w:pPr>
      <w:bookmarkStart w:id="21" w:name="_Toc32077"/>
      <w:bookmarkStart w:id="22" w:name="_Toc20208"/>
      <w:bookmarkStart w:id="23" w:name="_Toc10904"/>
      <w:r>
        <w:rPr>
          <w:rFonts w:hint="eastAsia"/>
          <w:b/>
          <w:sz w:val="24"/>
          <w:szCs w:val="24"/>
        </w:rPr>
        <w:t>五、</w:t>
      </w:r>
      <w:r>
        <w:rPr>
          <w:b/>
          <w:sz w:val="24"/>
          <w:szCs w:val="24"/>
        </w:rPr>
        <w:t>政府承诺和保障</w:t>
      </w:r>
      <w:bookmarkEnd w:id="21"/>
      <w:bookmarkEnd w:id="22"/>
      <w:bookmarkEnd w:id="23"/>
    </w:p>
    <w:p w:rsidR="00F56D0D" w:rsidRDefault="00F56D0D" w:rsidP="00F56D0D">
      <w:pPr>
        <w:numPr>
          <w:ilvl w:val="255"/>
          <w:numId w:val="0"/>
        </w:numPr>
        <w:spacing w:line="360" w:lineRule="auto"/>
        <w:ind w:firstLineChars="200" w:firstLine="448"/>
        <w:rPr>
          <w:b/>
          <w:sz w:val="24"/>
          <w:szCs w:val="24"/>
        </w:rPr>
      </w:pPr>
      <w:bookmarkStart w:id="24" w:name="_Toc28412"/>
      <w:r>
        <w:rPr>
          <w:rFonts w:hint="eastAsia"/>
          <w:b/>
          <w:sz w:val="24"/>
          <w:szCs w:val="24"/>
        </w:rPr>
        <w:t>（一）</w:t>
      </w:r>
      <w:r>
        <w:rPr>
          <w:b/>
          <w:sz w:val="24"/>
          <w:szCs w:val="24"/>
        </w:rPr>
        <w:t>项目实施过程中平等对待所有潜在</w:t>
      </w:r>
      <w:bookmarkEnd w:id="24"/>
      <w:r>
        <w:rPr>
          <w:rFonts w:hint="eastAsia"/>
          <w:b/>
          <w:sz w:val="24"/>
          <w:szCs w:val="24"/>
        </w:rPr>
        <w:t>使用人</w:t>
      </w:r>
    </w:p>
    <w:p w:rsidR="00F56D0D" w:rsidRDefault="00F56D0D" w:rsidP="00F56D0D">
      <w:pPr>
        <w:pStyle w:val="CharGB2312"/>
        <w:numPr>
          <w:ilvl w:val="255"/>
          <w:numId w:val="0"/>
        </w:numPr>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政府对某一潜在</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在本项目实施过程中披露的信息，应同时告知其他潜在</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，对某一潜在</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做出的承诺，同时适应于其他潜在</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w:t>
      </w:r>
    </w:p>
    <w:p w:rsidR="00F56D0D" w:rsidRDefault="00F56D0D" w:rsidP="00F56D0D">
      <w:pPr>
        <w:numPr>
          <w:ilvl w:val="255"/>
          <w:numId w:val="0"/>
        </w:numPr>
        <w:spacing w:line="360" w:lineRule="auto"/>
        <w:ind w:firstLineChars="200" w:firstLine="448"/>
        <w:rPr>
          <w:b/>
          <w:sz w:val="24"/>
          <w:szCs w:val="24"/>
        </w:rPr>
      </w:pPr>
      <w:bookmarkStart w:id="25" w:name="_Toc13501"/>
      <w:r>
        <w:rPr>
          <w:rFonts w:hint="eastAsia"/>
          <w:b/>
          <w:sz w:val="24"/>
          <w:szCs w:val="24"/>
        </w:rPr>
        <w:t>（二）</w:t>
      </w:r>
      <w:r>
        <w:rPr>
          <w:b/>
          <w:sz w:val="24"/>
          <w:szCs w:val="24"/>
        </w:rPr>
        <w:t>政府对项目前期和运营期间的工作协助与支持</w:t>
      </w:r>
      <w:bookmarkEnd w:id="25"/>
    </w:p>
    <w:p w:rsidR="00F56D0D" w:rsidRDefault="00F56D0D" w:rsidP="00F56D0D">
      <w:pPr>
        <w:pStyle w:val="CharGB2312"/>
        <w:numPr>
          <w:ilvl w:val="0"/>
          <w:numId w:val="6"/>
        </w:numPr>
        <w:adjustRightInd/>
        <w:snapToGrid/>
        <w:spacing w:line="360" w:lineRule="auto"/>
        <w:ind w:left="0" w:firstLineChars="200" w:firstLine="446"/>
        <w:rPr>
          <w:rFonts w:ascii="Times New Roman" w:eastAsiaTheme="minorEastAsia" w:hAnsi="Times New Roman" w:cs="Times New Roman"/>
          <w:b w:val="0"/>
          <w:bCs/>
          <w:color w:val="auto"/>
          <w:sz w:val="24"/>
          <w:szCs w:val="24"/>
        </w:rPr>
      </w:pPr>
      <w:r>
        <w:rPr>
          <w:rFonts w:ascii="Times New Roman" w:eastAsiaTheme="minorEastAsia" w:hAnsi="Times New Roman" w:cs="Times New Roman" w:hint="eastAsia"/>
          <w:b w:val="0"/>
          <w:bCs/>
          <w:color w:val="auto"/>
          <w:sz w:val="24"/>
          <w:szCs w:val="24"/>
        </w:rPr>
        <w:t>确保使用人能够正常使用</w:t>
      </w:r>
      <w:r>
        <w:rPr>
          <w:rFonts w:ascii="Times New Roman" w:eastAsiaTheme="minorEastAsia" w:hAnsi="Times New Roman" w:cs="Times New Roman"/>
          <w:b w:val="0"/>
          <w:bCs/>
          <w:color w:val="auto"/>
          <w:sz w:val="24"/>
          <w:szCs w:val="24"/>
        </w:rPr>
        <w:t>本项目范围内资产，保证项目正常开展</w:t>
      </w:r>
      <w:r>
        <w:rPr>
          <w:rFonts w:ascii="Times New Roman" w:eastAsiaTheme="minorEastAsia" w:hAnsi="Times New Roman" w:cs="Times New Roman" w:hint="eastAsia"/>
          <w:b w:val="0"/>
          <w:bCs/>
          <w:color w:val="auto"/>
          <w:sz w:val="24"/>
          <w:szCs w:val="24"/>
        </w:rPr>
        <w:t>。</w:t>
      </w:r>
    </w:p>
    <w:p w:rsidR="00F56D0D" w:rsidRDefault="00F56D0D" w:rsidP="00F56D0D">
      <w:pPr>
        <w:pStyle w:val="CharGB2312"/>
        <w:numPr>
          <w:ilvl w:val="0"/>
          <w:numId w:val="6"/>
        </w:numPr>
        <w:adjustRightInd/>
        <w:snapToGrid/>
        <w:spacing w:line="360" w:lineRule="auto"/>
        <w:ind w:left="0"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在</w:t>
      </w:r>
      <w:r>
        <w:rPr>
          <w:rFonts w:ascii="Times New Roman" w:eastAsiaTheme="minorEastAsia" w:hAnsi="Times New Roman" w:cs="Times New Roman" w:hint="eastAsia"/>
          <w:b w:val="0"/>
          <w:color w:val="auto"/>
          <w:sz w:val="24"/>
          <w:szCs w:val="24"/>
        </w:rPr>
        <w:t>使用协议</w:t>
      </w:r>
      <w:r>
        <w:rPr>
          <w:rFonts w:ascii="Times New Roman" w:eastAsiaTheme="minorEastAsia" w:hAnsi="Times New Roman" w:cs="Times New Roman"/>
          <w:b w:val="0"/>
          <w:color w:val="auto"/>
          <w:sz w:val="24"/>
          <w:szCs w:val="24"/>
        </w:rPr>
        <w:t>签署前完成</w:t>
      </w:r>
      <w:r>
        <w:rPr>
          <w:rFonts w:ascii="Times New Roman" w:eastAsiaTheme="minorEastAsia" w:hAnsi="Times New Roman" w:cs="Times New Roman" w:hint="eastAsia"/>
          <w:b w:val="0"/>
          <w:color w:val="auto"/>
          <w:sz w:val="24"/>
          <w:szCs w:val="24"/>
        </w:rPr>
        <w:t>天津市宏源热力工程有限责任公司（以下简称“宏源热力”）股权转让相关事宜。</w:t>
      </w:r>
    </w:p>
    <w:p w:rsidR="00F56D0D" w:rsidRDefault="00F56D0D" w:rsidP="00F56D0D">
      <w:pPr>
        <w:pStyle w:val="CharGB2312"/>
        <w:numPr>
          <w:ilvl w:val="0"/>
          <w:numId w:val="6"/>
        </w:numPr>
        <w:adjustRightInd/>
        <w:snapToGrid/>
        <w:spacing w:line="360" w:lineRule="auto"/>
        <w:ind w:left="0"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积极</w:t>
      </w:r>
      <w:r>
        <w:rPr>
          <w:rFonts w:ascii="Times New Roman" w:eastAsiaTheme="minorEastAsia" w:hAnsi="Times New Roman" w:cs="Times New Roman"/>
          <w:b w:val="0"/>
          <w:bCs/>
          <w:color w:val="auto"/>
          <w:sz w:val="24"/>
          <w:szCs w:val="24"/>
        </w:rPr>
        <w:t>协调</w:t>
      </w:r>
      <w:r>
        <w:rPr>
          <w:rFonts w:ascii="Times New Roman" w:eastAsiaTheme="minorEastAsia" w:hAnsi="Times New Roman" w:cs="Times New Roman"/>
          <w:b w:val="0"/>
          <w:color w:val="auto"/>
          <w:sz w:val="24"/>
          <w:szCs w:val="24"/>
        </w:rPr>
        <w:t>项目运营期间出现的属于地方政府政策和环境支持等问题，为</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提供良好的投资、建设和运营环境。</w:t>
      </w:r>
    </w:p>
    <w:p w:rsidR="00F56D0D" w:rsidRDefault="00F56D0D" w:rsidP="00F56D0D">
      <w:pPr>
        <w:pStyle w:val="CharGB2312"/>
        <w:numPr>
          <w:ilvl w:val="0"/>
          <w:numId w:val="6"/>
        </w:numPr>
        <w:adjustRightInd/>
        <w:snapToGrid/>
        <w:spacing w:line="360" w:lineRule="auto"/>
        <w:ind w:left="0"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协助</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协调其与相关政府部门的关系，协助</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尽快办理相关手续，以便推进项目运营环节各项行政审批手续的申报和审批工作。</w:t>
      </w:r>
    </w:p>
    <w:p w:rsidR="00F56D0D" w:rsidRDefault="00F56D0D" w:rsidP="00F56D0D">
      <w:pPr>
        <w:pStyle w:val="CharGB2312"/>
        <w:numPr>
          <w:ilvl w:val="0"/>
          <w:numId w:val="6"/>
        </w:numPr>
        <w:adjustRightInd/>
        <w:snapToGrid/>
        <w:spacing w:line="360" w:lineRule="auto"/>
        <w:ind w:left="0"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lastRenderedPageBreak/>
        <w:t>在项目建设运营过程中做好群众工作，协助解决项目建设过程中的阻挠施工现象，保障项目顺利实施。</w:t>
      </w:r>
    </w:p>
    <w:p w:rsidR="00F56D0D" w:rsidRDefault="00F56D0D" w:rsidP="00F56D0D">
      <w:pPr>
        <w:pStyle w:val="CharGB2312"/>
        <w:numPr>
          <w:ilvl w:val="0"/>
          <w:numId w:val="6"/>
        </w:numPr>
        <w:adjustRightInd/>
        <w:snapToGrid/>
        <w:spacing w:line="360" w:lineRule="auto"/>
        <w:ind w:left="0"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积极配合</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，宣传项目的意义和进程，营造良好的舆论环境。</w:t>
      </w:r>
    </w:p>
    <w:p w:rsidR="00F56D0D" w:rsidRDefault="00F56D0D" w:rsidP="00F56D0D">
      <w:pPr>
        <w:pStyle w:val="CharGB2312"/>
        <w:numPr>
          <w:ilvl w:val="0"/>
          <w:numId w:val="6"/>
        </w:numPr>
        <w:adjustRightInd/>
        <w:snapToGrid/>
        <w:spacing w:line="360" w:lineRule="auto"/>
        <w:ind w:left="0"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政府在严防新增地方政府隐性债务的前提下，积极争取符合国家及地方各项政策的补助资金，</w:t>
      </w:r>
      <w:r>
        <w:rPr>
          <w:rFonts w:ascii="Times New Roman" w:eastAsiaTheme="minorEastAsia" w:hAnsi="Times New Roman" w:cs="Times New Roman" w:hint="eastAsia"/>
          <w:b w:val="0"/>
          <w:color w:val="auto"/>
          <w:sz w:val="24"/>
          <w:szCs w:val="24"/>
        </w:rPr>
        <w:t>确保使用人</w:t>
      </w:r>
      <w:r>
        <w:rPr>
          <w:rFonts w:ascii="Times New Roman" w:eastAsiaTheme="minorEastAsia" w:hAnsi="Times New Roman" w:cs="Times New Roman"/>
          <w:b w:val="0"/>
          <w:color w:val="auto"/>
          <w:sz w:val="24"/>
          <w:szCs w:val="24"/>
        </w:rPr>
        <w:t>取得本项目集中供热运行补贴。</w:t>
      </w:r>
    </w:p>
    <w:p w:rsidR="00F56D0D" w:rsidRDefault="00F56D0D" w:rsidP="00F56D0D">
      <w:pPr>
        <w:pStyle w:val="CharGB2312"/>
        <w:numPr>
          <w:ilvl w:val="0"/>
          <w:numId w:val="6"/>
        </w:numPr>
        <w:adjustRightInd/>
        <w:snapToGrid/>
        <w:spacing w:line="360" w:lineRule="auto"/>
        <w:ind w:left="0"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不要求</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承担或支付国家、辖区内地方政府法规以外的其他义务和费用。</w:t>
      </w:r>
    </w:p>
    <w:p w:rsidR="00F56D0D" w:rsidRDefault="00F56D0D" w:rsidP="00F56D0D">
      <w:pPr>
        <w:pStyle w:val="CharGB2312"/>
        <w:numPr>
          <w:ilvl w:val="0"/>
          <w:numId w:val="6"/>
        </w:numPr>
        <w:adjustRightInd/>
        <w:snapToGrid/>
        <w:spacing w:line="360" w:lineRule="auto"/>
        <w:ind w:left="0"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依法保护</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合法权益。</w:t>
      </w:r>
    </w:p>
    <w:p w:rsidR="00F56D0D" w:rsidRDefault="00F56D0D" w:rsidP="00F56D0D">
      <w:pPr>
        <w:pStyle w:val="CharGB2312"/>
        <w:numPr>
          <w:ilvl w:val="0"/>
          <w:numId w:val="6"/>
        </w:numPr>
        <w:adjustRightInd/>
        <w:snapToGrid/>
        <w:spacing w:line="360" w:lineRule="auto"/>
        <w:ind w:left="0"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因</w:t>
      </w:r>
      <w:r>
        <w:rPr>
          <w:rFonts w:ascii="Times New Roman" w:eastAsiaTheme="minorEastAsia" w:hAnsi="Times New Roman" w:cs="Times New Roman" w:hint="eastAsia"/>
          <w:b w:val="0"/>
          <w:color w:val="auto"/>
          <w:sz w:val="24"/>
          <w:szCs w:val="24"/>
        </w:rPr>
        <w:t>合作</w:t>
      </w:r>
      <w:r>
        <w:rPr>
          <w:rFonts w:ascii="Times New Roman" w:eastAsiaTheme="minorEastAsia" w:hAnsi="Times New Roman" w:cs="Times New Roman"/>
          <w:b w:val="0"/>
          <w:color w:val="auto"/>
          <w:sz w:val="24"/>
          <w:szCs w:val="24"/>
        </w:rPr>
        <w:t>期限届满重新选择</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的，在同等条件下，原</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优先获得</w:t>
      </w:r>
      <w:r>
        <w:rPr>
          <w:rFonts w:ascii="Times New Roman" w:eastAsiaTheme="minorEastAsia" w:hAnsi="Times New Roman" w:cs="Times New Roman" w:hint="eastAsia"/>
          <w:b w:val="0"/>
          <w:color w:val="auto"/>
          <w:sz w:val="24"/>
          <w:szCs w:val="24"/>
        </w:rPr>
        <w:t>本项目使用权</w:t>
      </w:r>
      <w:r>
        <w:rPr>
          <w:rFonts w:ascii="Times New Roman" w:eastAsiaTheme="minorEastAsia" w:hAnsi="Times New Roman" w:cs="Times New Roman"/>
          <w:b w:val="0"/>
          <w:color w:val="auto"/>
          <w:sz w:val="24"/>
          <w:szCs w:val="24"/>
        </w:rPr>
        <w:t>。</w:t>
      </w:r>
    </w:p>
    <w:p w:rsidR="00F56D0D" w:rsidRDefault="00F56D0D" w:rsidP="00F56D0D">
      <w:pPr>
        <w:pStyle w:val="CharGB2312"/>
        <w:numPr>
          <w:ilvl w:val="0"/>
          <w:numId w:val="6"/>
        </w:numPr>
        <w:adjustRightInd/>
        <w:snapToGrid/>
        <w:spacing w:line="360" w:lineRule="auto"/>
        <w:ind w:left="0"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不得</w:t>
      </w:r>
      <w:r>
        <w:rPr>
          <w:rFonts w:ascii="Times New Roman" w:eastAsiaTheme="minorEastAsia" w:hAnsi="Times New Roman" w:cs="Times New Roman"/>
          <w:b w:val="0"/>
          <w:bCs/>
          <w:color w:val="auto"/>
          <w:sz w:val="24"/>
          <w:szCs w:val="24"/>
        </w:rPr>
        <w:t>承诺</w:t>
      </w:r>
      <w:r>
        <w:rPr>
          <w:rFonts w:ascii="Times New Roman" w:eastAsiaTheme="minorEastAsia" w:hAnsi="Times New Roman" w:cs="Times New Roman"/>
          <w:b w:val="0"/>
          <w:color w:val="auto"/>
          <w:sz w:val="24"/>
          <w:szCs w:val="24"/>
        </w:rPr>
        <w:t>固定投资回报和其他法律、行政法规禁止的事项。</w:t>
      </w:r>
    </w:p>
    <w:p w:rsidR="00F56D0D" w:rsidRDefault="00F56D0D" w:rsidP="00F56D0D">
      <w:pPr>
        <w:pStyle w:val="CharGB2312"/>
        <w:numPr>
          <w:ilvl w:val="255"/>
          <w:numId w:val="0"/>
        </w:numPr>
        <w:adjustRightInd/>
        <w:snapToGrid/>
        <w:spacing w:line="360" w:lineRule="auto"/>
        <w:ind w:firstLineChars="200" w:firstLine="448"/>
        <w:outlineLvl w:val="2"/>
        <w:rPr>
          <w:rFonts w:ascii="Times New Roman" w:eastAsiaTheme="minorEastAsia" w:hAnsi="Times New Roman" w:cs="Times New Roman"/>
          <w:color w:val="auto"/>
          <w:sz w:val="24"/>
          <w:szCs w:val="24"/>
        </w:rPr>
      </w:pPr>
      <w:r>
        <w:rPr>
          <w:rFonts w:ascii="Times New Roman" w:eastAsiaTheme="minorEastAsia" w:hAnsi="Times New Roman" w:cs="Times New Roman" w:hint="eastAsia"/>
          <w:color w:val="auto"/>
          <w:sz w:val="24"/>
          <w:szCs w:val="24"/>
        </w:rPr>
        <w:t>（三）安置补偿</w:t>
      </w:r>
    </w:p>
    <w:p w:rsidR="00F56D0D" w:rsidRDefault="00F56D0D" w:rsidP="00F56D0D">
      <w:pPr>
        <w:pStyle w:val="CharGB2312"/>
        <w:numPr>
          <w:ilvl w:val="255"/>
          <w:numId w:val="0"/>
        </w:numPr>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本项目原供热运营单位（宏源热力）的全部在岗员工共计</w:t>
      </w:r>
      <w:r>
        <w:rPr>
          <w:rFonts w:ascii="Times New Roman" w:eastAsiaTheme="minorEastAsia" w:hAnsi="Times New Roman" w:cs="Times New Roman" w:hint="eastAsia"/>
          <w:b w:val="0"/>
          <w:color w:val="auto"/>
          <w:sz w:val="24"/>
          <w:szCs w:val="24"/>
        </w:rPr>
        <w:t>194</w:t>
      </w:r>
      <w:r>
        <w:rPr>
          <w:rFonts w:ascii="Times New Roman" w:eastAsiaTheme="minorEastAsia" w:hAnsi="Times New Roman" w:cs="Times New Roman" w:hint="eastAsia"/>
          <w:b w:val="0"/>
          <w:color w:val="auto"/>
          <w:sz w:val="24"/>
          <w:szCs w:val="24"/>
        </w:rPr>
        <w:t>人，将由使用人整体接收并妥善安置，其中，劳务派遣员工</w:t>
      </w:r>
      <w:r>
        <w:rPr>
          <w:rFonts w:ascii="Times New Roman" w:eastAsiaTheme="minorEastAsia" w:hAnsi="Times New Roman" w:cs="Times New Roman" w:hint="eastAsia"/>
          <w:b w:val="0"/>
          <w:color w:val="auto"/>
          <w:sz w:val="24"/>
          <w:szCs w:val="24"/>
        </w:rPr>
        <w:t>170</w:t>
      </w:r>
      <w:r>
        <w:rPr>
          <w:rFonts w:ascii="Times New Roman" w:eastAsiaTheme="minorEastAsia" w:hAnsi="Times New Roman" w:cs="Times New Roman" w:hint="eastAsia"/>
          <w:b w:val="0"/>
          <w:color w:val="auto"/>
          <w:sz w:val="24"/>
          <w:szCs w:val="24"/>
        </w:rPr>
        <w:t>人需使用人全部安置，正式员工</w:t>
      </w:r>
      <w:r>
        <w:rPr>
          <w:rFonts w:ascii="Times New Roman" w:eastAsiaTheme="minorEastAsia" w:hAnsi="Times New Roman" w:cs="Times New Roman" w:hint="eastAsia"/>
          <w:b w:val="0"/>
          <w:color w:val="auto"/>
          <w:sz w:val="24"/>
          <w:szCs w:val="24"/>
        </w:rPr>
        <w:t>24</w:t>
      </w:r>
      <w:r>
        <w:rPr>
          <w:rFonts w:ascii="Times New Roman" w:eastAsiaTheme="minorEastAsia" w:hAnsi="Times New Roman" w:cs="Times New Roman" w:hint="eastAsia"/>
          <w:b w:val="0"/>
          <w:color w:val="auto"/>
          <w:sz w:val="24"/>
          <w:szCs w:val="24"/>
        </w:rPr>
        <w:t>人可根据岗位需要、个人意愿，履行相关程序后双向选择。使用人接收后，原供热运营单位正式员工将按照新劳动合同重新签订协议，建立新的劳动关系。对于拒绝签订新劳动合同的正式员工，由原供热运营单位依法支付经济补偿金后解除劳动关系，具体按《人员安置实施方案》执行；对于拒绝签订新劳动合同的劳务派遣员工，原供热运营单位依法将其退回劳务派遣单位不再继续留用，劳务派遣单位据此与劳务派遣员工解除劳动合同的，由原供热运营单位依法支付经济补偿金，具体按《人员安置实施方案》执行。</w:t>
      </w:r>
    </w:p>
    <w:p w:rsidR="00F56D0D" w:rsidRDefault="00F56D0D" w:rsidP="00F56D0D">
      <w:pPr>
        <w:pStyle w:val="CharGB2312"/>
        <w:numPr>
          <w:ilvl w:val="255"/>
          <w:numId w:val="0"/>
        </w:numPr>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1.</w:t>
      </w:r>
      <w:r>
        <w:rPr>
          <w:rFonts w:ascii="Times New Roman" w:eastAsiaTheme="minorEastAsia" w:hAnsi="Times New Roman" w:cs="Times New Roman" w:hint="eastAsia"/>
          <w:b w:val="0"/>
          <w:color w:val="auto"/>
          <w:sz w:val="24"/>
          <w:szCs w:val="24"/>
        </w:rPr>
        <w:t>权责起止与责任主体：使用人的责任始于安置人员的接收之日，对接收日前产生的任何历史遗留问题由原供热运营单位解决。</w:t>
      </w:r>
    </w:p>
    <w:p w:rsidR="00F56D0D" w:rsidRDefault="00F56D0D" w:rsidP="00F56D0D">
      <w:pPr>
        <w:pStyle w:val="CharGB2312"/>
        <w:numPr>
          <w:ilvl w:val="255"/>
          <w:numId w:val="0"/>
        </w:numPr>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2.</w:t>
      </w:r>
      <w:r>
        <w:rPr>
          <w:rFonts w:ascii="Times New Roman" w:eastAsiaTheme="minorEastAsia" w:hAnsi="Times New Roman" w:cs="Times New Roman" w:hint="eastAsia"/>
          <w:b w:val="0"/>
          <w:color w:val="auto"/>
          <w:sz w:val="24"/>
          <w:szCs w:val="24"/>
        </w:rPr>
        <w:t>被接收职工的权益保障</w:t>
      </w:r>
    </w:p>
    <w:p w:rsidR="00F56D0D" w:rsidRDefault="00F56D0D" w:rsidP="00F56D0D">
      <w:pPr>
        <w:pStyle w:val="CharGB2312"/>
        <w:numPr>
          <w:ilvl w:val="255"/>
          <w:numId w:val="0"/>
        </w:numPr>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原供热运营单位现有在职职工（含企业正式编制员工和劳务派遣员工）被接收后，</w:t>
      </w:r>
      <w:r>
        <w:rPr>
          <w:rFonts w:ascii="Times New Roman" w:eastAsiaTheme="minorEastAsia" w:hAnsi="Times New Roman" w:cs="Times New Roman" w:hint="eastAsia"/>
          <w:b w:val="0"/>
          <w:color w:val="auto"/>
          <w:sz w:val="24"/>
          <w:szCs w:val="24"/>
        </w:rPr>
        <w:lastRenderedPageBreak/>
        <w:t>使用人应保证：</w:t>
      </w:r>
    </w:p>
    <w:p w:rsidR="00F56D0D" w:rsidRDefault="00F56D0D" w:rsidP="00F56D0D">
      <w:pPr>
        <w:pStyle w:val="CharGB2312"/>
        <w:numPr>
          <w:ilvl w:val="255"/>
          <w:numId w:val="0"/>
        </w:numPr>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hint="eastAsia"/>
          <w:b w:val="0"/>
          <w:color w:val="auto"/>
          <w:sz w:val="24"/>
          <w:szCs w:val="24"/>
        </w:rPr>
        <w:t>1</w:t>
      </w:r>
      <w:r>
        <w:rPr>
          <w:rFonts w:ascii="Times New Roman" w:eastAsiaTheme="minorEastAsia" w:hAnsi="Times New Roman" w:cs="Times New Roman" w:hint="eastAsia"/>
          <w:b w:val="0"/>
          <w:color w:val="auto"/>
          <w:sz w:val="24"/>
          <w:szCs w:val="24"/>
        </w:rPr>
        <w:t>）劳动关系变更后，依法保障被接收职工的薪酬待遇及各项社会保险、住房公积金等权益的连续性与接续，按时缴纳各项费用；</w:t>
      </w:r>
    </w:p>
    <w:p w:rsidR="00F56D0D" w:rsidRDefault="00F56D0D" w:rsidP="00F56D0D">
      <w:pPr>
        <w:pStyle w:val="CharGB2312"/>
        <w:numPr>
          <w:ilvl w:val="255"/>
          <w:numId w:val="0"/>
        </w:numPr>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hint="eastAsia"/>
          <w:b w:val="0"/>
          <w:color w:val="auto"/>
          <w:sz w:val="24"/>
          <w:szCs w:val="24"/>
        </w:rPr>
        <w:t>2</w:t>
      </w:r>
      <w:r>
        <w:rPr>
          <w:rFonts w:ascii="Times New Roman" w:eastAsiaTheme="minorEastAsia" w:hAnsi="Times New Roman" w:cs="Times New Roman" w:hint="eastAsia"/>
          <w:b w:val="0"/>
          <w:color w:val="auto"/>
          <w:sz w:val="24"/>
          <w:szCs w:val="24"/>
        </w:rPr>
        <w:t>）职工在使用人单位享有不低于原供热运营单位的薪酬福利待遇水平，不得擅自变更职工工资及各项福利待遇；</w:t>
      </w:r>
    </w:p>
    <w:p w:rsidR="00F56D0D" w:rsidRDefault="00F56D0D" w:rsidP="00F56D0D">
      <w:pPr>
        <w:pStyle w:val="CharGB2312"/>
        <w:numPr>
          <w:ilvl w:val="255"/>
          <w:numId w:val="0"/>
        </w:numPr>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hint="eastAsia"/>
          <w:b w:val="0"/>
          <w:color w:val="auto"/>
          <w:sz w:val="24"/>
          <w:szCs w:val="24"/>
        </w:rPr>
        <w:t>3</w:t>
      </w:r>
      <w:r>
        <w:rPr>
          <w:rFonts w:ascii="Times New Roman" w:eastAsiaTheme="minorEastAsia" w:hAnsi="Times New Roman" w:cs="Times New Roman" w:hint="eastAsia"/>
          <w:b w:val="0"/>
          <w:color w:val="auto"/>
          <w:sz w:val="24"/>
          <w:szCs w:val="24"/>
        </w:rPr>
        <w:t>）可依法对职工进行劳动、人事管理，有权根据业务发展需要决定岗位设置及人员配备，但不得随意或采取非法手段解雇被接收职工；</w:t>
      </w:r>
    </w:p>
    <w:p w:rsidR="00F56D0D" w:rsidRDefault="00F56D0D" w:rsidP="00F56D0D">
      <w:pPr>
        <w:pStyle w:val="CharGB2312"/>
        <w:numPr>
          <w:ilvl w:val="255"/>
          <w:numId w:val="0"/>
        </w:numPr>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hint="eastAsia"/>
          <w:b w:val="0"/>
          <w:color w:val="auto"/>
          <w:sz w:val="24"/>
          <w:szCs w:val="24"/>
        </w:rPr>
        <w:t>4</w:t>
      </w:r>
      <w:r>
        <w:rPr>
          <w:rFonts w:ascii="Times New Roman" w:eastAsiaTheme="minorEastAsia" w:hAnsi="Times New Roman" w:cs="Times New Roman" w:hint="eastAsia"/>
          <w:b w:val="0"/>
          <w:color w:val="auto"/>
          <w:sz w:val="24"/>
          <w:szCs w:val="24"/>
        </w:rPr>
        <w:t>）应确保职工队伍的稳定，在不发生《劳动法》《劳动合同法》《劳务派遣暂行规定》及相关法律、法规、政策规定的解除劳动合同</w:t>
      </w: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hint="eastAsia"/>
          <w:b w:val="0"/>
          <w:color w:val="auto"/>
          <w:sz w:val="24"/>
          <w:szCs w:val="24"/>
        </w:rPr>
        <w:t>终止劳务派遣关系的情形下，两年内不得辞退职工。</w:t>
      </w:r>
    </w:p>
    <w:p w:rsidR="00F56D0D" w:rsidRDefault="00F56D0D" w:rsidP="00F56D0D">
      <w:pPr>
        <w:pStyle w:val="CharGB2312"/>
        <w:numPr>
          <w:ilvl w:val="255"/>
          <w:numId w:val="0"/>
        </w:numPr>
        <w:adjustRightInd/>
        <w:snapToGrid/>
        <w:spacing w:line="360" w:lineRule="auto"/>
        <w:ind w:firstLineChars="200" w:firstLine="448"/>
        <w:outlineLvl w:val="2"/>
        <w:rPr>
          <w:rFonts w:ascii="Times New Roman" w:eastAsiaTheme="minorEastAsia" w:hAnsi="Times New Roman" w:cs="Times New Roman"/>
          <w:color w:val="auto"/>
          <w:sz w:val="24"/>
          <w:szCs w:val="24"/>
        </w:rPr>
      </w:pPr>
      <w:bookmarkStart w:id="26" w:name="_Toc16863"/>
      <w:r>
        <w:rPr>
          <w:rFonts w:ascii="Times New Roman" w:eastAsiaTheme="minorEastAsia" w:hAnsi="Times New Roman" w:cs="Times New Roman"/>
          <w:color w:val="auto"/>
          <w:sz w:val="24"/>
          <w:szCs w:val="24"/>
        </w:rPr>
        <w:t>（四）排他性约定</w:t>
      </w:r>
      <w:bookmarkEnd w:id="26"/>
    </w:p>
    <w:p w:rsidR="00F56D0D" w:rsidRDefault="00F56D0D" w:rsidP="00F56D0D">
      <w:pPr>
        <w:pStyle w:val="CharGB2312"/>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除《</w:t>
      </w:r>
      <w:r>
        <w:rPr>
          <w:rFonts w:ascii="Times New Roman" w:eastAsiaTheme="minorEastAsia" w:hAnsi="Times New Roman" w:cs="Times New Roman" w:hint="eastAsia"/>
          <w:b w:val="0"/>
          <w:color w:val="auto"/>
          <w:sz w:val="24"/>
          <w:szCs w:val="24"/>
        </w:rPr>
        <w:t>使用</w:t>
      </w:r>
      <w:r>
        <w:rPr>
          <w:rFonts w:ascii="Times New Roman" w:eastAsiaTheme="minorEastAsia" w:hAnsi="Times New Roman" w:cs="Times New Roman"/>
          <w:b w:val="0"/>
          <w:color w:val="auto"/>
          <w:sz w:val="24"/>
          <w:szCs w:val="24"/>
        </w:rPr>
        <w:t>协议》另有约定外，在本项目合作期限及合作范围内，实施机构授权</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的项目</w:t>
      </w:r>
      <w:r>
        <w:rPr>
          <w:rFonts w:ascii="Times New Roman" w:eastAsiaTheme="minorEastAsia" w:hAnsi="Times New Roman" w:cs="Times New Roman" w:hint="eastAsia"/>
          <w:b w:val="0"/>
          <w:color w:val="auto"/>
          <w:sz w:val="24"/>
          <w:szCs w:val="24"/>
        </w:rPr>
        <w:t>使用权</w:t>
      </w:r>
      <w:r>
        <w:rPr>
          <w:rFonts w:ascii="Times New Roman" w:eastAsiaTheme="minorEastAsia" w:hAnsi="Times New Roman" w:cs="Times New Roman"/>
          <w:b w:val="0"/>
          <w:color w:val="auto"/>
          <w:sz w:val="24"/>
          <w:szCs w:val="24"/>
        </w:rPr>
        <w:t>具有排他性。除《</w:t>
      </w:r>
      <w:r>
        <w:rPr>
          <w:rFonts w:ascii="Times New Roman" w:eastAsiaTheme="minorEastAsia" w:hAnsi="Times New Roman" w:cs="Times New Roman" w:hint="eastAsia"/>
          <w:b w:val="0"/>
          <w:color w:val="auto"/>
          <w:sz w:val="24"/>
          <w:szCs w:val="24"/>
        </w:rPr>
        <w:t>使用协议</w:t>
      </w:r>
      <w:r>
        <w:rPr>
          <w:rFonts w:ascii="Times New Roman" w:eastAsiaTheme="minorEastAsia" w:hAnsi="Times New Roman" w:cs="Times New Roman"/>
          <w:b w:val="0"/>
          <w:color w:val="auto"/>
          <w:sz w:val="24"/>
          <w:szCs w:val="24"/>
        </w:rPr>
        <w:t>》终止情形及国家政策规定、公共利益需要外，实施机构承诺</w:t>
      </w:r>
      <w:proofErr w:type="gramStart"/>
      <w:r>
        <w:rPr>
          <w:rFonts w:ascii="Times New Roman" w:eastAsiaTheme="minorEastAsia" w:hAnsi="Times New Roman" w:cs="Times New Roman"/>
          <w:b w:val="0"/>
          <w:color w:val="auto"/>
          <w:sz w:val="24"/>
          <w:szCs w:val="24"/>
        </w:rPr>
        <w:t>不</w:t>
      </w:r>
      <w:proofErr w:type="gramEnd"/>
      <w:r>
        <w:rPr>
          <w:rFonts w:ascii="Times New Roman" w:eastAsiaTheme="minorEastAsia" w:hAnsi="Times New Roman" w:cs="Times New Roman"/>
          <w:b w:val="0"/>
          <w:color w:val="auto"/>
          <w:sz w:val="24"/>
          <w:szCs w:val="24"/>
        </w:rPr>
        <w:t>擅自收回、不减少</w:t>
      </w:r>
      <w:r>
        <w:rPr>
          <w:rFonts w:ascii="Times New Roman" w:eastAsiaTheme="minorEastAsia" w:hAnsi="Times New Roman" w:cs="Times New Roman" w:hint="eastAsia"/>
          <w:b w:val="0"/>
          <w:color w:val="auto"/>
          <w:sz w:val="24"/>
          <w:szCs w:val="24"/>
        </w:rPr>
        <w:t>项目</w:t>
      </w:r>
      <w:r>
        <w:rPr>
          <w:rFonts w:ascii="Times New Roman" w:eastAsiaTheme="minorEastAsia" w:hAnsi="Times New Roman" w:cs="Times New Roman"/>
          <w:b w:val="0"/>
          <w:color w:val="auto"/>
          <w:sz w:val="24"/>
          <w:szCs w:val="24"/>
        </w:rPr>
        <w:t>内容、不</w:t>
      </w:r>
      <w:r>
        <w:rPr>
          <w:rFonts w:ascii="Times New Roman" w:eastAsiaTheme="minorEastAsia" w:hAnsi="Times New Roman" w:cs="Times New Roman" w:hint="eastAsia"/>
          <w:b w:val="0"/>
          <w:color w:val="auto"/>
          <w:sz w:val="24"/>
          <w:szCs w:val="24"/>
        </w:rPr>
        <w:t>得</w:t>
      </w:r>
      <w:r>
        <w:rPr>
          <w:rFonts w:ascii="Times New Roman" w:eastAsiaTheme="minorEastAsia" w:hAnsi="Times New Roman" w:cs="Times New Roman"/>
          <w:b w:val="0"/>
          <w:color w:val="auto"/>
          <w:sz w:val="24"/>
          <w:szCs w:val="24"/>
        </w:rPr>
        <w:t>再授予任何第三方。</w:t>
      </w:r>
    </w:p>
    <w:p w:rsidR="00F56D0D" w:rsidRDefault="00F56D0D" w:rsidP="00F56D0D">
      <w:pPr>
        <w:pStyle w:val="CharGB2312"/>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具体以《</w:t>
      </w:r>
      <w:r>
        <w:rPr>
          <w:rFonts w:ascii="Times New Roman" w:eastAsiaTheme="minorEastAsia" w:hAnsi="Times New Roman" w:cs="Times New Roman" w:hint="eastAsia"/>
          <w:b w:val="0"/>
          <w:color w:val="auto"/>
          <w:sz w:val="24"/>
          <w:szCs w:val="24"/>
        </w:rPr>
        <w:t>使用协议</w:t>
      </w:r>
      <w:r>
        <w:rPr>
          <w:rFonts w:ascii="Times New Roman" w:eastAsiaTheme="minorEastAsia" w:hAnsi="Times New Roman" w:cs="Times New Roman"/>
          <w:b w:val="0"/>
          <w:color w:val="auto"/>
          <w:sz w:val="24"/>
          <w:szCs w:val="24"/>
        </w:rPr>
        <w:t>》约定为准。</w:t>
      </w:r>
    </w:p>
    <w:p w:rsidR="00F56D0D" w:rsidRDefault="00F56D0D" w:rsidP="00F56D0D">
      <w:pPr>
        <w:numPr>
          <w:ilvl w:val="255"/>
          <w:numId w:val="0"/>
        </w:numPr>
        <w:spacing w:line="360" w:lineRule="auto"/>
        <w:ind w:firstLineChars="200" w:firstLine="448"/>
        <w:rPr>
          <w:b/>
          <w:sz w:val="24"/>
          <w:szCs w:val="24"/>
        </w:rPr>
      </w:pPr>
      <w:bookmarkStart w:id="27" w:name="_Toc9668"/>
      <w:r>
        <w:rPr>
          <w:rFonts w:hint="eastAsia"/>
          <w:b/>
          <w:sz w:val="24"/>
          <w:szCs w:val="24"/>
        </w:rPr>
        <w:t>（五）</w:t>
      </w:r>
      <w:r>
        <w:rPr>
          <w:b/>
          <w:sz w:val="24"/>
          <w:szCs w:val="24"/>
        </w:rPr>
        <w:t>统一规定的运营补贴</w:t>
      </w:r>
      <w:bookmarkEnd w:id="27"/>
    </w:p>
    <w:p w:rsidR="00F56D0D" w:rsidRDefault="00F56D0D" w:rsidP="00F56D0D">
      <w:pPr>
        <w:pStyle w:val="CharGB2312"/>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本项目运营补贴按行业补贴文件执行，实施机构</w:t>
      </w:r>
      <w:r>
        <w:rPr>
          <w:rFonts w:ascii="Times New Roman" w:eastAsiaTheme="minorEastAsia" w:hAnsi="Times New Roman" w:cs="Times New Roman" w:hint="eastAsia"/>
          <w:b w:val="0"/>
          <w:color w:val="auto"/>
          <w:sz w:val="24"/>
          <w:szCs w:val="24"/>
        </w:rPr>
        <w:t>确保使用人</w:t>
      </w:r>
      <w:r>
        <w:rPr>
          <w:rFonts w:ascii="Times New Roman" w:eastAsiaTheme="minorEastAsia" w:hAnsi="Times New Roman" w:cs="Times New Roman"/>
          <w:b w:val="0"/>
          <w:color w:val="auto"/>
          <w:sz w:val="24"/>
          <w:szCs w:val="24"/>
        </w:rPr>
        <w:t>取得本项目集中供热运行补贴。</w:t>
      </w:r>
    </w:p>
    <w:p w:rsidR="00F56D0D" w:rsidRDefault="00F56D0D" w:rsidP="00F56D0D">
      <w:pPr>
        <w:numPr>
          <w:ilvl w:val="255"/>
          <w:numId w:val="0"/>
        </w:numPr>
        <w:spacing w:line="360" w:lineRule="auto"/>
        <w:ind w:firstLineChars="200" w:firstLine="448"/>
        <w:rPr>
          <w:b/>
          <w:sz w:val="24"/>
          <w:szCs w:val="24"/>
        </w:rPr>
      </w:pPr>
      <w:bookmarkStart w:id="28" w:name="_Toc41"/>
      <w:r>
        <w:rPr>
          <w:rFonts w:hint="eastAsia"/>
          <w:b/>
          <w:sz w:val="24"/>
          <w:szCs w:val="24"/>
        </w:rPr>
        <w:t>（六）</w:t>
      </w:r>
      <w:r>
        <w:rPr>
          <w:b/>
          <w:sz w:val="24"/>
          <w:szCs w:val="24"/>
        </w:rPr>
        <w:t>政府保障</w:t>
      </w:r>
      <w:bookmarkEnd w:id="28"/>
    </w:p>
    <w:p w:rsidR="00F56D0D" w:rsidRDefault="00F56D0D" w:rsidP="00F56D0D">
      <w:pPr>
        <w:pStyle w:val="CharGB2312"/>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 xml:space="preserve">1. </w:t>
      </w:r>
      <w:r>
        <w:rPr>
          <w:rFonts w:ascii="Times New Roman" w:eastAsiaTheme="minorEastAsia" w:hAnsi="Times New Roman" w:cs="Times New Roman"/>
          <w:b w:val="0"/>
          <w:color w:val="auto"/>
          <w:sz w:val="24"/>
          <w:szCs w:val="24"/>
        </w:rPr>
        <w:t>在</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不存在违反《</w:t>
      </w:r>
      <w:r>
        <w:rPr>
          <w:rFonts w:ascii="Times New Roman" w:eastAsiaTheme="minorEastAsia" w:hAnsi="Times New Roman" w:cs="Times New Roman" w:hint="eastAsia"/>
          <w:b w:val="0"/>
          <w:color w:val="auto"/>
          <w:sz w:val="24"/>
          <w:szCs w:val="24"/>
        </w:rPr>
        <w:t>使用协议</w:t>
      </w:r>
      <w:r>
        <w:rPr>
          <w:rFonts w:ascii="Times New Roman" w:eastAsiaTheme="minorEastAsia" w:hAnsi="Times New Roman" w:cs="Times New Roman"/>
          <w:b w:val="0"/>
          <w:color w:val="auto"/>
          <w:sz w:val="24"/>
          <w:szCs w:val="24"/>
        </w:rPr>
        <w:t>》约定及相关事项不违反法律法规的前提下，保障</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能够正常运营本项目并正常使用相关经营性资产，不因行政区划调整，政府换届、部门调整和负责人变更而影响</w:t>
      </w:r>
      <w:r>
        <w:rPr>
          <w:rFonts w:ascii="Times New Roman" w:eastAsiaTheme="minorEastAsia" w:hAnsi="Times New Roman" w:cs="Times New Roman" w:hint="eastAsia"/>
          <w:b w:val="0"/>
          <w:color w:val="auto"/>
          <w:sz w:val="24"/>
          <w:szCs w:val="24"/>
        </w:rPr>
        <w:t>使用协议</w:t>
      </w:r>
      <w:r>
        <w:rPr>
          <w:rFonts w:ascii="Times New Roman" w:eastAsiaTheme="minorEastAsia" w:hAnsi="Times New Roman" w:cs="Times New Roman"/>
          <w:b w:val="0"/>
          <w:color w:val="auto"/>
          <w:sz w:val="24"/>
          <w:szCs w:val="24"/>
        </w:rPr>
        <w:t>的正常履行。</w:t>
      </w:r>
    </w:p>
    <w:p w:rsidR="00F56D0D" w:rsidRDefault="00F56D0D" w:rsidP="00F56D0D">
      <w:pPr>
        <w:pStyle w:val="CharGB2312"/>
        <w:adjustRightInd/>
        <w:snapToGrid/>
        <w:spacing w:line="360" w:lineRule="auto"/>
        <w:ind w:firstLineChars="200" w:firstLine="446"/>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 xml:space="preserve">2. </w:t>
      </w:r>
      <w:r>
        <w:rPr>
          <w:rFonts w:ascii="Times New Roman" w:eastAsiaTheme="minorEastAsia" w:hAnsi="Times New Roman" w:cs="Times New Roman"/>
          <w:b w:val="0"/>
          <w:color w:val="auto"/>
          <w:sz w:val="24"/>
          <w:szCs w:val="24"/>
        </w:rPr>
        <w:t>项目合作期间，若有与本项目相关的</w:t>
      </w:r>
      <w:r>
        <w:rPr>
          <w:rFonts w:ascii="Times New Roman" w:eastAsiaTheme="minorEastAsia" w:hAnsi="Times New Roman" w:cs="Times New Roman" w:hint="eastAsia"/>
          <w:b w:val="0"/>
          <w:color w:val="auto"/>
          <w:sz w:val="24"/>
          <w:szCs w:val="24"/>
        </w:rPr>
        <w:t>任何</w:t>
      </w:r>
      <w:r>
        <w:rPr>
          <w:rFonts w:ascii="Times New Roman" w:eastAsiaTheme="minorEastAsia" w:hAnsi="Times New Roman" w:cs="Times New Roman"/>
          <w:b w:val="0"/>
          <w:color w:val="auto"/>
          <w:sz w:val="24"/>
          <w:szCs w:val="24"/>
        </w:rPr>
        <w:t>补助资金，</w:t>
      </w:r>
      <w:r>
        <w:rPr>
          <w:rFonts w:ascii="Times New Roman" w:eastAsiaTheme="minorEastAsia" w:hAnsi="Times New Roman" w:cs="Times New Roman" w:hint="eastAsia"/>
          <w:b w:val="0"/>
          <w:color w:val="auto"/>
          <w:sz w:val="24"/>
          <w:szCs w:val="24"/>
        </w:rPr>
        <w:t>双方</w:t>
      </w:r>
      <w:r>
        <w:rPr>
          <w:rFonts w:ascii="Times New Roman" w:eastAsiaTheme="minorEastAsia" w:hAnsi="Times New Roman" w:cs="Times New Roman"/>
          <w:b w:val="0"/>
          <w:color w:val="auto"/>
          <w:sz w:val="24"/>
          <w:szCs w:val="24"/>
        </w:rPr>
        <w:t>根据文件规定要求</w:t>
      </w:r>
      <w:r>
        <w:rPr>
          <w:rFonts w:ascii="Times New Roman" w:eastAsiaTheme="minorEastAsia" w:hAnsi="Times New Roman" w:cs="Times New Roman" w:hint="eastAsia"/>
          <w:b w:val="0"/>
          <w:color w:val="auto"/>
          <w:sz w:val="24"/>
          <w:szCs w:val="24"/>
        </w:rPr>
        <w:t>协商</w:t>
      </w:r>
      <w:r>
        <w:rPr>
          <w:rFonts w:ascii="Times New Roman" w:eastAsiaTheme="minorEastAsia" w:hAnsi="Times New Roman" w:cs="Times New Roman"/>
          <w:b w:val="0"/>
          <w:color w:val="auto"/>
          <w:sz w:val="24"/>
          <w:szCs w:val="24"/>
        </w:rPr>
        <w:t>使用。</w:t>
      </w:r>
    </w:p>
    <w:p w:rsidR="00F56D0D" w:rsidRDefault="00F56D0D" w:rsidP="00F56D0D">
      <w:pPr>
        <w:numPr>
          <w:ilvl w:val="255"/>
          <w:numId w:val="0"/>
        </w:numPr>
        <w:spacing w:line="360" w:lineRule="auto"/>
        <w:ind w:firstLine="200"/>
        <w:outlineLvl w:val="2"/>
        <w:rPr>
          <w:b/>
          <w:sz w:val="24"/>
          <w:szCs w:val="24"/>
        </w:rPr>
      </w:pPr>
      <w:bookmarkStart w:id="29" w:name="_Toc13996"/>
      <w:r>
        <w:rPr>
          <w:rFonts w:hint="eastAsia"/>
          <w:b/>
          <w:sz w:val="24"/>
          <w:szCs w:val="24"/>
        </w:rPr>
        <w:lastRenderedPageBreak/>
        <w:t>（七）</w:t>
      </w:r>
      <w:r>
        <w:rPr>
          <w:b/>
          <w:sz w:val="24"/>
          <w:szCs w:val="24"/>
        </w:rPr>
        <w:t>相关配套安排</w:t>
      </w:r>
      <w:bookmarkEnd w:id="29"/>
    </w:p>
    <w:p w:rsidR="00F56D0D" w:rsidRDefault="00F56D0D" w:rsidP="00F56D0D">
      <w:pPr>
        <w:pStyle w:val="CharGB2312"/>
        <w:widowControl/>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政府为</w:t>
      </w:r>
      <w:r>
        <w:rPr>
          <w:rFonts w:ascii="Times New Roman" w:eastAsiaTheme="minorEastAsia" w:hAnsi="Times New Roman" w:cs="Times New Roman" w:hint="eastAsia"/>
          <w:b w:val="0"/>
          <w:color w:val="auto"/>
          <w:sz w:val="24"/>
          <w:szCs w:val="24"/>
        </w:rPr>
        <w:t>项目大修</w:t>
      </w:r>
      <w:r>
        <w:rPr>
          <w:rFonts w:ascii="Times New Roman" w:eastAsiaTheme="minorEastAsia" w:hAnsi="Times New Roman" w:cs="Times New Roman"/>
          <w:b w:val="0"/>
          <w:color w:val="auto"/>
          <w:sz w:val="24"/>
          <w:szCs w:val="24"/>
        </w:rPr>
        <w:t>施工提供必要协助与其他支持；协助</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完成项目与现有相关基础设施和公用事业的对接等，</w:t>
      </w:r>
      <w:r>
        <w:rPr>
          <w:rFonts w:ascii="Times New Roman" w:eastAsiaTheme="minorEastAsia" w:hAnsi="Times New Roman" w:cs="Times New Roman" w:hint="eastAsia"/>
          <w:b w:val="0"/>
          <w:color w:val="auto"/>
          <w:sz w:val="24"/>
          <w:szCs w:val="24"/>
        </w:rPr>
        <w:t>费用</w:t>
      </w:r>
      <w:r>
        <w:rPr>
          <w:rFonts w:ascii="Times New Roman" w:eastAsiaTheme="minorEastAsia" w:hAnsi="Times New Roman" w:cs="Times New Roman"/>
          <w:b w:val="0"/>
          <w:color w:val="auto"/>
          <w:sz w:val="24"/>
          <w:szCs w:val="24"/>
        </w:rPr>
        <w:t>由</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承担。</w:t>
      </w:r>
    </w:p>
    <w:p w:rsidR="00F56D0D" w:rsidRDefault="00F56D0D" w:rsidP="00F56D0D">
      <w:pPr>
        <w:spacing w:line="360" w:lineRule="auto"/>
        <w:ind w:firstLineChars="200" w:firstLine="448"/>
        <w:rPr>
          <w:b/>
          <w:sz w:val="24"/>
          <w:szCs w:val="24"/>
        </w:rPr>
      </w:pPr>
      <w:r>
        <w:rPr>
          <w:rFonts w:hint="eastAsia"/>
          <w:b/>
          <w:sz w:val="24"/>
          <w:szCs w:val="24"/>
        </w:rPr>
        <w:t>六、双方</w:t>
      </w:r>
      <w:r>
        <w:rPr>
          <w:b/>
          <w:sz w:val="24"/>
          <w:szCs w:val="24"/>
        </w:rPr>
        <w:t>权利义务</w:t>
      </w:r>
    </w:p>
    <w:p w:rsidR="00F56D0D" w:rsidRDefault="00F56D0D" w:rsidP="00F56D0D">
      <w:pPr>
        <w:spacing w:line="360" w:lineRule="auto"/>
        <w:ind w:left="448"/>
        <w:outlineLvl w:val="2"/>
        <w:rPr>
          <w:b/>
          <w:sz w:val="24"/>
          <w:szCs w:val="24"/>
        </w:rPr>
      </w:pPr>
      <w:bookmarkStart w:id="30" w:name="_Toc9435"/>
      <w:bookmarkStart w:id="31" w:name="_Toc22873"/>
      <w:r>
        <w:rPr>
          <w:rFonts w:hint="eastAsia"/>
          <w:b/>
          <w:sz w:val="24"/>
          <w:szCs w:val="24"/>
        </w:rPr>
        <w:t>（一）使用人</w:t>
      </w:r>
      <w:r>
        <w:rPr>
          <w:b/>
          <w:sz w:val="24"/>
          <w:szCs w:val="24"/>
        </w:rPr>
        <w:t>责任</w:t>
      </w:r>
      <w:bookmarkEnd w:id="30"/>
      <w:bookmarkEnd w:id="31"/>
    </w:p>
    <w:p w:rsidR="00F56D0D" w:rsidRDefault="00F56D0D" w:rsidP="00F56D0D">
      <w:pPr>
        <w:numPr>
          <w:ilvl w:val="255"/>
          <w:numId w:val="0"/>
        </w:numPr>
        <w:spacing w:line="360" w:lineRule="auto"/>
        <w:ind w:firstLineChars="200" w:firstLine="446"/>
        <w:rPr>
          <w:bCs/>
          <w:sz w:val="24"/>
          <w:szCs w:val="24"/>
        </w:rPr>
      </w:pPr>
      <w:r>
        <w:rPr>
          <w:bCs/>
          <w:sz w:val="24"/>
          <w:szCs w:val="24"/>
        </w:rPr>
        <w:t>1.</w:t>
      </w:r>
      <w:r>
        <w:rPr>
          <w:rFonts w:hint="eastAsia"/>
          <w:bCs/>
          <w:sz w:val="24"/>
          <w:szCs w:val="24"/>
        </w:rPr>
        <w:t>使用人</w:t>
      </w:r>
    </w:p>
    <w:p w:rsidR="00F56D0D" w:rsidRDefault="00F56D0D" w:rsidP="00F56D0D">
      <w:pPr>
        <w:numPr>
          <w:ilvl w:val="0"/>
          <w:numId w:val="8"/>
        </w:numPr>
        <w:spacing w:line="360" w:lineRule="auto"/>
        <w:ind w:firstLineChars="200" w:firstLine="446"/>
        <w:rPr>
          <w:bCs/>
          <w:sz w:val="24"/>
          <w:szCs w:val="24"/>
        </w:rPr>
      </w:pPr>
      <w:r>
        <w:rPr>
          <w:bCs/>
          <w:sz w:val="24"/>
          <w:szCs w:val="24"/>
        </w:rPr>
        <w:t>项目前期阶段：主要对接金融机构、了解项目具体需求状况，项目基本情况等信息，为后续决策提供依据支撑；</w:t>
      </w:r>
    </w:p>
    <w:p w:rsidR="00F56D0D" w:rsidRDefault="00F56D0D" w:rsidP="00F56D0D">
      <w:pPr>
        <w:numPr>
          <w:ilvl w:val="0"/>
          <w:numId w:val="8"/>
        </w:numPr>
        <w:spacing w:line="360" w:lineRule="auto"/>
        <w:ind w:firstLineChars="200" w:firstLine="446"/>
        <w:rPr>
          <w:bCs/>
          <w:sz w:val="24"/>
          <w:szCs w:val="24"/>
        </w:rPr>
      </w:pPr>
      <w:r>
        <w:rPr>
          <w:bCs/>
          <w:sz w:val="24"/>
          <w:szCs w:val="24"/>
        </w:rPr>
        <w:t>项目公司组建阶段：出资组建项目公司。</w:t>
      </w:r>
    </w:p>
    <w:p w:rsidR="00F56D0D" w:rsidRDefault="00F56D0D" w:rsidP="00F56D0D">
      <w:pPr>
        <w:numPr>
          <w:ilvl w:val="255"/>
          <w:numId w:val="0"/>
        </w:numPr>
        <w:spacing w:line="360" w:lineRule="auto"/>
        <w:ind w:firstLineChars="200" w:firstLine="446"/>
        <w:rPr>
          <w:bCs/>
          <w:sz w:val="24"/>
          <w:szCs w:val="24"/>
        </w:rPr>
      </w:pPr>
      <w:r>
        <w:rPr>
          <w:bCs/>
          <w:sz w:val="24"/>
          <w:szCs w:val="24"/>
        </w:rPr>
        <w:t>2.</w:t>
      </w:r>
      <w:r>
        <w:rPr>
          <w:bCs/>
          <w:sz w:val="24"/>
          <w:szCs w:val="24"/>
        </w:rPr>
        <w:t>项目公司</w:t>
      </w:r>
    </w:p>
    <w:p w:rsidR="00F56D0D" w:rsidRDefault="00F56D0D" w:rsidP="00F56D0D">
      <w:pPr>
        <w:numPr>
          <w:ilvl w:val="0"/>
          <w:numId w:val="9"/>
        </w:numPr>
        <w:spacing w:line="360" w:lineRule="auto"/>
        <w:ind w:firstLineChars="200" w:firstLine="446"/>
        <w:rPr>
          <w:bCs/>
          <w:sz w:val="24"/>
          <w:szCs w:val="24"/>
        </w:rPr>
      </w:pPr>
      <w:r>
        <w:rPr>
          <w:bCs/>
          <w:sz w:val="24"/>
          <w:szCs w:val="24"/>
        </w:rPr>
        <w:t>存量资产移交阶段：成立存量资产接收工作组，开展资产清点盘查，签署《资产移交确认书》；</w:t>
      </w:r>
    </w:p>
    <w:p w:rsidR="00F56D0D" w:rsidRDefault="00F56D0D" w:rsidP="00F56D0D">
      <w:pPr>
        <w:numPr>
          <w:ilvl w:val="0"/>
          <w:numId w:val="9"/>
        </w:numPr>
        <w:spacing w:line="360" w:lineRule="auto"/>
        <w:ind w:firstLineChars="200" w:firstLine="446"/>
        <w:rPr>
          <w:bCs/>
          <w:sz w:val="24"/>
          <w:szCs w:val="24"/>
        </w:rPr>
      </w:pPr>
      <w:r>
        <w:rPr>
          <w:bCs/>
          <w:sz w:val="24"/>
          <w:szCs w:val="24"/>
        </w:rPr>
        <w:t>项目运营阶段：依据</w:t>
      </w:r>
      <w:r>
        <w:rPr>
          <w:rFonts w:hint="eastAsia"/>
          <w:bCs/>
          <w:sz w:val="24"/>
          <w:szCs w:val="24"/>
        </w:rPr>
        <w:t>使用</w:t>
      </w:r>
      <w:r>
        <w:rPr>
          <w:bCs/>
          <w:sz w:val="24"/>
          <w:szCs w:val="24"/>
        </w:rPr>
        <w:t>协议约定，提供良好的服务，保证设施均处于良好的运行状态，积极应对可能存在的各种风险；</w:t>
      </w:r>
    </w:p>
    <w:p w:rsidR="00F56D0D" w:rsidRDefault="00F56D0D" w:rsidP="00F56D0D">
      <w:pPr>
        <w:numPr>
          <w:ilvl w:val="0"/>
          <w:numId w:val="9"/>
        </w:numPr>
        <w:spacing w:line="360" w:lineRule="auto"/>
        <w:ind w:firstLineChars="200" w:firstLine="446"/>
        <w:rPr>
          <w:bCs/>
          <w:sz w:val="24"/>
          <w:szCs w:val="24"/>
        </w:rPr>
      </w:pPr>
      <w:r>
        <w:rPr>
          <w:bCs/>
          <w:sz w:val="24"/>
          <w:szCs w:val="24"/>
        </w:rPr>
        <w:t>项目移交阶段：本项目合作期届满后，确保全部项目设施设备完好且能够正常运行的前提下，将全部项目设施设备无偿地移交给政府指定机构，</w:t>
      </w:r>
      <w:r>
        <w:rPr>
          <w:rFonts w:hint="eastAsia"/>
          <w:bCs/>
          <w:sz w:val="24"/>
          <w:szCs w:val="24"/>
        </w:rPr>
        <w:t>使用人</w:t>
      </w:r>
      <w:r>
        <w:rPr>
          <w:bCs/>
          <w:sz w:val="24"/>
          <w:szCs w:val="24"/>
        </w:rPr>
        <w:t>和项目公司退出本项目。</w:t>
      </w:r>
    </w:p>
    <w:p w:rsidR="00F56D0D" w:rsidRDefault="00F56D0D" w:rsidP="00F56D0D">
      <w:pPr>
        <w:spacing w:line="360" w:lineRule="auto"/>
        <w:ind w:left="448"/>
        <w:outlineLvl w:val="2"/>
        <w:rPr>
          <w:b/>
          <w:sz w:val="24"/>
          <w:szCs w:val="24"/>
        </w:rPr>
      </w:pPr>
      <w:bookmarkStart w:id="32" w:name="_Toc30630"/>
      <w:bookmarkStart w:id="33" w:name="_Toc5682"/>
      <w:r>
        <w:rPr>
          <w:rFonts w:hint="eastAsia"/>
          <w:b/>
          <w:sz w:val="24"/>
          <w:szCs w:val="24"/>
        </w:rPr>
        <w:t>（二）</w:t>
      </w:r>
      <w:r>
        <w:rPr>
          <w:b/>
          <w:sz w:val="24"/>
          <w:szCs w:val="24"/>
        </w:rPr>
        <w:t>资产权属</w:t>
      </w:r>
      <w:bookmarkEnd w:id="32"/>
      <w:bookmarkEnd w:id="33"/>
    </w:p>
    <w:p w:rsidR="00F56D0D" w:rsidRDefault="00F56D0D" w:rsidP="00F56D0D">
      <w:pPr>
        <w:spacing w:line="360" w:lineRule="auto"/>
        <w:ind w:firstLineChars="200" w:firstLine="446"/>
        <w:rPr>
          <w:sz w:val="24"/>
          <w:szCs w:val="24"/>
        </w:rPr>
      </w:pPr>
      <w:r>
        <w:rPr>
          <w:sz w:val="24"/>
          <w:szCs w:val="24"/>
        </w:rPr>
        <w:t>本项目全部资产为原资产所有权人所有，</w:t>
      </w:r>
      <w:r>
        <w:rPr>
          <w:rFonts w:hint="eastAsia"/>
          <w:sz w:val="24"/>
          <w:szCs w:val="24"/>
        </w:rPr>
        <w:t>使用人</w:t>
      </w:r>
      <w:r>
        <w:rPr>
          <w:sz w:val="24"/>
          <w:szCs w:val="24"/>
        </w:rPr>
        <w:t>仅拥有本项目资产的经营权、使用权和收益权，合作期满后，</w:t>
      </w:r>
      <w:r>
        <w:rPr>
          <w:rFonts w:hint="eastAsia"/>
          <w:sz w:val="24"/>
          <w:szCs w:val="24"/>
        </w:rPr>
        <w:t>使用人</w:t>
      </w:r>
      <w:r>
        <w:rPr>
          <w:sz w:val="24"/>
          <w:szCs w:val="24"/>
        </w:rPr>
        <w:t>将项目资产</w:t>
      </w:r>
      <w:r>
        <w:rPr>
          <w:rFonts w:hint="eastAsia"/>
          <w:sz w:val="24"/>
          <w:szCs w:val="24"/>
        </w:rPr>
        <w:t>、</w:t>
      </w:r>
      <w:r>
        <w:rPr>
          <w:sz w:val="24"/>
          <w:szCs w:val="24"/>
        </w:rPr>
        <w:t>使用权及经营权无偿移交给区政府或其指定机构，同时确保项目无债务、无抵押担保、符合设计要求且能正常运营。</w:t>
      </w:r>
    </w:p>
    <w:p w:rsidR="00F56D0D" w:rsidRDefault="00F56D0D" w:rsidP="00F56D0D">
      <w:pPr>
        <w:spacing w:line="360" w:lineRule="auto"/>
        <w:ind w:firstLineChars="200" w:firstLine="446"/>
        <w:rPr>
          <w:sz w:val="24"/>
          <w:szCs w:val="24"/>
        </w:rPr>
      </w:pPr>
      <w:r>
        <w:rPr>
          <w:rFonts w:hint="eastAsia"/>
          <w:sz w:val="24"/>
          <w:szCs w:val="24"/>
        </w:rPr>
        <w:t>本项目运营过程中所形成的数据资产，权属于实施机构，并且使用人负有保密责任。</w:t>
      </w:r>
    </w:p>
    <w:p w:rsidR="00F56D0D" w:rsidRDefault="00F56D0D" w:rsidP="00F56D0D">
      <w:pPr>
        <w:spacing w:line="360" w:lineRule="auto"/>
        <w:ind w:left="448"/>
        <w:outlineLvl w:val="2"/>
        <w:rPr>
          <w:b/>
          <w:sz w:val="24"/>
          <w:szCs w:val="24"/>
        </w:rPr>
      </w:pPr>
      <w:bookmarkStart w:id="34" w:name="_Toc32082"/>
      <w:r>
        <w:rPr>
          <w:rFonts w:hint="eastAsia"/>
          <w:b/>
          <w:sz w:val="24"/>
          <w:szCs w:val="24"/>
        </w:rPr>
        <w:t>（三）</w:t>
      </w:r>
      <w:r>
        <w:rPr>
          <w:b/>
          <w:sz w:val="24"/>
          <w:szCs w:val="24"/>
        </w:rPr>
        <w:t>各类重大变更处理原则</w:t>
      </w:r>
      <w:bookmarkEnd w:id="34"/>
    </w:p>
    <w:p w:rsidR="00F56D0D" w:rsidRDefault="00F56D0D" w:rsidP="00F56D0D">
      <w:pPr>
        <w:spacing w:line="360" w:lineRule="auto"/>
        <w:ind w:left="448"/>
        <w:outlineLvl w:val="3"/>
        <w:rPr>
          <w:b/>
          <w:sz w:val="24"/>
          <w:szCs w:val="24"/>
        </w:rPr>
      </w:pPr>
      <w:r>
        <w:rPr>
          <w:rFonts w:hint="eastAsia"/>
          <w:b/>
          <w:sz w:val="24"/>
          <w:szCs w:val="24"/>
        </w:rPr>
        <w:lastRenderedPageBreak/>
        <w:t xml:space="preserve">1. </w:t>
      </w:r>
      <w:r>
        <w:rPr>
          <w:b/>
          <w:sz w:val="24"/>
          <w:szCs w:val="24"/>
        </w:rPr>
        <w:t>应急处置</w:t>
      </w:r>
    </w:p>
    <w:p w:rsidR="00F56D0D" w:rsidRDefault="00F56D0D" w:rsidP="00F56D0D">
      <w:pPr>
        <w:pStyle w:val="12"/>
        <w:spacing w:line="360" w:lineRule="auto"/>
        <w:ind w:firstLineChars="200" w:firstLine="446"/>
        <w:rPr>
          <w:rFonts w:cs="Times New Roman"/>
          <w:kern w:val="2"/>
        </w:rPr>
      </w:pPr>
      <w:r>
        <w:rPr>
          <w:rFonts w:cs="Times New Roman" w:hint="eastAsia"/>
          <w:kern w:val="2"/>
        </w:rPr>
        <w:t>使用人</w:t>
      </w:r>
      <w:r>
        <w:rPr>
          <w:rFonts w:cs="Times New Roman"/>
          <w:kern w:val="2"/>
        </w:rPr>
        <w:t>应针对自然灾害、重特大事故、环境公害及人为破坏等事件的发生等各</w:t>
      </w:r>
      <w:proofErr w:type="gramStart"/>
      <w:r>
        <w:rPr>
          <w:rFonts w:cs="Times New Roman"/>
          <w:kern w:val="2"/>
        </w:rPr>
        <w:t>类可能</w:t>
      </w:r>
      <w:proofErr w:type="gramEnd"/>
      <w:r>
        <w:rPr>
          <w:rFonts w:cs="Times New Roman"/>
          <w:kern w:val="2"/>
        </w:rPr>
        <w:t>发生的事故和所有危险</w:t>
      </w:r>
      <w:proofErr w:type="gramStart"/>
      <w:r>
        <w:rPr>
          <w:rFonts w:cs="Times New Roman"/>
          <w:kern w:val="2"/>
        </w:rPr>
        <w:t>源制定</w:t>
      </w:r>
      <w:proofErr w:type="gramEnd"/>
      <w:r>
        <w:rPr>
          <w:rFonts w:cs="Times New Roman"/>
          <w:kern w:val="2"/>
        </w:rPr>
        <w:t>应急预案和现场处置方案，明确事前、事中、事后的各个过程中相关部门和有关人员的职责。</w:t>
      </w:r>
      <w:r>
        <w:rPr>
          <w:rFonts w:cs="Times New Roman" w:hint="eastAsia"/>
          <w:kern w:val="2"/>
        </w:rPr>
        <w:t>使用</w:t>
      </w:r>
      <w:proofErr w:type="gramStart"/>
      <w:r>
        <w:rPr>
          <w:rFonts w:cs="Times New Roman" w:hint="eastAsia"/>
          <w:kern w:val="2"/>
        </w:rPr>
        <w:t>人</w:t>
      </w:r>
      <w:r>
        <w:rPr>
          <w:rFonts w:cs="Times New Roman"/>
          <w:kern w:val="2"/>
        </w:rPr>
        <w:t>制定</w:t>
      </w:r>
      <w:proofErr w:type="gramEnd"/>
      <w:r>
        <w:rPr>
          <w:rFonts w:cs="Times New Roman"/>
          <w:kern w:val="2"/>
        </w:rPr>
        <w:t>的应急预案应征</w:t>
      </w:r>
      <w:proofErr w:type="gramStart"/>
      <w:r>
        <w:rPr>
          <w:rFonts w:cs="Times New Roman"/>
          <w:kern w:val="2"/>
        </w:rPr>
        <w:t>求实施</w:t>
      </w:r>
      <w:proofErr w:type="gramEnd"/>
      <w:r>
        <w:rPr>
          <w:rFonts w:cs="Times New Roman"/>
          <w:kern w:val="2"/>
        </w:rPr>
        <w:t>机构的意见并报经政府同意后实施。</w:t>
      </w:r>
    </w:p>
    <w:p w:rsidR="00F56D0D" w:rsidRDefault="00F56D0D" w:rsidP="00F56D0D">
      <w:pPr>
        <w:spacing w:line="360" w:lineRule="auto"/>
        <w:ind w:left="448"/>
        <w:outlineLvl w:val="3"/>
        <w:rPr>
          <w:b/>
          <w:sz w:val="24"/>
          <w:szCs w:val="24"/>
        </w:rPr>
      </w:pPr>
      <w:r>
        <w:rPr>
          <w:rFonts w:hint="eastAsia"/>
          <w:b/>
          <w:sz w:val="24"/>
          <w:szCs w:val="24"/>
        </w:rPr>
        <w:t xml:space="preserve">2. </w:t>
      </w:r>
      <w:r>
        <w:rPr>
          <w:b/>
          <w:sz w:val="24"/>
          <w:szCs w:val="24"/>
        </w:rPr>
        <w:t>提前终止补偿原则</w:t>
      </w:r>
    </w:p>
    <w:p w:rsidR="00F56D0D" w:rsidRDefault="00F56D0D" w:rsidP="00F56D0D">
      <w:pPr>
        <w:pStyle w:val="12"/>
        <w:numPr>
          <w:ilvl w:val="0"/>
          <w:numId w:val="22"/>
        </w:numPr>
        <w:spacing w:line="360" w:lineRule="auto"/>
        <w:ind w:left="0" w:firstLineChars="200" w:firstLine="446"/>
        <w:rPr>
          <w:rFonts w:cs="Times New Roman"/>
        </w:rPr>
      </w:pPr>
      <w:r>
        <w:rPr>
          <w:rFonts w:cs="Times New Roman"/>
        </w:rPr>
        <w:t>如果实施机构违约、政治不可抗力以及实施机构选择终止造成的提前终止，政府应当收回项目，并根据实际情况和协议约定给予</w:t>
      </w:r>
      <w:r>
        <w:rPr>
          <w:rFonts w:cs="Times New Roman" w:hint="eastAsia"/>
        </w:rPr>
        <w:t>使用人</w:t>
      </w:r>
      <w:r>
        <w:rPr>
          <w:rFonts w:cs="Times New Roman"/>
        </w:rPr>
        <w:t>公平合理补偿；</w:t>
      </w:r>
    </w:p>
    <w:p w:rsidR="00F56D0D" w:rsidRDefault="00F56D0D" w:rsidP="00F56D0D">
      <w:pPr>
        <w:pStyle w:val="12"/>
        <w:numPr>
          <w:ilvl w:val="0"/>
          <w:numId w:val="22"/>
        </w:numPr>
        <w:spacing w:line="360" w:lineRule="auto"/>
        <w:ind w:left="0" w:firstLineChars="200" w:firstLine="446"/>
        <w:rPr>
          <w:rFonts w:cs="Times New Roman"/>
        </w:rPr>
      </w:pPr>
      <w:r>
        <w:rPr>
          <w:rFonts w:cs="Times New Roman"/>
        </w:rPr>
        <w:t>如果是</w:t>
      </w:r>
      <w:r>
        <w:rPr>
          <w:rFonts w:cs="Times New Roman" w:hint="eastAsia"/>
        </w:rPr>
        <w:t>使用人</w:t>
      </w:r>
      <w:r>
        <w:rPr>
          <w:rFonts w:cs="Times New Roman"/>
        </w:rPr>
        <w:t>违约，</w:t>
      </w:r>
      <w:r>
        <w:rPr>
          <w:rFonts w:cs="Times New Roman" w:hint="eastAsia"/>
        </w:rPr>
        <w:t>使用人</w:t>
      </w:r>
      <w:r>
        <w:rPr>
          <w:rFonts w:cs="Times New Roman"/>
        </w:rPr>
        <w:t>应按照</w:t>
      </w:r>
      <w:r>
        <w:rPr>
          <w:rFonts w:cs="Times New Roman" w:hint="eastAsia"/>
        </w:rPr>
        <w:t>使用</w:t>
      </w:r>
      <w:r>
        <w:rPr>
          <w:rFonts w:cs="Times New Roman"/>
        </w:rPr>
        <w:t>协议约定履行有关资产移交、债务清偿、违约赔偿责任，并在清算移交期间配合政府维持有关公共服务和公共产品的持续性和稳定性；</w:t>
      </w:r>
    </w:p>
    <w:p w:rsidR="00F56D0D" w:rsidRDefault="00F56D0D" w:rsidP="00F56D0D">
      <w:pPr>
        <w:pStyle w:val="12"/>
        <w:numPr>
          <w:ilvl w:val="0"/>
          <w:numId w:val="22"/>
        </w:numPr>
        <w:spacing w:line="360" w:lineRule="auto"/>
        <w:ind w:left="0" w:firstLineChars="200" w:firstLine="446"/>
        <w:rPr>
          <w:rFonts w:cs="Times New Roman"/>
        </w:rPr>
      </w:pPr>
      <w:r>
        <w:rPr>
          <w:rFonts w:cs="Times New Roman"/>
        </w:rPr>
        <w:t>如果是自然因素导致的不可抗力而提前终止的，原则上责任由双方共同承担风险。</w:t>
      </w:r>
    </w:p>
    <w:p w:rsidR="00F56D0D" w:rsidRDefault="00F56D0D" w:rsidP="00F56D0D">
      <w:pPr>
        <w:pStyle w:val="12"/>
        <w:numPr>
          <w:ilvl w:val="0"/>
          <w:numId w:val="22"/>
        </w:numPr>
        <w:spacing w:line="360" w:lineRule="auto"/>
        <w:ind w:left="0" w:firstLineChars="200" w:firstLine="446"/>
        <w:rPr>
          <w:rFonts w:cs="Times New Roman"/>
        </w:rPr>
      </w:pPr>
      <w:r>
        <w:rPr>
          <w:rFonts w:cs="Times New Roman"/>
        </w:rPr>
        <w:t>为保证提前终止时政府快速接管，应由</w:t>
      </w:r>
      <w:r>
        <w:rPr>
          <w:rFonts w:cs="Times New Roman" w:hint="eastAsia"/>
        </w:rPr>
        <w:t>使用人</w:t>
      </w:r>
      <w:r>
        <w:rPr>
          <w:rFonts w:cs="Times New Roman"/>
        </w:rPr>
        <w:t>承担应急托管费用，费用标准为上年度实际运行成本</w:t>
      </w:r>
      <w:r>
        <w:rPr>
          <w:rFonts w:cs="Times New Roman"/>
        </w:rPr>
        <w:t>×110%</w:t>
      </w:r>
      <w:r>
        <w:rPr>
          <w:rFonts w:cs="Times New Roman"/>
        </w:rPr>
        <w:t>，政府可优先从履约保函中划扣。</w:t>
      </w:r>
    </w:p>
    <w:p w:rsidR="00F56D0D" w:rsidRDefault="00F56D0D" w:rsidP="00F56D0D">
      <w:pPr>
        <w:spacing w:line="360" w:lineRule="auto"/>
        <w:ind w:left="448"/>
        <w:outlineLvl w:val="2"/>
        <w:rPr>
          <w:b/>
          <w:sz w:val="24"/>
          <w:szCs w:val="24"/>
        </w:rPr>
      </w:pPr>
      <w:bookmarkStart w:id="35" w:name="_Toc21279"/>
      <w:bookmarkStart w:id="36" w:name="_Toc32410"/>
      <w:r>
        <w:rPr>
          <w:rFonts w:hint="eastAsia"/>
          <w:b/>
          <w:sz w:val="24"/>
          <w:szCs w:val="24"/>
        </w:rPr>
        <w:t>（四）</w:t>
      </w:r>
      <w:r>
        <w:rPr>
          <w:b/>
          <w:sz w:val="24"/>
          <w:szCs w:val="24"/>
        </w:rPr>
        <w:t>权利和义务边界</w:t>
      </w:r>
      <w:bookmarkEnd w:id="35"/>
      <w:bookmarkEnd w:id="36"/>
    </w:p>
    <w:p w:rsidR="00F56D0D" w:rsidRDefault="00F56D0D" w:rsidP="00F56D0D">
      <w:pPr>
        <w:spacing w:line="360" w:lineRule="auto"/>
        <w:ind w:left="448"/>
        <w:outlineLvl w:val="3"/>
        <w:rPr>
          <w:b/>
          <w:sz w:val="24"/>
          <w:szCs w:val="24"/>
        </w:rPr>
      </w:pPr>
      <w:bookmarkStart w:id="37" w:name="_Hlk21531617"/>
      <w:r>
        <w:rPr>
          <w:b/>
          <w:sz w:val="24"/>
          <w:szCs w:val="24"/>
        </w:rPr>
        <w:t xml:space="preserve">1. </w:t>
      </w:r>
      <w:r>
        <w:rPr>
          <w:b/>
          <w:sz w:val="24"/>
          <w:szCs w:val="24"/>
        </w:rPr>
        <w:t>项目实施机构的权利和义务</w:t>
      </w:r>
    </w:p>
    <w:bookmarkEnd w:id="37"/>
    <w:p w:rsidR="00F56D0D" w:rsidRDefault="00F56D0D" w:rsidP="00F56D0D">
      <w:pPr>
        <w:pStyle w:val="12"/>
        <w:tabs>
          <w:tab w:val="left" w:pos="1276"/>
        </w:tabs>
        <w:spacing w:line="360" w:lineRule="auto"/>
        <w:ind w:firstLineChars="200" w:firstLine="448"/>
        <w:rPr>
          <w:rFonts w:cs="Times New Roman"/>
        </w:rPr>
      </w:pPr>
      <w:r>
        <w:rPr>
          <w:rFonts w:cs="Times New Roman"/>
          <w:b/>
        </w:rPr>
        <w:t>项目实施机构的主要权利</w:t>
      </w:r>
    </w:p>
    <w:p w:rsidR="00F56D0D" w:rsidRDefault="00F56D0D" w:rsidP="00F56D0D">
      <w:pPr>
        <w:pStyle w:val="12"/>
        <w:numPr>
          <w:ilvl w:val="0"/>
          <w:numId w:val="10"/>
        </w:numPr>
        <w:tabs>
          <w:tab w:val="left" w:pos="1276"/>
        </w:tabs>
        <w:adjustRightInd w:val="0"/>
        <w:snapToGrid w:val="0"/>
        <w:spacing w:line="360" w:lineRule="auto"/>
        <w:ind w:left="0" w:firstLineChars="200" w:firstLine="446"/>
        <w:rPr>
          <w:rFonts w:cs="Times New Roman"/>
        </w:rPr>
      </w:pPr>
      <w:r>
        <w:rPr>
          <w:rFonts w:cs="Times New Roman"/>
        </w:rPr>
        <w:t>依法授予本项目经营权的权利；</w:t>
      </w:r>
    </w:p>
    <w:p w:rsidR="00F56D0D" w:rsidRDefault="00F56D0D" w:rsidP="00F56D0D">
      <w:pPr>
        <w:pStyle w:val="12"/>
        <w:numPr>
          <w:ilvl w:val="0"/>
          <w:numId w:val="10"/>
        </w:numPr>
        <w:tabs>
          <w:tab w:val="left" w:pos="1276"/>
        </w:tabs>
        <w:adjustRightInd w:val="0"/>
        <w:snapToGrid w:val="0"/>
        <w:spacing w:line="360" w:lineRule="auto"/>
        <w:ind w:left="0" w:firstLineChars="200" w:firstLine="446"/>
        <w:rPr>
          <w:rFonts w:cs="Times New Roman"/>
        </w:rPr>
      </w:pPr>
      <w:r>
        <w:rPr>
          <w:rFonts w:cs="Times New Roman"/>
        </w:rPr>
        <w:t>实施机构负责</w:t>
      </w:r>
      <w:r>
        <w:rPr>
          <w:rFonts w:cs="Times New Roman" w:hint="eastAsia"/>
        </w:rPr>
        <w:t>实施</w:t>
      </w:r>
      <w:r>
        <w:rPr>
          <w:rFonts w:cs="Times New Roman"/>
        </w:rPr>
        <w:t>方案、</w:t>
      </w:r>
      <w:r>
        <w:rPr>
          <w:rFonts w:cs="Times New Roman" w:hint="eastAsia"/>
        </w:rPr>
        <w:t>使用人</w:t>
      </w:r>
      <w:r>
        <w:rPr>
          <w:rFonts w:cs="Times New Roman"/>
        </w:rPr>
        <w:t>采购等前期相关工作，</w:t>
      </w:r>
      <w:r>
        <w:rPr>
          <w:rFonts w:cs="Times New Roman" w:hint="eastAsia"/>
        </w:rPr>
        <w:t>使用人</w:t>
      </w:r>
      <w:r>
        <w:rPr>
          <w:rFonts w:cs="Times New Roman"/>
        </w:rPr>
        <w:t>采购</w:t>
      </w:r>
      <w:r>
        <w:rPr>
          <w:rFonts w:cs="Times New Roman" w:hint="eastAsia"/>
        </w:rPr>
        <w:t>服务费用由使用人承担，其余前期工作</w:t>
      </w:r>
      <w:r>
        <w:rPr>
          <w:rFonts w:cs="Times New Roman"/>
        </w:rPr>
        <w:t>费用由实施机构承担</w:t>
      </w:r>
      <w:r>
        <w:rPr>
          <w:rFonts w:cs="Times New Roman" w:hint="eastAsia"/>
        </w:rPr>
        <w:t>。</w:t>
      </w:r>
    </w:p>
    <w:p w:rsidR="00F56D0D" w:rsidRDefault="00F56D0D" w:rsidP="00F56D0D">
      <w:pPr>
        <w:pStyle w:val="12"/>
        <w:numPr>
          <w:ilvl w:val="0"/>
          <w:numId w:val="10"/>
        </w:numPr>
        <w:tabs>
          <w:tab w:val="left" w:pos="1276"/>
        </w:tabs>
        <w:adjustRightInd w:val="0"/>
        <w:snapToGrid w:val="0"/>
        <w:spacing w:line="360" w:lineRule="auto"/>
        <w:ind w:left="0" w:firstLineChars="200" w:firstLine="446"/>
        <w:rPr>
          <w:rFonts w:cs="Times New Roman"/>
        </w:rPr>
      </w:pPr>
      <w:r>
        <w:rPr>
          <w:rFonts w:cs="Times New Roman"/>
        </w:rPr>
        <w:t>按照本项目招标文件及</w:t>
      </w:r>
      <w:r>
        <w:rPr>
          <w:rFonts w:cs="Times New Roman" w:hint="eastAsia"/>
        </w:rPr>
        <w:t>使用协议</w:t>
      </w:r>
      <w:r>
        <w:rPr>
          <w:rFonts w:cs="Times New Roman"/>
        </w:rPr>
        <w:t>文件的约定向</w:t>
      </w:r>
      <w:r>
        <w:rPr>
          <w:rFonts w:cs="Times New Roman" w:hint="eastAsia"/>
        </w:rPr>
        <w:t>使用人</w:t>
      </w:r>
      <w:r>
        <w:rPr>
          <w:rFonts w:cs="Times New Roman"/>
        </w:rPr>
        <w:t>收取</w:t>
      </w:r>
      <w:r>
        <w:rPr>
          <w:rFonts w:cs="Times New Roman" w:hint="eastAsia"/>
        </w:rPr>
        <w:t>使用价款</w:t>
      </w:r>
      <w:r>
        <w:rPr>
          <w:rFonts w:cs="Times New Roman"/>
        </w:rPr>
        <w:t>；</w:t>
      </w:r>
    </w:p>
    <w:p w:rsidR="00F56D0D" w:rsidRDefault="00F56D0D" w:rsidP="00F56D0D">
      <w:pPr>
        <w:pStyle w:val="12"/>
        <w:numPr>
          <w:ilvl w:val="0"/>
          <w:numId w:val="10"/>
        </w:numPr>
        <w:tabs>
          <w:tab w:val="left" w:pos="1276"/>
        </w:tabs>
        <w:adjustRightInd w:val="0"/>
        <w:snapToGrid w:val="0"/>
        <w:spacing w:line="360" w:lineRule="auto"/>
        <w:ind w:left="0" w:firstLineChars="200" w:firstLine="446"/>
        <w:rPr>
          <w:rFonts w:cs="Times New Roman"/>
        </w:rPr>
      </w:pPr>
      <w:r>
        <w:rPr>
          <w:rFonts w:cs="Times New Roman"/>
        </w:rPr>
        <w:t>有权对</w:t>
      </w:r>
      <w:r>
        <w:rPr>
          <w:rFonts w:cs="Times New Roman" w:hint="eastAsia"/>
        </w:rPr>
        <w:t>使用人</w:t>
      </w:r>
      <w:r>
        <w:rPr>
          <w:rFonts w:cs="Times New Roman"/>
        </w:rPr>
        <w:t>的投资建设和运营过程实施监管，包括项目融资及资金到位和使用情况、项目建设进度、工程质量、安全防范措施等；</w:t>
      </w:r>
    </w:p>
    <w:p w:rsidR="00F56D0D" w:rsidRDefault="00F56D0D" w:rsidP="00F56D0D">
      <w:pPr>
        <w:pStyle w:val="12"/>
        <w:numPr>
          <w:ilvl w:val="0"/>
          <w:numId w:val="10"/>
        </w:numPr>
        <w:tabs>
          <w:tab w:val="left" w:pos="1276"/>
        </w:tabs>
        <w:adjustRightInd w:val="0"/>
        <w:snapToGrid w:val="0"/>
        <w:spacing w:line="360" w:lineRule="auto"/>
        <w:ind w:left="0" w:firstLineChars="200" w:firstLine="446"/>
        <w:rPr>
          <w:rFonts w:cs="Times New Roman"/>
        </w:rPr>
      </w:pPr>
      <w:r>
        <w:rPr>
          <w:rFonts w:cs="Times New Roman"/>
        </w:rPr>
        <w:t>在发生紧急事件时，在可能严重影响公众利益的情况下，统一调度、临时接管或依法征用项目设施的权利。</w:t>
      </w:r>
    </w:p>
    <w:p w:rsidR="00F56D0D" w:rsidRDefault="00F56D0D" w:rsidP="00F56D0D">
      <w:pPr>
        <w:pStyle w:val="12"/>
        <w:numPr>
          <w:ilvl w:val="0"/>
          <w:numId w:val="10"/>
        </w:numPr>
        <w:tabs>
          <w:tab w:val="left" w:pos="1276"/>
        </w:tabs>
        <w:adjustRightInd w:val="0"/>
        <w:snapToGrid w:val="0"/>
        <w:spacing w:line="360" w:lineRule="auto"/>
        <w:ind w:left="0" w:firstLineChars="200" w:firstLine="446"/>
        <w:rPr>
          <w:rFonts w:cs="Times New Roman"/>
        </w:rPr>
      </w:pPr>
      <w:r>
        <w:rPr>
          <w:rFonts w:cs="Times New Roman" w:hint="eastAsia"/>
        </w:rPr>
        <w:lastRenderedPageBreak/>
        <w:t>使用人</w:t>
      </w:r>
      <w:r>
        <w:rPr>
          <w:rFonts w:cs="Times New Roman"/>
        </w:rPr>
        <w:t>严重违约时，有权直接介入、临时接管或提前终止合作；</w:t>
      </w:r>
    </w:p>
    <w:p w:rsidR="00F56D0D" w:rsidRDefault="00F56D0D" w:rsidP="00F56D0D">
      <w:pPr>
        <w:pStyle w:val="12"/>
        <w:numPr>
          <w:ilvl w:val="0"/>
          <w:numId w:val="10"/>
        </w:numPr>
        <w:tabs>
          <w:tab w:val="left" w:pos="1276"/>
        </w:tabs>
        <w:adjustRightInd w:val="0"/>
        <w:snapToGrid w:val="0"/>
        <w:spacing w:line="360" w:lineRule="auto"/>
        <w:ind w:left="0" w:firstLineChars="200" w:firstLine="446"/>
        <w:rPr>
          <w:rFonts w:cs="Times New Roman"/>
        </w:rPr>
      </w:pPr>
      <w:r>
        <w:rPr>
          <w:rFonts w:cs="Times New Roman"/>
        </w:rPr>
        <w:t>基于国家安全及人民生命财产安全的前提下，有权通过</w:t>
      </w:r>
      <w:r>
        <w:rPr>
          <w:rFonts w:cs="Times New Roman" w:hint="eastAsia"/>
        </w:rPr>
        <w:t>使用人</w:t>
      </w:r>
      <w:r>
        <w:rPr>
          <w:rFonts w:cs="Times New Roman"/>
        </w:rPr>
        <w:t>，对本项目的所有工程建设和运营维护介入管理；</w:t>
      </w:r>
    </w:p>
    <w:p w:rsidR="00F56D0D" w:rsidRDefault="00F56D0D" w:rsidP="00F56D0D">
      <w:pPr>
        <w:pStyle w:val="12"/>
        <w:numPr>
          <w:ilvl w:val="0"/>
          <w:numId w:val="10"/>
        </w:numPr>
        <w:tabs>
          <w:tab w:val="left" w:pos="1276"/>
        </w:tabs>
        <w:adjustRightInd w:val="0"/>
        <w:snapToGrid w:val="0"/>
        <w:spacing w:line="360" w:lineRule="auto"/>
        <w:ind w:left="0" w:firstLineChars="200" w:firstLine="446"/>
        <w:rPr>
          <w:rFonts w:cs="Times New Roman"/>
        </w:rPr>
      </w:pPr>
      <w:r>
        <w:rPr>
          <w:rFonts w:cs="Times New Roman"/>
        </w:rPr>
        <w:t>有权在建设、运营</w:t>
      </w:r>
      <w:r>
        <w:rPr>
          <w:rFonts w:cs="Times New Roman" w:hint="eastAsia"/>
        </w:rPr>
        <w:t>期间</w:t>
      </w:r>
      <w:r>
        <w:rPr>
          <w:rFonts w:cs="Times New Roman"/>
        </w:rPr>
        <w:t>对</w:t>
      </w:r>
      <w:r>
        <w:rPr>
          <w:rFonts w:cs="Times New Roman" w:hint="eastAsia"/>
        </w:rPr>
        <w:t>使用人</w:t>
      </w:r>
      <w:r>
        <w:rPr>
          <w:rFonts w:cs="Times New Roman"/>
        </w:rPr>
        <w:t>进行绩效考核，并要求</w:t>
      </w:r>
      <w:r>
        <w:rPr>
          <w:rFonts w:cs="Times New Roman" w:hint="eastAsia"/>
        </w:rPr>
        <w:t>使用人</w:t>
      </w:r>
      <w:r>
        <w:rPr>
          <w:rFonts w:cs="Times New Roman"/>
        </w:rPr>
        <w:t>提交运营维护记录，监督项目设施的维护状况，如发现存在违约情况，有权根据《</w:t>
      </w:r>
      <w:r>
        <w:rPr>
          <w:rFonts w:cs="Times New Roman" w:hint="eastAsia"/>
        </w:rPr>
        <w:t>使用协议</w:t>
      </w:r>
      <w:r>
        <w:rPr>
          <w:rFonts w:cs="Times New Roman"/>
        </w:rPr>
        <w:t>》进行违约处理；</w:t>
      </w:r>
    </w:p>
    <w:p w:rsidR="00F56D0D" w:rsidRDefault="00F56D0D" w:rsidP="00F56D0D">
      <w:pPr>
        <w:pStyle w:val="12"/>
        <w:numPr>
          <w:ilvl w:val="0"/>
          <w:numId w:val="10"/>
        </w:numPr>
        <w:tabs>
          <w:tab w:val="left" w:pos="1276"/>
        </w:tabs>
        <w:adjustRightInd w:val="0"/>
        <w:snapToGrid w:val="0"/>
        <w:spacing w:line="360" w:lineRule="auto"/>
        <w:ind w:left="0" w:firstLineChars="200" w:firstLine="446"/>
        <w:rPr>
          <w:rFonts w:cs="Times New Roman"/>
        </w:rPr>
      </w:pPr>
      <w:r>
        <w:rPr>
          <w:rFonts w:cs="Times New Roman"/>
        </w:rPr>
        <w:t>在合作期满时，有权无偿取得本项目按《</w:t>
      </w:r>
      <w:r>
        <w:rPr>
          <w:rFonts w:cs="Times New Roman" w:hint="eastAsia"/>
        </w:rPr>
        <w:t>使用协议</w:t>
      </w:r>
      <w:r>
        <w:rPr>
          <w:rFonts w:cs="Times New Roman"/>
        </w:rPr>
        <w:t>》约定的项目设施及项目相关资料；</w:t>
      </w:r>
    </w:p>
    <w:p w:rsidR="00F56D0D" w:rsidRDefault="00F56D0D" w:rsidP="00F56D0D">
      <w:pPr>
        <w:pStyle w:val="12"/>
        <w:numPr>
          <w:ilvl w:val="0"/>
          <w:numId w:val="10"/>
        </w:numPr>
        <w:tabs>
          <w:tab w:val="left" w:pos="1276"/>
        </w:tabs>
        <w:adjustRightInd w:val="0"/>
        <w:snapToGrid w:val="0"/>
        <w:spacing w:line="360" w:lineRule="auto"/>
        <w:ind w:left="0" w:firstLineChars="200" w:firstLine="446"/>
        <w:rPr>
          <w:rFonts w:cs="Times New Roman"/>
        </w:rPr>
      </w:pPr>
      <w:r>
        <w:rPr>
          <w:rFonts w:cs="Times New Roman"/>
        </w:rPr>
        <w:t>按照适用法律和政府管理的相关职能规定，行使政府监管的权利；</w:t>
      </w:r>
    </w:p>
    <w:p w:rsidR="00F56D0D" w:rsidRDefault="00F56D0D" w:rsidP="00F56D0D">
      <w:pPr>
        <w:pStyle w:val="12"/>
        <w:numPr>
          <w:ilvl w:val="0"/>
          <w:numId w:val="10"/>
        </w:numPr>
        <w:tabs>
          <w:tab w:val="left" w:pos="1276"/>
          <w:tab w:val="left" w:pos="1418"/>
        </w:tabs>
        <w:adjustRightInd w:val="0"/>
        <w:snapToGrid w:val="0"/>
        <w:spacing w:line="360" w:lineRule="auto"/>
        <w:ind w:left="0" w:firstLineChars="200" w:firstLine="446"/>
        <w:rPr>
          <w:rFonts w:cs="Times New Roman"/>
        </w:rPr>
      </w:pPr>
      <w:r>
        <w:rPr>
          <w:rFonts w:cs="Times New Roman"/>
        </w:rPr>
        <w:t>法律规定、建设管理法规赋予和《</w:t>
      </w:r>
      <w:r>
        <w:rPr>
          <w:rFonts w:cs="Times New Roman" w:hint="eastAsia"/>
        </w:rPr>
        <w:t>使用协议</w:t>
      </w:r>
      <w:r>
        <w:rPr>
          <w:rFonts w:cs="Times New Roman"/>
        </w:rPr>
        <w:t>》约定的其他权利。</w:t>
      </w:r>
    </w:p>
    <w:p w:rsidR="00F56D0D" w:rsidRDefault="00F56D0D" w:rsidP="00F56D0D">
      <w:pPr>
        <w:pStyle w:val="12"/>
        <w:spacing w:line="360" w:lineRule="auto"/>
        <w:ind w:firstLineChars="200" w:firstLine="448"/>
        <w:rPr>
          <w:rFonts w:cs="Times New Roman"/>
          <w:b/>
        </w:rPr>
      </w:pPr>
      <w:bookmarkStart w:id="38" w:name="_Hlk21531700"/>
      <w:r>
        <w:rPr>
          <w:rFonts w:cs="Times New Roman"/>
          <w:b/>
        </w:rPr>
        <w:t>项目实施机构的主要义务：</w:t>
      </w:r>
    </w:p>
    <w:bookmarkEnd w:id="38"/>
    <w:p w:rsidR="00F56D0D" w:rsidRDefault="00F56D0D" w:rsidP="00F56D0D">
      <w:pPr>
        <w:pStyle w:val="12"/>
        <w:numPr>
          <w:ilvl w:val="0"/>
          <w:numId w:val="11"/>
        </w:numPr>
        <w:tabs>
          <w:tab w:val="left" w:pos="1276"/>
        </w:tabs>
        <w:adjustRightInd w:val="0"/>
        <w:snapToGrid w:val="0"/>
        <w:spacing w:line="360" w:lineRule="auto"/>
        <w:ind w:left="0" w:firstLineChars="200" w:firstLine="446"/>
        <w:rPr>
          <w:rFonts w:cs="Times New Roman"/>
        </w:rPr>
      </w:pPr>
      <w:r>
        <w:rPr>
          <w:rFonts w:cs="Times New Roman"/>
        </w:rPr>
        <w:t>协助</w:t>
      </w:r>
      <w:r>
        <w:rPr>
          <w:rFonts w:cs="Times New Roman" w:hint="eastAsia"/>
        </w:rPr>
        <w:t>使用人</w:t>
      </w:r>
      <w:r>
        <w:rPr>
          <w:rFonts w:cs="Times New Roman"/>
        </w:rPr>
        <w:t>及时获得相关的许可或批复；</w:t>
      </w:r>
    </w:p>
    <w:p w:rsidR="00F56D0D" w:rsidRDefault="00F56D0D" w:rsidP="00F56D0D">
      <w:pPr>
        <w:pStyle w:val="12"/>
        <w:numPr>
          <w:ilvl w:val="0"/>
          <w:numId w:val="11"/>
        </w:numPr>
        <w:tabs>
          <w:tab w:val="left" w:pos="1276"/>
        </w:tabs>
        <w:adjustRightInd w:val="0"/>
        <w:snapToGrid w:val="0"/>
        <w:spacing w:line="360" w:lineRule="auto"/>
        <w:ind w:left="0" w:firstLineChars="200" w:firstLine="446"/>
        <w:rPr>
          <w:rFonts w:cs="Times New Roman"/>
        </w:rPr>
      </w:pPr>
      <w:r>
        <w:rPr>
          <w:rFonts w:cs="Times New Roman" w:hint="eastAsia"/>
          <w:bCs/>
        </w:rPr>
        <w:t>确保使用人能够正常使用</w:t>
      </w:r>
      <w:r>
        <w:rPr>
          <w:rFonts w:cs="Times New Roman"/>
          <w:bCs/>
        </w:rPr>
        <w:t>本项目范围内资产，保证项目正常开展</w:t>
      </w:r>
      <w:r>
        <w:rPr>
          <w:rFonts w:cs="Times New Roman" w:hint="eastAsia"/>
          <w:bCs/>
        </w:rPr>
        <w:t>；</w:t>
      </w:r>
    </w:p>
    <w:p w:rsidR="00F56D0D" w:rsidRDefault="00F56D0D" w:rsidP="00F56D0D">
      <w:pPr>
        <w:pStyle w:val="12"/>
        <w:numPr>
          <w:ilvl w:val="0"/>
          <w:numId w:val="11"/>
        </w:numPr>
        <w:tabs>
          <w:tab w:val="left" w:pos="1276"/>
        </w:tabs>
        <w:adjustRightInd w:val="0"/>
        <w:snapToGrid w:val="0"/>
        <w:spacing w:line="360" w:lineRule="auto"/>
        <w:ind w:left="0" w:firstLineChars="200" w:firstLine="446"/>
        <w:rPr>
          <w:rFonts w:cs="Times New Roman"/>
        </w:rPr>
      </w:pPr>
      <w:r>
        <w:rPr>
          <w:rFonts w:cs="Times New Roman" w:hint="eastAsia"/>
          <w:bCs/>
        </w:rPr>
        <w:t>妥善解决项目范围内的全部资产及债务纠纷，实施机构对协议签署日前项目资产所涉的任何及全部债务、纠纷承担最终清偿与解决责任；</w:t>
      </w:r>
    </w:p>
    <w:p w:rsidR="00F56D0D" w:rsidRDefault="00F56D0D" w:rsidP="00F56D0D">
      <w:pPr>
        <w:pStyle w:val="12"/>
        <w:numPr>
          <w:ilvl w:val="0"/>
          <w:numId w:val="11"/>
        </w:numPr>
        <w:tabs>
          <w:tab w:val="left" w:pos="1276"/>
        </w:tabs>
        <w:adjustRightInd w:val="0"/>
        <w:snapToGrid w:val="0"/>
        <w:spacing w:line="360" w:lineRule="auto"/>
        <w:ind w:left="0" w:firstLineChars="200" w:firstLine="446"/>
        <w:rPr>
          <w:rFonts w:cs="Times New Roman"/>
        </w:rPr>
      </w:pPr>
      <w:r>
        <w:rPr>
          <w:rFonts w:cs="Times New Roman" w:hint="eastAsia"/>
          <w:bCs/>
        </w:rPr>
        <w:t>在使用协议签署前完成宏源热力股权转让相关事宜</w:t>
      </w:r>
      <w:r>
        <w:rPr>
          <w:rFonts w:cs="Times New Roman"/>
        </w:rPr>
        <w:t>；</w:t>
      </w:r>
    </w:p>
    <w:p w:rsidR="00F56D0D" w:rsidRDefault="00F56D0D" w:rsidP="00F56D0D">
      <w:pPr>
        <w:pStyle w:val="12"/>
        <w:numPr>
          <w:ilvl w:val="0"/>
          <w:numId w:val="11"/>
        </w:numPr>
        <w:tabs>
          <w:tab w:val="left" w:pos="1276"/>
        </w:tabs>
        <w:adjustRightInd w:val="0"/>
        <w:snapToGrid w:val="0"/>
        <w:spacing w:line="360" w:lineRule="auto"/>
        <w:ind w:left="0" w:firstLineChars="200" w:firstLine="446"/>
        <w:rPr>
          <w:rFonts w:cs="Times New Roman"/>
        </w:rPr>
      </w:pPr>
      <w:r>
        <w:rPr>
          <w:rFonts w:cs="Times New Roman" w:hint="eastAsia"/>
        </w:rPr>
        <w:t>在合作期限内，若可能出现相关税费优惠，实施机构应协助使用人享有此优惠；</w:t>
      </w:r>
    </w:p>
    <w:p w:rsidR="00F56D0D" w:rsidRDefault="00F56D0D" w:rsidP="00F56D0D">
      <w:pPr>
        <w:pStyle w:val="12"/>
        <w:numPr>
          <w:ilvl w:val="0"/>
          <w:numId w:val="11"/>
        </w:numPr>
        <w:tabs>
          <w:tab w:val="left" w:pos="1276"/>
        </w:tabs>
        <w:adjustRightInd w:val="0"/>
        <w:snapToGrid w:val="0"/>
        <w:spacing w:line="360" w:lineRule="auto"/>
        <w:ind w:left="0" w:firstLineChars="200" w:firstLine="446"/>
        <w:rPr>
          <w:rFonts w:cs="Times New Roman"/>
        </w:rPr>
      </w:pPr>
      <w:r>
        <w:rPr>
          <w:rFonts w:cs="Times New Roman" w:hint="eastAsia"/>
        </w:rPr>
        <w:t>确保使用人</w:t>
      </w:r>
      <w:r>
        <w:rPr>
          <w:rFonts w:cs="Times New Roman"/>
        </w:rPr>
        <w:t>取得天津市集中供热运行补贴；</w:t>
      </w:r>
    </w:p>
    <w:p w:rsidR="00F56D0D" w:rsidRDefault="00F56D0D" w:rsidP="00F56D0D">
      <w:pPr>
        <w:pStyle w:val="12"/>
        <w:numPr>
          <w:ilvl w:val="0"/>
          <w:numId w:val="11"/>
        </w:numPr>
        <w:tabs>
          <w:tab w:val="left" w:pos="1276"/>
        </w:tabs>
        <w:adjustRightInd w:val="0"/>
        <w:snapToGrid w:val="0"/>
        <w:spacing w:line="360" w:lineRule="auto"/>
        <w:ind w:left="0" w:firstLineChars="200" w:firstLine="446"/>
        <w:rPr>
          <w:rFonts w:cs="Times New Roman"/>
        </w:rPr>
      </w:pPr>
      <w:r>
        <w:rPr>
          <w:rFonts w:cs="Times New Roman"/>
        </w:rPr>
        <w:t>如果因公共利益终止《</w:t>
      </w:r>
      <w:r>
        <w:rPr>
          <w:rFonts w:cs="Times New Roman" w:hint="eastAsia"/>
        </w:rPr>
        <w:t>使用协议</w:t>
      </w:r>
      <w:r>
        <w:rPr>
          <w:rFonts w:cs="Times New Roman"/>
        </w:rPr>
        <w:t>》或因政府要求或法律变更导致</w:t>
      </w:r>
      <w:r>
        <w:rPr>
          <w:rFonts w:cs="Times New Roman" w:hint="eastAsia"/>
        </w:rPr>
        <w:t>使用人</w:t>
      </w:r>
      <w:r>
        <w:rPr>
          <w:rFonts w:cs="Times New Roman"/>
        </w:rPr>
        <w:t>建设或运营成本增加时，给予</w:t>
      </w:r>
      <w:r>
        <w:rPr>
          <w:rFonts w:cs="Times New Roman" w:hint="eastAsia"/>
        </w:rPr>
        <w:t>使用人</w:t>
      </w:r>
      <w:r>
        <w:rPr>
          <w:rFonts w:cs="Times New Roman"/>
        </w:rPr>
        <w:t>合理补偿；</w:t>
      </w:r>
    </w:p>
    <w:p w:rsidR="00F56D0D" w:rsidRDefault="00F56D0D" w:rsidP="00F56D0D">
      <w:pPr>
        <w:pStyle w:val="12"/>
        <w:numPr>
          <w:ilvl w:val="0"/>
          <w:numId w:val="11"/>
        </w:numPr>
        <w:tabs>
          <w:tab w:val="left" w:pos="1276"/>
        </w:tabs>
        <w:adjustRightInd w:val="0"/>
        <w:snapToGrid w:val="0"/>
        <w:spacing w:line="360" w:lineRule="auto"/>
        <w:ind w:left="0" w:firstLineChars="200" w:firstLine="446"/>
        <w:rPr>
          <w:rFonts w:cs="Times New Roman"/>
        </w:rPr>
      </w:pPr>
      <w:r>
        <w:rPr>
          <w:rFonts w:cs="Times New Roman"/>
        </w:rPr>
        <w:t>合同期满后，及时接收项目资产和设备设施的移交；</w:t>
      </w:r>
    </w:p>
    <w:p w:rsidR="00F56D0D" w:rsidRDefault="00F56D0D" w:rsidP="00F56D0D">
      <w:pPr>
        <w:pStyle w:val="12"/>
        <w:numPr>
          <w:ilvl w:val="0"/>
          <w:numId w:val="11"/>
        </w:numPr>
        <w:tabs>
          <w:tab w:val="left" w:pos="1276"/>
        </w:tabs>
        <w:adjustRightInd w:val="0"/>
        <w:snapToGrid w:val="0"/>
        <w:spacing w:line="360" w:lineRule="auto"/>
        <w:ind w:left="0" w:firstLineChars="200" w:firstLine="446"/>
        <w:jc w:val="left"/>
        <w:rPr>
          <w:rFonts w:cs="Times New Roman"/>
        </w:rPr>
      </w:pPr>
      <w:r>
        <w:rPr>
          <w:rFonts w:cs="Times New Roman"/>
        </w:rPr>
        <w:t>运营期届满后，如政府继续采用</w:t>
      </w:r>
      <w:r>
        <w:rPr>
          <w:rFonts w:cs="Times New Roman" w:hint="eastAsia"/>
        </w:rPr>
        <w:t>使用权模式</w:t>
      </w:r>
      <w:r>
        <w:rPr>
          <w:rFonts w:cs="Times New Roman"/>
        </w:rPr>
        <w:t>选择</w:t>
      </w:r>
      <w:r>
        <w:rPr>
          <w:rFonts w:cs="Times New Roman" w:hint="eastAsia"/>
        </w:rPr>
        <w:t>使用人</w:t>
      </w:r>
      <w:r>
        <w:rPr>
          <w:rFonts w:cs="Times New Roman"/>
        </w:rPr>
        <w:t>，</w:t>
      </w:r>
      <w:r>
        <w:rPr>
          <w:rFonts w:cs="Times New Roman" w:hint="eastAsia"/>
        </w:rPr>
        <w:t>使用人</w:t>
      </w:r>
      <w:r>
        <w:rPr>
          <w:rFonts w:cs="Times New Roman"/>
        </w:rPr>
        <w:t>享有在同等条件下的优先权；</w:t>
      </w:r>
    </w:p>
    <w:p w:rsidR="00F56D0D" w:rsidRDefault="00F56D0D" w:rsidP="00F56D0D">
      <w:pPr>
        <w:pStyle w:val="12"/>
        <w:numPr>
          <w:ilvl w:val="0"/>
          <w:numId w:val="11"/>
        </w:numPr>
        <w:tabs>
          <w:tab w:val="left" w:pos="1276"/>
        </w:tabs>
        <w:adjustRightInd w:val="0"/>
        <w:snapToGrid w:val="0"/>
        <w:spacing w:line="360" w:lineRule="auto"/>
        <w:ind w:left="0" w:firstLineChars="200" w:firstLine="446"/>
        <w:rPr>
          <w:rFonts w:cs="Times New Roman"/>
        </w:rPr>
      </w:pPr>
      <w:r>
        <w:rPr>
          <w:rFonts w:cs="Times New Roman"/>
        </w:rPr>
        <w:t>应行使法律、法规赋予和《</w:t>
      </w:r>
      <w:r>
        <w:rPr>
          <w:rFonts w:cs="Times New Roman" w:hint="eastAsia"/>
        </w:rPr>
        <w:t>使用协议</w:t>
      </w:r>
      <w:r>
        <w:rPr>
          <w:rFonts w:cs="Times New Roman"/>
        </w:rPr>
        <w:t>》约定的其他义务。</w:t>
      </w:r>
    </w:p>
    <w:p w:rsidR="00F56D0D" w:rsidRDefault="00F56D0D" w:rsidP="00F56D0D">
      <w:pPr>
        <w:spacing w:line="360" w:lineRule="auto"/>
        <w:ind w:left="448"/>
        <w:outlineLvl w:val="3"/>
        <w:rPr>
          <w:b/>
          <w:sz w:val="24"/>
          <w:szCs w:val="24"/>
        </w:rPr>
      </w:pPr>
      <w:r>
        <w:rPr>
          <w:rFonts w:hint="eastAsia"/>
          <w:b/>
          <w:sz w:val="24"/>
          <w:szCs w:val="24"/>
        </w:rPr>
        <w:t xml:space="preserve">2. </w:t>
      </w:r>
      <w:r>
        <w:rPr>
          <w:rFonts w:hint="eastAsia"/>
          <w:b/>
          <w:sz w:val="24"/>
          <w:szCs w:val="24"/>
        </w:rPr>
        <w:t>使用人</w:t>
      </w:r>
      <w:r>
        <w:rPr>
          <w:b/>
          <w:sz w:val="24"/>
          <w:szCs w:val="24"/>
        </w:rPr>
        <w:t>的权利和义务</w:t>
      </w:r>
    </w:p>
    <w:p w:rsidR="00F56D0D" w:rsidRDefault="00F56D0D" w:rsidP="00F56D0D">
      <w:pPr>
        <w:pStyle w:val="12"/>
        <w:spacing w:line="360" w:lineRule="auto"/>
        <w:ind w:firstLineChars="200" w:firstLine="448"/>
        <w:rPr>
          <w:rFonts w:cs="Times New Roman"/>
          <w:b/>
        </w:rPr>
      </w:pPr>
      <w:r>
        <w:rPr>
          <w:rFonts w:cs="Times New Roman" w:hint="eastAsia"/>
          <w:b/>
        </w:rPr>
        <w:t>使用人</w:t>
      </w:r>
      <w:r>
        <w:rPr>
          <w:rFonts w:cs="Times New Roman"/>
          <w:b/>
        </w:rPr>
        <w:t>的主要权利：</w:t>
      </w:r>
    </w:p>
    <w:p w:rsidR="00F56D0D" w:rsidRDefault="00F56D0D" w:rsidP="00F56D0D">
      <w:pPr>
        <w:ind w:firstLineChars="200" w:firstLine="446"/>
        <w:rPr>
          <w:sz w:val="24"/>
          <w:szCs w:val="24"/>
        </w:rPr>
      </w:pPr>
      <w:r>
        <w:rPr>
          <w:sz w:val="24"/>
          <w:szCs w:val="24"/>
        </w:rPr>
        <w:t>（</w:t>
      </w:r>
      <w:r>
        <w:rPr>
          <w:sz w:val="24"/>
          <w:szCs w:val="24"/>
        </w:rPr>
        <w:t>1</w:t>
      </w:r>
      <w:r>
        <w:rPr>
          <w:sz w:val="24"/>
          <w:szCs w:val="24"/>
        </w:rPr>
        <w:t>）按照《</w:t>
      </w:r>
      <w:r>
        <w:rPr>
          <w:rFonts w:hint="eastAsia"/>
          <w:sz w:val="24"/>
          <w:szCs w:val="24"/>
        </w:rPr>
        <w:t>使用协议</w:t>
      </w:r>
      <w:r>
        <w:rPr>
          <w:sz w:val="24"/>
          <w:szCs w:val="24"/>
        </w:rPr>
        <w:t>》《</w:t>
      </w:r>
      <w:r>
        <w:rPr>
          <w:rFonts w:hint="eastAsia"/>
          <w:sz w:val="24"/>
          <w:szCs w:val="24"/>
        </w:rPr>
        <w:t>中华人民共和国公司法》和</w:t>
      </w:r>
      <w:r>
        <w:rPr>
          <w:sz w:val="24"/>
          <w:szCs w:val="24"/>
        </w:rPr>
        <w:t>《公司章程》的约定，负责项目公司的日常经营管理，对股东会表决事项行使表决权；</w:t>
      </w:r>
    </w:p>
    <w:p w:rsidR="00F56D0D" w:rsidRDefault="00F56D0D" w:rsidP="00F56D0D">
      <w:pPr>
        <w:ind w:firstLineChars="200" w:firstLine="446"/>
        <w:rPr>
          <w:sz w:val="24"/>
          <w:szCs w:val="24"/>
        </w:rPr>
      </w:pPr>
      <w:r>
        <w:rPr>
          <w:sz w:val="24"/>
          <w:szCs w:val="24"/>
        </w:rPr>
        <w:lastRenderedPageBreak/>
        <w:t>（</w:t>
      </w:r>
      <w:r>
        <w:rPr>
          <w:sz w:val="24"/>
          <w:szCs w:val="24"/>
        </w:rPr>
        <w:t>2</w:t>
      </w:r>
      <w:r>
        <w:rPr>
          <w:sz w:val="24"/>
          <w:szCs w:val="24"/>
        </w:rPr>
        <w:t>）按约定享有项目公司的利润。</w:t>
      </w:r>
    </w:p>
    <w:p w:rsidR="00F56D0D" w:rsidRDefault="00F56D0D" w:rsidP="00F56D0D">
      <w:pPr>
        <w:pStyle w:val="12"/>
        <w:spacing w:line="360" w:lineRule="auto"/>
        <w:ind w:firstLineChars="200" w:firstLine="448"/>
        <w:rPr>
          <w:rFonts w:cs="Times New Roman"/>
          <w:b/>
        </w:rPr>
      </w:pPr>
      <w:r>
        <w:rPr>
          <w:rFonts w:cs="Times New Roman" w:hint="eastAsia"/>
          <w:b/>
        </w:rPr>
        <w:t>使用人</w:t>
      </w:r>
      <w:r>
        <w:rPr>
          <w:rFonts w:cs="Times New Roman"/>
          <w:b/>
        </w:rPr>
        <w:t>的主要义务：</w:t>
      </w:r>
    </w:p>
    <w:p w:rsidR="00F56D0D" w:rsidRDefault="00F56D0D" w:rsidP="00F56D0D">
      <w:pPr>
        <w:ind w:firstLineChars="200" w:firstLine="446"/>
        <w:rPr>
          <w:sz w:val="24"/>
          <w:szCs w:val="24"/>
        </w:rPr>
      </w:pPr>
      <w:bookmarkStart w:id="39" w:name="_Hlk21531852"/>
      <w:r>
        <w:rPr>
          <w:rFonts w:hint="eastAsia"/>
          <w:sz w:val="24"/>
          <w:szCs w:val="24"/>
        </w:rPr>
        <w:t>（</w:t>
      </w:r>
      <w:r>
        <w:rPr>
          <w:rFonts w:hint="eastAsia"/>
          <w:sz w:val="24"/>
          <w:szCs w:val="24"/>
        </w:rPr>
        <w:t>1</w:t>
      </w:r>
      <w:r>
        <w:rPr>
          <w:rFonts w:hint="eastAsia"/>
          <w:sz w:val="24"/>
          <w:szCs w:val="24"/>
        </w:rPr>
        <w:t>）</w:t>
      </w:r>
      <w:r>
        <w:rPr>
          <w:sz w:val="24"/>
          <w:szCs w:val="24"/>
        </w:rPr>
        <w:t>按照《</w:t>
      </w:r>
      <w:r>
        <w:rPr>
          <w:rFonts w:hint="eastAsia"/>
          <w:sz w:val="24"/>
          <w:szCs w:val="24"/>
        </w:rPr>
        <w:t>使用协议</w:t>
      </w:r>
      <w:r>
        <w:rPr>
          <w:sz w:val="24"/>
          <w:szCs w:val="24"/>
        </w:rPr>
        <w:t>》约定组建符合法律法规要求的项目公司；</w:t>
      </w:r>
    </w:p>
    <w:p w:rsidR="00F56D0D" w:rsidRDefault="00F56D0D" w:rsidP="00F56D0D">
      <w:pPr>
        <w:ind w:firstLineChars="200" w:firstLine="446"/>
        <w:rPr>
          <w:sz w:val="24"/>
          <w:szCs w:val="24"/>
        </w:rPr>
      </w:pPr>
      <w:r>
        <w:rPr>
          <w:sz w:val="24"/>
          <w:szCs w:val="24"/>
        </w:rPr>
        <w:t>（</w:t>
      </w:r>
      <w:r>
        <w:rPr>
          <w:sz w:val="24"/>
          <w:szCs w:val="24"/>
        </w:rPr>
        <w:t>2</w:t>
      </w:r>
      <w:r>
        <w:rPr>
          <w:sz w:val="24"/>
          <w:szCs w:val="24"/>
        </w:rPr>
        <w:t>）按照《</w:t>
      </w:r>
      <w:r>
        <w:rPr>
          <w:rFonts w:hint="eastAsia"/>
          <w:sz w:val="24"/>
          <w:szCs w:val="24"/>
        </w:rPr>
        <w:t>使用协议</w:t>
      </w:r>
      <w:r>
        <w:rPr>
          <w:sz w:val="24"/>
          <w:szCs w:val="24"/>
        </w:rPr>
        <w:t>》约定按期、足额出资资本金；</w:t>
      </w:r>
    </w:p>
    <w:p w:rsidR="00F56D0D" w:rsidRDefault="00F56D0D" w:rsidP="00F56D0D">
      <w:pPr>
        <w:ind w:firstLineChars="200" w:firstLine="446"/>
        <w:rPr>
          <w:sz w:val="24"/>
          <w:szCs w:val="24"/>
        </w:rPr>
      </w:pPr>
      <w:r>
        <w:rPr>
          <w:sz w:val="24"/>
          <w:szCs w:val="24"/>
        </w:rPr>
        <w:t>（</w:t>
      </w:r>
      <w:r>
        <w:rPr>
          <w:sz w:val="24"/>
          <w:szCs w:val="24"/>
        </w:rPr>
        <w:t>3</w:t>
      </w:r>
      <w:r>
        <w:rPr>
          <w:sz w:val="24"/>
          <w:szCs w:val="24"/>
        </w:rPr>
        <w:t>）按照《</w:t>
      </w:r>
      <w:r>
        <w:rPr>
          <w:rFonts w:hint="eastAsia"/>
          <w:sz w:val="24"/>
          <w:szCs w:val="24"/>
        </w:rPr>
        <w:t>使用协议</w:t>
      </w:r>
      <w:r>
        <w:rPr>
          <w:sz w:val="24"/>
          <w:szCs w:val="24"/>
        </w:rPr>
        <w:t>》约定全面负责本项目的投融资，确保本项目投资款额按计划及时足额到位，满足本项目建设的需要，完成融资工作，若融资不到位，对项目公司</w:t>
      </w:r>
      <w:r>
        <w:rPr>
          <w:rFonts w:hint="eastAsia"/>
          <w:sz w:val="24"/>
          <w:szCs w:val="24"/>
        </w:rPr>
        <w:t>运营期间</w:t>
      </w:r>
      <w:r>
        <w:rPr>
          <w:sz w:val="24"/>
          <w:szCs w:val="24"/>
        </w:rPr>
        <w:t>融资提供担保责任，有义务支付项目建设款项，并且不得要求变更合同价款或合同条件；</w:t>
      </w:r>
    </w:p>
    <w:p w:rsidR="00F56D0D" w:rsidRDefault="00F56D0D" w:rsidP="00F56D0D">
      <w:pPr>
        <w:ind w:firstLineChars="200" w:firstLine="446"/>
        <w:rPr>
          <w:sz w:val="24"/>
          <w:szCs w:val="24"/>
        </w:rPr>
      </w:pPr>
      <w:r>
        <w:rPr>
          <w:sz w:val="24"/>
          <w:szCs w:val="24"/>
        </w:rPr>
        <w:t>（</w:t>
      </w:r>
      <w:r>
        <w:rPr>
          <w:sz w:val="24"/>
          <w:szCs w:val="24"/>
        </w:rPr>
        <w:t>4</w:t>
      </w:r>
      <w:r>
        <w:rPr>
          <w:sz w:val="24"/>
          <w:szCs w:val="24"/>
        </w:rPr>
        <w:t>）按照项目实施方案中风险分配的约定，承担相应的风险责任；</w:t>
      </w:r>
    </w:p>
    <w:p w:rsidR="00F56D0D" w:rsidRDefault="00F56D0D" w:rsidP="00F56D0D">
      <w:pPr>
        <w:ind w:firstLineChars="200" w:firstLine="446"/>
        <w:rPr>
          <w:sz w:val="24"/>
          <w:szCs w:val="24"/>
        </w:rPr>
      </w:pPr>
      <w:r>
        <w:rPr>
          <w:sz w:val="24"/>
          <w:szCs w:val="24"/>
        </w:rPr>
        <w:t>（</w:t>
      </w:r>
      <w:r>
        <w:rPr>
          <w:sz w:val="24"/>
          <w:szCs w:val="24"/>
        </w:rPr>
        <w:t>5</w:t>
      </w:r>
      <w:r>
        <w:rPr>
          <w:sz w:val="24"/>
          <w:szCs w:val="24"/>
        </w:rPr>
        <w:t>）转让其持有的项目公司股权，应取得</w:t>
      </w:r>
      <w:r>
        <w:rPr>
          <w:rFonts w:hint="eastAsia"/>
          <w:sz w:val="24"/>
          <w:szCs w:val="24"/>
        </w:rPr>
        <w:t>实施机构</w:t>
      </w:r>
      <w:r>
        <w:rPr>
          <w:sz w:val="24"/>
          <w:szCs w:val="24"/>
        </w:rPr>
        <w:t>的同意。</w:t>
      </w:r>
    </w:p>
    <w:p w:rsidR="00F56D0D" w:rsidRDefault="00F56D0D" w:rsidP="00F56D0D">
      <w:pPr>
        <w:ind w:firstLineChars="200" w:firstLine="446"/>
        <w:rPr>
          <w:kern w:val="0"/>
          <w:sz w:val="24"/>
          <w:szCs w:val="24"/>
        </w:rPr>
      </w:pPr>
      <w:r>
        <w:rPr>
          <w:rFonts w:hint="eastAsia"/>
          <w:sz w:val="24"/>
          <w:szCs w:val="24"/>
        </w:rPr>
        <w:t>（</w:t>
      </w:r>
      <w:r>
        <w:rPr>
          <w:rFonts w:hint="eastAsia"/>
          <w:sz w:val="24"/>
          <w:szCs w:val="24"/>
        </w:rPr>
        <w:t>6</w:t>
      </w:r>
      <w:r>
        <w:rPr>
          <w:rFonts w:hint="eastAsia"/>
          <w:sz w:val="24"/>
          <w:szCs w:val="24"/>
        </w:rPr>
        <w:t>）</w:t>
      </w:r>
      <w:r>
        <w:rPr>
          <w:rFonts w:hint="eastAsia"/>
          <w:kern w:val="0"/>
          <w:sz w:val="24"/>
          <w:szCs w:val="24"/>
        </w:rPr>
        <w:t>承担使用人</w:t>
      </w:r>
      <w:r>
        <w:rPr>
          <w:kern w:val="0"/>
          <w:sz w:val="24"/>
          <w:szCs w:val="24"/>
        </w:rPr>
        <w:t>采购</w:t>
      </w:r>
      <w:r>
        <w:rPr>
          <w:rFonts w:hint="eastAsia"/>
          <w:kern w:val="0"/>
          <w:sz w:val="24"/>
          <w:szCs w:val="24"/>
        </w:rPr>
        <w:t>服务费用。</w:t>
      </w:r>
    </w:p>
    <w:p w:rsidR="00F56D0D" w:rsidRDefault="00F56D0D" w:rsidP="00F56D0D">
      <w:pPr>
        <w:ind w:firstLineChars="200" w:firstLine="446"/>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）运营期间，</w:t>
      </w:r>
      <w:r>
        <w:rPr>
          <w:rFonts w:hint="eastAsia"/>
          <w:kern w:val="0"/>
          <w:sz w:val="24"/>
          <w:szCs w:val="24"/>
        </w:rPr>
        <w:t>12345</w:t>
      </w:r>
      <w:r>
        <w:rPr>
          <w:rFonts w:hint="eastAsia"/>
          <w:kern w:val="0"/>
          <w:sz w:val="24"/>
          <w:szCs w:val="24"/>
        </w:rPr>
        <w:t>工单受理量低于同期全市平均水平。</w:t>
      </w:r>
    </w:p>
    <w:p w:rsidR="00F56D0D" w:rsidRDefault="00F56D0D" w:rsidP="00F56D0D">
      <w:pPr>
        <w:ind w:firstLineChars="200" w:firstLine="446"/>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）供热采暖费应严格遵循“每年一收”的原则，不得提前收取。</w:t>
      </w:r>
    </w:p>
    <w:p w:rsidR="00F56D0D" w:rsidRDefault="00F56D0D" w:rsidP="00F56D0D">
      <w:pPr>
        <w:spacing w:line="360" w:lineRule="auto"/>
        <w:ind w:left="448"/>
        <w:outlineLvl w:val="3"/>
        <w:rPr>
          <w:b/>
          <w:sz w:val="24"/>
          <w:szCs w:val="24"/>
        </w:rPr>
      </w:pPr>
      <w:r>
        <w:rPr>
          <w:rFonts w:hint="eastAsia"/>
          <w:b/>
          <w:sz w:val="24"/>
          <w:szCs w:val="24"/>
        </w:rPr>
        <w:t xml:space="preserve">3. </w:t>
      </w:r>
      <w:r>
        <w:rPr>
          <w:b/>
          <w:sz w:val="24"/>
          <w:szCs w:val="24"/>
        </w:rPr>
        <w:t>项目公司的权利和义务</w:t>
      </w:r>
    </w:p>
    <w:p w:rsidR="00F56D0D" w:rsidRDefault="00F56D0D" w:rsidP="00F56D0D">
      <w:pPr>
        <w:pStyle w:val="12"/>
        <w:spacing w:line="360" w:lineRule="auto"/>
        <w:ind w:firstLineChars="200" w:firstLine="448"/>
        <w:rPr>
          <w:rFonts w:cs="Times New Roman"/>
          <w:b/>
        </w:rPr>
      </w:pPr>
      <w:r>
        <w:rPr>
          <w:rFonts w:cs="Times New Roman"/>
          <w:b/>
        </w:rPr>
        <w:t>项目公司的主要权利：</w:t>
      </w:r>
    </w:p>
    <w:bookmarkEnd w:id="39"/>
    <w:p w:rsidR="00F56D0D" w:rsidRDefault="00F56D0D" w:rsidP="00F56D0D">
      <w:pPr>
        <w:pStyle w:val="12"/>
        <w:numPr>
          <w:ilvl w:val="0"/>
          <w:numId w:val="12"/>
        </w:numPr>
        <w:tabs>
          <w:tab w:val="left" w:pos="1276"/>
        </w:tabs>
        <w:adjustRightInd w:val="0"/>
        <w:snapToGrid w:val="0"/>
        <w:spacing w:line="360" w:lineRule="auto"/>
        <w:ind w:left="0" w:firstLineChars="200" w:firstLine="446"/>
        <w:jc w:val="left"/>
        <w:rPr>
          <w:rFonts w:cs="Times New Roman"/>
        </w:rPr>
      </w:pPr>
      <w:r>
        <w:rPr>
          <w:rFonts w:cs="Times New Roman"/>
        </w:rPr>
        <w:t>按照《中华人民共和国公司法》及相关法律、法规及项目合同的规定，自主开展涉及本项目</w:t>
      </w:r>
      <w:r>
        <w:rPr>
          <w:rFonts w:cs="Times New Roman" w:hint="eastAsia"/>
        </w:rPr>
        <w:t>运营期间</w:t>
      </w:r>
      <w:r>
        <w:rPr>
          <w:rFonts w:cs="Times New Roman"/>
        </w:rPr>
        <w:t>的投融资、建设和运营等方面的活动。</w:t>
      </w:r>
    </w:p>
    <w:p w:rsidR="00F56D0D" w:rsidRDefault="00F56D0D" w:rsidP="00F56D0D">
      <w:pPr>
        <w:pStyle w:val="12"/>
        <w:numPr>
          <w:ilvl w:val="0"/>
          <w:numId w:val="12"/>
        </w:numPr>
        <w:tabs>
          <w:tab w:val="left" w:pos="1276"/>
        </w:tabs>
        <w:adjustRightInd w:val="0"/>
        <w:snapToGrid w:val="0"/>
        <w:spacing w:line="360" w:lineRule="auto"/>
        <w:ind w:left="0" w:firstLineChars="200" w:firstLine="446"/>
        <w:jc w:val="left"/>
        <w:rPr>
          <w:rFonts w:cs="Times New Roman"/>
        </w:rPr>
      </w:pPr>
      <w:r>
        <w:rPr>
          <w:rFonts w:cs="Times New Roman"/>
        </w:rPr>
        <w:t>在符合</w:t>
      </w:r>
      <w:bookmarkStart w:id="40" w:name="_Hlk21531880"/>
      <w:r>
        <w:rPr>
          <w:rFonts w:cs="Times New Roman"/>
        </w:rPr>
        <w:t>相关法律法规</w:t>
      </w:r>
      <w:bookmarkEnd w:id="40"/>
      <w:r>
        <w:rPr>
          <w:rFonts w:cs="Times New Roman"/>
        </w:rPr>
        <w:t>及《</w:t>
      </w:r>
      <w:r>
        <w:rPr>
          <w:rFonts w:cs="Times New Roman" w:hint="eastAsia"/>
        </w:rPr>
        <w:t>使用协议</w:t>
      </w:r>
      <w:r>
        <w:rPr>
          <w:rFonts w:cs="Times New Roman"/>
        </w:rPr>
        <w:t>》约定的前提下，选择分包人、设备材料供应商等单位；</w:t>
      </w:r>
    </w:p>
    <w:p w:rsidR="00F56D0D" w:rsidRDefault="00F56D0D" w:rsidP="00F56D0D">
      <w:pPr>
        <w:pStyle w:val="12"/>
        <w:numPr>
          <w:ilvl w:val="0"/>
          <w:numId w:val="12"/>
        </w:numPr>
        <w:tabs>
          <w:tab w:val="left" w:pos="1276"/>
        </w:tabs>
        <w:adjustRightInd w:val="0"/>
        <w:snapToGrid w:val="0"/>
        <w:spacing w:line="360" w:lineRule="auto"/>
        <w:ind w:left="0" w:firstLineChars="200" w:firstLine="446"/>
        <w:jc w:val="left"/>
        <w:rPr>
          <w:rFonts w:cs="Times New Roman"/>
        </w:rPr>
      </w:pPr>
      <w:r>
        <w:rPr>
          <w:rFonts w:cs="Times New Roman"/>
        </w:rPr>
        <w:t>依据国家安全生产法、</w:t>
      </w:r>
      <w:r>
        <w:rPr>
          <w:rFonts w:cs="Times New Roman" w:hint="eastAsia"/>
        </w:rPr>
        <w:t>《建设工程安全生产管理条例》</w:t>
      </w:r>
      <w:bookmarkStart w:id="41" w:name="_Hlk21531892"/>
      <w:r>
        <w:rPr>
          <w:rFonts w:cs="Times New Roman"/>
        </w:rPr>
        <w:t>等法律法规，</w:t>
      </w:r>
      <w:bookmarkEnd w:id="41"/>
      <w:r>
        <w:rPr>
          <w:rFonts w:cs="Times New Roman"/>
        </w:rPr>
        <w:t>享有行使安全生产管理权；</w:t>
      </w:r>
    </w:p>
    <w:p w:rsidR="00F56D0D" w:rsidRDefault="00F56D0D" w:rsidP="00F56D0D">
      <w:pPr>
        <w:pStyle w:val="12"/>
        <w:numPr>
          <w:ilvl w:val="0"/>
          <w:numId w:val="12"/>
        </w:numPr>
        <w:tabs>
          <w:tab w:val="left" w:pos="1276"/>
        </w:tabs>
        <w:adjustRightInd w:val="0"/>
        <w:snapToGrid w:val="0"/>
        <w:spacing w:line="360" w:lineRule="auto"/>
        <w:ind w:left="0" w:firstLineChars="200" w:firstLine="446"/>
        <w:jc w:val="left"/>
        <w:rPr>
          <w:rFonts w:cs="Times New Roman"/>
        </w:rPr>
      </w:pPr>
      <w:r>
        <w:rPr>
          <w:rFonts w:cs="Times New Roman"/>
        </w:rPr>
        <w:t>按照《</w:t>
      </w:r>
      <w:r>
        <w:rPr>
          <w:rFonts w:cs="Times New Roman" w:hint="eastAsia"/>
        </w:rPr>
        <w:t>使用协议</w:t>
      </w:r>
      <w:r>
        <w:rPr>
          <w:rFonts w:cs="Times New Roman"/>
        </w:rPr>
        <w:t>》的约定，取得投资回报；</w:t>
      </w:r>
    </w:p>
    <w:p w:rsidR="00F56D0D" w:rsidRDefault="00F56D0D" w:rsidP="00F56D0D">
      <w:pPr>
        <w:pStyle w:val="12"/>
        <w:numPr>
          <w:ilvl w:val="0"/>
          <w:numId w:val="12"/>
        </w:numPr>
        <w:tabs>
          <w:tab w:val="left" w:pos="1276"/>
        </w:tabs>
        <w:adjustRightInd w:val="0"/>
        <w:snapToGrid w:val="0"/>
        <w:spacing w:line="360" w:lineRule="auto"/>
        <w:ind w:left="0" w:firstLineChars="200" w:firstLine="446"/>
        <w:jc w:val="left"/>
        <w:rPr>
          <w:rFonts w:cs="Times New Roman"/>
        </w:rPr>
      </w:pPr>
      <w:r>
        <w:rPr>
          <w:rFonts w:cs="Times New Roman" w:hint="eastAsia"/>
        </w:rPr>
        <w:t>为项目融资需要，可以将其在本项目下的收益权进行融资。但需要向实施机构书面申请批准，批准后方可实施，且</w:t>
      </w:r>
      <w:proofErr w:type="gramStart"/>
      <w:r>
        <w:rPr>
          <w:rFonts w:cs="Times New Roman" w:hint="eastAsia"/>
        </w:rPr>
        <w:t>融资需仅限于</w:t>
      </w:r>
      <w:proofErr w:type="gramEnd"/>
      <w:r>
        <w:rPr>
          <w:rFonts w:cs="Times New Roman" w:hint="eastAsia"/>
        </w:rPr>
        <w:t>本项目使用；</w:t>
      </w:r>
    </w:p>
    <w:p w:rsidR="00F56D0D" w:rsidRDefault="00F56D0D" w:rsidP="00F56D0D">
      <w:pPr>
        <w:pStyle w:val="12"/>
        <w:numPr>
          <w:ilvl w:val="0"/>
          <w:numId w:val="12"/>
        </w:numPr>
        <w:tabs>
          <w:tab w:val="left" w:pos="1276"/>
        </w:tabs>
        <w:adjustRightInd w:val="0"/>
        <w:snapToGrid w:val="0"/>
        <w:spacing w:line="360" w:lineRule="auto"/>
        <w:ind w:left="0" w:firstLineChars="200" w:firstLine="446"/>
        <w:jc w:val="left"/>
        <w:rPr>
          <w:rFonts w:cs="Times New Roman"/>
        </w:rPr>
      </w:pPr>
      <w:r>
        <w:rPr>
          <w:rFonts w:cs="Times New Roman"/>
        </w:rPr>
        <w:t>如果因公共利益终止《</w:t>
      </w:r>
      <w:r>
        <w:rPr>
          <w:rFonts w:cs="Times New Roman" w:hint="eastAsia"/>
        </w:rPr>
        <w:t>使用协议</w:t>
      </w:r>
      <w:r>
        <w:rPr>
          <w:rFonts w:cs="Times New Roman"/>
        </w:rPr>
        <w:t>》或因政府要求或法律变更导致项目建设或运营成本增加时，根据《</w:t>
      </w:r>
      <w:r>
        <w:rPr>
          <w:rFonts w:cs="Times New Roman" w:hint="eastAsia"/>
        </w:rPr>
        <w:t>使用协议</w:t>
      </w:r>
      <w:r>
        <w:rPr>
          <w:rFonts w:cs="Times New Roman"/>
        </w:rPr>
        <w:t>》约定获得补偿；</w:t>
      </w:r>
    </w:p>
    <w:p w:rsidR="00F56D0D" w:rsidRDefault="00F56D0D" w:rsidP="00F56D0D">
      <w:pPr>
        <w:pStyle w:val="12"/>
        <w:numPr>
          <w:ilvl w:val="0"/>
          <w:numId w:val="12"/>
        </w:numPr>
        <w:tabs>
          <w:tab w:val="left" w:pos="1276"/>
        </w:tabs>
        <w:adjustRightInd w:val="0"/>
        <w:snapToGrid w:val="0"/>
        <w:spacing w:line="360" w:lineRule="auto"/>
        <w:ind w:left="0" w:firstLineChars="200" w:firstLine="446"/>
        <w:jc w:val="left"/>
        <w:rPr>
          <w:rFonts w:cs="Times New Roman"/>
        </w:rPr>
      </w:pPr>
      <w:r>
        <w:rPr>
          <w:rFonts w:cs="Times New Roman"/>
        </w:rPr>
        <w:lastRenderedPageBreak/>
        <w:t>法律法规赋予及</w:t>
      </w:r>
      <w:r>
        <w:rPr>
          <w:rFonts w:cs="Times New Roman" w:hint="eastAsia"/>
        </w:rPr>
        <w:t>使用协议</w:t>
      </w:r>
      <w:r>
        <w:rPr>
          <w:rFonts w:cs="Times New Roman"/>
        </w:rPr>
        <w:t>约定的其他权利</w:t>
      </w:r>
      <w:r>
        <w:rPr>
          <w:rFonts w:cs="Times New Roman"/>
          <w:sz w:val="28"/>
          <w:szCs w:val="28"/>
        </w:rPr>
        <w:t>。</w:t>
      </w:r>
    </w:p>
    <w:p w:rsidR="00F56D0D" w:rsidRDefault="00F56D0D" w:rsidP="00F56D0D">
      <w:pPr>
        <w:pStyle w:val="12"/>
        <w:spacing w:line="360" w:lineRule="auto"/>
        <w:ind w:firstLineChars="200" w:firstLine="448"/>
        <w:rPr>
          <w:rFonts w:cs="Times New Roman"/>
          <w:b/>
        </w:rPr>
      </w:pPr>
      <w:bookmarkStart w:id="42" w:name="_Hlk21531904"/>
      <w:r>
        <w:rPr>
          <w:rFonts w:cs="Times New Roman"/>
          <w:b/>
        </w:rPr>
        <w:t>项目公司的主要义务：</w:t>
      </w:r>
    </w:p>
    <w:bookmarkEnd w:id="42"/>
    <w:p w:rsidR="00F56D0D" w:rsidRDefault="00F56D0D" w:rsidP="00F56D0D">
      <w:pPr>
        <w:pStyle w:val="12"/>
        <w:numPr>
          <w:ilvl w:val="0"/>
          <w:numId w:val="13"/>
        </w:numPr>
        <w:tabs>
          <w:tab w:val="left" w:pos="1276"/>
        </w:tabs>
        <w:adjustRightInd w:val="0"/>
        <w:snapToGrid w:val="0"/>
        <w:spacing w:line="360" w:lineRule="auto"/>
        <w:ind w:left="0" w:firstLineChars="200" w:firstLine="446"/>
        <w:jc w:val="left"/>
        <w:rPr>
          <w:rFonts w:cs="Times New Roman"/>
        </w:rPr>
      </w:pPr>
      <w:r>
        <w:rPr>
          <w:rFonts w:cs="Times New Roman"/>
        </w:rPr>
        <w:t>在项目中履行本项目运营维护服务方的全部责任和义务，并按《</w:t>
      </w:r>
      <w:r>
        <w:rPr>
          <w:rFonts w:cs="Times New Roman" w:hint="eastAsia"/>
        </w:rPr>
        <w:t>使用协议</w:t>
      </w:r>
      <w:r>
        <w:rPr>
          <w:rFonts w:cs="Times New Roman"/>
        </w:rPr>
        <w:t>》约定使本项目建成投入使用和提供整体运营维护服务；</w:t>
      </w:r>
    </w:p>
    <w:p w:rsidR="00F56D0D" w:rsidRDefault="00F56D0D" w:rsidP="00F56D0D">
      <w:pPr>
        <w:pStyle w:val="12"/>
        <w:numPr>
          <w:ilvl w:val="0"/>
          <w:numId w:val="13"/>
        </w:numPr>
        <w:tabs>
          <w:tab w:val="left" w:pos="1276"/>
        </w:tabs>
        <w:adjustRightInd w:val="0"/>
        <w:snapToGrid w:val="0"/>
        <w:spacing w:line="360" w:lineRule="auto"/>
        <w:ind w:left="0" w:firstLineChars="200" w:firstLine="446"/>
        <w:jc w:val="left"/>
        <w:rPr>
          <w:rFonts w:cs="Times New Roman"/>
        </w:rPr>
      </w:pPr>
      <w:r>
        <w:rPr>
          <w:rFonts w:cs="Times New Roman"/>
        </w:rPr>
        <w:t>自行承担因自身原因造成的工程投资超过工程建设费用控制价。</w:t>
      </w:r>
    </w:p>
    <w:p w:rsidR="00F56D0D" w:rsidRDefault="00F56D0D" w:rsidP="00F56D0D">
      <w:pPr>
        <w:pStyle w:val="12"/>
        <w:numPr>
          <w:ilvl w:val="0"/>
          <w:numId w:val="13"/>
        </w:numPr>
        <w:tabs>
          <w:tab w:val="left" w:pos="1276"/>
        </w:tabs>
        <w:adjustRightInd w:val="0"/>
        <w:snapToGrid w:val="0"/>
        <w:spacing w:line="360" w:lineRule="auto"/>
        <w:ind w:left="0" w:firstLineChars="200" w:firstLine="446"/>
        <w:jc w:val="left"/>
        <w:rPr>
          <w:rFonts w:cs="Times New Roman"/>
        </w:rPr>
      </w:pPr>
      <w:r>
        <w:rPr>
          <w:rFonts w:cs="Times New Roman"/>
        </w:rPr>
        <w:t>负责委派具有投融资能力、相应运营能力、经验丰富的管理、技术、财务等类别人员参加项目的实施；</w:t>
      </w:r>
    </w:p>
    <w:p w:rsidR="00F56D0D" w:rsidRDefault="00F56D0D" w:rsidP="00F56D0D">
      <w:pPr>
        <w:pStyle w:val="12"/>
        <w:numPr>
          <w:ilvl w:val="0"/>
          <w:numId w:val="13"/>
        </w:numPr>
        <w:tabs>
          <w:tab w:val="left" w:pos="1276"/>
        </w:tabs>
        <w:adjustRightInd w:val="0"/>
        <w:snapToGrid w:val="0"/>
        <w:spacing w:line="360" w:lineRule="auto"/>
        <w:ind w:left="0" w:firstLineChars="200" w:firstLine="446"/>
        <w:jc w:val="left"/>
        <w:rPr>
          <w:rFonts w:cs="Times New Roman"/>
        </w:rPr>
      </w:pPr>
      <w:r>
        <w:rPr>
          <w:rFonts w:cs="Times New Roman"/>
        </w:rPr>
        <w:t>承担本项目所需的项目申报审批事项，有义务满足获得项目相关批准要求的条件；</w:t>
      </w:r>
    </w:p>
    <w:p w:rsidR="00F56D0D" w:rsidRDefault="00F56D0D" w:rsidP="00F56D0D">
      <w:pPr>
        <w:pStyle w:val="12"/>
        <w:numPr>
          <w:ilvl w:val="0"/>
          <w:numId w:val="13"/>
        </w:numPr>
        <w:tabs>
          <w:tab w:val="left" w:pos="1276"/>
        </w:tabs>
        <w:adjustRightInd w:val="0"/>
        <w:snapToGrid w:val="0"/>
        <w:spacing w:line="360" w:lineRule="auto"/>
        <w:ind w:left="0" w:firstLineChars="200" w:firstLine="446"/>
        <w:jc w:val="left"/>
        <w:rPr>
          <w:rFonts w:cs="Times New Roman"/>
        </w:rPr>
      </w:pPr>
      <w:r>
        <w:rPr>
          <w:rFonts w:cs="Times New Roman"/>
        </w:rPr>
        <w:t>按照项目合同约定的进度、质量标准完成本项目的投资建设工作，自行承担相关的费用、责任和风险，并购买相关保险；</w:t>
      </w:r>
    </w:p>
    <w:p w:rsidR="00F56D0D" w:rsidRDefault="00F56D0D" w:rsidP="00F56D0D">
      <w:pPr>
        <w:pStyle w:val="12"/>
        <w:numPr>
          <w:ilvl w:val="0"/>
          <w:numId w:val="13"/>
        </w:numPr>
        <w:tabs>
          <w:tab w:val="left" w:pos="1276"/>
        </w:tabs>
        <w:adjustRightInd w:val="0"/>
        <w:snapToGrid w:val="0"/>
        <w:spacing w:line="360" w:lineRule="auto"/>
        <w:ind w:left="0" w:firstLineChars="200" w:firstLine="446"/>
        <w:jc w:val="left"/>
        <w:rPr>
          <w:rFonts w:cs="Times New Roman"/>
        </w:rPr>
      </w:pPr>
      <w:r>
        <w:rPr>
          <w:rFonts w:cs="Times New Roman"/>
        </w:rPr>
        <w:t>在</w:t>
      </w:r>
      <w:r>
        <w:rPr>
          <w:rFonts w:cs="Times New Roman" w:hint="eastAsia"/>
        </w:rPr>
        <w:t>实施机构</w:t>
      </w:r>
      <w:r>
        <w:rPr>
          <w:rFonts w:cs="Times New Roman"/>
        </w:rPr>
        <w:t>现有前期工作基础上，负责完成本项目其他前期工作（承继政府前期为推动该项目而签署的相关协议并依据协议支付相关款项），并按规定报政府主管部门审查；</w:t>
      </w:r>
    </w:p>
    <w:p w:rsidR="00F56D0D" w:rsidRDefault="00F56D0D" w:rsidP="00F56D0D">
      <w:pPr>
        <w:pStyle w:val="12"/>
        <w:numPr>
          <w:ilvl w:val="0"/>
          <w:numId w:val="13"/>
        </w:numPr>
        <w:tabs>
          <w:tab w:val="left" w:pos="1276"/>
        </w:tabs>
        <w:adjustRightInd w:val="0"/>
        <w:snapToGrid w:val="0"/>
        <w:spacing w:line="360" w:lineRule="auto"/>
        <w:ind w:left="0" w:firstLineChars="200" w:firstLine="446"/>
        <w:jc w:val="left"/>
        <w:rPr>
          <w:rFonts w:cs="Times New Roman"/>
        </w:rPr>
      </w:pPr>
      <w:r>
        <w:rPr>
          <w:rFonts w:cs="Times New Roman"/>
        </w:rPr>
        <w:t>将中长期经营计划、年度工作报告和董事会决议及时报</w:t>
      </w:r>
      <w:r>
        <w:rPr>
          <w:rFonts w:cs="Times New Roman" w:hint="eastAsia"/>
        </w:rPr>
        <w:t>实施机构</w:t>
      </w:r>
      <w:r>
        <w:rPr>
          <w:rFonts w:cs="Times New Roman"/>
        </w:rPr>
        <w:t>备案；</w:t>
      </w:r>
    </w:p>
    <w:p w:rsidR="00F56D0D" w:rsidRDefault="00F56D0D" w:rsidP="00F56D0D">
      <w:pPr>
        <w:pStyle w:val="12"/>
        <w:numPr>
          <w:ilvl w:val="0"/>
          <w:numId w:val="13"/>
        </w:numPr>
        <w:tabs>
          <w:tab w:val="left" w:pos="1276"/>
        </w:tabs>
        <w:adjustRightInd w:val="0"/>
        <w:snapToGrid w:val="0"/>
        <w:spacing w:line="360" w:lineRule="auto"/>
        <w:ind w:left="0" w:firstLineChars="200" w:firstLine="446"/>
        <w:jc w:val="left"/>
        <w:rPr>
          <w:rFonts w:cs="Times New Roman"/>
        </w:rPr>
      </w:pPr>
      <w:r>
        <w:rPr>
          <w:rFonts w:cs="Times New Roman"/>
        </w:rPr>
        <w:t>未经</w:t>
      </w:r>
      <w:r>
        <w:rPr>
          <w:rFonts w:cs="Times New Roman" w:hint="eastAsia"/>
        </w:rPr>
        <w:t>实施机构</w:t>
      </w:r>
      <w:r>
        <w:rPr>
          <w:rFonts w:cs="Times New Roman"/>
        </w:rPr>
        <w:t>书面同意，不得擅自质押或转让</w:t>
      </w:r>
      <w:r>
        <w:rPr>
          <w:rFonts w:cs="Times New Roman" w:hint="eastAsia"/>
        </w:rPr>
        <w:t>实施机构</w:t>
      </w:r>
      <w:r>
        <w:rPr>
          <w:rFonts w:cs="Times New Roman"/>
        </w:rPr>
        <w:t>授予的经营权、使用权和收益权；</w:t>
      </w:r>
    </w:p>
    <w:p w:rsidR="00F56D0D" w:rsidRDefault="00F56D0D" w:rsidP="00F56D0D">
      <w:pPr>
        <w:pStyle w:val="12"/>
        <w:numPr>
          <w:ilvl w:val="0"/>
          <w:numId w:val="13"/>
        </w:numPr>
        <w:tabs>
          <w:tab w:val="left" w:pos="1276"/>
        </w:tabs>
        <w:adjustRightInd w:val="0"/>
        <w:snapToGrid w:val="0"/>
        <w:spacing w:line="360" w:lineRule="auto"/>
        <w:ind w:left="0" w:firstLineChars="200" w:firstLine="446"/>
        <w:jc w:val="left"/>
        <w:rPr>
          <w:rFonts w:cs="Times New Roman"/>
        </w:rPr>
      </w:pPr>
      <w:r>
        <w:rPr>
          <w:rFonts w:cs="Times New Roman"/>
        </w:rPr>
        <w:t>按照国家有关规定建立健全的质量和安全保证体系，落实质量和安全生产责任制，确保项目的工程质量和财产、人员安全；</w:t>
      </w:r>
    </w:p>
    <w:p w:rsidR="00F56D0D" w:rsidRDefault="00F56D0D" w:rsidP="00F56D0D">
      <w:pPr>
        <w:pStyle w:val="12"/>
        <w:numPr>
          <w:ilvl w:val="0"/>
          <w:numId w:val="13"/>
        </w:numPr>
        <w:tabs>
          <w:tab w:val="left" w:pos="1276"/>
          <w:tab w:val="left" w:pos="1418"/>
        </w:tabs>
        <w:adjustRightInd w:val="0"/>
        <w:snapToGrid w:val="0"/>
        <w:spacing w:line="360" w:lineRule="auto"/>
        <w:ind w:left="0" w:firstLineChars="200" w:firstLine="446"/>
        <w:jc w:val="left"/>
        <w:rPr>
          <w:rFonts w:cs="Times New Roman"/>
        </w:rPr>
      </w:pPr>
      <w:r>
        <w:rPr>
          <w:rFonts w:cs="Times New Roman"/>
        </w:rPr>
        <w:t>在运营期，制定运营和维护方案，按照规定的运营标准保障服务能力，提供不间断的服务（正常暂停除外），负责项目设施的维护和必要的更新工作；</w:t>
      </w:r>
    </w:p>
    <w:p w:rsidR="00F56D0D" w:rsidRDefault="00F56D0D" w:rsidP="00F56D0D">
      <w:pPr>
        <w:pStyle w:val="12"/>
        <w:numPr>
          <w:ilvl w:val="0"/>
          <w:numId w:val="13"/>
        </w:numPr>
        <w:tabs>
          <w:tab w:val="left" w:pos="1276"/>
        </w:tabs>
        <w:adjustRightInd w:val="0"/>
        <w:snapToGrid w:val="0"/>
        <w:spacing w:line="360" w:lineRule="auto"/>
        <w:ind w:left="0" w:firstLineChars="200" w:firstLine="446"/>
        <w:jc w:val="left"/>
        <w:rPr>
          <w:rFonts w:cs="Times New Roman"/>
        </w:rPr>
      </w:pPr>
      <w:r>
        <w:rPr>
          <w:rFonts w:cs="Times New Roman"/>
        </w:rPr>
        <w:t>接受和配合政府相关部门对本项目的监管，按政府有关规定接受有关部门的管理、监督和协调，接受政府有关部门、项目实施机构对《</w:t>
      </w:r>
      <w:r>
        <w:rPr>
          <w:rFonts w:cs="Times New Roman" w:hint="eastAsia"/>
        </w:rPr>
        <w:t>使用协议</w:t>
      </w:r>
      <w:r>
        <w:rPr>
          <w:rFonts w:cs="Times New Roman"/>
        </w:rPr>
        <w:t>》履行期间的过程审核；</w:t>
      </w:r>
    </w:p>
    <w:p w:rsidR="00F56D0D" w:rsidRDefault="00F56D0D" w:rsidP="00F56D0D">
      <w:pPr>
        <w:pStyle w:val="12"/>
        <w:numPr>
          <w:ilvl w:val="0"/>
          <w:numId w:val="13"/>
        </w:numPr>
        <w:tabs>
          <w:tab w:val="left" w:pos="1276"/>
        </w:tabs>
        <w:adjustRightInd w:val="0"/>
        <w:snapToGrid w:val="0"/>
        <w:spacing w:line="360" w:lineRule="auto"/>
        <w:ind w:left="0" w:firstLineChars="200" w:firstLine="446"/>
        <w:jc w:val="left"/>
        <w:rPr>
          <w:rFonts w:cs="Times New Roman"/>
        </w:rPr>
      </w:pPr>
      <w:r>
        <w:rPr>
          <w:rFonts w:cs="Times New Roman"/>
        </w:rPr>
        <w:t>接受</w:t>
      </w:r>
      <w:r>
        <w:rPr>
          <w:rFonts w:cs="Times New Roman" w:hint="eastAsia"/>
        </w:rPr>
        <w:t>实施机构</w:t>
      </w:r>
      <w:r>
        <w:rPr>
          <w:rFonts w:cs="Times New Roman"/>
        </w:rPr>
        <w:t>及其依法聘请的第三</w:t>
      </w:r>
      <w:proofErr w:type="gramStart"/>
      <w:r>
        <w:rPr>
          <w:rFonts w:cs="Times New Roman"/>
        </w:rPr>
        <w:t>方专业</w:t>
      </w:r>
      <w:proofErr w:type="gramEnd"/>
      <w:r>
        <w:rPr>
          <w:rFonts w:cs="Times New Roman"/>
        </w:rPr>
        <w:t>机构、政府相关职能部门依法对本项目的监督与考核；接受政府依法对项目实施的临时接管或征用；</w:t>
      </w:r>
    </w:p>
    <w:p w:rsidR="00F56D0D" w:rsidRDefault="00F56D0D" w:rsidP="00F56D0D">
      <w:pPr>
        <w:pStyle w:val="12"/>
        <w:numPr>
          <w:ilvl w:val="0"/>
          <w:numId w:val="13"/>
        </w:numPr>
        <w:tabs>
          <w:tab w:val="left" w:pos="1276"/>
          <w:tab w:val="left" w:pos="1418"/>
        </w:tabs>
        <w:adjustRightInd w:val="0"/>
        <w:snapToGrid w:val="0"/>
        <w:spacing w:line="360" w:lineRule="auto"/>
        <w:ind w:left="0" w:firstLineChars="200" w:firstLine="446"/>
        <w:jc w:val="left"/>
        <w:rPr>
          <w:rFonts w:cs="Times New Roman"/>
        </w:rPr>
      </w:pPr>
      <w:r>
        <w:rPr>
          <w:rFonts w:cs="Times New Roman"/>
        </w:rPr>
        <w:t>执行因法律变更导致的运营标准的变更；</w:t>
      </w:r>
    </w:p>
    <w:p w:rsidR="00F56D0D" w:rsidRDefault="00F56D0D" w:rsidP="00F56D0D">
      <w:pPr>
        <w:pStyle w:val="12"/>
        <w:numPr>
          <w:ilvl w:val="0"/>
          <w:numId w:val="13"/>
        </w:numPr>
        <w:tabs>
          <w:tab w:val="left" w:pos="1276"/>
          <w:tab w:val="left" w:pos="1418"/>
        </w:tabs>
        <w:adjustRightInd w:val="0"/>
        <w:snapToGrid w:val="0"/>
        <w:spacing w:line="360" w:lineRule="auto"/>
        <w:ind w:left="0" w:firstLineChars="200" w:firstLine="446"/>
        <w:jc w:val="left"/>
        <w:rPr>
          <w:rFonts w:cs="Times New Roman"/>
        </w:rPr>
      </w:pPr>
      <w:r>
        <w:rPr>
          <w:rFonts w:cs="Times New Roman"/>
        </w:rPr>
        <w:t>在合同期内对新建工程建设质量及项目整体运营维护服务质量负责；</w:t>
      </w:r>
    </w:p>
    <w:p w:rsidR="00F56D0D" w:rsidRDefault="00F56D0D" w:rsidP="00F56D0D">
      <w:pPr>
        <w:pStyle w:val="12"/>
        <w:numPr>
          <w:ilvl w:val="0"/>
          <w:numId w:val="13"/>
        </w:numPr>
        <w:tabs>
          <w:tab w:val="left" w:pos="1276"/>
          <w:tab w:val="left" w:pos="1418"/>
        </w:tabs>
        <w:adjustRightInd w:val="0"/>
        <w:snapToGrid w:val="0"/>
        <w:spacing w:line="360" w:lineRule="auto"/>
        <w:ind w:left="0" w:firstLineChars="200" w:firstLine="446"/>
        <w:jc w:val="left"/>
        <w:rPr>
          <w:rFonts w:cs="Times New Roman"/>
        </w:rPr>
      </w:pPr>
      <w:r>
        <w:rPr>
          <w:rFonts w:cs="Times New Roman"/>
        </w:rPr>
        <w:t>根据《</w:t>
      </w:r>
      <w:r>
        <w:rPr>
          <w:rFonts w:cs="Times New Roman" w:hint="eastAsia"/>
        </w:rPr>
        <w:t>使用协议</w:t>
      </w:r>
      <w:r>
        <w:rPr>
          <w:rFonts w:cs="Times New Roman"/>
        </w:rPr>
        <w:t>》约定，保证项目及相关配套设施的建设符合法律、法规、</w:t>
      </w:r>
      <w:r>
        <w:rPr>
          <w:rFonts w:cs="Times New Roman"/>
        </w:rPr>
        <w:lastRenderedPageBreak/>
        <w:t>规章规定和合同约定标准；</w:t>
      </w:r>
    </w:p>
    <w:p w:rsidR="00F56D0D" w:rsidRDefault="00F56D0D" w:rsidP="00F56D0D">
      <w:pPr>
        <w:pStyle w:val="12"/>
        <w:numPr>
          <w:ilvl w:val="0"/>
          <w:numId w:val="13"/>
        </w:numPr>
        <w:tabs>
          <w:tab w:val="left" w:pos="1276"/>
          <w:tab w:val="left" w:pos="1418"/>
        </w:tabs>
        <w:adjustRightInd w:val="0"/>
        <w:snapToGrid w:val="0"/>
        <w:spacing w:line="360" w:lineRule="auto"/>
        <w:ind w:left="0" w:firstLineChars="200" w:firstLine="446"/>
        <w:jc w:val="left"/>
        <w:rPr>
          <w:rFonts w:cs="Times New Roman"/>
        </w:rPr>
      </w:pPr>
      <w:r>
        <w:rPr>
          <w:rFonts w:cs="Times New Roman"/>
        </w:rPr>
        <w:t>应行使法律、法规、当地政府的政策和文件，以及项目合同赋予的其他权利并履行规定的其他义务；</w:t>
      </w:r>
    </w:p>
    <w:p w:rsidR="00F56D0D" w:rsidRDefault="00F56D0D" w:rsidP="00F56D0D">
      <w:pPr>
        <w:pStyle w:val="12"/>
        <w:numPr>
          <w:ilvl w:val="0"/>
          <w:numId w:val="13"/>
        </w:numPr>
        <w:tabs>
          <w:tab w:val="left" w:pos="1276"/>
          <w:tab w:val="left" w:pos="1418"/>
        </w:tabs>
        <w:adjustRightInd w:val="0"/>
        <w:snapToGrid w:val="0"/>
        <w:spacing w:line="360" w:lineRule="auto"/>
        <w:ind w:left="0" w:firstLineChars="200" w:firstLine="446"/>
        <w:jc w:val="left"/>
        <w:rPr>
          <w:rFonts w:cs="Times New Roman"/>
        </w:rPr>
      </w:pPr>
      <w:r>
        <w:rPr>
          <w:rFonts w:cs="Times New Roman"/>
        </w:rPr>
        <w:t>合同期满后，将项目设施、相关技术资料，无偿完整地移交给政府指定机构，保证项目资产处于良好、可使用状态，且全部资产未设有任何抵押、质押等担保权益或产权约束，亦不得存在任何种类和性质的债务；</w:t>
      </w:r>
    </w:p>
    <w:p w:rsidR="00F56D0D" w:rsidRDefault="00F56D0D" w:rsidP="00F56D0D">
      <w:pPr>
        <w:pStyle w:val="12"/>
        <w:numPr>
          <w:ilvl w:val="0"/>
          <w:numId w:val="13"/>
        </w:numPr>
        <w:tabs>
          <w:tab w:val="left" w:pos="1276"/>
          <w:tab w:val="left" w:pos="1418"/>
        </w:tabs>
        <w:adjustRightInd w:val="0"/>
        <w:snapToGrid w:val="0"/>
        <w:spacing w:line="360" w:lineRule="auto"/>
        <w:ind w:left="0" w:firstLineChars="200" w:firstLine="446"/>
        <w:jc w:val="left"/>
        <w:rPr>
          <w:rFonts w:cs="Times New Roman"/>
        </w:rPr>
      </w:pPr>
      <w:r>
        <w:rPr>
          <w:rFonts w:cs="Times New Roman"/>
        </w:rPr>
        <w:t>法律法规赋予及</w:t>
      </w:r>
      <w:r>
        <w:rPr>
          <w:rFonts w:cs="Times New Roman" w:hint="eastAsia"/>
        </w:rPr>
        <w:t>使用协议</w:t>
      </w:r>
      <w:r>
        <w:rPr>
          <w:rFonts w:cs="Times New Roman"/>
        </w:rPr>
        <w:t>约定的其他义务。</w:t>
      </w:r>
    </w:p>
    <w:p w:rsidR="00F56D0D" w:rsidRDefault="00F56D0D" w:rsidP="00F56D0D">
      <w:pPr>
        <w:spacing w:line="360" w:lineRule="auto"/>
        <w:ind w:firstLineChars="200" w:firstLine="448"/>
        <w:rPr>
          <w:b/>
          <w:sz w:val="24"/>
          <w:szCs w:val="24"/>
        </w:rPr>
      </w:pPr>
      <w:bookmarkStart w:id="43" w:name="_Toc139"/>
      <w:bookmarkStart w:id="44" w:name="_Toc1808"/>
      <w:bookmarkStart w:id="45" w:name="_Toc22642"/>
      <w:r>
        <w:rPr>
          <w:rFonts w:hint="eastAsia"/>
          <w:b/>
          <w:sz w:val="24"/>
          <w:szCs w:val="24"/>
        </w:rPr>
        <w:t>七、</w:t>
      </w:r>
      <w:r>
        <w:rPr>
          <w:b/>
          <w:sz w:val="24"/>
          <w:szCs w:val="24"/>
        </w:rPr>
        <w:t>交易结构与投融资结构</w:t>
      </w:r>
      <w:bookmarkEnd w:id="43"/>
      <w:bookmarkEnd w:id="44"/>
      <w:bookmarkEnd w:id="45"/>
    </w:p>
    <w:p w:rsidR="00F56D0D" w:rsidRDefault="00F56D0D" w:rsidP="00F56D0D">
      <w:pPr>
        <w:spacing w:line="360" w:lineRule="auto"/>
        <w:ind w:firstLineChars="200" w:firstLine="448"/>
        <w:rPr>
          <w:b/>
          <w:sz w:val="24"/>
          <w:szCs w:val="24"/>
        </w:rPr>
      </w:pPr>
      <w:bookmarkStart w:id="46" w:name="_Toc4345"/>
      <w:bookmarkStart w:id="47" w:name="_Toc21691"/>
      <w:r>
        <w:rPr>
          <w:rFonts w:hint="eastAsia"/>
          <w:b/>
          <w:sz w:val="24"/>
          <w:szCs w:val="24"/>
        </w:rPr>
        <w:t>（一）</w:t>
      </w:r>
      <w:r>
        <w:rPr>
          <w:b/>
          <w:sz w:val="24"/>
          <w:szCs w:val="24"/>
        </w:rPr>
        <w:t>交易结构</w:t>
      </w:r>
      <w:bookmarkEnd w:id="46"/>
      <w:bookmarkEnd w:id="47"/>
    </w:p>
    <w:p w:rsidR="00F56D0D" w:rsidRDefault="00F56D0D" w:rsidP="00F56D0D">
      <w:pPr>
        <w:spacing w:line="360" w:lineRule="auto"/>
        <w:ind w:firstLineChars="200" w:firstLine="448"/>
        <w:rPr>
          <w:b/>
          <w:sz w:val="24"/>
          <w:szCs w:val="24"/>
        </w:rPr>
      </w:pPr>
      <w:r>
        <w:rPr>
          <w:b/>
          <w:sz w:val="24"/>
          <w:szCs w:val="24"/>
        </w:rPr>
        <w:t xml:space="preserve">1. </w:t>
      </w:r>
      <w:r>
        <w:rPr>
          <w:b/>
          <w:sz w:val="24"/>
          <w:szCs w:val="24"/>
        </w:rPr>
        <w:t>运作方式</w:t>
      </w:r>
    </w:p>
    <w:p w:rsidR="00F56D0D" w:rsidRDefault="00F56D0D" w:rsidP="00F56D0D">
      <w:pPr>
        <w:pStyle w:val="CharGB2312"/>
        <w:spacing w:line="360" w:lineRule="auto"/>
        <w:ind w:left="773" w:firstLineChars="0" w:firstLine="0"/>
        <w:jc w:val="center"/>
        <w:rPr>
          <w:rFonts w:ascii="Times New Roman" w:eastAsiaTheme="minorEastAsia" w:hAnsi="Times New Roman" w:cs="Times New Roman"/>
          <w:color w:val="auto"/>
          <w:sz w:val="24"/>
          <w:szCs w:val="24"/>
        </w:rPr>
      </w:pPr>
      <w:r>
        <w:rPr>
          <w:rFonts w:ascii="Times New Roman" w:eastAsiaTheme="minorEastAsia" w:hAnsi="Times New Roman" w:cs="Times New Roman"/>
          <w:noProof/>
          <w:color w:val="auto"/>
        </w:rPr>
        <w:drawing>
          <wp:inline distT="0" distB="0" distL="114300" distR="114300" wp14:anchorId="064AFA5F" wp14:editId="0573BDF2">
            <wp:extent cx="5100955" cy="3948430"/>
            <wp:effectExtent l="0" t="0" r="4445" b="0"/>
            <wp:docPr id="6" name="图片 6" descr="4b22548d99ed4f0efc734c87a8c4bc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4b22548d99ed4f0efc734c87a8c4bc23"/>
                    <pic:cNvPicPr>
                      <a:picLocks noChangeAspect="1"/>
                    </pic:cNvPicPr>
                  </pic:nvPicPr>
                  <pic:blipFill>
                    <a:blip r:embed="rId13"/>
                    <a:stretch>
                      <a:fillRect/>
                    </a:stretch>
                  </pic:blipFill>
                  <pic:spPr>
                    <a:xfrm>
                      <a:off x="0" y="0"/>
                      <a:ext cx="5100955" cy="3948430"/>
                    </a:xfrm>
                    <a:prstGeom prst="rect">
                      <a:avLst/>
                    </a:prstGeom>
                  </pic:spPr>
                </pic:pic>
              </a:graphicData>
            </a:graphic>
          </wp:inline>
        </w:drawing>
      </w:r>
    </w:p>
    <w:p w:rsidR="00F56D0D" w:rsidRDefault="00F56D0D" w:rsidP="00F56D0D">
      <w:pPr>
        <w:pStyle w:val="CharGB2312"/>
        <w:spacing w:line="360" w:lineRule="auto"/>
        <w:ind w:left="773" w:firstLineChars="0" w:firstLine="0"/>
        <w:jc w:val="center"/>
        <w:rPr>
          <w:rFonts w:ascii="Times New Roman" w:eastAsiaTheme="minorEastAsia" w:hAnsi="Times New Roman" w:cs="Times New Roman"/>
          <w:color w:val="auto"/>
          <w:sz w:val="24"/>
          <w:szCs w:val="24"/>
        </w:rPr>
      </w:pPr>
      <w:r>
        <w:rPr>
          <w:rFonts w:ascii="Times New Roman" w:eastAsiaTheme="minorEastAsia" w:hAnsi="Times New Roman" w:cs="Times New Roman" w:hint="eastAsia"/>
          <w:color w:val="auto"/>
          <w:sz w:val="24"/>
          <w:szCs w:val="24"/>
        </w:rPr>
        <w:t>南开区部分供热使用权转让项目</w:t>
      </w:r>
      <w:r>
        <w:rPr>
          <w:rFonts w:ascii="Times New Roman" w:eastAsiaTheme="minorEastAsia" w:hAnsi="Times New Roman" w:cs="Times New Roman"/>
          <w:color w:val="auto"/>
          <w:sz w:val="24"/>
          <w:szCs w:val="24"/>
        </w:rPr>
        <w:t>运作方式图</w:t>
      </w:r>
    </w:p>
    <w:p w:rsidR="00F56D0D" w:rsidRDefault="00F56D0D" w:rsidP="00F56D0D">
      <w:pPr>
        <w:pStyle w:val="12"/>
        <w:spacing w:line="360" w:lineRule="auto"/>
        <w:ind w:firstLineChars="200" w:firstLine="446"/>
        <w:rPr>
          <w:rFonts w:cs="Times New Roman"/>
          <w:bCs/>
        </w:rPr>
      </w:pPr>
      <w:r>
        <w:rPr>
          <w:rFonts w:cs="Times New Roman"/>
          <w:bCs/>
        </w:rPr>
        <w:t>运作说明：</w:t>
      </w:r>
    </w:p>
    <w:p w:rsidR="00F56D0D" w:rsidRDefault="00F56D0D" w:rsidP="00F56D0D">
      <w:pPr>
        <w:pStyle w:val="12"/>
        <w:numPr>
          <w:ilvl w:val="1"/>
          <w:numId w:val="14"/>
        </w:numPr>
        <w:tabs>
          <w:tab w:val="left" w:pos="1276"/>
        </w:tabs>
        <w:spacing w:line="360" w:lineRule="auto"/>
        <w:ind w:left="0" w:firstLineChars="200" w:firstLine="446"/>
        <w:rPr>
          <w:rFonts w:cs="Times New Roman"/>
        </w:rPr>
      </w:pPr>
      <w:r>
        <w:rPr>
          <w:rFonts w:cs="Times New Roman"/>
        </w:rPr>
        <w:t>南开区人民政府授权南开区</w:t>
      </w:r>
      <w:r>
        <w:rPr>
          <w:rFonts w:cs="Times New Roman" w:hint="eastAsia"/>
        </w:rPr>
        <w:t>供热燃气服务中心</w:t>
      </w:r>
      <w:r>
        <w:rPr>
          <w:rFonts w:cs="Times New Roman"/>
        </w:rPr>
        <w:t>作为本项目的实施机构；</w:t>
      </w:r>
    </w:p>
    <w:p w:rsidR="00F56D0D" w:rsidRDefault="00F56D0D" w:rsidP="00F56D0D">
      <w:pPr>
        <w:pStyle w:val="12"/>
        <w:numPr>
          <w:ilvl w:val="1"/>
          <w:numId w:val="14"/>
        </w:numPr>
        <w:tabs>
          <w:tab w:val="left" w:pos="1276"/>
        </w:tabs>
        <w:spacing w:line="360" w:lineRule="auto"/>
        <w:ind w:left="0" w:firstLineChars="200" w:firstLine="446"/>
        <w:rPr>
          <w:rFonts w:cs="Times New Roman"/>
        </w:rPr>
      </w:pPr>
      <w:r>
        <w:rPr>
          <w:rFonts w:cs="Times New Roman"/>
        </w:rPr>
        <w:t>南开区</w:t>
      </w:r>
      <w:r>
        <w:rPr>
          <w:rFonts w:cs="Times New Roman" w:hint="eastAsia"/>
        </w:rPr>
        <w:t>供热燃气服务中心</w:t>
      </w:r>
      <w:r>
        <w:rPr>
          <w:rFonts w:cs="Times New Roman"/>
        </w:rPr>
        <w:t>作为本项目的实施机构，通过公开</w:t>
      </w:r>
      <w:r>
        <w:rPr>
          <w:rFonts w:cs="Times New Roman" w:hint="eastAsia"/>
        </w:rPr>
        <w:t>挂牌出让</w:t>
      </w:r>
      <w:r>
        <w:rPr>
          <w:rFonts w:cs="Times New Roman"/>
        </w:rPr>
        <w:t>的方式依法选定</w:t>
      </w:r>
      <w:r>
        <w:rPr>
          <w:rFonts w:cs="Times New Roman" w:hint="eastAsia"/>
        </w:rPr>
        <w:t>使用人</w:t>
      </w:r>
      <w:r>
        <w:rPr>
          <w:rFonts w:cs="Times New Roman"/>
        </w:rPr>
        <w:t>，</w:t>
      </w:r>
      <w:r>
        <w:rPr>
          <w:rFonts w:cs="Times New Roman" w:hint="eastAsia"/>
        </w:rPr>
        <w:t>使用人</w:t>
      </w:r>
      <w:r>
        <w:rPr>
          <w:rFonts w:cs="Times New Roman"/>
        </w:rPr>
        <w:t>支付</w:t>
      </w:r>
      <w:r>
        <w:rPr>
          <w:rFonts w:cs="Times New Roman" w:hint="eastAsia"/>
        </w:rPr>
        <w:t>使用权价款，公开挂牌底价不得低于核准的评估值</w:t>
      </w:r>
      <w:r>
        <w:rPr>
          <w:rFonts w:cs="Times New Roman"/>
        </w:rPr>
        <w:t>；</w:t>
      </w:r>
    </w:p>
    <w:p w:rsidR="00F56D0D" w:rsidRDefault="00F56D0D" w:rsidP="00F56D0D">
      <w:pPr>
        <w:pStyle w:val="12"/>
        <w:numPr>
          <w:ilvl w:val="1"/>
          <w:numId w:val="14"/>
        </w:numPr>
        <w:tabs>
          <w:tab w:val="left" w:pos="1276"/>
        </w:tabs>
        <w:spacing w:line="360" w:lineRule="auto"/>
        <w:ind w:left="0" w:firstLineChars="200" w:firstLine="446"/>
        <w:rPr>
          <w:rFonts w:cs="Times New Roman"/>
        </w:rPr>
      </w:pPr>
      <w:r>
        <w:rPr>
          <w:rFonts w:cs="Times New Roman"/>
        </w:rPr>
        <w:lastRenderedPageBreak/>
        <w:t>实施机构与</w:t>
      </w:r>
      <w:r>
        <w:rPr>
          <w:rFonts w:cs="Times New Roman" w:hint="eastAsia"/>
        </w:rPr>
        <w:t>使用人</w:t>
      </w:r>
      <w:r>
        <w:rPr>
          <w:rFonts w:cs="Times New Roman"/>
        </w:rPr>
        <w:t>签署</w:t>
      </w:r>
      <w:r>
        <w:rPr>
          <w:rFonts w:cs="Times New Roman" w:hint="eastAsia"/>
        </w:rPr>
        <w:t>使用</w:t>
      </w:r>
      <w:r>
        <w:rPr>
          <w:rFonts w:cs="Times New Roman"/>
        </w:rPr>
        <w:t>协议</w:t>
      </w:r>
      <w:r>
        <w:rPr>
          <w:rFonts w:cs="Times New Roman" w:hint="eastAsia"/>
        </w:rPr>
        <w:t>，</w:t>
      </w:r>
      <w:r>
        <w:rPr>
          <w:rFonts w:eastAsia="宋体" w:cs="Times New Roman" w:hint="eastAsia"/>
        </w:rPr>
        <w:t>使用人</w:t>
      </w:r>
      <w:r>
        <w:rPr>
          <w:rFonts w:eastAsia="宋体" w:cs="Times New Roman"/>
        </w:rPr>
        <w:t>组建项目公司</w:t>
      </w:r>
      <w:r>
        <w:rPr>
          <w:rFonts w:cs="Times New Roman"/>
        </w:rPr>
        <w:t>；</w:t>
      </w:r>
    </w:p>
    <w:p w:rsidR="00F56D0D" w:rsidRDefault="00F56D0D" w:rsidP="00F56D0D">
      <w:pPr>
        <w:pStyle w:val="12"/>
        <w:numPr>
          <w:ilvl w:val="1"/>
          <w:numId w:val="14"/>
        </w:numPr>
        <w:tabs>
          <w:tab w:val="left" w:pos="1276"/>
        </w:tabs>
        <w:spacing w:line="360" w:lineRule="auto"/>
        <w:ind w:left="0" w:firstLineChars="200" w:firstLine="446"/>
        <w:rPr>
          <w:rFonts w:eastAsia="宋体" w:cs="Times New Roman"/>
        </w:rPr>
      </w:pPr>
      <w:r>
        <w:rPr>
          <w:rFonts w:eastAsia="宋体" w:cs="Times New Roman"/>
        </w:rPr>
        <w:t>项目公司成立后，实施机构</w:t>
      </w:r>
      <w:r>
        <w:rPr>
          <w:rFonts w:eastAsia="宋体" w:cs="Times New Roman" w:hint="eastAsia"/>
        </w:rPr>
        <w:t>、使用人</w:t>
      </w:r>
      <w:r>
        <w:rPr>
          <w:rFonts w:eastAsia="宋体" w:cs="Times New Roman"/>
        </w:rPr>
        <w:t>与项目公司签署</w:t>
      </w:r>
      <w:r>
        <w:rPr>
          <w:rFonts w:eastAsia="宋体" w:cs="Times New Roman" w:hint="eastAsia"/>
        </w:rPr>
        <w:t>三方协议</w:t>
      </w:r>
      <w:r>
        <w:rPr>
          <w:rFonts w:eastAsia="宋体" w:cs="Times New Roman"/>
        </w:rPr>
        <w:t>；</w:t>
      </w:r>
    </w:p>
    <w:p w:rsidR="00F56D0D" w:rsidRDefault="00F56D0D" w:rsidP="00F56D0D">
      <w:pPr>
        <w:pStyle w:val="12"/>
        <w:numPr>
          <w:ilvl w:val="1"/>
          <w:numId w:val="14"/>
        </w:numPr>
        <w:tabs>
          <w:tab w:val="left" w:pos="1276"/>
        </w:tabs>
        <w:spacing w:line="360" w:lineRule="auto"/>
        <w:ind w:left="0" w:firstLineChars="200" w:firstLine="446"/>
        <w:rPr>
          <w:rFonts w:cs="Times New Roman"/>
        </w:rPr>
      </w:pPr>
      <w:r>
        <w:rPr>
          <w:rFonts w:eastAsia="宋体" w:cs="Times New Roman"/>
        </w:rPr>
        <w:t>项目公司</w:t>
      </w:r>
      <w:r>
        <w:rPr>
          <w:rFonts w:cs="Times New Roman"/>
        </w:rPr>
        <w:t>按照</w:t>
      </w:r>
      <w:r>
        <w:rPr>
          <w:rFonts w:cs="Times New Roman" w:hint="eastAsia"/>
        </w:rPr>
        <w:t>使用协议</w:t>
      </w:r>
      <w:r>
        <w:rPr>
          <w:rFonts w:cs="Times New Roman"/>
        </w:rPr>
        <w:t>的要求，在合作期内，负责本项目的投融资、大修、运营、维护和移交，并在运营期获取政府提供的集中供热运行补贴；</w:t>
      </w:r>
    </w:p>
    <w:p w:rsidR="00F56D0D" w:rsidRDefault="00F56D0D" w:rsidP="00F56D0D">
      <w:pPr>
        <w:pStyle w:val="12"/>
        <w:numPr>
          <w:ilvl w:val="1"/>
          <w:numId w:val="14"/>
        </w:numPr>
        <w:tabs>
          <w:tab w:val="left" w:pos="1276"/>
        </w:tabs>
        <w:spacing w:line="360" w:lineRule="auto"/>
        <w:ind w:left="0" w:firstLineChars="200" w:firstLine="446"/>
        <w:rPr>
          <w:rFonts w:cs="Times New Roman"/>
        </w:rPr>
      </w:pPr>
      <w:r>
        <w:rPr>
          <w:rFonts w:cs="Times New Roman"/>
        </w:rPr>
        <w:t>项目债务资金由</w:t>
      </w:r>
      <w:r>
        <w:rPr>
          <w:rFonts w:eastAsia="宋体" w:cs="Times New Roman"/>
        </w:rPr>
        <w:t>项目公司</w:t>
      </w:r>
      <w:r>
        <w:rPr>
          <w:rFonts w:cs="Times New Roman"/>
        </w:rPr>
        <w:t>负责筹集，</w:t>
      </w:r>
      <w:r>
        <w:rPr>
          <w:rFonts w:eastAsia="宋体" w:cs="Times New Roman"/>
        </w:rPr>
        <w:t>项目公司</w:t>
      </w:r>
      <w:r>
        <w:rPr>
          <w:rFonts w:cs="Times New Roman"/>
        </w:rPr>
        <w:t>作为融资主体，负责融资并承担偿还责任；</w:t>
      </w:r>
    </w:p>
    <w:p w:rsidR="00F56D0D" w:rsidRDefault="00F56D0D" w:rsidP="00F56D0D">
      <w:pPr>
        <w:pStyle w:val="12"/>
        <w:numPr>
          <w:ilvl w:val="1"/>
          <w:numId w:val="14"/>
        </w:numPr>
        <w:tabs>
          <w:tab w:val="left" w:pos="1276"/>
        </w:tabs>
        <w:spacing w:line="360" w:lineRule="auto"/>
        <w:ind w:left="0" w:firstLineChars="200" w:firstLine="446"/>
        <w:rPr>
          <w:rFonts w:cs="Times New Roman"/>
        </w:rPr>
      </w:pPr>
      <w:r>
        <w:rPr>
          <w:rFonts w:cs="Times New Roman"/>
        </w:rPr>
        <w:t>行业监管部门对</w:t>
      </w:r>
      <w:r>
        <w:rPr>
          <w:rFonts w:eastAsia="宋体" w:cs="Times New Roman"/>
        </w:rPr>
        <w:t>项目公司</w:t>
      </w:r>
      <w:r>
        <w:rPr>
          <w:rFonts w:cs="Times New Roman"/>
        </w:rPr>
        <w:t>进行监管；</w:t>
      </w:r>
    </w:p>
    <w:p w:rsidR="00F56D0D" w:rsidRDefault="00F56D0D" w:rsidP="00F56D0D">
      <w:pPr>
        <w:pStyle w:val="12"/>
        <w:numPr>
          <w:ilvl w:val="1"/>
          <w:numId w:val="14"/>
        </w:numPr>
        <w:tabs>
          <w:tab w:val="left" w:pos="1276"/>
          <w:tab w:val="left" w:pos="1418"/>
        </w:tabs>
        <w:spacing w:line="360" w:lineRule="auto"/>
        <w:ind w:left="0" w:firstLineChars="200" w:firstLine="446"/>
        <w:rPr>
          <w:rFonts w:cs="Times New Roman"/>
        </w:rPr>
      </w:pPr>
      <w:r>
        <w:rPr>
          <w:rFonts w:cs="Times New Roman" w:hint="eastAsia"/>
        </w:rPr>
        <w:t>合作期限</w:t>
      </w:r>
      <w:r>
        <w:rPr>
          <w:rFonts w:cs="Times New Roman"/>
        </w:rPr>
        <w:t>届满后，</w:t>
      </w:r>
      <w:r>
        <w:rPr>
          <w:rFonts w:eastAsia="宋体" w:cs="Times New Roman"/>
        </w:rPr>
        <w:t>项目公司</w:t>
      </w:r>
      <w:r>
        <w:rPr>
          <w:rFonts w:cs="Times New Roman"/>
        </w:rPr>
        <w:t>将项目资产</w:t>
      </w:r>
      <w:r>
        <w:rPr>
          <w:rFonts w:cs="Times New Roman" w:hint="eastAsia"/>
        </w:rPr>
        <w:t>、使用权</w:t>
      </w:r>
      <w:r>
        <w:rPr>
          <w:rFonts w:cs="Times New Roman"/>
        </w:rPr>
        <w:t>及</w:t>
      </w:r>
      <w:r>
        <w:rPr>
          <w:rFonts w:cs="Times New Roman" w:hint="eastAsia"/>
        </w:rPr>
        <w:t>经营权</w:t>
      </w:r>
      <w:r>
        <w:rPr>
          <w:rFonts w:cs="Times New Roman"/>
        </w:rPr>
        <w:t>无偿移交给区政府或其指定机构。</w:t>
      </w:r>
    </w:p>
    <w:p w:rsidR="00F56D0D" w:rsidRDefault="00F56D0D" w:rsidP="00F56D0D">
      <w:pPr>
        <w:spacing w:line="360" w:lineRule="auto"/>
        <w:ind w:firstLine="200"/>
        <w:outlineLvl w:val="3"/>
        <w:rPr>
          <w:b/>
          <w:sz w:val="24"/>
          <w:szCs w:val="24"/>
        </w:rPr>
      </w:pPr>
      <w:r>
        <w:rPr>
          <w:rFonts w:hint="eastAsia"/>
          <w:b/>
          <w:sz w:val="24"/>
          <w:szCs w:val="24"/>
        </w:rPr>
        <w:t>（二）</w:t>
      </w:r>
      <w:r>
        <w:rPr>
          <w:b/>
          <w:sz w:val="24"/>
          <w:szCs w:val="24"/>
        </w:rPr>
        <w:t>项目公司组建</w:t>
      </w:r>
    </w:p>
    <w:p w:rsidR="00F56D0D" w:rsidRDefault="00F56D0D" w:rsidP="00F56D0D">
      <w:pPr>
        <w:numPr>
          <w:ilvl w:val="255"/>
          <w:numId w:val="0"/>
        </w:numPr>
        <w:spacing w:line="360" w:lineRule="auto"/>
        <w:ind w:firstLineChars="200" w:firstLine="446"/>
        <w:rPr>
          <w:bCs/>
          <w:sz w:val="24"/>
          <w:szCs w:val="24"/>
        </w:rPr>
      </w:pPr>
      <w:r>
        <w:rPr>
          <w:bCs/>
          <w:sz w:val="24"/>
          <w:szCs w:val="24"/>
        </w:rPr>
        <w:t>1.</w:t>
      </w:r>
      <w:r>
        <w:rPr>
          <w:bCs/>
          <w:sz w:val="24"/>
          <w:szCs w:val="24"/>
        </w:rPr>
        <w:t>注册公司</w:t>
      </w:r>
    </w:p>
    <w:p w:rsidR="00F56D0D" w:rsidRDefault="00F56D0D" w:rsidP="00F56D0D">
      <w:pPr>
        <w:pStyle w:val="12"/>
        <w:spacing w:line="360" w:lineRule="auto"/>
        <w:ind w:firstLineChars="200" w:firstLine="446"/>
        <w:rPr>
          <w:rFonts w:eastAsia="宋体" w:cs="Times New Roman"/>
        </w:rPr>
      </w:pPr>
      <w:r>
        <w:rPr>
          <w:rFonts w:eastAsia="宋体" w:cs="Times New Roman"/>
        </w:rPr>
        <w:t>本项目由</w:t>
      </w:r>
      <w:r>
        <w:rPr>
          <w:rFonts w:eastAsia="宋体" w:cs="Times New Roman" w:hint="eastAsia"/>
        </w:rPr>
        <w:t>使用人在项目所在地</w:t>
      </w:r>
      <w:r>
        <w:rPr>
          <w:rFonts w:eastAsia="宋体" w:cs="Times New Roman"/>
        </w:rPr>
        <w:t>出资组建项目公司，项目公司性质为有限责任公司。工商注册登记管理机构向项目公司签发营业执照的日期即为项目公司成立之日。项目公司具体经营范围最终以市场监管部门核定为准。</w:t>
      </w:r>
    </w:p>
    <w:p w:rsidR="00F56D0D" w:rsidRDefault="00F56D0D" w:rsidP="00F56D0D">
      <w:pPr>
        <w:numPr>
          <w:ilvl w:val="255"/>
          <w:numId w:val="0"/>
        </w:numPr>
        <w:spacing w:line="360" w:lineRule="auto"/>
        <w:ind w:firstLineChars="200" w:firstLine="446"/>
        <w:rPr>
          <w:bCs/>
          <w:sz w:val="24"/>
          <w:szCs w:val="24"/>
        </w:rPr>
      </w:pPr>
      <w:r>
        <w:rPr>
          <w:bCs/>
          <w:sz w:val="24"/>
          <w:szCs w:val="24"/>
        </w:rPr>
        <w:t>2.</w:t>
      </w:r>
      <w:r>
        <w:rPr>
          <w:bCs/>
          <w:sz w:val="24"/>
          <w:szCs w:val="24"/>
        </w:rPr>
        <w:t>注册资本及股权比例</w:t>
      </w:r>
    </w:p>
    <w:p w:rsidR="00F56D0D" w:rsidRDefault="00F56D0D" w:rsidP="00F56D0D">
      <w:pPr>
        <w:pStyle w:val="12"/>
        <w:spacing w:line="360" w:lineRule="auto"/>
        <w:ind w:firstLineChars="200" w:firstLine="446"/>
        <w:rPr>
          <w:rFonts w:eastAsia="宋体" w:cs="Times New Roman"/>
        </w:rPr>
      </w:pPr>
      <w:r>
        <w:rPr>
          <w:rFonts w:eastAsia="宋体" w:cs="Times New Roman" w:hint="eastAsia"/>
        </w:rPr>
        <w:t>新设立项目公司注册资本暂定</w:t>
      </w:r>
      <w:r>
        <w:rPr>
          <w:rFonts w:eastAsia="宋体" w:cs="Times New Roman" w:hint="eastAsia"/>
        </w:rPr>
        <w:t>6000</w:t>
      </w:r>
      <w:r>
        <w:rPr>
          <w:rFonts w:eastAsia="宋体" w:cs="Times New Roman" w:hint="eastAsia"/>
        </w:rPr>
        <w:t>万元，由使用人筹措并缴纳到位。项目公司采取使用人</w:t>
      </w:r>
      <w:r>
        <w:rPr>
          <w:rFonts w:eastAsia="宋体" w:cs="Times New Roman" w:hint="eastAsia"/>
        </w:rPr>
        <w:t>100%</w:t>
      </w:r>
      <w:r>
        <w:rPr>
          <w:rFonts w:eastAsia="宋体" w:cs="Times New Roman" w:hint="eastAsia"/>
        </w:rPr>
        <w:t>控股的股权结构。</w:t>
      </w:r>
    </w:p>
    <w:p w:rsidR="00F56D0D" w:rsidRDefault="00F56D0D" w:rsidP="00F56D0D">
      <w:pPr>
        <w:pStyle w:val="12"/>
        <w:spacing w:line="360" w:lineRule="auto"/>
        <w:ind w:firstLineChars="200" w:firstLine="446"/>
        <w:rPr>
          <w:rFonts w:eastAsia="宋体" w:cs="Times New Roman"/>
        </w:rPr>
      </w:pPr>
      <w:r>
        <w:rPr>
          <w:rFonts w:eastAsia="宋体" w:cs="Times New Roman" w:hint="eastAsia"/>
        </w:rPr>
        <w:t>中选使用人均以货币形式出资，资金来源为自有资金。具体出资到位时间在《使用协议》中明确。</w:t>
      </w:r>
    </w:p>
    <w:p w:rsidR="00F56D0D" w:rsidRDefault="00F56D0D" w:rsidP="00F56D0D">
      <w:pPr>
        <w:pStyle w:val="12"/>
        <w:spacing w:line="360" w:lineRule="auto"/>
        <w:ind w:firstLineChars="200" w:firstLine="446"/>
        <w:rPr>
          <w:rFonts w:eastAsia="宋体" w:cs="Times New Roman"/>
        </w:rPr>
      </w:pPr>
      <w:r>
        <w:rPr>
          <w:rFonts w:eastAsia="宋体" w:cs="Times New Roman" w:hint="eastAsia"/>
        </w:rPr>
        <w:t>3.</w:t>
      </w:r>
      <w:r>
        <w:rPr>
          <w:rFonts w:eastAsia="宋体" w:cs="Times New Roman" w:hint="eastAsia"/>
        </w:rPr>
        <w:t>财务监管</w:t>
      </w:r>
    </w:p>
    <w:p w:rsidR="00F56D0D" w:rsidRDefault="00F56D0D" w:rsidP="00F56D0D">
      <w:pPr>
        <w:pStyle w:val="12"/>
        <w:spacing w:line="360" w:lineRule="auto"/>
        <w:ind w:firstLineChars="200" w:firstLine="446"/>
        <w:rPr>
          <w:rFonts w:eastAsia="宋体" w:cs="Times New Roman"/>
        </w:rPr>
      </w:pPr>
      <w:r>
        <w:rPr>
          <w:rFonts w:eastAsia="宋体" w:cs="Times New Roman" w:hint="eastAsia"/>
        </w:rPr>
        <w:t>项目公司须开设项目独立专用账户，并与实施机构、开户银行签订三方资金监管协议，明确各方权责。</w:t>
      </w:r>
    </w:p>
    <w:p w:rsidR="00F56D0D" w:rsidRDefault="00F56D0D" w:rsidP="00F56D0D">
      <w:pPr>
        <w:spacing w:line="360" w:lineRule="auto"/>
        <w:ind w:firstLine="200"/>
        <w:outlineLvl w:val="3"/>
        <w:rPr>
          <w:b/>
          <w:sz w:val="24"/>
          <w:szCs w:val="24"/>
        </w:rPr>
      </w:pPr>
      <w:r>
        <w:rPr>
          <w:rFonts w:hint="eastAsia"/>
          <w:b/>
          <w:sz w:val="24"/>
          <w:szCs w:val="24"/>
        </w:rPr>
        <w:t>（三）</w:t>
      </w:r>
      <w:r>
        <w:rPr>
          <w:b/>
          <w:sz w:val="24"/>
          <w:szCs w:val="24"/>
        </w:rPr>
        <w:t>合同体系</w:t>
      </w:r>
    </w:p>
    <w:p w:rsidR="00F56D0D" w:rsidRDefault="00F56D0D" w:rsidP="00F56D0D">
      <w:pPr>
        <w:pStyle w:val="CharGB2312"/>
        <w:adjustRightInd/>
        <w:snapToGrid/>
        <w:spacing w:line="360" w:lineRule="auto"/>
        <w:ind w:firstLineChars="200" w:firstLine="446"/>
        <w:rPr>
          <w:rFonts w:ascii="Times New Roman" w:eastAsiaTheme="minorEastAsia" w:hAnsi="Times New Roman" w:cs="Times New Roman"/>
          <w:b w:val="0"/>
          <w:bCs/>
          <w:color w:val="auto"/>
          <w:sz w:val="24"/>
          <w:szCs w:val="24"/>
        </w:rPr>
      </w:pPr>
      <w:r>
        <w:rPr>
          <w:rFonts w:ascii="Times New Roman" w:eastAsiaTheme="minorEastAsia" w:hAnsi="Times New Roman" w:cs="Times New Roman"/>
          <w:b w:val="0"/>
          <w:bCs/>
          <w:color w:val="auto"/>
          <w:sz w:val="24"/>
          <w:szCs w:val="24"/>
        </w:rPr>
        <w:t>本项目的合同体系分为</w:t>
      </w:r>
      <w:r>
        <w:rPr>
          <w:rFonts w:ascii="Times New Roman" w:eastAsiaTheme="minorEastAsia" w:hAnsi="Times New Roman" w:cs="Times New Roman" w:hint="eastAsia"/>
          <w:b w:val="0"/>
          <w:bCs/>
          <w:color w:val="auto"/>
          <w:sz w:val="24"/>
          <w:szCs w:val="24"/>
        </w:rPr>
        <w:t>两个</w:t>
      </w:r>
      <w:r>
        <w:rPr>
          <w:rFonts w:ascii="Times New Roman" w:eastAsiaTheme="minorEastAsia" w:hAnsi="Times New Roman" w:cs="Times New Roman"/>
          <w:b w:val="0"/>
          <w:bCs/>
          <w:color w:val="auto"/>
          <w:sz w:val="24"/>
          <w:szCs w:val="24"/>
        </w:rPr>
        <w:t>层次：</w:t>
      </w:r>
    </w:p>
    <w:p w:rsidR="00F56D0D" w:rsidRDefault="00F56D0D" w:rsidP="00F56D0D">
      <w:pPr>
        <w:pStyle w:val="CharGB2312"/>
        <w:adjustRightInd/>
        <w:snapToGrid/>
        <w:spacing w:line="360" w:lineRule="auto"/>
        <w:ind w:firstLineChars="200" w:firstLine="446"/>
        <w:rPr>
          <w:rFonts w:ascii="Times New Roman" w:eastAsiaTheme="minorEastAsia" w:hAnsi="Times New Roman" w:cs="Times New Roman"/>
          <w:color w:val="auto"/>
          <w:sz w:val="24"/>
          <w:szCs w:val="24"/>
        </w:rPr>
      </w:pPr>
      <w:r>
        <w:rPr>
          <w:rFonts w:ascii="Times New Roman" w:eastAsiaTheme="minorEastAsia" w:hAnsi="Times New Roman" w:cs="Times New Roman"/>
          <w:b w:val="0"/>
          <w:bCs/>
          <w:color w:val="auto"/>
          <w:sz w:val="24"/>
          <w:szCs w:val="24"/>
        </w:rPr>
        <w:lastRenderedPageBreak/>
        <w:t>第一层次为由项目实施机构、</w:t>
      </w:r>
      <w:r>
        <w:rPr>
          <w:rFonts w:ascii="Times New Roman" w:eastAsiaTheme="minorEastAsia" w:hAnsi="Times New Roman" w:cs="Times New Roman" w:hint="eastAsia"/>
          <w:b w:val="0"/>
          <w:bCs/>
          <w:color w:val="auto"/>
          <w:sz w:val="24"/>
          <w:szCs w:val="24"/>
        </w:rPr>
        <w:t>使用人</w:t>
      </w:r>
      <w:r>
        <w:rPr>
          <w:rFonts w:ascii="Times New Roman" w:eastAsiaTheme="minorEastAsia" w:hAnsi="Times New Roman" w:cs="Times New Roman"/>
          <w:b w:val="0"/>
          <w:bCs/>
          <w:color w:val="auto"/>
          <w:sz w:val="24"/>
          <w:szCs w:val="24"/>
        </w:rPr>
        <w:t>之间围绕项目收益签署的合同，主要体现为《</w:t>
      </w:r>
      <w:r>
        <w:rPr>
          <w:rFonts w:ascii="Times New Roman" w:eastAsiaTheme="minorEastAsia" w:hAnsi="Times New Roman" w:cs="Times New Roman" w:hint="eastAsia"/>
          <w:b w:val="0"/>
          <w:bCs/>
          <w:color w:val="auto"/>
          <w:sz w:val="24"/>
          <w:szCs w:val="24"/>
        </w:rPr>
        <w:t>使用协议</w:t>
      </w:r>
      <w:r>
        <w:rPr>
          <w:rFonts w:ascii="Times New Roman" w:eastAsiaTheme="minorEastAsia" w:hAnsi="Times New Roman" w:cs="Times New Roman"/>
          <w:b w:val="0"/>
          <w:bCs/>
          <w:color w:val="auto"/>
          <w:sz w:val="24"/>
          <w:szCs w:val="24"/>
        </w:rPr>
        <w:t>》。需要成立项目公司的，实施机构应当与依法选定的</w:t>
      </w:r>
      <w:r>
        <w:rPr>
          <w:rFonts w:ascii="Times New Roman" w:eastAsiaTheme="minorEastAsia" w:hAnsi="Times New Roman" w:cs="Times New Roman" w:hint="eastAsia"/>
          <w:b w:val="0"/>
          <w:bCs/>
          <w:color w:val="auto"/>
          <w:sz w:val="24"/>
          <w:szCs w:val="24"/>
        </w:rPr>
        <w:t>使用人</w:t>
      </w:r>
      <w:r>
        <w:rPr>
          <w:rFonts w:ascii="Times New Roman" w:eastAsiaTheme="minorEastAsia" w:hAnsi="Times New Roman" w:cs="Times New Roman"/>
          <w:b w:val="0"/>
          <w:bCs/>
          <w:color w:val="auto"/>
          <w:sz w:val="24"/>
          <w:szCs w:val="24"/>
        </w:rPr>
        <w:t>签订</w:t>
      </w:r>
      <w:r>
        <w:rPr>
          <w:rFonts w:ascii="Times New Roman" w:eastAsiaTheme="minorEastAsia" w:hAnsi="Times New Roman" w:cs="Times New Roman" w:hint="eastAsia"/>
          <w:b w:val="0"/>
          <w:bCs/>
          <w:color w:val="auto"/>
          <w:sz w:val="24"/>
          <w:szCs w:val="24"/>
        </w:rPr>
        <w:t>《使用协议》</w:t>
      </w:r>
      <w:r>
        <w:rPr>
          <w:rFonts w:ascii="Times New Roman" w:eastAsiaTheme="minorEastAsia" w:hAnsi="Times New Roman" w:cs="Times New Roman"/>
          <w:b w:val="0"/>
          <w:bCs/>
          <w:color w:val="auto"/>
          <w:sz w:val="24"/>
          <w:szCs w:val="24"/>
        </w:rPr>
        <w:t>，约定其在规定期限内注册成立项目公司，实施机构、</w:t>
      </w:r>
      <w:r>
        <w:rPr>
          <w:rFonts w:ascii="Times New Roman" w:eastAsiaTheme="minorEastAsia" w:hAnsi="Times New Roman" w:cs="Times New Roman" w:hint="eastAsia"/>
          <w:b w:val="0"/>
          <w:bCs/>
          <w:color w:val="auto"/>
          <w:sz w:val="24"/>
          <w:szCs w:val="24"/>
        </w:rPr>
        <w:t>使用人</w:t>
      </w:r>
      <w:r>
        <w:rPr>
          <w:rFonts w:ascii="Times New Roman" w:eastAsiaTheme="minorEastAsia" w:hAnsi="Times New Roman" w:cs="Times New Roman"/>
          <w:b w:val="0"/>
          <w:bCs/>
          <w:color w:val="auto"/>
          <w:sz w:val="24"/>
          <w:szCs w:val="24"/>
        </w:rPr>
        <w:t>与项目公司签署三方协议。</w:t>
      </w:r>
    </w:p>
    <w:p w:rsidR="00F56D0D" w:rsidRDefault="00F56D0D" w:rsidP="00F56D0D">
      <w:pPr>
        <w:pStyle w:val="CharGB2312"/>
        <w:adjustRightInd/>
        <w:snapToGrid/>
        <w:spacing w:line="360" w:lineRule="auto"/>
        <w:ind w:firstLineChars="200" w:firstLine="446"/>
        <w:rPr>
          <w:rFonts w:ascii="Times New Roman" w:eastAsiaTheme="minorEastAsia" w:hAnsi="Times New Roman" w:cs="Times New Roman"/>
          <w:b w:val="0"/>
          <w:bCs/>
          <w:color w:val="auto"/>
          <w:sz w:val="24"/>
          <w:szCs w:val="24"/>
        </w:rPr>
      </w:pPr>
      <w:r>
        <w:rPr>
          <w:rFonts w:ascii="Times New Roman" w:eastAsiaTheme="minorEastAsia" w:hAnsi="Times New Roman" w:cs="Times New Roman"/>
          <w:b w:val="0"/>
          <w:bCs/>
          <w:color w:val="auto"/>
          <w:sz w:val="24"/>
          <w:szCs w:val="24"/>
        </w:rPr>
        <w:t>第二层次为项目公司和本项目推进过程中的各有关主体签署的合同体系。包括项目公司与金融机构签署的《融资合同》、与施工单位签署的《施工合同》、与设备供应商签署的《设备采购合同》、与保险机构之间签署的《保险合同》等。</w:t>
      </w:r>
    </w:p>
    <w:p w:rsidR="00F56D0D" w:rsidRDefault="00F56D0D" w:rsidP="00F56D0D">
      <w:pPr>
        <w:spacing w:line="360" w:lineRule="auto"/>
        <w:ind w:firstLineChars="200" w:firstLine="448"/>
        <w:outlineLvl w:val="2"/>
        <w:rPr>
          <w:b/>
          <w:sz w:val="24"/>
          <w:szCs w:val="24"/>
        </w:rPr>
      </w:pPr>
      <w:bookmarkStart w:id="48" w:name="_Toc17489"/>
      <w:bookmarkStart w:id="49" w:name="_Toc23882"/>
      <w:r>
        <w:rPr>
          <w:rFonts w:hint="eastAsia"/>
          <w:b/>
          <w:sz w:val="24"/>
          <w:szCs w:val="24"/>
        </w:rPr>
        <w:t>（四）</w:t>
      </w:r>
      <w:r>
        <w:rPr>
          <w:b/>
          <w:sz w:val="24"/>
          <w:szCs w:val="24"/>
        </w:rPr>
        <w:t>投融资结构</w:t>
      </w:r>
      <w:bookmarkEnd w:id="48"/>
      <w:bookmarkEnd w:id="49"/>
    </w:p>
    <w:p w:rsidR="00F56D0D" w:rsidRDefault="00F56D0D" w:rsidP="00F56D0D">
      <w:pPr>
        <w:spacing w:line="360" w:lineRule="auto"/>
        <w:ind w:firstLineChars="200" w:firstLine="448"/>
        <w:outlineLvl w:val="3"/>
        <w:rPr>
          <w:b/>
          <w:sz w:val="24"/>
          <w:szCs w:val="24"/>
        </w:rPr>
      </w:pPr>
      <w:r>
        <w:rPr>
          <w:rFonts w:hint="eastAsia"/>
          <w:b/>
          <w:sz w:val="24"/>
          <w:szCs w:val="24"/>
        </w:rPr>
        <w:t xml:space="preserve">1. </w:t>
      </w:r>
      <w:r>
        <w:rPr>
          <w:b/>
          <w:sz w:val="24"/>
          <w:szCs w:val="24"/>
        </w:rPr>
        <w:t>项目资本金比例</w:t>
      </w:r>
    </w:p>
    <w:p w:rsidR="00F56D0D" w:rsidRDefault="00F56D0D" w:rsidP="00F56D0D">
      <w:pPr>
        <w:pStyle w:val="12"/>
        <w:spacing w:line="360" w:lineRule="auto"/>
        <w:ind w:firstLineChars="200" w:firstLine="446"/>
        <w:rPr>
          <w:rFonts w:cs="Times New Roman"/>
          <w:highlight w:val="yellow"/>
        </w:rPr>
      </w:pPr>
      <w:r>
        <w:rPr>
          <w:rFonts w:cs="Times New Roman"/>
        </w:rPr>
        <w:t>根据《国务院关于固定资产投资项目试行资本金制度的通知》（国发〔</w:t>
      </w:r>
      <w:r>
        <w:rPr>
          <w:rFonts w:cs="Times New Roman"/>
        </w:rPr>
        <w:t>1996</w:t>
      </w:r>
      <w:r>
        <w:rPr>
          <w:rFonts w:cs="Times New Roman"/>
        </w:rPr>
        <w:t>〕</w:t>
      </w:r>
      <w:r>
        <w:rPr>
          <w:rFonts w:cs="Times New Roman"/>
        </w:rPr>
        <w:t>35</w:t>
      </w:r>
      <w:r>
        <w:rPr>
          <w:rFonts w:cs="Times New Roman"/>
        </w:rPr>
        <w:t>号）、《国务院关于调整和完善固定资产投资项目资本金制度的通知》（国发〔</w:t>
      </w:r>
      <w:r>
        <w:rPr>
          <w:rFonts w:cs="Times New Roman"/>
        </w:rPr>
        <w:t>2015</w:t>
      </w:r>
      <w:r>
        <w:rPr>
          <w:rFonts w:cs="Times New Roman"/>
        </w:rPr>
        <w:t>〕</w:t>
      </w:r>
      <w:r>
        <w:rPr>
          <w:rFonts w:cs="Times New Roman"/>
        </w:rPr>
        <w:t>51</w:t>
      </w:r>
      <w:r>
        <w:rPr>
          <w:rFonts w:cs="Times New Roman"/>
        </w:rPr>
        <w:t>号）、《国务院关于加强固定资产投资项目资本金管理的通知》（国发〔</w:t>
      </w:r>
      <w:r>
        <w:rPr>
          <w:rFonts w:cs="Times New Roman"/>
        </w:rPr>
        <w:t>2019</w:t>
      </w:r>
      <w:r>
        <w:rPr>
          <w:rFonts w:cs="Times New Roman"/>
        </w:rPr>
        <w:t>〕</w:t>
      </w:r>
      <w:r>
        <w:rPr>
          <w:rFonts w:cs="Times New Roman"/>
        </w:rPr>
        <w:t>26</w:t>
      </w:r>
      <w:r>
        <w:rPr>
          <w:rFonts w:cs="Times New Roman"/>
        </w:rPr>
        <w:t>号），本项目最低资本金比例为</w:t>
      </w:r>
      <w:r>
        <w:rPr>
          <w:rFonts w:cs="Times New Roman"/>
        </w:rPr>
        <w:t>20%</w:t>
      </w:r>
      <w:r>
        <w:rPr>
          <w:rFonts w:cs="Times New Roman"/>
        </w:rPr>
        <w:t>。本项目资本金设定为项目投资的</w:t>
      </w:r>
      <w:r>
        <w:rPr>
          <w:rFonts w:cs="Times New Roman" w:hint="eastAsia"/>
        </w:rPr>
        <w:t>20.56%</w:t>
      </w:r>
      <w:r>
        <w:rPr>
          <w:rFonts w:cs="Times New Roman"/>
        </w:rPr>
        <w:t>，即投标报价中至少有</w:t>
      </w:r>
      <w:r>
        <w:rPr>
          <w:rFonts w:cs="Times New Roman" w:hint="eastAsia"/>
        </w:rPr>
        <w:t>6470.69</w:t>
      </w:r>
      <w:r>
        <w:rPr>
          <w:rFonts w:cs="Times New Roman"/>
        </w:rPr>
        <w:t>万元为投标人自有资金。</w:t>
      </w:r>
    </w:p>
    <w:p w:rsidR="00F56D0D" w:rsidRDefault="00F56D0D" w:rsidP="00F56D0D">
      <w:pPr>
        <w:spacing w:line="360" w:lineRule="auto"/>
        <w:ind w:firstLineChars="200" w:firstLine="448"/>
        <w:outlineLvl w:val="3"/>
        <w:rPr>
          <w:b/>
          <w:sz w:val="24"/>
          <w:szCs w:val="24"/>
        </w:rPr>
      </w:pPr>
      <w:r>
        <w:rPr>
          <w:rFonts w:hint="eastAsia"/>
          <w:b/>
          <w:sz w:val="24"/>
          <w:szCs w:val="24"/>
        </w:rPr>
        <w:t xml:space="preserve">2. </w:t>
      </w:r>
      <w:r>
        <w:rPr>
          <w:b/>
          <w:sz w:val="24"/>
          <w:szCs w:val="24"/>
        </w:rPr>
        <w:t>股东出资要求</w:t>
      </w:r>
    </w:p>
    <w:p w:rsidR="00F56D0D" w:rsidRDefault="00F56D0D" w:rsidP="00F56D0D">
      <w:pPr>
        <w:pStyle w:val="12"/>
        <w:spacing w:line="360" w:lineRule="auto"/>
        <w:ind w:firstLineChars="200" w:firstLine="446"/>
        <w:rPr>
          <w:rFonts w:eastAsia="宋体" w:cs="Times New Roman"/>
        </w:rPr>
      </w:pPr>
      <w:r>
        <w:rPr>
          <w:rFonts w:eastAsia="宋体" w:cs="Times New Roman"/>
        </w:rPr>
        <w:t>本项目由</w:t>
      </w:r>
      <w:r>
        <w:rPr>
          <w:rFonts w:eastAsia="宋体" w:cs="Times New Roman" w:hint="eastAsia"/>
        </w:rPr>
        <w:t>使用人出资</w:t>
      </w:r>
      <w:r>
        <w:rPr>
          <w:rFonts w:eastAsia="宋体" w:cs="Times New Roman"/>
        </w:rPr>
        <w:t>组建项目公司。项目公司注册资本暂定</w:t>
      </w:r>
      <w:r>
        <w:rPr>
          <w:rFonts w:eastAsia="宋体" w:cs="Times New Roman" w:hint="eastAsia"/>
        </w:rPr>
        <w:t>6</w:t>
      </w:r>
      <w:r>
        <w:rPr>
          <w:rFonts w:eastAsia="宋体" w:cs="Times New Roman"/>
        </w:rPr>
        <w:t>000</w:t>
      </w:r>
      <w:r>
        <w:rPr>
          <w:rFonts w:eastAsia="宋体" w:cs="Times New Roman"/>
        </w:rPr>
        <w:t>万元，由</w:t>
      </w:r>
      <w:r>
        <w:rPr>
          <w:rFonts w:eastAsia="宋体" w:cs="Times New Roman" w:hint="eastAsia"/>
        </w:rPr>
        <w:t>使用人</w:t>
      </w:r>
      <w:r>
        <w:rPr>
          <w:rFonts w:eastAsia="宋体" w:cs="Times New Roman"/>
        </w:rPr>
        <w:t>筹措并缴纳到位。</w:t>
      </w:r>
    </w:p>
    <w:p w:rsidR="00F56D0D" w:rsidRDefault="00F56D0D" w:rsidP="00F56D0D">
      <w:pPr>
        <w:spacing w:line="360" w:lineRule="auto"/>
        <w:ind w:firstLineChars="200" w:firstLine="446"/>
        <w:rPr>
          <w:kern w:val="0"/>
          <w:sz w:val="24"/>
          <w:szCs w:val="24"/>
        </w:rPr>
      </w:pPr>
      <w:r>
        <w:rPr>
          <w:sz w:val="24"/>
          <w:szCs w:val="24"/>
        </w:rPr>
        <w:t>项目公司采取</w:t>
      </w:r>
      <w:r>
        <w:rPr>
          <w:rFonts w:hint="eastAsia"/>
          <w:sz w:val="24"/>
          <w:szCs w:val="24"/>
        </w:rPr>
        <w:t>使用人</w:t>
      </w:r>
      <w:r>
        <w:rPr>
          <w:rFonts w:hint="eastAsia"/>
          <w:sz w:val="24"/>
          <w:szCs w:val="24"/>
        </w:rPr>
        <w:t>100%</w:t>
      </w:r>
      <w:r>
        <w:rPr>
          <w:sz w:val="24"/>
          <w:szCs w:val="24"/>
        </w:rPr>
        <w:t>控股的股权结构，</w:t>
      </w:r>
      <w:r>
        <w:rPr>
          <w:kern w:val="0"/>
          <w:sz w:val="24"/>
          <w:szCs w:val="24"/>
        </w:rPr>
        <w:t>由</w:t>
      </w:r>
      <w:r>
        <w:rPr>
          <w:rFonts w:hint="eastAsia"/>
          <w:kern w:val="0"/>
          <w:sz w:val="24"/>
          <w:szCs w:val="24"/>
        </w:rPr>
        <w:t>使用人</w:t>
      </w:r>
      <w:r>
        <w:rPr>
          <w:kern w:val="0"/>
          <w:sz w:val="24"/>
          <w:szCs w:val="24"/>
        </w:rPr>
        <w:t>自有资金解决。</w:t>
      </w:r>
      <w:r>
        <w:rPr>
          <w:rFonts w:hint="eastAsia"/>
          <w:kern w:val="0"/>
          <w:sz w:val="24"/>
          <w:szCs w:val="24"/>
        </w:rPr>
        <w:t>注册资本与资本金差额部分由使用人自有资金解决。</w:t>
      </w:r>
    </w:p>
    <w:p w:rsidR="00F56D0D" w:rsidRDefault="00F56D0D" w:rsidP="00F56D0D">
      <w:pPr>
        <w:spacing w:line="360" w:lineRule="auto"/>
        <w:ind w:firstLineChars="200" w:firstLine="446"/>
        <w:rPr>
          <w:kern w:val="0"/>
          <w:sz w:val="24"/>
          <w:szCs w:val="24"/>
        </w:rPr>
      </w:pPr>
      <w:r>
        <w:rPr>
          <w:kern w:val="0"/>
          <w:sz w:val="24"/>
          <w:szCs w:val="24"/>
        </w:rPr>
        <w:t>根据国家关于固定资产投资项目资本金制度的相关规定，如因项目规模或贷款条件调整导致需要追加项目资本金的，由</w:t>
      </w:r>
      <w:r>
        <w:rPr>
          <w:rFonts w:hint="eastAsia"/>
          <w:kern w:val="0"/>
          <w:sz w:val="24"/>
          <w:szCs w:val="24"/>
        </w:rPr>
        <w:t>使用人</w:t>
      </w:r>
      <w:r>
        <w:rPr>
          <w:kern w:val="0"/>
          <w:sz w:val="24"/>
          <w:szCs w:val="24"/>
        </w:rPr>
        <w:t>补足，项目资本金出资比例相应调整。</w:t>
      </w:r>
    </w:p>
    <w:p w:rsidR="00F56D0D" w:rsidRDefault="00F56D0D" w:rsidP="00F56D0D">
      <w:pPr>
        <w:spacing w:line="360" w:lineRule="auto"/>
        <w:ind w:firstLineChars="200" w:firstLine="448"/>
        <w:outlineLvl w:val="3"/>
        <w:rPr>
          <w:b/>
          <w:sz w:val="24"/>
          <w:szCs w:val="24"/>
        </w:rPr>
      </w:pPr>
      <w:r>
        <w:rPr>
          <w:rFonts w:hint="eastAsia"/>
          <w:b/>
          <w:sz w:val="24"/>
          <w:szCs w:val="24"/>
        </w:rPr>
        <w:t xml:space="preserve">3. </w:t>
      </w:r>
      <w:r>
        <w:rPr>
          <w:b/>
          <w:sz w:val="24"/>
          <w:szCs w:val="24"/>
        </w:rPr>
        <w:t>融资方式及限制条件</w:t>
      </w:r>
    </w:p>
    <w:p w:rsidR="00F56D0D" w:rsidRDefault="00F56D0D" w:rsidP="00F56D0D">
      <w:pPr>
        <w:pStyle w:val="12"/>
        <w:spacing w:line="360" w:lineRule="auto"/>
        <w:ind w:firstLineChars="200" w:firstLine="446"/>
        <w:rPr>
          <w:rFonts w:cs="Times New Roman"/>
        </w:rPr>
      </w:pPr>
      <w:r>
        <w:rPr>
          <w:rFonts w:cs="Times New Roman"/>
        </w:rPr>
        <w:t>本项目资本金以外所需资金由</w:t>
      </w:r>
      <w:r>
        <w:rPr>
          <w:rFonts w:cs="Times New Roman" w:hint="eastAsia"/>
        </w:rPr>
        <w:t>项目公司</w:t>
      </w:r>
      <w:r>
        <w:rPr>
          <w:rFonts w:cs="Times New Roman"/>
        </w:rPr>
        <w:t>负责融资，</w:t>
      </w:r>
      <w:r>
        <w:rPr>
          <w:rFonts w:cs="Times New Roman" w:hint="eastAsia"/>
        </w:rPr>
        <w:t>项目公司</w:t>
      </w:r>
      <w:r>
        <w:rPr>
          <w:rFonts w:cs="Times New Roman"/>
        </w:rPr>
        <w:t>作为融资主体，</w:t>
      </w:r>
      <w:r>
        <w:rPr>
          <w:rFonts w:cs="Times New Roman" w:hint="eastAsia"/>
        </w:rPr>
        <w:t>使用人</w:t>
      </w:r>
      <w:r>
        <w:rPr>
          <w:rFonts w:cs="Times New Roman"/>
        </w:rPr>
        <w:t>负责落实融资资金来源，共需融资</w:t>
      </w:r>
      <w:r>
        <w:rPr>
          <w:rFonts w:cs="Times New Roman" w:hint="eastAsia"/>
        </w:rPr>
        <w:t>25000.00</w:t>
      </w:r>
      <w:r>
        <w:rPr>
          <w:rFonts w:cs="Times New Roman"/>
        </w:rPr>
        <w:t>万元。</w:t>
      </w:r>
      <w:r>
        <w:rPr>
          <w:rFonts w:cs="Times New Roman" w:hint="eastAsia"/>
        </w:rPr>
        <w:t>实施机构</w:t>
      </w:r>
      <w:r>
        <w:rPr>
          <w:rFonts w:cs="Times New Roman"/>
        </w:rPr>
        <w:t>不为本项目融资提供任</w:t>
      </w:r>
      <w:r>
        <w:rPr>
          <w:rFonts w:cs="Times New Roman"/>
        </w:rPr>
        <w:lastRenderedPageBreak/>
        <w:t>何形式的担保。</w:t>
      </w:r>
      <w:r>
        <w:rPr>
          <w:rFonts w:cs="Times New Roman" w:hint="eastAsia"/>
        </w:rPr>
        <w:t>同时政府方承诺不通过任何方式（含财政贴息、保底回购、出资回购、固定回报等）为项目公司新增隐性债务，否则按《预算法》《政府投资条例》追责。</w:t>
      </w:r>
    </w:p>
    <w:p w:rsidR="00F56D0D" w:rsidRDefault="00F56D0D" w:rsidP="00F56D0D">
      <w:pPr>
        <w:pStyle w:val="12"/>
        <w:spacing w:line="360" w:lineRule="auto"/>
        <w:ind w:firstLineChars="200" w:firstLine="446"/>
        <w:rPr>
          <w:rFonts w:cs="Times New Roman"/>
        </w:rPr>
      </w:pPr>
      <w:r>
        <w:rPr>
          <w:rFonts w:cs="Times New Roman" w:hint="eastAsia"/>
        </w:rPr>
        <w:t>项目公司</w:t>
      </w:r>
      <w:r>
        <w:rPr>
          <w:rFonts w:cs="Times New Roman"/>
        </w:rPr>
        <w:t>可依据项目资金需求向银行等金融机构进行项目融资，包括但不限于获取银行等金融机构的债权融资款、在资本市场通过发行公司债券、企业债券、中期票据、定向票据等市场化方式进行融资等。</w:t>
      </w:r>
      <w:proofErr w:type="gramStart"/>
      <w:r>
        <w:rPr>
          <w:rFonts w:cs="Times New Roman"/>
        </w:rPr>
        <w:t>若项目</w:t>
      </w:r>
      <w:proofErr w:type="gramEnd"/>
      <w:r>
        <w:rPr>
          <w:rFonts w:cs="Times New Roman"/>
        </w:rPr>
        <w:t>公司不能顺利完成项目融资的，中选</w:t>
      </w:r>
      <w:r>
        <w:rPr>
          <w:rFonts w:cs="Times New Roman" w:hint="eastAsia"/>
        </w:rPr>
        <w:t>使用人</w:t>
      </w:r>
      <w:r>
        <w:rPr>
          <w:rFonts w:cs="Times New Roman"/>
        </w:rPr>
        <w:t>应采取股东贷款、补充提供担保等方式以确保项目公司的融资足额到位。</w:t>
      </w:r>
    </w:p>
    <w:p w:rsidR="00F56D0D" w:rsidRDefault="00F56D0D" w:rsidP="00F56D0D">
      <w:pPr>
        <w:spacing w:line="360" w:lineRule="auto"/>
        <w:ind w:firstLineChars="200" w:firstLine="448"/>
        <w:outlineLvl w:val="3"/>
        <w:rPr>
          <w:b/>
          <w:sz w:val="24"/>
          <w:szCs w:val="24"/>
        </w:rPr>
      </w:pPr>
      <w:r>
        <w:rPr>
          <w:rFonts w:hint="eastAsia"/>
          <w:b/>
          <w:sz w:val="24"/>
          <w:szCs w:val="24"/>
        </w:rPr>
        <w:t xml:space="preserve">4. </w:t>
      </w:r>
      <w:r>
        <w:rPr>
          <w:b/>
          <w:sz w:val="24"/>
          <w:szCs w:val="24"/>
        </w:rPr>
        <w:t>清算后剩余收益分配要求</w:t>
      </w:r>
    </w:p>
    <w:p w:rsidR="00F56D0D" w:rsidRDefault="00F56D0D" w:rsidP="00F56D0D">
      <w:pPr>
        <w:pStyle w:val="12"/>
        <w:spacing w:line="360" w:lineRule="auto"/>
        <w:ind w:firstLineChars="200" w:firstLine="446"/>
        <w:rPr>
          <w:rFonts w:cs="Times New Roman"/>
        </w:rPr>
      </w:pPr>
      <w:r>
        <w:rPr>
          <w:rFonts w:cs="Times New Roman"/>
        </w:rPr>
        <w:t>本项目</w:t>
      </w:r>
      <w:r>
        <w:rPr>
          <w:rFonts w:cs="Times New Roman" w:hint="eastAsia"/>
        </w:rPr>
        <w:t>合作期限</w:t>
      </w:r>
      <w:r>
        <w:rPr>
          <w:rFonts w:cs="Times New Roman"/>
        </w:rPr>
        <w:t>届满后或本合同提前终止时，如需对</w:t>
      </w:r>
      <w:r>
        <w:rPr>
          <w:rFonts w:cs="Times New Roman" w:hint="eastAsia"/>
        </w:rPr>
        <w:t>项目公司</w:t>
      </w:r>
      <w:r>
        <w:rPr>
          <w:rFonts w:cs="Times New Roman"/>
        </w:rPr>
        <w:t>清算，应当按照相关法律法规办理相关手续，但在清算注销之前应当满足以下条件：</w:t>
      </w:r>
    </w:p>
    <w:p w:rsidR="00F56D0D" w:rsidRDefault="00F56D0D" w:rsidP="00F56D0D">
      <w:pPr>
        <w:pStyle w:val="12"/>
        <w:spacing w:line="360" w:lineRule="auto"/>
        <w:ind w:firstLineChars="200" w:firstLine="446"/>
        <w:rPr>
          <w:rFonts w:cs="Times New Roman"/>
        </w:rPr>
      </w:pPr>
      <w:r>
        <w:rPr>
          <w:rFonts w:cs="Times New Roman" w:hint="eastAsia"/>
        </w:rPr>
        <w:t>（</w:t>
      </w:r>
      <w:r>
        <w:rPr>
          <w:rFonts w:cs="Times New Roman" w:hint="eastAsia"/>
        </w:rPr>
        <w:t>1</w:t>
      </w:r>
      <w:r>
        <w:rPr>
          <w:rFonts w:cs="Times New Roman" w:hint="eastAsia"/>
        </w:rPr>
        <w:t>）项目公司</w:t>
      </w:r>
      <w:r>
        <w:rPr>
          <w:rFonts w:cs="Times New Roman"/>
        </w:rPr>
        <w:t>已经还清所有负债；</w:t>
      </w:r>
    </w:p>
    <w:p w:rsidR="00F56D0D" w:rsidRDefault="00F56D0D" w:rsidP="00F56D0D">
      <w:pPr>
        <w:pStyle w:val="12"/>
        <w:spacing w:line="360" w:lineRule="auto"/>
        <w:ind w:firstLineChars="200" w:firstLine="446"/>
        <w:rPr>
          <w:rFonts w:cs="Times New Roman"/>
        </w:rPr>
      </w:pPr>
      <w:r>
        <w:rPr>
          <w:rFonts w:cs="Times New Roman" w:hint="eastAsia"/>
        </w:rPr>
        <w:t>（</w:t>
      </w:r>
      <w:r>
        <w:rPr>
          <w:rFonts w:cs="Times New Roman" w:hint="eastAsia"/>
        </w:rPr>
        <w:t>2</w:t>
      </w:r>
      <w:r>
        <w:rPr>
          <w:rFonts w:cs="Times New Roman" w:hint="eastAsia"/>
        </w:rPr>
        <w:t>）项目公司</w:t>
      </w:r>
      <w:r>
        <w:rPr>
          <w:rFonts w:cs="Times New Roman"/>
        </w:rPr>
        <w:t>已经向</w:t>
      </w:r>
      <w:r>
        <w:rPr>
          <w:rFonts w:cs="Times New Roman" w:hint="eastAsia"/>
        </w:rPr>
        <w:t>实施机构</w:t>
      </w:r>
      <w:r>
        <w:rPr>
          <w:rFonts w:cs="Times New Roman"/>
        </w:rPr>
        <w:t>移交了项目及其相关技术档案资料；</w:t>
      </w:r>
    </w:p>
    <w:p w:rsidR="00F56D0D" w:rsidRDefault="00F56D0D" w:rsidP="00F56D0D">
      <w:pPr>
        <w:pStyle w:val="12"/>
        <w:spacing w:line="360" w:lineRule="auto"/>
        <w:ind w:firstLineChars="200" w:firstLine="446"/>
        <w:rPr>
          <w:rFonts w:cs="Times New Roman"/>
        </w:rPr>
      </w:pPr>
      <w:r>
        <w:rPr>
          <w:rFonts w:cs="Times New Roman" w:hint="eastAsia"/>
        </w:rPr>
        <w:t>（</w:t>
      </w:r>
      <w:r>
        <w:rPr>
          <w:rFonts w:cs="Times New Roman" w:hint="eastAsia"/>
        </w:rPr>
        <w:t>3</w:t>
      </w:r>
      <w:r>
        <w:rPr>
          <w:rFonts w:cs="Times New Roman" w:hint="eastAsia"/>
        </w:rPr>
        <w:t>）</w:t>
      </w:r>
      <w:r>
        <w:rPr>
          <w:rFonts w:cs="Times New Roman"/>
        </w:rPr>
        <w:t>其他法律、法规规定的条件。</w:t>
      </w:r>
    </w:p>
    <w:p w:rsidR="00F56D0D" w:rsidRDefault="00F56D0D" w:rsidP="00F56D0D">
      <w:pPr>
        <w:spacing w:line="360" w:lineRule="auto"/>
        <w:ind w:firstLineChars="200" w:firstLine="448"/>
        <w:outlineLvl w:val="3"/>
        <w:rPr>
          <w:b/>
          <w:sz w:val="24"/>
          <w:szCs w:val="24"/>
        </w:rPr>
      </w:pPr>
      <w:r>
        <w:rPr>
          <w:rFonts w:hint="eastAsia"/>
          <w:b/>
          <w:sz w:val="24"/>
          <w:szCs w:val="24"/>
        </w:rPr>
        <w:t>（五）</w:t>
      </w:r>
      <w:proofErr w:type="gramStart"/>
      <w:r>
        <w:rPr>
          <w:b/>
          <w:sz w:val="24"/>
          <w:szCs w:val="24"/>
        </w:rPr>
        <w:t>奖补资金</w:t>
      </w:r>
      <w:proofErr w:type="gramEnd"/>
      <w:r>
        <w:rPr>
          <w:b/>
          <w:sz w:val="24"/>
          <w:szCs w:val="24"/>
        </w:rPr>
        <w:t>使用方式</w:t>
      </w:r>
    </w:p>
    <w:p w:rsidR="00F56D0D" w:rsidRDefault="00F56D0D" w:rsidP="00F56D0D">
      <w:pPr>
        <w:pStyle w:val="12"/>
        <w:spacing w:line="360" w:lineRule="auto"/>
        <w:ind w:firstLineChars="200" w:firstLine="446"/>
        <w:rPr>
          <w:rFonts w:cs="Times New Roman"/>
        </w:rPr>
      </w:pPr>
      <w:r>
        <w:rPr>
          <w:rFonts w:cs="Times New Roman"/>
          <w:lang w:bidi="ar"/>
        </w:rPr>
        <w:t>项目</w:t>
      </w:r>
      <w:r>
        <w:rPr>
          <w:rFonts w:cs="Times New Roman" w:hint="eastAsia"/>
          <w:lang w:bidi="ar"/>
        </w:rPr>
        <w:t>合作期</w:t>
      </w:r>
      <w:r>
        <w:rPr>
          <w:rFonts w:cs="Times New Roman"/>
          <w:lang w:bidi="ar"/>
        </w:rPr>
        <w:t>间，关于本项目的其他</w:t>
      </w:r>
      <w:proofErr w:type="gramStart"/>
      <w:r>
        <w:rPr>
          <w:rFonts w:cs="Times New Roman"/>
          <w:lang w:bidi="ar"/>
        </w:rPr>
        <w:t>任意奖补资金</w:t>
      </w:r>
      <w:proofErr w:type="gramEnd"/>
      <w:r>
        <w:rPr>
          <w:rFonts w:cs="Times New Roman"/>
          <w:lang w:bidi="ar"/>
        </w:rPr>
        <w:t>，按照文件规定要求进行使用。</w:t>
      </w:r>
    </w:p>
    <w:p w:rsidR="00F56D0D" w:rsidRDefault="00F56D0D" w:rsidP="00F56D0D">
      <w:pPr>
        <w:spacing w:line="360" w:lineRule="auto"/>
        <w:ind w:firstLineChars="200" w:firstLine="448"/>
        <w:outlineLvl w:val="1"/>
        <w:rPr>
          <w:b/>
          <w:sz w:val="24"/>
          <w:szCs w:val="24"/>
        </w:rPr>
      </w:pPr>
      <w:bookmarkStart w:id="50" w:name="_Toc17844"/>
      <w:bookmarkStart w:id="51" w:name="_Toc20729"/>
      <w:bookmarkStart w:id="52" w:name="_Toc21468"/>
      <w:r>
        <w:rPr>
          <w:rFonts w:hint="eastAsia"/>
          <w:b/>
          <w:sz w:val="24"/>
          <w:szCs w:val="24"/>
        </w:rPr>
        <w:t>八、</w:t>
      </w:r>
      <w:r>
        <w:rPr>
          <w:b/>
          <w:sz w:val="24"/>
          <w:szCs w:val="24"/>
        </w:rPr>
        <w:t>监督管理和运营评价</w:t>
      </w:r>
      <w:bookmarkEnd w:id="50"/>
      <w:bookmarkEnd w:id="51"/>
      <w:bookmarkEnd w:id="52"/>
    </w:p>
    <w:p w:rsidR="00F56D0D" w:rsidRDefault="00F56D0D" w:rsidP="00F56D0D">
      <w:pPr>
        <w:spacing w:line="360" w:lineRule="auto"/>
        <w:ind w:firstLineChars="200" w:firstLine="448"/>
        <w:outlineLvl w:val="2"/>
        <w:rPr>
          <w:b/>
          <w:sz w:val="24"/>
          <w:szCs w:val="24"/>
        </w:rPr>
      </w:pPr>
      <w:bookmarkStart w:id="53" w:name="_Toc4562"/>
      <w:bookmarkStart w:id="54" w:name="_Toc10549"/>
      <w:r>
        <w:rPr>
          <w:rFonts w:hint="eastAsia"/>
          <w:b/>
          <w:sz w:val="24"/>
          <w:szCs w:val="24"/>
        </w:rPr>
        <w:t>（一）</w:t>
      </w:r>
      <w:r>
        <w:rPr>
          <w:b/>
          <w:sz w:val="24"/>
          <w:szCs w:val="24"/>
        </w:rPr>
        <w:t>监督管理</w:t>
      </w:r>
      <w:bookmarkEnd w:id="53"/>
      <w:bookmarkEnd w:id="54"/>
    </w:p>
    <w:p w:rsidR="00F56D0D" w:rsidRDefault="00F56D0D" w:rsidP="00F56D0D">
      <w:pPr>
        <w:spacing w:line="360" w:lineRule="auto"/>
        <w:ind w:firstLineChars="200" w:firstLine="446"/>
        <w:rPr>
          <w:b/>
          <w:sz w:val="24"/>
          <w:szCs w:val="24"/>
          <w:highlight w:val="yellow"/>
        </w:rPr>
      </w:pPr>
      <w:r>
        <w:rPr>
          <w:sz w:val="24"/>
          <w:szCs w:val="24"/>
          <w:lang w:bidi="ar"/>
        </w:rPr>
        <w:t>项目</w:t>
      </w:r>
      <w:r>
        <w:rPr>
          <w:rFonts w:hint="eastAsia"/>
          <w:sz w:val="24"/>
          <w:szCs w:val="24"/>
          <w:lang w:bidi="ar"/>
        </w:rPr>
        <w:t>监管主要包括履约监管、行政监管和公众监管。</w:t>
      </w:r>
    </w:p>
    <w:p w:rsidR="00F56D0D" w:rsidRDefault="00F56D0D" w:rsidP="00F56D0D">
      <w:pPr>
        <w:pStyle w:val="12"/>
        <w:numPr>
          <w:ilvl w:val="0"/>
          <w:numId w:val="15"/>
        </w:numPr>
        <w:spacing w:line="360" w:lineRule="auto"/>
        <w:ind w:left="0" w:firstLineChars="200" w:firstLine="446"/>
        <w:rPr>
          <w:rFonts w:cs="Times New Roman"/>
        </w:rPr>
      </w:pPr>
      <w:r>
        <w:rPr>
          <w:rFonts w:cs="Times New Roman"/>
        </w:rPr>
        <w:t>履约监管</w:t>
      </w:r>
    </w:p>
    <w:p w:rsidR="00F56D0D" w:rsidRDefault="00F56D0D" w:rsidP="00F56D0D">
      <w:pPr>
        <w:pStyle w:val="12"/>
        <w:numPr>
          <w:ilvl w:val="0"/>
          <w:numId w:val="16"/>
        </w:numPr>
        <w:spacing w:line="360" w:lineRule="auto"/>
        <w:ind w:left="0" w:firstLineChars="200" w:firstLine="446"/>
        <w:rPr>
          <w:rFonts w:cs="Times New Roman"/>
        </w:rPr>
      </w:pPr>
      <w:r>
        <w:rPr>
          <w:rFonts w:cs="Times New Roman"/>
        </w:rPr>
        <w:t>项目实施机构协同行业监督部门根据</w:t>
      </w:r>
      <w:r>
        <w:rPr>
          <w:rFonts w:cs="Times New Roman" w:hint="eastAsia"/>
        </w:rPr>
        <w:t>使用协议</w:t>
      </w:r>
      <w:r>
        <w:rPr>
          <w:rFonts w:cs="Times New Roman"/>
        </w:rPr>
        <w:t>约定的各方权责利，对</w:t>
      </w:r>
      <w:r>
        <w:rPr>
          <w:rFonts w:cs="Times New Roman" w:hint="eastAsia"/>
        </w:rPr>
        <w:t>项目公司</w:t>
      </w:r>
      <w:r>
        <w:rPr>
          <w:rFonts w:cs="Times New Roman"/>
        </w:rPr>
        <w:t>在项目合作期限内的合同履行情况进行监督管理。</w:t>
      </w:r>
    </w:p>
    <w:p w:rsidR="00F56D0D" w:rsidRDefault="00F56D0D" w:rsidP="00F56D0D">
      <w:pPr>
        <w:pStyle w:val="12"/>
        <w:numPr>
          <w:ilvl w:val="0"/>
          <w:numId w:val="16"/>
        </w:numPr>
        <w:spacing w:line="360" w:lineRule="auto"/>
        <w:ind w:left="0" w:firstLineChars="200" w:firstLine="446"/>
        <w:rPr>
          <w:rFonts w:cs="Times New Roman"/>
        </w:rPr>
      </w:pPr>
      <w:r>
        <w:rPr>
          <w:rFonts w:cs="Times New Roman" w:hint="eastAsia"/>
        </w:rPr>
        <w:t>项目公司</w:t>
      </w:r>
      <w:r>
        <w:rPr>
          <w:rFonts w:cs="Times New Roman"/>
        </w:rPr>
        <w:t>与第三方签订的任何协议，应根据</w:t>
      </w:r>
      <w:r>
        <w:rPr>
          <w:rFonts w:cs="Times New Roman" w:hint="eastAsia"/>
        </w:rPr>
        <w:t>使用协议</w:t>
      </w:r>
      <w:r>
        <w:rPr>
          <w:rFonts w:cs="Times New Roman"/>
        </w:rPr>
        <w:t>的约定或要求报相关部门或单位备案，且任何与第三方签订的协议皆不能免除</w:t>
      </w:r>
      <w:r>
        <w:rPr>
          <w:rFonts w:cs="Times New Roman" w:hint="eastAsia"/>
        </w:rPr>
        <w:t>使用人和项目公司</w:t>
      </w:r>
      <w:r>
        <w:rPr>
          <w:rFonts w:cs="Times New Roman"/>
        </w:rPr>
        <w:t>按照</w:t>
      </w:r>
      <w:r>
        <w:rPr>
          <w:rFonts w:cs="Times New Roman" w:hint="eastAsia"/>
        </w:rPr>
        <w:t>使用协议</w:t>
      </w:r>
      <w:r>
        <w:rPr>
          <w:rFonts w:cs="Times New Roman"/>
        </w:rPr>
        <w:t>约定的所应承担的责任与义务。</w:t>
      </w:r>
    </w:p>
    <w:p w:rsidR="00F56D0D" w:rsidRDefault="00F56D0D" w:rsidP="00F56D0D">
      <w:pPr>
        <w:pStyle w:val="12"/>
        <w:numPr>
          <w:ilvl w:val="0"/>
          <w:numId w:val="16"/>
        </w:numPr>
        <w:spacing w:line="360" w:lineRule="auto"/>
        <w:ind w:left="0" w:firstLineChars="200" w:firstLine="446"/>
        <w:rPr>
          <w:rFonts w:cs="Times New Roman"/>
        </w:rPr>
      </w:pPr>
      <w:r>
        <w:rPr>
          <w:rFonts w:cs="Times New Roman"/>
        </w:rPr>
        <w:t>运营期监管：运营维护期间，项目实施机构协同行业监督部门对</w:t>
      </w:r>
      <w:r>
        <w:rPr>
          <w:rFonts w:cs="Times New Roman" w:hint="eastAsia"/>
        </w:rPr>
        <w:t>项目公司</w:t>
      </w:r>
      <w:r>
        <w:rPr>
          <w:rFonts w:cs="Times New Roman"/>
        </w:rPr>
        <w:lastRenderedPageBreak/>
        <w:t>进行日常监管、不定期检查、中期评估等。监管内容包括但不限于</w:t>
      </w:r>
      <w:r>
        <w:rPr>
          <w:rFonts w:cs="Times New Roman" w:hint="eastAsia"/>
        </w:rPr>
        <w:t>项目公司</w:t>
      </w:r>
      <w:r>
        <w:rPr>
          <w:rFonts w:cs="Times New Roman"/>
        </w:rPr>
        <w:t>是否按</w:t>
      </w:r>
      <w:r>
        <w:rPr>
          <w:rFonts w:cs="Times New Roman" w:hint="eastAsia"/>
        </w:rPr>
        <w:t>使用协议</w:t>
      </w:r>
      <w:r>
        <w:rPr>
          <w:rFonts w:cs="Times New Roman"/>
        </w:rPr>
        <w:t>约定条款</w:t>
      </w:r>
      <w:proofErr w:type="gramStart"/>
      <w:r>
        <w:rPr>
          <w:rFonts w:cs="Times New Roman"/>
        </w:rPr>
        <w:t>正常维护</w:t>
      </w:r>
      <w:proofErr w:type="gramEnd"/>
      <w:r>
        <w:rPr>
          <w:rFonts w:cs="Times New Roman"/>
        </w:rPr>
        <w:t>项目设施；</w:t>
      </w:r>
      <w:r>
        <w:rPr>
          <w:rFonts w:cs="Times New Roman" w:hint="eastAsia"/>
        </w:rPr>
        <w:t>项目公司</w:t>
      </w:r>
      <w:r>
        <w:rPr>
          <w:rFonts w:cs="Times New Roman"/>
        </w:rPr>
        <w:t>的经营收入与支出情况；是否存在非合理理由情况下停运部分项目设施；是否及时对项目设施进行维修、养护；是否存在安全隐患并及时消除；</w:t>
      </w:r>
      <w:r>
        <w:rPr>
          <w:rFonts w:cs="Times New Roman" w:hint="eastAsia"/>
        </w:rPr>
        <w:t>项目公司</w:t>
      </w:r>
      <w:r>
        <w:rPr>
          <w:rFonts w:cs="Times New Roman"/>
        </w:rPr>
        <w:t>是否存在其他违规经营情况等。</w:t>
      </w:r>
    </w:p>
    <w:p w:rsidR="00F56D0D" w:rsidRDefault="00F56D0D" w:rsidP="00F56D0D">
      <w:pPr>
        <w:pStyle w:val="12"/>
        <w:spacing w:line="360" w:lineRule="auto"/>
        <w:ind w:firstLineChars="200" w:firstLine="446"/>
        <w:rPr>
          <w:rFonts w:cs="Times New Roman"/>
        </w:rPr>
      </w:pPr>
      <w:r>
        <w:rPr>
          <w:rFonts w:cs="Times New Roman"/>
        </w:rPr>
        <w:t>另外，在运营阶段，项目公司应每年向实施机构提交《项目运行维护报告》，包括但不限于：项目的运营情况、项目耗材等消耗情况、项目资产维护情况、环保达标情况、项目人员培训与安全管理情况、项目公司财务状况等。同时接受实施机构在财务、行政等工作方面的管理和在服务质量及社会满意度方面的监管。</w:t>
      </w:r>
    </w:p>
    <w:p w:rsidR="00F56D0D" w:rsidRDefault="00F56D0D" w:rsidP="00F56D0D">
      <w:pPr>
        <w:pStyle w:val="12"/>
        <w:numPr>
          <w:ilvl w:val="0"/>
          <w:numId w:val="16"/>
        </w:numPr>
        <w:spacing w:line="360" w:lineRule="auto"/>
        <w:ind w:left="0" w:firstLineChars="200" w:firstLine="446"/>
        <w:rPr>
          <w:rFonts w:cs="Times New Roman"/>
        </w:rPr>
      </w:pPr>
      <w:r>
        <w:rPr>
          <w:rFonts w:cs="Times New Roman"/>
        </w:rPr>
        <w:t>中期考核：实施机构将在每</w:t>
      </w:r>
      <w:r>
        <w:rPr>
          <w:rFonts w:cs="Times New Roman"/>
        </w:rPr>
        <w:t>3</w:t>
      </w:r>
      <w:r>
        <w:rPr>
          <w:rFonts w:cs="Times New Roman"/>
        </w:rPr>
        <w:t>～</w:t>
      </w:r>
      <w:r>
        <w:rPr>
          <w:rFonts w:cs="Times New Roman"/>
        </w:rPr>
        <w:t>5</w:t>
      </w:r>
      <w:r>
        <w:rPr>
          <w:rFonts w:cs="Times New Roman"/>
        </w:rPr>
        <w:t>年对项目进行中期评估，重点分析项目运行状况和项目合同的合</w:t>
      </w:r>
      <w:proofErr w:type="gramStart"/>
      <w:r>
        <w:rPr>
          <w:rFonts w:cs="Times New Roman"/>
        </w:rPr>
        <w:t>规</w:t>
      </w:r>
      <w:proofErr w:type="gramEnd"/>
      <w:r>
        <w:rPr>
          <w:rFonts w:cs="Times New Roman"/>
        </w:rPr>
        <w:t>性、适应性和合理性；及时评估已发现的问题风险，制定应对措施，并报财政部门备案。</w:t>
      </w:r>
    </w:p>
    <w:p w:rsidR="00F56D0D" w:rsidRDefault="00F56D0D" w:rsidP="00F56D0D">
      <w:pPr>
        <w:pStyle w:val="12"/>
        <w:numPr>
          <w:ilvl w:val="0"/>
          <w:numId w:val="15"/>
        </w:numPr>
        <w:spacing w:line="360" w:lineRule="auto"/>
        <w:ind w:left="0" w:firstLineChars="200" w:firstLine="446"/>
        <w:rPr>
          <w:rFonts w:cs="Times New Roman"/>
        </w:rPr>
      </w:pPr>
      <w:r>
        <w:rPr>
          <w:rFonts w:cs="Times New Roman"/>
        </w:rPr>
        <w:t>行政监管</w:t>
      </w:r>
    </w:p>
    <w:p w:rsidR="00F56D0D" w:rsidRDefault="00F56D0D" w:rsidP="00F56D0D">
      <w:pPr>
        <w:pStyle w:val="12"/>
        <w:spacing w:line="360" w:lineRule="auto"/>
        <w:ind w:firstLineChars="200" w:firstLine="446"/>
        <w:rPr>
          <w:rFonts w:cs="Times New Roman"/>
        </w:rPr>
      </w:pPr>
      <w:r>
        <w:rPr>
          <w:rFonts w:cs="Times New Roman"/>
        </w:rPr>
        <w:t>为确保</w:t>
      </w:r>
      <w:r>
        <w:rPr>
          <w:rFonts w:cs="Times New Roman" w:hint="eastAsia"/>
        </w:rPr>
        <w:t>项目公司</w:t>
      </w:r>
      <w:r>
        <w:rPr>
          <w:rFonts w:cs="Times New Roman"/>
        </w:rPr>
        <w:t>能提供优质供热服务，在合作期内，政府有权对以下内容进行监管：</w:t>
      </w:r>
    </w:p>
    <w:p w:rsidR="00F56D0D" w:rsidRDefault="00F56D0D" w:rsidP="00F56D0D">
      <w:pPr>
        <w:pStyle w:val="12"/>
        <w:numPr>
          <w:ilvl w:val="0"/>
          <w:numId w:val="17"/>
        </w:numPr>
        <w:spacing w:line="360" w:lineRule="auto"/>
        <w:ind w:left="0" w:firstLineChars="200" w:firstLine="446"/>
        <w:rPr>
          <w:rFonts w:cs="Times New Roman"/>
        </w:rPr>
      </w:pPr>
      <w:r>
        <w:rPr>
          <w:rFonts w:cs="Times New Roman"/>
        </w:rPr>
        <w:t>政策引导。现阶段</w:t>
      </w:r>
      <w:r>
        <w:rPr>
          <w:rFonts w:cs="Times New Roman" w:hint="eastAsia"/>
        </w:rPr>
        <w:t>使用权模式</w:t>
      </w:r>
      <w:r>
        <w:rPr>
          <w:rFonts w:cs="Times New Roman"/>
        </w:rPr>
        <w:t>相关政策文件虽然明确了项目监管的方向和重点，政府相关的行政监管机构还需对项目相关活动进行引导、管理和监督。政策引导可作为对法律法规的补充和完善，及时对</w:t>
      </w:r>
      <w:r>
        <w:rPr>
          <w:rFonts w:cs="Times New Roman" w:hint="eastAsia"/>
        </w:rPr>
        <w:t>项目公司</w:t>
      </w:r>
      <w:r>
        <w:rPr>
          <w:rFonts w:cs="Times New Roman"/>
        </w:rPr>
        <w:t>的行为进行调控和约束。</w:t>
      </w:r>
    </w:p>
    <w:p w:rsidR="00F56D0D" w:rsidRDefault="00F56D0D" w:rsidP="00F56D0D">
      <w:pPr>
        <w:pStyle w:val="12"/>
        <w:numPr>
          <w:ilvl w:val="0"/>
          <w:numId w:val="17"/>
        </w:numPr>
        <w:spacing w:line="360" w:lineRule="auto"/>
        <w:ind w:left="0" w:firstLineChars="200" w:firstLine="446"/>
        <w:rPr>
          <w:rFonts w:cs="Times New Roman"/>
        </w:rPr>
      </w:pPr>
      <w:r>
        <w:rPr>
          <w:rFonts w:cs="Times New Roman"/>
        </w:rPr>
        <w:t>依法合</w:t>
      </w:r>
      <w:proofErr w:type="gramStart"/>
      <w:r>
        <w:rPr>
          <w:rFonts w:cs="Times New Roman"/>
        </w:rPr>
        <w:t>规</w:t>
      </w:r>
      <w:proofErr w:type="gramEnd"/>
      <w:r>
        <w:rPr>
          <w:rFonts w:cs="Times New Roman"/>
        </w:rPr>
        <w:t>监管。法律法规是监管机构对项目实施监管的基础和依据，也是其他监管制度建立的平台和前提。</w:t>
      </w:r>
    </w:p>
    <w:p w:rsidR="00F56D0D" w:rsidRDefault="00F56D0D" w:rsidP="00F56D0D">
      <w:pPr>
        <w:pStyle w:val="12"/>
        <w:numPr>
          <w:ilvl w:val="0"/>
          <w:numId w:val="17"/>
        </w:numPr>
        <w:spacing w:line="360" w:lineRule="auto"/>
        <w:ind w:left="0" w:firstLineChars="200" w:firstLine="446"/>
        <w:rPr>
          <w:rFonts w:cs="Times New Roman"/>
        </w:rPr>
      </w:pPr>
      <w:r>
        <w:rPr>
          <w:rFonts w:cs="Times New Roman"/>
        </w:rPr>
        <w:t>行政监管内容：在不影响</w:t>
      </w:r>
      <w:r>
        <w:rPr>
          <w:rFonts w:cs="Times New Roman" w:hint="eastAsia"/>
        </w:rPr>
        <w:t>项目公司</w:t>
      </w:r>
      <w:r>
        <w:rPr>
          <w:rFonts w:cs="Times New Roman"/>
        </w:rPr>
        <w:t>正常生产经营的前提下，包括但不限于政府主管部门可以随时进场监督、检查项目设施的建设、维护状况等；</w:t>
      </w:r>
      <w:r>
        <w:rPr>
          <w:rFonts w:cs="Times New Roman" w:hint="eastAsia"/>
        </w:rPr>
        <w:t>项目公司</w:t>
      </w:r>
      <w:r>
        <w:rPr>
          <w:rFonts w:cs="Times New Roman"/>
        </w:rPr>
        <w:t>应向政府主管部门提交年度经营成本、管理成本、财务费用等的分析资料；</w:t>
      </w:r>
      <w:r>
        <w:rPr>
          <w:rFonts w:cs="Times New Roman" w:hint="eastAsia"/>
        </w:rPr>
        <w:t>项目公司</w:t>
      </w:r>
      <w:r>
        <w:rPr>
          <w:rFonts w:cs="Times New Roman"/>
        </w:rPr>
        <w:t>向政府主管部门和其他相关部门定期报告和临时报告等。</w:t>
      </w:r>
    </w:p>
    <w:p w:rsidR="00F56D0D" w:rsidRDefault="00F56D0D" w:rsidP="00F56D0D">
      <w:pPr>
        <w:pStyle w:val="12"/>
        <w:numPr>
          <w:ilvl w:val="0"/>
          <w:numId w:val="15"/>
        </w:numPr>
        <w:spacing w:line="360" w:lineRule="auto"/>
        <w:ind w:left="0" w:firstLineChars="200" w:firstLine="446"/>
        <w:rPr>
          <w:rFonts w:cs="Times New Roman"/>
        </w:rPr>
      </w:pPr>
      <w:bookmarkStart w:id="55" w:name="_Toc13388"/>
      <w:r>
        <w:rPr>
          <w:rFonts w:cs="Times New Roman"/>
        </w:rPr>
        <w:t>公众监督</w:t>
      </w:r>
      <w:bookmarkEnd w:id="55"/>
    </w:p>
    <w:p w:rsidR="00F56D0D" w:rsidRDefault="00F56D0D" w:rsidP="00F56D0D">
      <w:pPr>
        <w:pStyle w:val="12"/>
        <w:spacing w:line="360" w:lineRule="auto"/>
        <w:ind w:firstLineChars="200" w:firstLine="446"/>
        <w:rPr>
          <w:rFonts w:cs="Times New Roman"/>
        </w:rPr>
      </w:pPr>
      <w:r>
        <w:rPr>
          <w:rFonts w:cs="Times New Roman"/>
        </w:rPr>
        <w:lastRenderedPageBreak/>
        <w:t>社会公众有权对本项目进行监督，向有关监管部门投诉，或者向</w:t>
      </w:r>
      <w:r>
        <w:rPr>
          <w:rFonts w:cs="Times New Roman" w:hint="eastAsia"/>
        </w:rPr>
        <w:t>项目公司</w:t>
      </w:r>
      <w:r>
        <w:rPr>
          <w:rFonts w:cs="Times New Roman"/>
        </w:rPr>
        <w:t>提出意见。</w:t>
      </w:r>
      <w:r>
        <w:rPr>
          <w:rFonts w:cs="Times New Roman" w:hint="eastAsia"/>
        </w:rPr>
        <w:t>项目公司</w:t>
      </w:r>
      <w:r>
        <w:rPr>
          <w:rFonts w:cs="Times New Roman"/>
        </w:rPr>
        <w:t>应按照适用法律要求，建立公众监督机制，依法公开披露相关信息，接受社会监督。</w:t>
      </w:r>
    </w:p>
    <w:p w:rsidR="00F56D0D" w:rsidRDefault="00F56D0D" w:rsidP="00F56D0D">
      <w:pPr>
        <w:pStyle w:val="12"/>
        <w:numPr>
          <w:ilvl w:val="0"/>
          <w:numId w:val="18"/>
        </w:numPr>
        <w:spacing w:line="360" w:lineRule="auto"/>
        <w:ind w:left="0" w:firstLineChars="200" w:firstLine="446"/>
        <w:rPr>
          <w:rFonts w:cs="Times New Roman"/>
        </w:rPr>
      </w:pPr>
      <w:r>
        <w:rPr>
          <w:rFonts w:cs="Times New Roman"/>
        </w:rPr>
        <w:t>投诉处理。</w:t>
      </w:r>
      <w:r>
        <w:rPr>
          <w:rFonts w:cs="Times New Roman" w:hint="eastAsia"/>
        </w:rPr>
        <w:t>项目公司</w:t>
      </w:r>
      <w:r>
        <w:rPr>
          <w:rFonts w:cs="Times New Roman"/>
        </w:rPr>
        <w:t>应建立投诉受理机制，及时解决社会公众使用过程中遇到的各类问题，听取社会公众对改善运营管理的建议和意见，并及时将投诉及处理情况向</w:t>
      </w:r>
      <w:r>
        <w:rPr>
          <w:rFonts w:cs="Times New Roman" w:hint="eastAsia"/>
        </w:rPr>
        <w:t>实施机构</w:t>
      </w:r>
      <w:r>
        <w:rPr>
          <w:rFonts w:cs="Times New Roman"/>
        </w:rPr>
        <w:t>汇报。</w:t>
      </w:r>
      <w:r>
        <w:rPr>
          <w:rFonts w:cs="Times New Roman" w:hint="eastAsia"/>
        </w:rPr>
        <w:t>实施机构</w:t>
      </w:r>
      <w:r>
        <w:rPr>
          <w:rFonts w:cs="Times New Roman"/>
        </w:rPr>
        <w:t>应建立投诉举报受理机制，接受社会公众对项目的投诉意见和举报（恶意举报除外），并依照相关政策规定及</w:t>
      </w:r>
      <w:r>
        <w:rPr>
          <w:rFonts w:cs="Times New Roman" w:hint="eastAsia"/>
        </w:rPr>
        <w:t>使用协议</w:t>
      </w:r>
      <w:r>
        <w:rPr>
          <w:rFonts w:cs="Times New Roman"/>
        </w:rPr>
        <w:t>或运营服务标准的约定及时予以解决。</w:t>
      </w:r>
    </w:p>
    <w:p w:rsidR="00F56D0D" w:rsidRDefault="00F56D0D" w:rsidP="00F56D0D">
      <w:pPr>
        <w:pStyle w:val="12"/>
        <w:numPr>
          <w:ilvl w:val="0"/>
          <w:numId w:val="18"/>
        </w:numPr>
        <w:spacing w:line="360" w:lineRule="auto"/>
        <w:ind w:left="0" w:firstLineChars="200" w:firstLine="446"/>
        <w:rPr>
          <w:rFonts w:cs="Times New Roman"/>
        </w:rPr>
      </w:pPr>
      <w:r>
        <w:rPr>
          <w:rFonts w:cs="Times New Roman"/>
        </w:rPr>
        <w:t>信息公开。社会公众有权对本项目进行监督，向有关监管部门投诉，或者向</w:t>
      </w:r>
      <w:r>
        <w:rPr>
          <w:rFonts w:cs="Times New Roman" w:hint="eastAsia"/>
        </w:rPr>
        <w:t>项目公司</w:t>
      </w:r>
      <w:r>
        <w:rPr>
          <w:rFonts w:cs="Times New Roman"/>
        </w:rPr>
        <w:t>提出意见建议。</w:t>
      </w:r>
      <w:r>
        <w:rPr>
          <w:rFonts w:cs="Times New Roman" w:hint="eastAsia"/>
        </w:rPr>
        <w:t>项目公司</w:t>
      </w:r>
      <w:r>
        <w:rPr>
          <w:rFonts w:cs="Times New Roman"/>
        </w:rPr>
        <w:t>应按照适用法律要求，建立公众监督机制，依法公开披露相关信息，接受社会监督。按照相关的法规要求，项目相关信息将及时在公开媒体上进行公示，接受社会公众的监督。</w:t>
      </w:r>
    </w:p>
    <w:p w:rsidR="00F56D0D" w:rsidRDefault="00F56D0D" w:rsidP="00F56D0D">
      <w:pPr>
        <w:spacing w:line="360" w:lineRule="auto"/>
        <w:ind w:firstLineChars="200" w:firstLine="448"/>
        <w:outlineLvl w:val="2"/>
        <w:rPr>
          <w:b/>
          <w:sz w:val="24"/>
          <w:szCs w:val="24"/>
        </w:rPr>
      </w:pPr>
      <w:bookmarkStart w:id="56" w:name="_Toc13463"/>
      <w:bookmarkStart w:id="57" w:name="_Toc5401"/>
      <w:r>
        <w:rPr>
          <w:rFonts w:hint="eastAsia"/>
          <w:b/>
          <w:sz w:val="24"/>
          <w:szCs w:val="24"/>
        </w:rPr>
        <w:t>（二）</w:t>
      </w:r>
      <w:r>
        <w:rPr>
          <w:b/>
          <w:sz w:val="24"/>
          <w:szCs w:val="24"/>
        </w:rPr>
        <w:t>运营评价</w:t>
      </w:r>
      <w:bookmarkEnd w:id="56"/>
      <w:bookmarkEnd w:id="57"/>
    </w:p>
    <w:p w:rsidR="00F56D0D" w:rsidRDefault="00F56D0D" w:rsidP="00F56D0D">
      <w:pPr>
        <w:spacing w:line="360" w:lineRule="auto"/>
        <w:ind w:firstLineChars="200" w:firstLine="448"/>
        <w:outlineLvl w:val="3"/>
        <w:rPr>
          <w:b/>
          <w:sz w:val="24"/>
          <w:szCs w:val="24"/>
        </w:rPr>
      </w:pPr>
      <w:r>
        <w:rPr>
          <w:rFonts w:hint="eastAsia"/>
          <w:b/>
          <w:sz w:val="24"/>
          <w:szCs w:val="24"/>
        </w:rPr>
        <w:t xml:space="preserve">1. </w:t>
      </w:r>
      <w:r>
        <w:rPr>
          <w:b/>
          <w:sz w:val="24"/>
          <w:szCs w:val="24"/>
        </w:rPr>
        <w:t>评价方式</w:t>
      </w:r>
    </w:p>
    <w:p w:rsidR="00F56D0D" w:rsidRDefault="00F56D0D" w:rsidP="00F56D0D">
      <w:pPr>
        <w:pStyle w:val="12"/>
        <w:spacing w:line="360" w:lineRule="auto"/>
        <w:ind w:firstLineChars="200" w:firstLine="446"/>
        <w:rPr>
          <w:rFonts w:cs="Times New Roman"/>
        </w:rPr>
      </w:pPr>
      <w:r>
        <w:rPr>
          <w:rFonts w:cs="Times New Roman" w:hint="eastAsia"/>
        </w:rPr>
        <w:t>本项目考核目前依据现行有效的《天津市供热服务质量评估细则（试行）》（津城管热〔</w:t>
      </w:r>
      <w:r>
        <w:rPr>
          <w:rFonts w:cs="Times New Roman" w:hint="eastAsia"/>
        </w:rPr>
        <w:t>2024</w:t>
      </w:r>
      <w:r>
        <w:rPr>
          <w:rFonts w:cs="Times New Roman" w:hint="eastAsia"/>
        </w:rPr>
        <w:t>〕</w:t>
      </w:r>
      <w:r>
        <w:rPr>
          <w:rFonts w:cs="Times New Roman" w:hint="eastAsia"/>
        </w:rPr>
        <w:t>314</w:t>
      </w:r>
      <w:r>
        <w:rPr>
          <w:rFonts w:cs="Times New Roman" w:hint="eastAsia"/>
        </w:rPr>
        <w:t>号）《天津市供热考核管理办法（试行）》执行，考核结果与供热补贴挂钩。若该文件后续失效，则自动转为执行本方案约定的运营</w:t>
      </w:r>
      <w:proofErr w:type="gramStart"/>
      <w:r>
        <w:rPr>
          <w:rFonts w:cs="Times New Roman" w:hint="eastAsia"/>
        </w:rPr>
        <w:t>期考核</w:t>
      </w:r>
      <w:proofErr w:type="gramEnd"/>
      <w:r>
        <w:rPr>
          <w:rFonts w:cs="Times New Roman" w:hint="eastAsia"/>
        </w:rPr>
        <w:t>标准，考核结果将与运营期履约保函挂钩。</w:t>
      </w:r>
    </w:p>
    <w:p w:rsidR="00F56D0D" w:rsidRDefault="00F56D0D" w:rsidP="00F56D0D">
      <w:pPr>
        <w:pStyle w:val="12"/>
        <w:spacing w:line="360" w:lineRule="auto"/>
        <w:ind w:firstLineChars="200" w:firstLine="446"/>
        <w:rPr>
          <w:rFonts w:cs="Times New Roman"/>
        </w:rPr>
      </w:pPr>
      <w:r>
        <w:rPr>
          <w:rFonts w:cs="Times New Roman"/>
        </w:rPr>
        <w:t>项目公司在项目合作期内，应当严格按照国家规定开展本项目相关工作，同时南开区</w:t>
      </w:r>
      <w:r>
        <w:rPr>
          <w:rFonts w:cs="Times New Roman" w:hint="eastAsia"/>
        </w:rPr>
        <w:t>供热燃气服务中心</w:t>
      </w:r>
      <w:r>
        <w:rPr>
          <w:rFonts w:cs="Times New Roman"/>
        </w:rPr>
        <w:t>及相关监督机构应当按照有关规定对项目运营情况开展相应的运营评价。</w:t>
      </w:r>
    </w:p>
    <w:p w:rsidR="00F56D0D" w:rsidRDefault="00F56D0D" w:rsidP="00F56D0D">
      <w:pPr>
        <w:pStyle w:val="12"/>
        <w:spacing w:line="360" w:lineRule="auto"/>
        <w:ind w:firstLineChars="200" w:firstLine="446"/>
        <w:rPr>
          <w:rFonts w:cs="Times New Roman"/>
        </w:rPr>
      </w:pPr>
      <w:r>
        <w:rPr>
          <w:rFonts w:cs="Times New Roman" w:hint="eastAsia"/>
        </w:rPr>
        <w:t>（</w:t>
      </w:r>
      <w:r>
        <w:rPr>
          <w:rFonts w:cs="Times New Roman" w:hint="eastAsia"/>
        </w:rPr>
        <w:t>1</w:t>
      </w:r>
      <w:r>
        <w:rPr>
          <w:rFonts w:cs="Times New Roman" w:hint="eastAsia"/>
        </w:rPr>
        <w:t>）</w:t>
      </w:r>
      <w:r>
        <w:rPr>
          <w:rFonts w:cs="Times New Roman"/>
        </w:rPr>
        <w:t>考核主体</w:t>
      </w:r>
    </w:p>
    <w:p w:rsidR="00F56D0D" w:rsidRDefault="00F56D0D" w:rsidP="00F56D0D">
      <w:pPr>
        <w:pStyle w:val="12"/>
        <w:spacing w:line="360" w:lineRule="auto"/>
        <w:ind w:firstLineChars="200" w:firstLine="446"/>
        <w:rPr>
          <w:rFonts w:cs="Times New Roman"/>
        </w:rPr>
      </w:pPr>
      <w:r>
        <w:rPr>
          <w:rFonts w:cs="Times New Roman"/>
        </w:rPr>
        <w:t>项目实施机构。项目实施机构代表政府全面行使本项目运营、维护管理的监管及考核职能。</w:t>
      </w:r>
    </w:p>
    <w:p w:rsidR="00F56D0D" w:rsidRDefault="00F56D0D" w:rsidP="00F56D0D">
      <w:pPr>
        <w:pStyle w:val="12"/>
        <w:spacing w:line="360" w:lineRule="auto"/>
        <w:ind w:firstLineChars="200" w:firstLine="446"/>
        <w:rPr>
          <w:rFonts w:cs="Times New Roman"/>
        </w:rPr>
      </w:pPr>
      <w:r>
        <w:rPr>
          <w:rFonts w:cs="Times New Roman" w:hint="eastAsia"/>
        </w:rPr>
        <w:lastRenderedPageBreak/>
        <w:t>（</w:t>
      </w:r>
      <w:r>
        <w:rPr>
          <w:rFonts w:cs="Times New Roman" w:hint="eastAsia"/>
        </w:rPr>
        <w:t>2</w:t>
      </w:r>
      <w:r>
        <w:rPr>
          <w:rFonts w:cs="Times New Roman" w:hint="eastAsia"/>
        </w:rPr>
        <w:t>）</w:t>
      </w:r>
      <w:r>
        <w:rPr>
          <w:rFonts w:cs="Times New Roman"/>
        </w:rPr>
        <w:t>考核对象</w:t>
      </w:r>
    </w:p>
    <w:p w:rsidR="00F56D0D" w:rsidRDefault="00F56D0D" w:rsidP="00F56D0D">
      <w:pPr>
        <w:pStyle w:val="12"/>
        <w:spacing w:line="360" w:lineRule="auto"/>
        <w:ind w:firstLineChars="200" w:firstLine="446"/>
        <w:rPr>
          <w:rFonts w:cs="Times New Roman"/>
        </w:rPr>
      </w:pPr>
      <w:r>
        <w:rPr>
          <w:rFonts w:cs="Times New Roman"/>
        </w:rPr>
        <w:t>依法成立的项目公司。</w:t>
      </w:r>
    </w:p>
    <w:p w:rsidR="00F56D0D" w:rsidRDefault="00F56D0D" w:rsidP="00F56D0D">
      <w:pPr>
        <w:pStyle w:val="12"/>
        <w:spacing w:line="360" w:lineRule="auto"/>
        <w:ind w:firstLineChars="200" w:firstLine="446"/>
        <w:rPr>
          <w:rFonts w:cs="Times New Roman"/>
        </w:rPr>
      </w:pPr>
      <w:r>
        <w:rPr>
          <w:rFonts w:cs="Times New Roman" w:hint="eastAsia"/>
        </w:rPr>
        <w:t>（</w:t>
      </w:r>
      <w:r>
        <w:rPr>
          <w:rFonts w:cs="Times New Roman" w:hint="eastAsia"/>
        </w:rPr>
        <w:t>3</w:t>
      </w:r>
      <w:r>
        <w:rPr>
          <w:rFonts w:cs="Times New Roman" w:hint="eastAsia"/>
        </w:rPr>
        <w:t>）</w:t>
      </w:r>
      <w:r>
        <w:rPr>
          <w:rFonts w:cs="Times New Roman"/>
        </w:rPr>
        <w:t>考核程序</w:t>
      </w:r>
    </w:p>
    <w:p w:rsidR="00F56D0D" w:rsidRDefault="00F56D0D" w:rsidP="00F56D0D">
      <w:pPr>
        <w:pStyle w:val="12"/>
        <w:spacing w:line="360" w:lineRule="auto"/>
        <w:ind w:firstLineChars="200" w:firstLine="446"/>
        <w:rPr>
          <w:rFonts w:cs="Times New Roman"/>
        </w:rPr>
      </w:pPr>
      <w:r>
        <w:rPr>
          <w:rFonts w:cs="Times New Roman"/>
        </w:rPr>
        <w:t>由项目实施机构组建绩效考核领导小组，对</w:t>
      </w:r>
      <w:r>
        <w:rPr>
          <w:rFonts w:cs="Times New Roman" w:hint="eastAsia"/>
        </w:rPr>
        <w:t>项目公司</w:t>
      </w:r>
      <w:r>
        <w:rPr>
          <w:rFonts w:cs="Times New Roman"/>
        </w:rPr>
        <w:t>就项目的全生命周期运行情况进行绩效考核，绩效考核坚持公平、公正、客观、真实的原则。</w:t>
      </w:r>
    </w:p>
    <w:p w:rsidR="00F56D0D" w:rsidRDefault="00F56D0D" w:rsidP="00F56D0D">
      <w:pPr>
        <w:pStyle w:val="12"/>
        <w:spacing w:line="360" w:lineRule="auto"/>
        <w:ind w:firstLineChars="200" w:firstLine="446"/>
        <w:rPr>
          <w:rFonts w:cs="Times New Roman"/>
        </w:rPr>
      </w:pPr>
      <w:r>
        <w:rPr>
          <w:rFonts w:cs="Times New Roman"/>
        </w:rPr>
        <w:t>本项目实施机构可自行或选聘专业的第三</w:t>
      </w:r>
      <w:proofErr w:type="gramStart"/>
      <w:r>
        <w:rPr>
          <w:rFonts w:cs="Times New Roman"/>
        </w:rPr>
        <w:t>方咨询</w:t>
      </w:r>
      <w:proofErr w:type="gramEnd"/>
      <w:r>
        <w:rPr>
          <w:rFonts w:cs="Times New Roman"/>
        </w:rPr>
        <w:t>机构作为项目监管机构协助实施机构，对项目的公共服务质量、公众满意度等进行绩效评价。根据绩效评价的结果，结合《</w:t>
      </w:r>
      <w:r>
        <w:rPr>
          <w:rFonts w:cs="Times New Roman" w:hint="eastAsia"/>
        </w:rPr>
        <w:t>使用协议</w:t>
      </w:r>
      <w:r>
        <w:rPr>
          <w:rFonts w:cs="Times New Roman"/>
        </w:rPr>
        <w:t>》约定</w:t>
      </w:r>
      <w:r>
        <w:rPr>
          <w:rFonts w:cs="Times New Roman" w:hint="eastAsia"/>
        </w:rPr>
        <w:t>对项目公司</w:t>
      </w:r>
      <w:r>
        <w:rPr>
          <w:rFonts w:cs="Times New Roman"/>
        </w:rPr>
        <w:t>进行相关整改和惩罚，激励</w:t>
      </w:r>
      <w:r>
        <w:rPr>
          <w:rFonts w:cs="Times New Roman" w:hint="eastAsia"/>
        </w:rPr>
        <w:t>项目公司</w:t>
      </w:r>
      <w:r>
        <w:rPr>
          <w:rFonts w:cs="Times New Roman"/>
        </w:rPr>
        <w:t>通过管理创新、技术创新提高公共服务质量。</w:t>
      </w:r>
    </w:p>
    <w:p w:rsidR="00F56D0D" w:rsidRDefault="00F56D0D" w:rsidP="00F56D0D">
      <w:pPr>
        <w:pStyle w:val="12"/>
        <w:spacing w:line="360" w:lineRule="auto"/>
        <w:ind w:firstLineChars="200" w:firstLine="446"/>
        <w:rPr>
          <w:rFonts w:cs="Times New Roman"/>
        </w:rPr>
      </w:pPr>
      <w:r>
        <w:rPr>
          <w:rFonts w:cs="Times New Roman" w:hint="eastAsia"/>
        </w:rPr>
        <w:t>（</w:t>
      </w:r>
      <w:r>
        <w:rPr>
          <w:rFonts w:cs="Times New Roman" w:hint="eastAsia"/>
        </w:rPr>
        <w:t>4</w:t>
      </w:r>
      <w:r>
        <w:rPr>
          <w:rFonts w:cs="Times New Roman" w:hint="eastAsia"/>
        </w:rPr>
        <w:t>）</w:t>
      </w:r>
      <w:r>
        <w:rPr>
          <w:rFonts w:cs="Times New Roman"/>
        </w:rPr>
        <w:t>考核办法</w:t>
      </w:r>
    </w:p>
    <w:p w:rsidR="00F56D0D" w:rsidRDefault="00F56D0D" w:rsidP="00F56D0D">
      <w:pPr>
        <w:pStyle w:val="12"/>
        <w:spacing w:line="360" w:lineRule="auto"/>
        <w:ind w:firstLineChars="200" w:firstLine="446"/>
        <w:rPr>
          <w:rFonts w:cs="Times New Roman"/>
        </w:rPr>
      </w:pPr>
      <w:r>
        <w:rPr>
          <w:rFonts w:cs="Times New Roman"/>
        </w:rPr>
        <w:t>本项目的绩效考核体系包括运营维护</w:t>
      </w:r>
      <w:proofErr w:type="gramStart"/>
      <w:r>
        <w:rPr>
          <w:rFonts w:cs="Times New Roman"/>
        </w:rPr>
        <w:t>期考核</w:t>
      </w:r>
      <w:proofErr w:type="gramEnd"/>
      <w:r>
        <w:rPr>
          <w:rFonts w:cs="Times New Roman"/>
        </w:rPr>
        <w:t>以及双方认为应当进行的其他考核评价。</w:t>
      </w:r>
    </w:p>
    <w:p w:rsidR="00F56D0D" w:rsidRDefault="00F56D0D" w:rsidP="00F56D0D">
      <w:pPr>
        <w:spacing w:line="360" w:lineRule="auto"/>
        <w:ind w:firstLineChars="200" w:firstLine="448"/>
        <w:outlineLvl w:val="3"/>
        <w:rPr>
          <w:b/>
          <w:sz w:val="24"/>
          <w:szCs w:val="24"/>
        </w:rPr>
      </w:pPr>
      <w:r>
        <w:rPr>
          <w:rFonts w:hint="eastAsia"/>
          <w:b/>
          <w:sz w:val="24"/>
          <w:szCs w:val="24"/>
        </w:rPr>
        <w:t xml:space="preserve">2. </w:t>
      </w:r>
      <w:r>
        <w:rPr>
          <w:b/>
          <w:sz w:val="24"/>
          <w:szCs w:val="24"/>
        </w:rPr>
        <w:t>运营期考核</w:t>
      </w:r>
    </w:p>
    <w:p w:rsidR="00F56D0D" w:rsidRPr="00F56D0D" w:rsidRDefault="00F56D0D" w:rsidP="00F56D0D">
      <w:pPr>
        <w:pStyle w:val="12"/>
        <w:spacing w:line="360" w:lineRule="auto"/>
        <w:ind w:firstLineChars="200" w:firstLine="446"/>
        <w:rPr>
          <w:rFonts w:cs="Times New Roman"/>
        </w:rPr>
      </w:pPr>
      <w:r w:rsidRPr="00F56D0D">
        <w:rPr>
          <w:rFonts w:cs="Times New Roman" w:hint="eastAsia"/>
        </w:rPr>
        <w:t>（</w:t>
      </w:r>
      <w:r w:rsidRPr="00F56D0D">
        <w:rPr>
          <w:rFonts w:cs="Times New Roman" w:hint="eastAsia"/>
        </w:rPr>
        <w:t>1</w:t>
      </w:r>
      <w:r w:rsidRPr="00F56D0D">
        <w:rPr>
          <w:rFonts w:cs="Times New Roman" w:hint="eastAsia"/>
        </w:rPr>
        <w:t>）</w:t>
      </w:r>
      <w:r w:rsidRPr="00F56D0D">
        <w:rPr>
          <w:rFonts w:cs="Times New Roman"/>
        </w:rPr>
        <w:t>运营</w:t>
      </w:r>
      <w:proofErr w:type="gramStart"/>
      <w:r w:rsidRPr="00F56D0D">
        <w:rPr>
          <w:rFonts w:cs="Times New Roman"/>
        </w:rPr>
        <w:t>期考核</w:t>
      </w:r>
      <w:proofErr w:type="gramEnd"/>
      <w:r w:rsidRPr="00F56D0D">
        <w:rPr>
          <w:rFonts w:cs="Times New Roman"/>
        </w:rPr>
        <w:t>内容</w:t>
      </w:r>
    </w:p>
    <w:p w:rsidR="00F56D0D" w:rsidRPr="00F56D0D" w:rsidRDefault="00F56D0D" w:rsidP="00F56D0D">
      <w:pPr>
        <w:pStyle w:val="12"/>
        <w:spacing w:line="360" w:lineRule="auto"/>
        <w:ind w:firstLineChars="200" w:firstLine="446"/>
        <w:rPr>
          <w:rFonts w:cs="Times New Roman"/>
        </w:rPr>
      </w:pPr>
      <w:r w:rsidRPr="00F56D0D">
        <w:rPr>
          <w:rFonts w:cs="Times New Roman"/>
        </w:rPr>
        <w:t>根据供热领域相关技术规范，结合项目实际情况，对本项目的运营维护情况进行监督检查和考核，具体考核指标详见</w:t>
      </w:r>
      <w:r w:rsidRPr="00F56D0D">
        <w:rPr>
          <w:rFonts w:cs="Times New Roman" w:hint="eastAsia"/>
        </w:rPr>
        <w:t>下表</w:t>
      </w:r>
      <w:r w:rsidRPr="00F56D0D">
        <w:rPr>
          <w:rFonts w:cs="Times New Roman"/>
        </w:rPr>
        <w:t>。</w:t>
      </w:r>
    </w:p>
    <w:tbl>
      <w:tblPr>
        <w:tblW w:w="9708" w:type="dxa"/>
        <w:jc w:val="center"/>
        <w:tblLayout w:type="fixed"/>
        <w:tblLook w:val="04A0" w:firstRow="1" w:lastRow="0" w:firstColumn="1" w:lastColumn="0" w:noHBand="0" w:noVBand="1"/>
      </w:tblPr>
      <w:tblGrid>
        <w:gridCol w:w="775"/>
        <w:gridCol w:w="1124"/>
        <w:gridCol w:w="1124"/>
        <w:gridCol w:w="1230"/>
        <w:gridCol w:w="4682"/>
        <w:gridCol w:w="773"/>
      </w:tblGrid>
      <w:tr w:rsidR="00F56D0D" w:rsidTr="00316FD0">
        <w:trPr>
          <w:trHeight w:val="257"/>
          <w:tblHeader/>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b/>
                <w:bCs/>
                <w:szCs w:val="21"/>
              </w:rPr>
            </w:pPr>
            <w:r>
              <w:rPr>
                <w:b/>
                <w:bCs/>
                <w:kern w:val="0"/>
                <w:szCs w:val="21"/>
                <w:lang w:bidi="ar"/>
              </w:rPr>
              <w:t>序号</w:t>
            </w: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b/>
                <w:bCs/>
                <w:szCs w:val="21"/>
              </w:rPr>
            </w:pPr>
            <w:r>
              <w:rPr>
                <w:b/>
                <w:bCs/>
                <w:kern w:val="0"/>
                <w:szCs w:val="21"/>
                <w:lang w:bidi="ar"/>
              </w:rPr>
              <w:t>一级指标</w:t>
            </w: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b/>
                <w:bCs/>
                <w:szCs w:val="21"/>
              </w:rPr>
            </w:pPr>
            <w:r>
              <w:rPr>
                <w:b/>
                <w:bCs/>
                <w:kern w:val="0"/>
                <w:szCs w:val="21"/>
                <w:lang w:bidi="ar"/>
              </w:rPr>
              <w:t>二级指标</w:t>
            </w: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b/>
                <w:bCs/>
                <w:szCs w:val="21"/>
              </w:rPr>
            </w:pPr>
            <w:r>
              <w:rPr>
                <w:b/>
                <w:bCs/>
                <w:kern w:val="0"/>
                <w:szCs w:val="21"/>
                <w:lang w:bidi="ar"/>
              </w:rPr>
              <w:t>三级指标</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b/>
                <w:bCs/>
                <w:szCs w:val="21"/>
              </w:rPr>
            </w:pPr>
            <w:r>
              <w:rPr>
                <w:b/>
                <w:bCs/>
                <w:kern w:val="0"/>
                <w:szCs w:val="21"/>
                <w:lang w:bidi="ar"/>
              </w:rPr>
              <w:t>评分标准</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b/>
                <w:bCs/>
                <w:szCs w:val="21"/>
              </w:rPr>
            </w:pPr>
            <w:r>
              <w:rPr>
                <w:b/>
                <w:bCs/>
                <w:kern w:val="0"/>
                <w:szCs w:val="21"/>
                <w:lang w:bidi="ar"/>
              </w:rPr>
              <w:t>分值</w:t>
            </w:r>
          </w:p>
        </w:tc>
      </w:tr>
      <w:tr w:rsidR="00F56D0D" w:rsidTr="00316FD0">
        <w:trPr>
          <w:trHeight w:val="658"/>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w:t>
            </w:r>
          </w:p>
        </w:tc>
        <w:tc>
          <w:tcPr>
            <w:tcW w:w="112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行业管理（</w:t>
            </w:r>
            <w:r>
              <w:rPr>
                <w:kern w:val="0"/>
                <w:szCs w:val="21"/>
                <w:lang w:bidi="ar"/>
              </w:rPr>
              <w:t>65</w:t>
            </w:r>
            <w:r>
              <w:rPr>
                <w:kern w:val="0"/>
                <w:szCs w:val="21"/>
                <w:lang w:bidi="ar"/>
              </w:rPr>
              <w:t>分）</w:t>
            </w:r>
          </w:p>
        </w:tc>
        <w:tc>
          <w:tcPr>
            <w:tcW w:w="112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运营标准（</w:t>
            </w:r>
            <w:r>
              <w:rPr>
                <w:kern w:val="0"/>
                <w:szCs w:val="21"/>
                <w:lang w:bidi="ar"/>
              </w:rPr>
              <w:t>57</w:t>
            </w:r>
            <w:r>
              <w:rPr>
                <w:kern w:val="0"/>
                <w:szCs w:val="21"/>
                <w:lang w:bidi="ar"/>
              </w:rPr>
              <w:t>分）</w:t>
            </w: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运行参数（</w:t>
            </w:r>
            <w:r>
              <w:rPr>
                <w:kern w:val="0"/>
                <w:szCs w:val="21"/>
                <w:lang w:bidi="ar"/>
              </w:rPr>
              <w:t>6</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采暖期内，收到市智慧供热监管平台下发运行确认单、提示单、督办单，超出</w:t>
            </w:r>
            <w:r>
              <w:rPr>
                <w:kern w:val="0"/>
                <w:szCs w:val="21"/>
                <w:lang w:bidi="ar"/>
              </w:rPr>
              <w:t>3</w:t>
            </w:r>
            <w:r>
              <w:rPr>
                <w:kern w:val="0"/>
                <w:szCs w:val="21"/>
                <w:lang w:bidi="ar"/>
              </w:rPr>
              <w:t>小时办理时限要求的，每次扣</w:t>
            </w:r>
            <w:r>
              <w:rPr>
                <w:kern w:val="0"/>
                <w:szCs w:val="21"/>
                <w:lang w:bidi="ar"/>
              </w:rPr>
              <w:t>1</w:t>
            </w:r>
            <w:r>
              <w:rPr>
                <w:kern w:val="0"/>
                <w:szCs w:val="21"/>
                <w:lang w:bidi="ar"/>
              </w:rPr>
              <w:t>分，扣完为止。（遇寒冷天气，超出《民用建筑供暖通风与空气调节设计规范》</w:t>
            </w:r>
            <w:r>
              <w:rPr>
                <w:kern w:val="0"/>
                <w:szCs w:val="21"/>
                <w:lang w:bidi="ar"/>
              </w:rPr>
              <w:t>GB50736-2012</w:t>
            </w:r>
            <w:r>
              <w:rPr>
                <w:kern w:val="0"/>
                <w:szCs w:val="21"/>
                <w:lang w:bidi="ar"/>
              </w:rPr>
              <w:t>标准的除外）</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6</w:t>
            </w:r>
          </w:p>
        </w:tc>
      </w:tr>
      <w:tr w:rsidR="00F56D0D" w:rsidTr="00316FD0">
        <w:trPr>
          <w:trHeight w:val="83"/>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2</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运营维护计划（</w:t>
            </w:r>
            <w:r>
              <w:rPr>
                <w:kern w:val="0"/>
                <w:szCs w:val="21"/>
                <w:lang w:bidi="ar"/>
              </w:rPr>
              <w:t>4</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项目公司编制《运营维护手册》，内容完整、合理、专业、可行，得</w:t>
            </w:r>
            <w:r>
              <w:rPr>
                <w:kern w:val="0"/>
                <w:szCs w:val="21"/>
                <w:lang w:bidi="ar"/>
              </w:rPr>
              <w:t>3</w:t>
            </w:r>
            <w:r>
              <w:rPr>
                <w:kern w:val="0"/>
                <w:szCs w:val="21"/>
                <w:lang w:bidi="ar"/>
              </w:rPr>
              <w:t>分；若未编制《运营维护手册》，本项不得分；若编制内容不符合要求，酌情扣</w:t>
            </w:r>
            <w:r>
              <w:rPr>
                <w:kern w:val="0"/>
                <w:szCs w:val="21"/>
                <w:lang w:bidi="ar"/>
              </w:rPr>
              <w:t>0.5—2</w:t>
            </w:r>
            <w:r>
              <w:rPr>
                <w:kern w:val="0"/>
                <w:szCs w:val="21"/>
                <w:lang w:bidi="ar"/>
              </w:rPr>
              <w:t>分。</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4</w:t>
            </w:r>
          </w:p>
        </w:tc>
      </w:tr>
      <w:tr w:rsidR="00F56D0D" w:rsidTr="00316FD0">
        <w:trPr>
          <w:trHeight w:val="134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3</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参数上传（</w:t>
            </w:r>
            <w:r>
              <w:rPr>
                <w:kern w:val="0"/>
                <w:szCs w:val="21"/>
                <w:lang w:bidi="ar"/>
              </w:rPr>
              <w:t>7</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1.</w:t>
            </w:r>
            <w:r>
              <w:rPr>
                <w:kern w:val="0"/>
                <w:szCs w:val="21"/>
                <w:lang w:bidi="ar"/>
              </w:rPr>
              <w:t>未与市智慧供热监管平台实现数据对接（包括温度、流量、热量等数据，燃气供热站还应对接燃气耗气量和</w:t>
            </w:r>
            <w:proofErr w:type="gramStart"/>
            <w:r>
              <w:rPr>
                <w:kern w:val="0"/>
                <w:szCs w:val="21"/>
                <w:lang w:bidi="ar"/>
              </w:rPr>
              <w:t>购气量</w:t>
            </w:r>
            <w:proofErr w:type="gramEnd"/>
            <w:r>
              <w:rPr>
                <w:kern w:val="0"/>
                <w:szCs w:val="21"/>
                <w:lang w:bidi="ar"/>
              </w:rPr>
              <w:t>数据）的，扣</w:t>
            </w:r>
            <w:r>
              <w:rPr>
                <w:kern w:val="0"/>
                <w:szCs w:val="21"/>
                <w:lang w:bidi="ar"/>
              </w:rPr>
              <w:t>4</w:t>
            </w:r>
            <w:r>
              <w:rPr>
                <w:kern w:val="0"/>
                <w:szCs w:val="21"/>
                <w:lang w:bidi="ar"/>
              </w:rPr>
              <w:t>分。</w:t>
            </w:r>
            <w:r>
              <w:rPr>
                <w:kern w:val="0"/>
                <w:szCs w:val="21"/>
                <w:lang w:bidi="ar"/>
              </w:rPr>
              <w:br/>
              <w:t>2.</w:t>
            </w:r>
            <w:r>
              <w:rPr>
                <w:kern w:val="0"/>
                <w:szCs w:val="21"/>
                <w:lang w:bidi="ar"/>
              </w:rPr>
              <w:t>市智慧供热监管平台传输数据出现中断或出现异常未及时处置，超过</w:t>
            </w:r>
            <w:r>
              <w:rPr>
                <w:kern w:val="0"/>
                <w:szCs w:val="21"/>
                <w:lang w:bidi="ar"/>
              </w:rPr>
              <w:t>6</w:t>
            </w:r>
            <w:r>
              <w:rPr>
                <w:kern w:val="0"/>
                <w:szCs w:val="21"/>
                <w:lang w:bidi="ar"/>
              </w:rPr>
              <w:t>小时的，每次扣</w:t>
            </w:r>
            <w:r>
              <w:rPr>
                <w:kern w:val="0"/>
                <w:szCs w:val="21"/>
                <w:lang w:bidi="ar"/>
              </w:rPr>
              <w:t>1</w:t>
            </w:r>
            <w:r>
              <w:rPr>
                <w:kern w:val="0"/>
                <w:szCs w:val="21"/>
                <w:lang w:bidi="ar"/>
              </w:rPr>
              <w:t>分，扣完为止。本项总分</w:t>
            </w:r>
            <w:r>
              <w:rPr>
                <w:kern w:val="0"/>
                <w:szCs w:val="21"/>
                <w:lang w:bidi="ar"/>
              </w:rPr>
              <w:t>3</w:t>
            </w:r>
            <w:r>
              <w:rPr>
                <w:kern w:val="0"/>
                <w:szCs w:val="21"/>
                <w:lang w:bidi="ar"/>
              </w:rPr>
              <w:t>分。</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7</w:t>
            </w:r>
          </w:p>
        </w:tc>
      </w:tr>
      <w:tr w:rsidR="00F56D0D" w:rsidTr="00316FD0">
        <w:trPr>
          <w:trHeight w:val="300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lastRenderedPageBreak/>
              <w:t>4</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供热服务效能（</w:t>
            </w:r>
            <w:r>
              <w:rPr>
                <w:kern w:val="0"/>
                <w:szCs w:val="21"/>
                <w:lang w:bidi="ar"/>
              </w:rPr>
              <w:t>12</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kern w:val="0"/>
                <w:szCs w:val="21"/>
                <w:lang w:bidi="ar"/>
              </w:rPr>
            </w:pPr>
            <w:r>
              <w:rPr>
                <w:kern w:val="0"/>
                <w:szCs w:val="21"/>
                <w:lang w:bidi="ar"/>
              </w:rPr>
              <w:t>1.</w:t>
            </w:r>
            <w:r>
              <w:rPr>
                <w:kern w:val="0"/>
                <w:szCs w:val="21"/>
                <w:lang w:bidi="ar"/>
              </w:rPr>
              <w:t>热线电话数量、热线服务人员在岗数量、</w:t>
            </w:r>
            <w:r>
              <w:rPr>
                <w:kern w:val="0"/>
                <w:szCs w:val="21"/>
                <w:lang w:bidi="ar"/>
              </w:rPr>
              <w:t>12345</w:t>
            </w:r>
            <w:r>
              <w:rPr>
                <w:kern w:val="0"/>
                <w:szCs w:val="21"/>
                <w:lang w:bidi="ar"/>
              </w:rPr>
              <w:t>平台服务人员在岗人数、采暖期每站维修人员在岗人数、采暖期供热管家设置不满足《市城市管理委关于印发天津市供热服务质量评估细则（试行）的通知》（津城管热〔</w:t>
            </w:r>
            <w:r>
              <w:rPr>
                <w:kern w:val="0"/>
                <w:szCs w:val="21"/>
                <w:lang w:bidi="ar"/>
              </w:rPr>
              <w:t>2024</w:t>
            </w:r>
            <w:r>
              <w:rPr>
                <w:kern w:val="0"/>
                <w:szCs w:val="21"/>
                <w:lang w:bidi="ar"/>
              </w:rPr>
              <w:t>〕</w:t>
            </w:r>
            <w:r>
              <w:rPr>
                <w:kern w:val="0"/>
                <w:szCs w:val="21"/>
                <w:lang w:bidi="ar"/>
              </w:rPr>
              <w:t>314</w:t>
            </w:r>
            <w:r>
              <w:rPr>
                <w:kern w:val="0"/>
                <w:szCs w:val="21"/>
                <w:lang w:bidi="ar"/>
              </w:rPr>
              <w:t>号）规定的，扣</w:t>
            </w:r>
            <w:r>
              <w:rPr>
                <w:kern w:val="0"/>
                <w:szCs w:val="21"/>
                <w:lang w:bidi="ar"/>
              </w:rPr>
              <w:t>3</w:t>
            </w:r>
            <w:r>
              <w:rPr>
                <w:kern w:val="0"/>
                <w:szCs w:val="21"/>
                <w:lang w:bidi="ar"/>
              </w:rPr>
              <w:t>分。</w:t>
            </w:r>
            <w:r>
              <w:rPr>
                <w:kern w:val="0"/>
                <w:szCs w:val="21"/>
                <w:lang w:bidi="ar"/>
              </w:rPr>
              <w:br/>
              <w:t>2.12345</w:t>
            </w:r>
            <w:r>
              <w:rPr>
                <w:kern w:val="0"/>
                <w:szCs w:val="21"/>
                <w:lang w:bidi="ar"/>
              </w:rPr>
              <w:t>平台派发的供热工</w:t>
            </w:r>
            <w:proofErr w:type="gramStart"/>
            <w:r>
              <w:rPr>
                <w:kern w:val="0"/>
                <w:szCs w:val="21"/>
                <w:lang w:bidi="ar"/>
              </w:rPr>
              <w:t>单应当</w:t>
            </w:r>
            <w:proofErr w:type="gramEnd"/>
            <w:r>
              <w:rPr>
                <w:kern w:val="0"/>
                <w:szCs w:val="21"/>
                <w:lang w:bidi="ar"/>
              </w:rPr>
              <w:t>建立台账，未建立台账的扣</w:t>
            </w:r>
            <w:r>
              <w:rPr>
                <w:kern w:val="0"/>
                <w:szCs w:val="21"/>
                <w:lang w:bidi="ar"/>
              </w:rPr>
              <w:t>2</w:t>
            </w:r>
            <w:r>
              <w:rPr>
                <w:kern w:val="0"/>
                <w:szCs w:val="21"/>
                <w:lang w:bidi="ar"/>
              </w:rPr>
              <w:t>分，台</w:t>
            </w:r>
            <w:proofErr w:type="gramStart"/>
            <w:r>
              <w:rPr>
                <w:kern w:val="0"/>
                <w:szCs w:val="21"/>
                <w:lang w:bidi="ar"/>
              </w:rPr>
              <w:t>账信息</w:t>
            </w:r>
            <w:proofErr w:type="gramEnd"/>
            <w:r>
              <w:rPr>
                <w:kern w:val="0"/>
                <w:szCs w:val="21"/>
                <w:lang w:bidi="ar"/>
              </w:rPr>
              <w:t>不完善的扣</w:t>
            </w:r>
            <w:r>
              <w:rPr>
                <w:kern w:val="0"/>
                <w:szCs w:val="21"/>
                <w:lang w:bidi="ar"/>
              </w:rPr>
              <w:t>1</w:t>
            </w:r>
            <w:r>
              <w:rPr>
                <w:kern w:val="0"/>
                <w:szCs w:val="21"/>
                <w:lang w:bidi="ar"/>
              </w:rPr>
              <w:t>分。</w:t>
            </w:r>
            <w:r>
              <w:rPr>
                <w:kern w:val="0"/>
                <w:szCs w:val="21"/>
                <w:lang w:bidi="ar"/>
              </w:rPr>
              <w:br/>
              <w:t>3.12345</w:t>
            </w:r>
            <w:r>
              <w:rPr>
                <w:kern w:val="0"/>
                <w:szCs w:val="21"/>
                <w:lang w:bidi="ar"/>
              </w:rPr>
              <w:t>平台派发的不满意工</w:t>
            </w:r>
            <w:proofErr w:type="gramStart"/>
            <w:r>
              <w:rPr>
                <w:kern w:val="0"/>
                <w:szCs w:val="21"/>
                <w:lang w:bidi="ar"/>
              </w:rPr>
              <w:t>单应当</w:t>
            </w:r>
            <w:proofErr w:type="gramEnd"/>
            <w:r>
              <w:rPr>
                <w:kern w:val="0"/>
                <w:szCs w:val="21"/>
                <w:lang w:bidi="ar"/>
              </w:rPr>
              <w:t>设立病例档案，未建立档案的扣</w:t>
            </w:r>
            <w:r>
              <w:rPr>
                <w:kern w:val="0"/>
                <w:szCs w:val="21"/>
                <w:lang w:bidi="ar"/>
              </w:rPr>
              <w:t>3</w:t>
            </w:r>
            <w:r>
              <w:rPr>
                <w:kern w:val="0"/>
                <w:szCs w:val="21"/>
                <w:lang w:bidi="ar"/>
              </w:rPr>
              <w:t>分，档案信息不完善的扣</w:t>
            </w:r>
            <w:r>
              <w:rPr>
                <w:kern w:val="0"/>
                <w:szCs w:val="21"/>
                <w:lang w:bidi="ar"/>
              </w:rPr>
              <w:t>2</w:t>
            </w:r>
            <w:r>
              <w:rPr>
                <w:kern w:val="0"/>
                <w:szCs w:val="21"/>
                <w:lang w:bidi="ar"/>
              </w:rPr>
              <w:t>分。</w:t>
            </w:r>
            <w:r>
              <w:rPr>
                <w:kern w:val="0"/>
                <w:szCs w:val="21"/>
                <w:lang w:bidi="ar"/>
              </w:rPr>
              <w:br/>
              <w:t>4.</w:t>
            </w:r>
            <w:r>
              <w:rPr>
                <w:kern w:val="0"/>
                <w:szCs w:val="21"/>
                <w:lang w:bidi="ar"/>
              </w:rPr>
              <w:t>未按照《天津</w:t>
            </w:r>
            <w:r>
              <w:rPr>
                <w:kern w:val="0"/>
                <w:szCs w:val="21"/>
                <w:lang w:bidi="ar"/>
              </w:rPr>
              <w:t>12345</w:t>
            </w:r>
            <w:r>
              <w:rPr>
                <w:kern w:val="0"/>
                <w:szCs w:val="21"/>
                <w:lang w:bidi="ar"/>
              </w:rPr>
              <w:t>政务服务便民热线供热工单处置工作规程》要求更新</w:t>
            </w:r>
            <w:r>
              <w:rPr>
                <w:kern w:val="0"/>
                <w:szCs w:val="21"/>
                <w:lang w:bidi="ar"/>
              </w:rPr>
              <w:t>12345</w:t>
            </w:r>
            <w:r>
              <w:rPr>
                <w:kern w:val="0"/>
                <w:szCs w:val="21"/>
                <w:lang w:bidi="ar"/>
              </w:rPr>
              <w:t>平台供热服务信息，扣</w:t>
            </w:r>
            <w:r>
              <w:rPr>
                <w:kern w:val="0"/>
                <w:szCs w:val="21"/>
                <w:lang w:bidi="ar"/>
              </w:rPr>
              <w:t>3</w:t>
            </w:r>
            <w:r>
              <w:rPr>
                <w:kern w:val="0"/>
                <w:szCs w:val="21"/>
                <w:lang w:bidi="ar"/>
              </w:rPr>
              <w:t>分。</w:t>
            </w:r>
          </w:p>
          <w:p w:rsidR="00F56D0D" w:rsidRDefault="00F56D0D" w:rsidP="00F56D0D">
            <w:pPr>
              <w:widowControl/>
              <w:ind w:rightChars="50" w:right="97"/>
              <w:jc w:val="left"/>
              <w:textAlignment w:val="center"/>
              <w:rPr>
                <w:kern w:val="0"/>
                <w:szCs w:val="21"/>
                <w:lang w:bidi="ar"/>
              </w:rPr>
            </w:pPr>
            <w:r>
              <w:rPr>
                <w:kern w:val="0"/>
                <w:szCs w:val="21"/>
                <w:lang w:bidi="ar"/>
              </w:rPr>
              <w:t>5.</w:t>
            </w:r>
            <w:r>
              <w:rPr>
                <w:kern w:val="0"/>
                <w:szCs w:val="21"/>
                <w:lang w:bidi="ar"/>
              </w:rPr>
              <w:t>根据《天津市供热用热条例》第</w:t>
            </w:r>
            <w:r>
              <w:rPr>
                <w:kern w:val="0"/>
                <w:szCs w:val="21"/>
                <w:lang w:bidi="ar"/>
              </w:rPr>
              <w:t>19</w:t>
            </w:r>
            <w:r>
              <w:rPr>
                <w:kern w:val="0"/>
                <w:szCs w:val="21"/>
                <w:lang w:bidi="ar"/>
              </w:rPr>
              <w:t>条，在供热期内，居民</w:t>
            </w:r>
            <w:proofErr w:type="gramStart"/>
            <w:r>
              <w:rPr>
                <w:kern w:val="0"/>
                <w:szCs w:val="21"/>
                <w:lang w:bidi="ar"/>
              </w:rPr>
              <w:t>用热户安装</w:t>
            </w:r>
            <w:proofErr w:type="gramEnd"/>
            <w:r>
              <w:rPr>
                <w:kern w:val="0"/>
                <w:szCs w:val="21"/>
                <w:lang w:bidi="ar"/>
              </w:rPr>
              <w:t>供热设施的卧室、起居室（厅）温度应当不低于</w:t>
            </w:r>
            <w:r>
              <w:rPr>
                <w:kern w:val="0"/>
                <w:szCs w:val="21"/>
                <w:lang w:bidi="ar"/>
              </w:rPr>
              <w:t>18</w:t>
            </w:r>
            <w:r>
              <w:rPr>
                <w:kern w:val="0"/>
                <w:szCs w:val="21"/>
                <w:lang w:bidi="ar"/>
              </w:rPr>
              <w:t>摄氏度，其他部位应当符合设计规范标准要求。室温合格率＜</w:t>
            </w:r>
            <w:r>
              <w:rPr>
                <w:kern w:val="0"/>
                <w:szCs w:val="21"/>
                <w:lang w:bidi="ar"/>
              </w:rPr>
              <w:t>98%</w:t>
            </w:r>
            <w:r>
              <w:rPr>
                <w:kern w:val="0"/>
                <w:szCs w:val="21"/>
                <w:lang w:bidi="ar"/>
              </w:rPr>
              <w:t>时，本项不得分。</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12</w:t>
            </w:r>
          </w:p>
        </w:tc>
      </w:tr>
      <w:tr w:rsidR="00F56D0D" w:rsidTr="00316FD0">
        <w:trPr>
          <w:trHeight w:val="30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5</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运营维护维修（</w:t>
            </w:r>
            <w:r>
              <w:rPr>
                <w:kern w:val="0"/>
                <w:szCs w:val="21"/>
                <w:lang w:bidi="ar"/>
              </w:rPr>
              <w:t>16</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1.</w:t>
            </w:r>
            <w:r>
              <w:rPr>
                <w:kern w:val="0"/>
                <w:szCs w:val="21"/>
                <w:lang w:bidi="ar"/>
              </w:rPr>
              <w:t>因热源或辅机检修不到位发生故障（因电力、气源、自来水等突发事件影响供热的，供热站向所在区城市管理委报备经核实的除外）的，每发现</w:t>
            </w:r>
            <w:r>
              <w:rPr>
                <w:kern w:val="0"/>
                <w:szCs w:val="21"/>
                <w:lang w:bidi="ar"/>
              </w:rPr>
              <w:t>1</w:t>
            </w:r>
            <w:r>
              <w:rPr>
                <w:kern w:val="0"/>
                <w:szCs w:val="21"/>
                <w:lang w:bidi="ar"/>
              </w:rPr>
              <w:t>次，扣</w:t>
            </w:r>
            <w:r>
              <w:rPr>
                <w:kern w:val="0"/>
                <w:szCs w:val="21"/>
                <w:lang w:bidi="ar"/>
              </w:rPr>
              <w:t>1</w:t>
            </w:r>
            <w:r>
              <w:rPr>
                <w:kern w:val="0"/>
                <w:szCs w:val="21"/>
                <w:lang w:bidi="ar"/>
              </w:rPr>
              <w:t>分。本项总分</w:t>
            </w:r>
            <w:r>
              <w:rPr>
                <w:kern w:val="0"/>
                <w:szCs w:val="21"/>
                <w:lang w:bidi="ar"/>
              </w:rPr>
              <w:t>3</w:t>
            </w:r>
            <w:r>
              <w:rPr>
                <w:kern w:val="0"/>
                <w:szCs w:val="21"/>
                <w:lang w:bidi="ar"/>
              </w:rPr>
              <w:t>分，扣完为止。</w:t>
            </w:r>
            <w:r>
              <w:rPr>
                <w:kern w:val="0"/>
                <w:szCs w:val="21"/>
                <w:lang w:bidi="ar"/>
              </w:rPr>
              <w:br/>
              <w:t>2.</w:t>
            </w:r>
            <w:r>
              <w:rPr>
                <w:kern w:val="0"/>
                <w:szCs w:val="21"/>
                <w:lang w:bidi="ar"/>
              </w:rPr>
              <w:t>供热管网发生故障时间未超过</w:t>
            </w:r>
            <w:r>
              <w:rPr>
                <w:kern w:val="0"/>
                <w:szCs w:val="21"/>
                <w:lang w:bidi="ar"/>
              </w:rPr>
              <w:t>6</w:t>
            </w:r>
            <w:r>
              <w:rPr>
                <w:kern w:val="0"/>
                <w:szCs w:val="21"/>
                <w:lang w:bidi="ar"/>
              </w:rPr>
              <w:t>小时的，每次扣</w:t>
            </w:r>
            <w:r>
              <w:rPr>
                <w:kern w:val="0"/>
                <w:szCs w:val="21"/>
                <w:lang w:bidi="ar"/>
              </w:rPr>
              <w:t>0.5</w:t>
            </w:r>
            <w:r>
              <w:rPr>
                <w:kern w:val="0"/>
                <w:szCs w:val="21"/>
                <w:lang w:bidi="ar"/>
              </w:rPr>
              <w:t>分；超过</w:t>
            </w:r>
            <w:r>
              <w:rPr>
                <w:kern w:val="0"/>
                <w:szCs w:val="21"/>
                <w:lang w:bidi="ar"/>
              </w:rPr>
              <w:t>6</w:t>
            </w:r>
            <w:r>
              <w:rPr>
                <w:kern w:val="0"/>
                <w:szCs w:val="21"/>
                <w:lang w:bidi="ar"/>
              </w:rPr>
              <w:t>小时且未超过</w:t>
            </w:r>
            <w:r>
              <w:rPr>
                <w:kern w:val="0"/>
                <w:szCs w:val="21"/>
                <w:lang w:bidi="ar"/>
              </w:rPr>
              <w:t>12</w:t>
            </w:r>
            <w:r>
              <w:rPr>
                <w:kern w:val="0"/>
                <w:szCs w:val="21"/>
                <w:lang w:bidi="ar"/>
              </w:rPr>
              <w:t>小时的，每次扣</w:t>
            </w:r>
            <w:r>
              <w:rPr>
                <w:kern w:val="0"/>
                <w:szCs w:val="21"/>
                <w:lang w:bidi="ar"/>
              </w:rPr>
              <w:t>1</w:t>
            </w:r>
            <w:r>
              <w:rPr>
                <w:kern w:val="0"/>
                <w:szCs w:val="21"/>
                <w:lang w:bidi="ar"/>
              </w:rPr>
              <w:t>分；超过</w:t>
            </w:r>
            <w:r>
              <w:rPr>
                <w:kern w:val="0"/>
                <w:szCs w:val="21"/>
                <w:lang w:bidi="ar"/>
              </w:rPr>
              <w:t>12</w:t>
            </w:r>
            <w:r>
              <w:rPr>
                <w:kern w:val="0"/>
                <w:szCs w:val="21"/>
                <w:lang w:bidi="ar"/>
              </w:rPr>
              <w:t>小时的，每次扣</w:t>
            </w:r>
            <w:r>
              <w:rPr>
                <w:kern w:val="0"/>
                <w:szCs w:val="21"/>
                <w:lang w:bidi="ar"/>
              </w:rPr>
              <w:t>2</w:t>
            </w:r>
            <w:r>
              <w:rPr>
                <w:kern w:val="0"/>
                <w:szCs w:val="21"/>
                <w:lang w:bidi="ar"/>
              </w:rPr>
              <w:t>分。本项总分</w:t>
            </w:r>
            <w:r>
              <w:rPr>
                <w:kern w:val="0"/>
                <w:szCs w:val="21"/>
                <w:lang w:bidi="ar"/>
              </w:rPr>
              <w:t>4</w:t>
            </w:r>
            <w:r>
              <w:rPr>
                <w:kern w:val="0"/>
                <w:szCs w:val="21"/>
                <w:lang w:bidi="ar"/>
              </w:rPr>
              <w:t>分，扣完为止。</w:t>
            </w:r>
            <w:r>
              <w:rPr>
                <w:kern w:val="0"/>
                <w:szCs w:val="21"/>
                <w:lang w:bidi="ar"/>
              </w:rPr>
              <w:br/>
              <w:t xml:space="preserve">3. </w:t>
            </w:r>
            <w:r>
              <w:rPr>
                <w:kern w:val="0"/>
                <w:szCs w:val="21"/>
                <w:lang w:bidi="ar"/>
              </w:rPr>
              <w:t>上采暖期某点位发生供热故障，本采暖期同一点位再次发生管网故障的，核实后扣</w:t>
            </w:r>
            <w:r>
              <w:rPr>
                <w:kern w:val="0"/>
                <w:szCs w:val="21"/>
                <w:lang w:bidi="ar"/>
              </w:rPr>
              <w:t>2</w:t>
            </w:r>
            <w:r>
              <w:rPr>
                <w:kern w:val="0"/>
                <w:szCs w:val="21"/>
                <w:lang w:bidi="ar"/>
              </w:rPr>
              <w:t>分。</w:t>
            </w:r>
            <w:r>
              <w:rPr>
                <w:kern w:val="0"/>
                <w:szCs w:val="21"/>
                <w:lang w:bidi="ar"/>
              </w:rPr>
              <w:br/>
              <w:t>4.</w:t>
            </w:r>
            <w:r>
              <w:rPr>
                <w:kern w:val="0"/>
                <w:szCs w:val="21"/>
                <w:lang w:bidi="ar"/>
              </w:rPr>
              <w:t>未在</w:t>
            </w:r>
            <w:r>
              <w:rPr>
                <w:kern w:val="0"/>
                <w:szCs w:val="21"/>
                <w:lang w:bidi="ar"/>
              </w:rPr>
              <w:t>2</w:t>
            </w:r>
            <w:r>
              <w:rPr>
                <w:kern w:val="0"/>
                <w:szCs w:val="21"/>
                <w:lang w:bidi="ar"/>
              </w:rPr>
              <w:t>小时内向市</w:t>
            </w:r>
            <w:r>
              <w:rPr>
                <w:kern w:val="0"/>
                <w:szCs w:val="21"/>
                <w:lang w:bidi="ar"/>
              </w:rPr>
              <w:t>12345</w:t>
            </w:r>
            <w:r>
              <w:rPr>
                <w:kern w:val="0"/>
                <w:szCs w:val="21"/>
                <w:lang w:bidi="ar"/>
              </w:rPr>
              <w:t>平台和市、区城市管理委报备故障信息的，每次扣</w:t>
            </w:r>
            <w:r>
              <w:rPr>
                <w:kern w:val="0"/>
                <w:szCs w:val="21"/>
                <w:lang w:bidi="ar"/>
              </w:rPr>
              <w:t>2</w:t>
            </w:r>
            <w:r>
              <w:rPr>
                <w:kern w:val="0"/>
                <w:szCs w:val="21"/>
                <w:lang w:bidi="ar"/>
              </w:rPr>
              <w:t>分。</w:t>
            </w:r>
            <w:r>
              <w:rPr>
                <w:kern w:val="0"/>
                <w:szCs w:val="21"/>
                <w:lang w:bidi="ar"/>
              </w:rPr>
              <w:br/>
              <w:t>5.</w:t>
            </w:r>
            <w:r>
              <w:rPr>
                <w:kern w:val="0"/>
                <w:szCs w:val="21"/>
                <w:lang w:bidi="ar"/>
              </w:rPr>
              <w:t>未建立故障台账的，扣</w:t>
            </w:r>
            <w:r>
              <w:rPr>
                <w:kern w:val="0"/>
                <w:szCs w:val="21"/>
                <w:lang w:bidi="ar"/>
              </w:rPr>
              <w:t>3</w:t>
            </w:r>
            <w:r>
              <w:rPr>
                <w:kern w:val="0"/>
                <w:szCs w:val="21"/>
                <w:lang w:bidi="ar"/>
              </w:rPr>
              <w:t>分并限期整改。</w:t>
            </w:r>
            <w:r>
              <w:rPr>
                <w:kern w:val="0"/>
                <w:szCs w:val="21"/>
                <w:lang w:bidi="ar"/>
              </w:rPr>
              <w:br/>
              <w:t>6.</w:t>
            </w:r>
            <w:r>
              <w:rPr>
                <w:kern w:val="0"/>
                <w:szCs w:val="21"/>
                <w:lang w:bidi="ar"/>
              </w:rPr>
              <w:t>未按照运营维护手册对项目进行定期养护的，扣</w:t>
            </w:r>
            <w:r>
              <w:rPr>
                <w:kern w:val="0"/>
                <w:szCs w:val="21"/>
                <w:lang w:bidi="ar"/>
              </w:rPr>
              <w:t>2</w:t>
            </w:r>
            <w:r>
              <w:rPr>
                <w:kern w:val="0"/>
                <w:szCs w:val="21"/>
                <w:lang w:bidi="ar"/>
              </w:rPr>
              <w:t>分。</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16</w:t>
            </w:r>
          </w:p>
        </w:tc>
      </w:tr>
      <w:tr w:rsidR="00F56D0D" w:rsidTr="00316FD0">
        <w:trPr>
          <w:trHeight w:val="194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6</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安全保障（</w:t>
            </w:r>
            <w:r>
              <w:rPr>
                <w:kern w:val="0"/>
                <w:szCs w:val="21"/>
                <w:lang w:bidi="ar"/>
              </w:rPr>
              <w:t>12</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kern w:val="0"/>
                <w:szCs w:val="21"/>
                <w:lang w:bidi="ar"/>
              </w:rPr>
            </w:pPr>
            <w:r>
              <w:rPr>
                <w:kern w:val="0"/>
                <w:szCs w:val="21"/>
                <w:lang w:bidi="ar"/>
              </w:rPr>
              <w:t>1.</w:t>
            </w:r>
            <w:r>
              <w:rPr>
                <w:kern w:val="0"/>
                <w:szCs w:val="21"/>
                <w:lang w:bidi="ar"/>
              </w:rPr>
              <w:t>管理制度及执行情况：安全生产管理制度；巡检巡查记录；人员培训记录；消防设施养护记录；特种设备年检报告。本项总分</w:t>
            </w:r>
            <w:r>
              <w:rPr>
                <w:rFonts w:hint="eastAsia"/>
                <w:kern w:val="0"/>
                <w:szCs w:val="21"/>
                <w:lang w:bidi="ar"/>
              </w:rPr>
              <w:t>3</w:t>
            </w:r>
            <w:r>
              <w:rPr>
                <w:kern w:val="0"/>
                <w:szCs w:val="21"/>
                <w:lang w:bidi="ar"/>
              </w:rPr>
              <w:t>分，每缺失一项扣</w:t>
            </w:r>
            <w:r>
              <w:rPr>
                <w:kern w:val="0"/>
                <w:szCs w:val="21"/>
                <w:lang w:bidi="ar"/>
              </w:rPr>
              <w:t>1</w:t>
            </w:r>
            <w:r>
              <w:rPr>
                <w:kern w:val="0"/>
                <w:szCs w:val="21"/>
                <w:lang w:bidi="ar"/>
              </w:rPr>
              <w:t>分。</w:t>
            </w:r>
            <w:r>
              <w:rPr>
                <w:kern w:val="0"/>
                <w:szCs w:val="21"/>
                <w:lang w:bidi="ar"/>
              </w:rPr>
              <w:br/>
              <w:t>2.</w:t>
            </w:r>
            <w:r>
              <w:rPr>
                <w:kern w:val="0"/>
                <w:szCs w:val="21"/>
                <w:lang w:bidi="ar"/>
              </w:rPr>
              <w:t>应急体系建设：应急预案编制；应急抢险队伍建设情况；应急物资储备情况；应急演练开展；对人员的应急教育培训开展情况。本项总分</w:t>
            </w:r>
            <w:r>
              <w:rPr>
                <w:rFonts w:hint="eastAsia"/>
                <w:kern w:val="0"/>
                <w:szCs w:val="21"/>
                <w:lang w:bidi="ar"/>
              </w:rPr>
              <w:t>3</w:t>
            </w:r>
            <w:r>
              <w:rPr>
                <w:kern w:val="0"/>
                <w:szCs w:val="21"/>
                <w:lang w:bidi="ar"/>
              </w:rPr>
              <w:t>分，每缺失一项扣</w:t>
            </w:r>
            <w:r>
              <w:rPr>
                <w:kern w:val="0"/>
                <w:szCs w:val="21"/>
                <w:lang w:bidi="ar"/>
              </w:rPr>
              <w:t>1</w:t>
            </w:r>
            <w:r>
              <w:rPr>
                <w:kern w:val="0"/>
                <w:szCs w:val="21"/>
                <w:lang w:bidi="ar"/>
              </w:rPr>
              <w:t>分。</w:t>
            </w:r>
            <w:r>
              <w:rPr>
                <w:kern w:val="0"/>
                <w:szCs w:val="21"/>
                <w:lang w:bidi="ar"/>
              </w:rPr>
              <w:br/>
              <w:t>3.</w:t>
            </w:r>
            <w:r>
              <w:rPr>
                <w:kern w:val="0"/>
                <w:szCs w:val="21"/>
                <w:lang w:bidi="ar"/>
              </w:rPr>
              <w:t>安全检查发现的安全隐患问题，未在规定时限内整改完成的，每处安全隐患扣</w:t>
            </w:r>
            <w:r>
              <w:rPr>
                <w:kern w:val="0"/>
                <w:szCs w:val="21"/>
                <w:lang w:bidi="ar"/>
              </w:rPr>
              <w:t>1</w:t>
            </w:r>
            <w:r>
              <w:rPr>
                <w:kern w:val="0"/>
                <w:szCs w:val="21"/>
                <w:lang w:bidi="ar"/>
              </w:rPr>
              <w:t>分。本项总分</w:t>
            </w:r>
            <w:r>
              <w:rPr>
                <w:rFonts w:hint="eastAsia"/>
                <w:kern w:val="0"/>
                <w:szCs w:val="21"/>
                <w:lang w:bidi="ar"/>
              </w:rPr>
              <w:t>3</w:t>
            </w:r>
            <w:r>
              <w:rPr>
                <w:kern w:val="0"/>
                <w:szCs w:val="21"/>
                <w:lang w:bidi="ar"/>
              </w:rPr>
              <w:t>分。</w:t>
            </w:r>
          </w:p>
          <w:p w:rsidR="00F56D0D" w:rsidRDefault="00F56D0D" w:rsidP="00F56D0D">
            <w:pPr>
              <w:widowControl/>
              <w:ind w:rightChars="50" w:right="97"/>
              <w:jc w:val="left"/>
              <w:textAlignment w:val="center"/>
              <w:rPr>
                <w:kern w:val="0"/>
                <w:szCs w:val="21"/>
                <w:lang w:bidi="ar"/>
              </w:rPr>
            </w:pPr>
            <w:r>
              <w:rPr>
                <w:kern w:val="0"/>
                <w:szCs w:val="21"/>
                <w:lang w:bidi="ar"/>
              </w:rPr>
              <w:t>4.</w:t>
            </w:r>
            <w:r>
              <w:rPr>
                <w:kern w:val="0"/>
                <w:szCs w:val="21"/>
                <w:lang w:bidi="ar"/>
              </w:rPr>
              <w:t>未按计划全面完成所有燃气设施的年度强制检验的，扣</w:t>
            </w:r>
            <w:r>
              <w:rPr>
                <w:kern w:val="0"/>
                <w:szCs w:val="21"/>
                <w:lang w:bidi="ar"/>
              </w:rPr>
              <w:t>1</w:t>
            </w:r>
            <w:r>
              <w:rPr>
                <w:kern w:val="0"/>
                <w:szCs w:val="21"/>
                <w:lang w:bidi="ar"/>
              </w:rPr>
              <w:t>分；对年检中发现的任何隐患或不合格项，未</w:t>
            </w:r>
            <w:r>
              <w:rPr>
                <w:kern w:val="0"/>
                <w:szCs w:val="21"/>
                <w:lang w:bidi="ar"/>
              </w:rPr>
              <w:t>100%</w:t>
            </w:r>
            <w:r>
              <w:rPr>
                <w:kern w:val="0"/>
                <w:szCs w:val="21"/>
                <w:lang w:bidi="ar"/>
              </w:rPr>
              <w:t>在规定时限内完成整改并通过复验，扣</w:t>
            </w:r>
            <w:r>
              <w:rPr>
                <w:kern w:val="0"/>
                <w:szCs w:val="21"/>
                <w:lang w:bidi="ar"/>
              </w:rPr>
              <w:t>2</w:t>
            </w:r>
            <w:r>
              <w:rPr>
                <w:kern w:val="0"/>
                <w:szCs w:val="21"/>
                <w:lang w:bidi="ar"/>
              </w:rPr>
              <w:t>分。</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12</w:t>
            </w:r>
          </w:p>
        </w:tc>
      </w:tr>
      <w:tr w:rsidR="00F56D0D" w:rsidTr="00316FD0">
        <w:trPr>
          <w:trHeight w:val="64"/>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7</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运营效果（</w:t>
            </w:r>
            <w:r>
              <w:rPr>
                <w:kern w:val="0"/>
                <w:szCs w:val="21"/>
                <w:lang w:bidi="ar"/>
              </w:rPr>
              <w:t>8</w:t>
            </w:r>
            <w:r>
              <w:rPr>
                <w:kern w:val="0"/>
                <w:szCs w:val="21"/>
                <w:lang w:bidi="ar"/>
              </w:rPr>
              <w:t>分）</w:t>
            </w: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相关部门满意度（</w:t>
            </w:r>
            <w:r>
              <w:rPr>
                <w:kern w:val="0"/>
                <w:szCs w:val="21"/>
                <w:lang w:bidi="ar"/>
              </w:rPr>
              <w:t>4</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项目实施过程中各相关部门的满意度情况。</w:t>
            </w:r>
            <w:r>
              <w:rPr>
                <w:kern w:val="0"/>
                <w:szCs w:val="21"/>
                <w:lang w:bidi="ar"/>
              </w:rPr>
              <w:br/>
            </w:r>
            <w:r>
              <w:rPr>
                <w:kern w:val="0"/>
                <w:szCs w:val="21"/>
                <w:lang w:bidi="ar"/>
              </w:rPr>
              <w:t>满意度达到</w:t>
            </w:r>
            <w:r>
              <w:rPr>
                <w:kern w:val="0"/>
                <w:szCs w:val="21"/>
                <w:lang w:bidi="ar"/>
              </w:rPr>
              <w:t>85%</w:t>
            </w:r>
            <w:r>
              <w:rPr>
                <w:kern w:val="0"/>
                <w:szCs w:val="21"/>
                <w:lang w:bidi="ar"/>
              </w:rPr>
              <w:t>满分，每降低</w:t>
            </w:r>
            <w:r>
              <w:rPr>
                <w:kern w:val="0"/>
                <w:szCs w:val="21"/>
                <w:lang w:bidi="ar"/>
              </w:rPr>
              <w:t>1</w:t>
            </w:r>
            <w:r>
              <w:rPr>
                <w:kern w:val="0"/>
                <w:szCs w:val="21"/>
                <w:lang w:bidi="ar"/>
              </w:rPr>
              <w:t>个百分点扣</w:t>
            </w:r>
            <w:r>
              <w:rPr>
                <w:kern w:val="0"/>
                <w:szCs w:val="21"/>
                <w:lang w:bidi="ar"/>
              </w:rPr>
              <w:t>0.2</w:t>
            </w:r>
            <w:r>
              <w:rPr>
                <w:kern w:val="0"/>
                <w:szCs w:val="21"/>
                <w:lang w:bidi="ar"/>
              </w:rPr>
              <w:t>分，扣完为止。</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4</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8</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社会公众</w:t>
            </w:r>
            <w:r>
              <w:rPr>
                <w:kern w:val="0"/>
                <w:szCs w:val="21"/>
                <w:lang w:bidi="ar"/>
              </w:rPr>
              <w:lastRenderedPageBreak/>
              <w:t>满意度（</w:t>
            </w:r>
            <w:r>
              <w:rPr>
                <w:kern w:val="0"/>
                <w:szCs w:val="21"/>
                <w:lang w:bidi="ar"/>
              </w:rPr>
              <w:t>4</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lastRenderedPageBreak/>
              <w:t>项目范围内社会公众的满意度情况。</w:t>
            </w:r>
            <w:r>
              <w:rPr>
                <w:kern w:val="0"/>
                <w:szCs w:val="21"/>
                <w:lang w:bidi="ar"/>
              </w:rPr>
              <w:br/>
            </w:r>
            <w:r>
              <w:rPr>
                <w:kern w:val="0"/>
                <w:szCs w:val="21"/>
                <w:lang w:bidi="ar"/>
              </w:rPr>
              <w:lastRenderedPageBreak/>
              <w:t>满意度达到</w:t>
            </w:r>
            <w:r>
              <w:rPr>
                <w:kern w:val="0"/>
                <w:szCs w:val="21"/>
                <w:lang w:bidi="ar"/>
              </w:rPr>
              <w:t>85%</w:t>
            </w:r>
            <w:r>
              <w:rPr>
                <w:kern w:val="0"/>
                <w:szCs w:val="21"/>
                <w:lang w:bidi="ar"/>
              </w:rPr>
              <w:t>满分，每降低</w:t>
            </w:r>
            <w:r>
              <w:rPr>
                <w:kern w:val="0"/>
                <w:szCs w:val="21"/>
                <w:lang w:bidi="ar"/>
              </w:rPr>
              <w:t>1</w:t>
            </w:r>
            <w:r>
              <w:rPr>
                <w:kern w:val="0"/>
                <w:szCs w:val="21"/>
                <w:lang w:bidi="ar"/>
              </w:rPr>
              <w:t>个百分点扣</w:t>
            </w:r>
            <w:r>
              <w:rPr>
                <w:kern w:val="0"/>
                <w:szCs w:val="21"/>
                <w:lang w:bidi="ar"/>
              </w:rPr>
              <w:t>0.2</w:t>
            </w:r>
            <w:r>
              <w:rPr>
                <w:kern w:val="0"/>
                <w:szCs w:val="21"/>
                <w:lang w:bidi="ar"/>
              </w:rPr>
              <w:t>分，扣完为止。</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lastRenderedPageBreak/>
              <w:t>4</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lastRenderedPageBreak/>
              <w:t>9</w:t>
            </w:r>
          </w:p>
        </w:tc>
        <w:tc>
          <w:tcPr>
            <w:tcW w:w="112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协议执行（</w:t>
            </w:r>
            <w:r>
              <w:rPr>
                <w:kern w:val="0"/>
                <w:szCs w:val="21"/>
                <w:lang w:bidi="ar"/>
              </w:rPr>
              <w:t>15</w:t>
            </w:r>
            <w:r>
              <w:rPr>
                <w:kern w:val="0"/>
                <w:szCs w:val="21"/>
                <w:lang w:bidi="ar"/>
              </w:rPr>
              <w:t>分）</w:t>
            </w: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履约情况（</w:t>
            </w:r>
            <w:r>
              <w:rPr>
                <w:kern w:val="0"/>
                <w:szCs w:val="21"/>
                <w:lang w:bidi="ar"/>
              </w:rPr>
              <w:t>5</w:t>
            </w:r>
            <w:r>
              <w:rPr>
                <w:kern w:val="0"/>
                <w:szCs w:val="21"/>
                <w:lang w:bidi="ar"/>
              </w:rPr>
              <w:t>分）</w:t>
            </w: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违约情况（</w:t>
            </w:r>
            <w:r>
              <w:rPr>
                <w:kern w:val="0"/>
                <w:szCs w:val="21"/>
                <w:lang w:bidi="ar"/>
              </w:rPr>
              <w:t>5</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项目公司应严格按照</w:t>
            </w:r>
            <w:r>
              <w:rPr>
                <w:rFonts w:hint="eastAsia"/>
                <w:kern w:val="0"/>
                <w:szCs w:val="21"/>
                <w:lang w:bidi="ar"/>
              </w:rPr>
              <w:t>使用</w:t>
            </w:r>
            <w:r>
              <w:rPr>
                <w:kern w:val="0"/>
                <w:szCs w:val="21"/>
                <w:lang w:bidi="ar"/>
              </w:rPr>
              <w:t>协议等有关规定执行。</w:t>
            </w:r>
            <w:r>
              <w:rPr>
                <w:kern w:val="0"/>
                <w:szCs w:val="21"/>
                <w:lang w:bidi="ar"/>
              </w:rPr>
              <w:br/>
            </w:r>
            <w:r>
              <w:rPr>
                <w:kern w:val="0"/>
                <w:szCs w:val="21"/>
                <w:lang w:bidi="ar"/>
              </w:rPr>
              <w:t>每出现一次违约情况扣</w:t>
            </w:r>
            <w:r>
              <w:rPr>
                <w:kern w:val="0"/>
                <w:szCs w:val="21"/>
                <w:lang w:bidi="ar"/>
              </w:rPr>
              <w:t>1</w:t>
            </w:r>
            <w:r>
              <w:rPr>
                <w:kern w:val="0"/>
                <w:szCs w:val="21"/>
                <w:lang w:bidi="ar"/>
              </w:rPr>
              <w:t>分，扣完为止。</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5</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10</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组织管理（</w:t>
            </w:r>
            <w:r>
              <w:rPr>
                <w:kern w:val="0"/>
                <w:szCs w:val="21"/>
                <w:lang w:bidi="ar"/>
              </w:rPr>
              <w:t>2</w:t>
            </w:r>
            <w:r>
              <w:rPr>
                <w:kern w:val="0"/>
                <w:szCs w:val="21"/>
                <w:lang w:bidi="ar"/>
              </w:rPr>
              <w:t>分）</w:t>
            </w: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团队建设（</w:t>
            </w:r>
            <w:r>
              <w:rPr>
                <w:kern w:val="0"/>
                <w:szCs w:val="21"/>
                <w:lang w:bidi="ar"/>
              </w:rPr>
              <w:t>1</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项目公司内部管理组织架构清晰，部门、人员分工明确，一项不符合，扣</w:t>
            </w:r>
            <w:r>
              <w:rPr>
                <w:kern w:val="0"/>
                <w:szCs w:val="21"/>
                <w:lang w:bidi="ar"/>
              </w:rPr>
              <w:t>0.3</w:t>
            </w:r>
            <w:r>
              <w:rPr>
                <w:kern w:val="0"/>
                <w:szCs w:val="21"/>
                <w:lang w:bidi="ar"/>
              </w:rPr>
              <w:t>分，扣完为止。</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11</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人员管理（</w:t>
            </w:r>
            <w:r>
              <w:rPr>
                <w:kern w:val="0"/>
                <w:szCs w:val="21"/>
                <w:lang w:bidi="ar"/>
              </w:rPr>
              <w:t>1</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项目运营、维护人员岗位、数量等安排到位，能够满足项目日常运维需求，得</w:t>
            </w:r>
            <w:r>
              <w:rPr>
                <w:kern w:val="0"/>
                <w:szCs w:val="21"/>
                <w:lang w:bidi="ar"/>
              </w:rPr>
              <w:t>1</w:t>
            </w:r>
            <w:r>
              <w:rPr>
                <w:kern w:val="0"/>
                <w:szCs w:val="21"/>
                <w:lang w:bidi="ar"/>
              </w:rPr>
              <w:t>分。</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w:t>
            </w:r>
          </w:p>
        </w:tc>
      </w:tr>
      <w:tr w:rsidR="00F56D0D" w:rsidTr="00316FD0">
        <w:trPr>
          <w:trHeight w:val="134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12</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财务管理（</w:t>
            </w:r>
            <w:r>
              <w:rPr>
                <w:kern w:val="0"/>
                <w:szCs w:val="21"/>
                <w:lang w:bidi="ar"/>
              </w:rPr>
              <w:t>2</w:t>
            </w:r>
            <w:r>
              <w:rPr>
                <w:kern w:val="0"/>
                <w:szCs w:val="21"/>
                <w:lang w:bidi="ar"/>
              </w:rPr>
              <w:t>分）</w:t>
            </w: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资金管理（</w:t>
            </w:r>
            <w:r>
              <w:rPr>
                <w:kern w:val="0"/>
                <w:szCs w:val="21"/>
                <w:lang w:bidi="ar"/>
              </w:rPr>
              <w:t>1</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1.</w:t>
            </w:r>
            <w:r>
              <w:rPr>
                <w:kern w:val="0"/>
                <w:szCs w:val="21"/>
                <w:lang w:bidi="ar"/>
              </w:rPr>
              <w:t>资金支付审批程序完善，得</w:t>
            </w:r>
            <w:r>
              <w:rPr>
                <w:kern w:val="0"/>
                <w:szCs w:val="21"/>
                <w:lang w:bidi="ar"/>
              </w:rPr>
              <w:t>0.5</w:t>
            </w:r>
            <w:r>
              <w:rPr>
                <w:kern w:val="0"/>
                <w:szCs w:val="21"/>
                <w:lang w:bidi="ar"/>
              </w:rPr>
              <w:t>分，每发现</w:t>
            </w:r>
            <w:proofErr w:type="gramStart"/>
            <w:r>
              <w:rPr>
                <w:kern w:val="0"/>
                <w:szCs w:val="21"/>
                <w:lang w:bidi="ar"/>
              </w:rPr>
              <w:t>一</w:t>
            </w:r>
            <w:proofErr w:type="gramEnd"/>
            <w:r>
              <w:rPr>
                <w:kern w:val="0"/>
                <w:szCs w:val="21"/>
                <w:lang w:bidi="ar"/>
              </w:rPr>
              <w:t>笔资金支付审批程序不完善，扣</w:t>
            </w:r>
            <w:r>
              <w:rPr>
                <w:kern w:val="0"/>
                <w:szCs w:val="21"/>
                <w:lang w:bidi="ar"/>
              </w:rPr>
              <w:t>0.1</w:t>
            </w:r>
            <w:r>
              <w:rPr>
                <w:kern w:val="0"/>
                <w:szCs w:val="21"/>
                <w:lang w:bidi="ar"/>
              </w:rPr>
              <w:t>分，扣完为止；</w:t>
            </w:r>
            <w:r>
              <w:rPr>
                <w:kern w:val="0"/>
                <w:szCs w:val="21"/>
                <w:lang w:bidi="ar"/>
              </w:rPr>
              <w:br/>
              <w:t>2.</w:t>
            </w:r>
            <w:r>
              <w:rPr>
                <w:kern w:val="0"/>
                <w:szCs w:val="21"/>
                <w:lang w:bidi="ar"/>
              </w:rPr>
              <w:t>款项支付进度符合合同约定，得</w:t>
            </w:r>
            <w:r>
              <w:rPr>
                <w:kern w:val="0"/>
                <w:szCs w:val="21"/>
                <w:lang w:bidi="ar"/>
              </w:rPr>
              <w:t>0.5</w:t>
            </w:r>
            <w:r>
              <w:rPr>
                <w:kern w:val="0"/>
                <w:szCs w:val="21"/>
                <w:lang w:bidi="ar"/>
              </w:rPr>
              <w:t>分，每发现</w:t>
            </w:r>
            <w:proofErr w:type="gramStart"/>
            <w:r>
              <w:rPr>
                <w:kern w:val="0"/>
                <w:szCs w:val="21"/>
                <w:lang w:bidi="ar"/>
              </w:rPr>
              <w:t>一</w:t>
            </w:r>
            <w:proofErr w:type="gramEnd"/>
            <w:r>
              <w:rPr>
                <w:kern w:val="0"/>
                <w:szCs w:val="21"/>
                <w:lang w:bidi="ar"/>
              </w:rPr>
              <w:t>笔资金支付未按合同约定，扣</w:t>
            </w:r>
            <w:r>
              <w:rPr>
                <w:kern w:val="0"/>
                <w:szCs w:val="21"/>
                <w:lang w:bidi="ar"/>
              </w:rPr>
              <w:t>0.1</w:t>
            </w:r>
            <w:r>
              <w:rPr>
                <w:kern w:val="0"/>
                <w:szCs w:val="21"/>
                <w:lang w:bidi="ar"/>
              </w:rPr>
              <w:t>分，扣完为止。</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13</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会计核算（</w:t>
            </w:r>
            <w:r>
              <w:rPr>
                <w:kern w:val="0"/>
                <w:szCs w:val="21"/>
                <w:lang w:bidi="ar"/>
              </w:rPr>
              <w:t>1</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1.</w:t>
            </w:r>
            <w:r>
              <w:rPr>
                <w:kern w:val="0"/>
                <w:szCs w:val="21"/>
                <w:lang w:bidi="ar"/>
              </w:rPr>
              <w:t>严格按照国家相关规范，有明确的会计核算制度，得</w:t>
            </w:r>
            <w:r>
              <w:rPr>
                <w:kern w:val="0"/>
                <w:szCs w:val="21"/>
                <w:lang w:bidi="ar"/>
              </w:rPr>
              <w:t>0.5</w:t>
            </w:r>
            <w:r>
              <w:rPr>
                <w:kern w:val="0"/>
                <w:szCs w:val="21"/>
                <w:lang w:bidi="ar"/>
              </w:rPr>
              <w:t>分。</w:t>
            </w:r>
            <w:r>
              <w:rPr>
                <w:kern w:val="0"/>
                <w:szCs w:val="21"/>
                <w:lang w:bidi="ar"/>
              </w:rPr>
              <w:br/>
              <w:t>2.</w:t>
            </w:r>
            <w:r>
              <w:rPr>
                <w:kern w:val="0"/>
                <w:szCs w:val="21"/>
                <w:lang w:bidi="ar"/>
              </w:rPr>
              <w:t>运营期各类账簿、报表及时编制，得</w:t>
            </w:r>
            <w:r>
              <w:rPr>
                <w:kern w:val="0"/>
                <w:szCs w:val="21"/>
                <w:lang w:bidi="ar"/>
              </w:rPr>
              <w:t>0.5</w:t>
            </w:r>
            <w:r>
              <w:rPr>
                <w:kern w:val="0"/>
                <w:szCs w:val="21"/>
                <w:lang w:bidi="ar"/>
              </w:rPr>
              <w:t>分，每发现一次账、表未及时编制的，扣</w:t>
            </w:r>
            <w:r>
              <w:rPr>
                <w:kern w:val="0"/>
                <w:szCs w:val="21"/>
                <w:lang w:bidi="ar"/>
              </w:rPr>
              <w:t>0.1</w:t>
            </w:r>
            <w:r>
              <w:rPr>
                <w:kern w:val="0"/>
                <w:szCs w:val="21"/>
                <w:lang w:bidi="ar"/>
              </w:rPr>
              <w:t>分，扣完为止。</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14</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制度管理（</w:t>
            </w:r>
            <w:r>
              <w:rPr>
                <w:kern w:val="0"/>
                <w:szCs w:val="21"/>
                <w:lang w:bidi="ar"/>
              </w:rPr>
              <w:t>2</w:t>
            </w:r>
            <w:r>
              <w:rPr>
                <w:kern w:val="0"/>
                <w:szCs w:val="21"/>
                <w:lang w:bidi="ar"/>
              </w:rPr>
              <w:t>分）</w:t>
            </w: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制度健全性（</w:t>
            </w:r>
            <w:r>
              <w:rPr>
                <w:kern w:val="0"/>
                <w:szCs w:val="21"/>
                <w:lang w:bidi="ar"/>
              </w:rPr>
              <w:t>1</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具备决策管理制度、供热管理制度、工程质量控制制度、合同管理制度、人事管理制度、档案管理制度，一项不符合扣</w:t>
            </w:r>
            <w:r>
              <w:rPr>
                <w:kern w:val="0"/>
                <w:szCs w:val="21"/>
                <w:lang w:bidi="ar"/>
              </w:rPr>
              <w:t>0.2</w:t>
            </w:r>
            <w:r>
              <w:rPr>
                <w:kern w:val="0"/>
                <w:szCs w:val="21"/>
                <w:lang w:bidi="ar"/>
              </w:rPr>
              <w:t>分，扣完为止。</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15</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执行有效性（</w:t>
            </w:r>
            <w:r>
              <w:rPr>
                <w:kern w:val="0"/>
                <w:szCs w:val="21"/>
                <w:lang w:bidi="ar"/>
              </w:rPr>
              <w:t>1</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日常管理活动与相关制度有效执行。</w:t>
            </w:r>
            <w:r>
              <w:rPr>
                <w:kern w:val="0"/>
                <w:szCs w:val="21"/>
                <w:lang w:bidi="ar"/>
              </w:rPr>
              <w:br/>
            </w:r>
            <w:r>
              <w:rPr>
                <w:kern w:val="0"/>
                <w:szCs w:val="21"/>
                <w:lang w:bidi="ar"/>
              </w:rPr>
              <w:t>具备完整的审批流程、审批权限等文件，每发现</w:t>
            </w:r>
            <w:r>
              <w:rPr>
                <w:kern w:val="0"/>
                <w:szCs w:val="21"/>
                <w:lang w:bidi="ar"/>
              </w:rPr>
              <w:t>1</w:t>
            </w:r>
            <w:r>
              <w:rPr>
                <w:kern w:val="0"/>
                <w:szCs w:val="21"/>
                <w:lang w:bidi="ar"/>
              </w:rPr>
              <w:t>处文件审批不完整扣</w:t>
            </w:r>
            <w:r>
              <w:rPr>
                <w:kern w:val="0"/>
                <w:szCs w:val="21"/>
                <w:lang w:bidi="ar"/>
              </w:rPr>
              <w:t>0.2</w:t>
            </w:r>
            <w:r>
              <w:rPr>
                <w:kern w:val="0"/>
                <w:szCs w:val="21"/>
                <w:lang w:bidi="ar"/>
              </w:rPr>
              <w:t>分，扣完为止。</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16</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履约保函（</w:t>
            </w:r>
            <w:r>
              <w:rPr>
                <w:kern w:val="0"/>
                <w:szCs w:val="21"/>
                <w:lang w:bidi="ar"/>
              </w:rPr>
              <w:t>2</w:t>
            </w:r>
            <w:r>
              <w:rPr>
                <w:kern w:val="0"/>
                <w:szCs w:val="21"/>
                <w:lang w:bidi="ar"/>
              </w:rPr>
              <w:t>分）</w:t>
            </w: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运营期履约保函（</w:t>
            </w:r>
            <w:r>
              <w:rPr>
                <w:kern w:val="0"/>
                <w:szCs w:val="21"/>
                <w:lang w:bidi="ar"/>
              </w:rPr>
              <w:t>2</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评价项目公司是否按照</w:t>
            </w:r>
            <w:r>
              <w:rPr>
                <w:rFonts w:hint="eastAsia"/>
                <w:kern w:val="0"/>
                <w:szCs w:val="21"/>
                <w:lang w:bidi="ar"/>
              </w:rPr>
              <w:t>使用</w:t>
            </w:r>
            <w:r>
              <w:rPr>
                <w:kern w:val="0"/>
                <w:szCs w:val="21"/>
                <w:lang w:bidi="ar"/>
              </w:rPr>
              <w:t>协议约定及时足额缴纳运营期履约保函。若及时足额缴纳运营期履约保函，得满分，否则本项不得分。</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2</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17</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信息公开（</w:t>
            </w:r>
            <w:r>
              <w:rPr>
                <w:kern w:val="0"/>
                <w:szCs w:val="21"/>
                <w:lang w:bidi="ar"/>
              </w:rPr>
              <w:t>2</w:t>
            </w:r>
            <w:r>
              <w:rPr>
                <w:kern w:val="0"/>
                <w:szCs w:val="21"/>
                <w:lang w:bidi="ar"/>
              </w:rPr>
              <w:t>分）</w:t>
            </w: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信息管理（</w:t>
            </w:r>
            <w:r>
              <w:rPr>
                <w:kern w:val="0"/>
                <w:szCs w:val="21"/>
                <w:lang w:bidi="ar"/>
              </w:rPr>
              <w:t>2</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履行信息公开义务的及时性与准确性。</w:t>
            </w:r>
            <w:r>
              <w:rPr>
                <w:kern w:val="0"/>
                <w:szCs w:val="21"/>
                <w:lang w:bidi="ar"/>
              </w:rPr>
              <w:br/>
            </w:r>
            <w:r>
              <w:rPr>
                <w:kern w:val="0"/>
                <w:szCs w:val="21"/>
                <w:lang w:bidi="ar"/>
              </w:rPr>
              <w:t>根据要求在政府相关网站或其他形式及时、准确、完整地公开信息，得</w:t>
            </w:r>
            <w:r>
              <w:rPr>
                <w:kern w:val="0"/>
                <w:szCs w:val="21"/>
                <w:lang w:bidi="ar"/>
              </w:rPr>
              <w:t>1</w:t>
            </w:r>
            <w:r>
              <w:rPr>
                <w:kern w:val="0"/>
                <w:szCs w:val="21"/>
                <w:lang w:bidi="ar"/>
              </w:rPr>
              <w:t>分，否则不得分。</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2</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18</w:t>
            </w:r>
          </w:p>
        </w:tc>
        <w:tc>
          <w:tcPr>
            <w:tcW w:w="112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项目效果（</w:t>
            </w:r>
            <w:r>
              <w:rPr>
                <w:kern w:val="0"/>
                <w:szCs w:val="21"/>
                <w:lang w:bidi="ar"/>
              </w:rPr>
              <w:t>20</w:t>
            </w:r>
            <w:r>
              <w:rPr>
                <w:kern w:val="0"/>
                <w:szCs w:val="21"/>
                <w:lang w:bidi="ar"/>
              </w:rPr>
              <w:t>分）</w:t>
            </w:r>
          </w:p>
        </w:tc>
        <w:tc>
          <w:tcPr>
            <w:tcW w:w="112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直接效果（</w:t>
            </w:r>
            <w:r>
              <w:rPr>
                <w:kern w:val="0"/>
                <w:szCs w:val="21"/>
                <w:lang w:bidi="ar"/>
              </w:rPr>
              <w:t>10</w:t>
            </w:r>
            <w:r>
              <w:rPr>
                <w:kern w:val="0"/>
                <w:szCs w:val="21"/>
                <w:lang w:bidi="ar"/>
              </w:rPr>
              <w:t>分）</w:t>
            </w: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处罚情况（</w:t>
            </w:r>
            <w:r>
              <w:rPr>
                <w:kern w:val="0"/>
                <w:szCs w:val="21"/>
                <w:lang w:bidi="ar"/>
              </w:rPr>
              <w:t>5</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项目运营期间，因</w:t>
            </w:r>
            <w:r>
              <w:rPr>
                <w:rFonts w:hint="eastAsia"/>
                <w:kern w:val="0"/>
                <w:szCs w:val="21"/>
                <w:lang w:bidi="ar"/>
              </w:rPr>
              <w:t>使用人</w:t>
            </w:r>
            <w:r>
              <w:rPr>
                <w:kern w:val="0"/>
                <w:szCs w:val="21"/>
                <w:lang w:bidi="ar"/>
              </w:rPr>
              <w:t>或项目公司原因出现行政处罚的，每出现一次扣</w:t>
            </w:r>
            <w:r>
              <w:rPr>
                <w:kern w:val="0"/>
                <w:szCs w:val="21"/>
                <w:lang w:bidi="ar"/>
              </w:rPr>
              <w:t>1</w:t>
            </w:r>
            <w:r>
              <w:rPr>
                <w:kern w:val="0"/>
                <w:szCs w:val="21"/>
                <w:lang w:bidi="ar"/>
              </w:rPr>
              <w:t>分，扣完为止。</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5</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19</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投诉解决（</w:t>
            </w:r>
            <w:r>
              <w:rPr>
                <w:kern w:val="0"/>
                <w:szCs w:val="21"/>
                <w:lang w:bidi="ar"/>
              </w:rPr>
              <w:t>5</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项目运营过程中收到社会公众直接投诉或政府部门转发的投诉时，应及时反馈、及时处理。收到投诉未及时反馈</w:t>
            </w:r>
            <w:r>
              <w:rPr>
                <w:kern w:val="0"/>
                <w:szCs w:val="21"/>
                <w:lang w:bidi="ar"/>
              </w:rPr>
              <w:t>/</w:t>
            </w:r>
            <w:r>
              <w:rPr>
                <w:kern w:val="0"/>
                <w:szCs w:val="21"/>
                <w:lang w:bidi="ar"/>
              </w:rPr>
              <w:t>处理的，每出现一次扣</w:t>
            </w:r>
            <w:r>
              <w:rPr>
                <w:kern w:val="0"/>
                <w:szCs w:val="21"/>
                <w:lang w:bidi="ar"/>
              </w:rPr>
              <w:t>1</w:t>
            </w:r>
            <w:r>
              <w:rPr>
                <w:kern w:val="0"/>
                <w:szCs w:val="21"/>
                <w:lang w:bidi="ar"/>
              </w:rPr>
              <w:t>分，扣完为止。</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5</w:t>
            </w:r>
          </w:p>
        </w:tc>
      </w:tr>
      <w:tr w:rsidR="00F56D0D" w:rsidTr="00316FD0">
        <w:trPr>
          <w:trHeight w:val="134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20</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外部影响（</w:t>
            </w:r>
            <w:r>
              <w:rPr>
                <w:kern w:val="0"/>
                <w:szCs w:val="21"/>
                <w:lang w:bidi="ar"/>
              </w:rPr>
              <w:t>6</w:t>
            </w:r>
            <w:r>
              <w:rPr>
                <w:kern w:val="0"/>
                <w:szCs w:val="21"/>
                <w:lang w:bidi="ar"/>
              </w:rPr>
              <w:t>分）</w:t>
            </w: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舆情处理（</w:t>
            </w:r>
            <w:r>
              <w:rPr>
                <w:kern w:val="0"/>
                <w:szCs w:val="21"/>
                <w:lang w:bidi="ar"/>
              </w:rPr>
              <w:t>6</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项目运营过程中应控制不得出现公众舆情事件，若出现的，应最大程度予以控制解决。</w:t>
            </w:r>
            <w:r>
              <w:rPr>
                <w:kern w:val="0"/>
                <w:szCs w:val="21"/>
                <w:lang w:bidi="ar"/>
              </w:rPr>
              <w:br/>
            </w:r>
            <w:r>
              <w:rPr>
                <w:kern w:val="0"/>
                <w:szCs w:val="21"/>
                <w:lang w:bidi="ar"/>
              </w:rPr>
              <w:t>每出现一次因</w:t>
            </w:r>
            <w:r>
              <w:rPr>
                <w:rFonts w:hint="eastAsia"/>
                <w:kern w:val="0"/>
                <w:szCs w:val="21"/>
                <w:lang w:bidi="ar"/>
              </w:rPr>
              <w:t>使用人</w:t>
            </w:r>
            <w:r>
              <w:rPr>
                <w:kern w:val="0"/>
                <w:szCs w:val="21"/>
                <w:lang w:bidi="ar"/>
              </w:rPr>
              <w:t>或项目公司原因导致的舆情事件扣</w:t>
            </w:r>
            <w:r>
              <w:rPr>
                <w:kern w:val="0"/>
                <w:szCs w:val="21"/>
                <w:lang w:bidi="ar"/>
              </w:rPr>
              <w:t xml:space="preserve"> 1</w:t>
            </w:r>
            <w:r>
              <w:rPr>
                <w:kern w:val="0"/>
                <w:szCs w:val="21"/>
                <w:lang w:bidi="ar"/>
              </w:rPr>
              <w:t>分，处置不当造成不良社会影响的，再扣</w:t>
            </w:r>
            <w:r>
              <w:rPr>
                <w:kern w:val="0"/>
                <w:szCs w:val="21"/>
                <w:lang w:bidi="ar"/>
              </w:rPr>
              <w:t>1</w:t>
            </w:r>
            <w:r>
              <w:rPr>
                <w:kern w:val="0"/>
                <w:szCs w:val="21"/>
                <w:lang w:bidi="ar"/>
              </w:rPr>
              <w:t>分。扣完为止。</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6</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21</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可持续性（</w:t>
            </w:r>
            <w:r>
              <w:rPr>
                <w:kern w:val="0"/>
                <w:szCs w:val="21"/>
                <w:lang w:bidi="ar"/>
              </w:rPr>
              <w:t>4</w:t>
            </w:r>
            <w:r>
              <w:rPr>
                <w:kern w:val="0"/>
                <w:szCs w:val="21"/>
                <w:lang w:bidi="ar"/>
              </w:rPr>
              <w:t>分）</w:t>
            </w: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运行管理可持续性（</w:t>
            </w:r>
            <w:r>
              <w:rPr>
                <w:kern w:val="0"/>
                <w:szCs w:val="21"/>
                <w:lang w:bidi="ar"/>
              </w:rPr>
              <w:t>2</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t>项目资产状态情况，满足未来经营发展需要。有项目风险预警机制及风险应对措施。</w:t>
            </w:r>
            <w:r>
              <w:rPr>
                <w:kern w:val="0"/>
                <w:szCs w:val="21"/>
                <w:lang w:bidi="ar"/>
              </w:rPr>
              <w:br/>
              <w:t>1.</w:t>
            </w:r>
            <w:r>
              <w:rPr>
                <w:kern w:val="0"/>
                <w:szCs w:val="21"/>
                <w:lang w:bidi="ar"/>
              </w:rPr>
              <w:t>项目公司资产状态良好，能满足日常开支需要，得</w:t>
            </w:r>
            <w:r>
              <w:rPr>
                <w:kern w:val="0"/>
                <w:szCs w:val="21"/>
                <w:lang w:bidi="ar"/>
              </w:rPr>
              <w:t>1</w:t>
            </w:r>
            <w:r>
              <w:rPr>
                <w:kern w:val="0"/>
                <w:szCs w:val="21"/>
                <w:lang w:bidi="ar"/>
              </w:rPr>
              <w:t>分；</w:t>
            </w:r>
            <w:r>
              <w:rPr>
                <w:kern w:val="0"/>
                <w:szCs w:val="21"/>
                <w:lang w:bidi="ar"/>
              </w:rPr>
              <w:br/>
              <w:t>2.</w:t>
            </w:r>
            <w:r>
              <w:rPr>
                <w:kern w:val="0"/>
                <w:szCs w:val="21"/>
                <w:lang w:bidi="ar"/>
              </w:rPr>
              <w:t>项目公司制定项目风险预警机制及风险应对措施，得</w:t>
            </w:r>
            <w:r>
              <w:rPr>
                <w:kern w:val="0"/>
                <w:szCs w:val="21"/>
                <w:lang w:bidi="ar"/>
              </w:rPr>
              <w:t>1</w:t>
            </w:r>
            <w:r>
              <w:rPr>
                <w:kern w:val="0"/>
                <w:szCs w:val="21"/>
                <w:lang w:bidi="ar"/>
              </w:rPr>
              <w:t>分，缺少</w:t>
            </w:r>
            <w:r>
              <w:rPr>
                <w:kern w:val="0"/>
                <w:szCs w:val="21"/>
                <w:lang w:bidi="ar"/>
              </w:rPr>
              <w:t>1</w:t>
            </w:r>
            <w:r>
              <w:rPr>
                <w:kern w:val="0"/>
                <w:szCs w:val="21"/>
                <w:lang w:bidi="ar"/>
              </w:rPr>
              <w:t>项，本项不得分。</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2</w:t>
            </w:r>
          </w:p>
        </w:tc>
      </w:tr>
      <w:tr w:rsidR="00F56D0D" w:rsidTr="00316FD0">
        <w:trPr>
          <w:trHeight w:val="60"/>
          <w:jc w:val="center"/>
        </w:trPr>
        <w:tc>
          <w:tcPr>
            <w:tcW w:w="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22</w:t>
            </w: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12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ind w:rightChars="50" w:right="97"/>
              <w:jc w:val="center"/>
              <w:rPr>
                <w:szCs w:val="21"/>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t>财务效益可持续性</w:t>
            </w:r>
            <w:r>
              <w:rPr>
                <w:kern w:val="0"/>
                <w:szCs w:val="21"/>
                <w:lang w:bidi="ar"/>
              </w:rPr>
              <w:lastRenderedPageBreak/>
              <w:t>（</w:t>
            </w:r>
            <w:r>
              <w:rPr>
                <w:kern w:val="0"/>
                <w:szCs w:val="21"/>
                <w:lang w:bidi="ar"/>
              </w:rPr>
              <w:t>2</w:t>
            </w:r>
            <w:r>
              <w:rPr>
                <w:kern w:val="0"/>
                <w:szCs w:val="21"/>
                <w:lang w:bidi="ar"/>
              </w:rPr>
              <w:t>分）</w:t>
            </w:r>
          </w:p>
        </w:tc>
        <w:tc>
          <w:tcPr>
            <w:tcW w:w="46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left"/>
              <w:textAlignment w:val="center"/>
              <w:rPr>
                <w:szCs w:val="21"/>
              </w:rPr>
            </w:pPr>
            <w:r>
              <w:rPr>
                <w:kern w:val="0"/>
                <w:szCs w:val="21"/>
                <w:lang w:bidi="ar"/>
              </w:rPr>
              <w:lastRenderedPageBreak/>
              <w:t>项目公司的运营能力、盈利能力、偿债能力能满足公司的日常运营需要，公司债务按期归还，无经济纠纷，</w:t>
            </w:r>
            <w:r>
              <w:rPr>
                <w:kern w:val="0"/>
                <w:szCs w:val="21"/>
                <w:lang w:bidi="ar"/>
              </w:rPr>
              <w:lastRenderedPageBreak/>
              <w:t>得</w:t>
            </w:r>
            <w:r>
              <w:rPr>
                <w:kern w:val="0"/>
                <w:szCs w:val="21"/>
                <w:lang w:bidi="ar"/>
              </w:rPr>
              <w:t>2</w:t>
            </w:r>
            <w:r>
              <w:rPr>
                <w:kern w:val="0"/>
                <w:szCs w:val="21"/>
                <w:lang w:bidi="ar"/>
              </w:rPr>
              <w:t>分。</w:t>
            </w:r>
          </w:p>
        </w:tc>
        <w:tc>
          <w:tcPr>
            <w:tcW w:w="7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F56D0D">
            <w:pPr>
              <w:widowControl/>
              <w:ind w:rightChars="50" w:right="97"/>
              <w:jc w:val="center"/>
              <w:textAlignment w:val="center"/>
              <w:rPr>
                <w:szCs w:val="21"/>
              </w:rPr>
            </w:pPr>
            <w:r>
              <w:rPr>
                <w:kern w:val="0"/>
                <w:szCs w:val="21"/>
                <w:lang w:bidi="ar"/>
              </w:rPr>
              <w:lastRenderedPageBreak/>
              <w:t>2</w:t>
            </w:r>
          </w:p>
        </w:tc>
      </w:tr>
    </w:tbl>
    <w:p w:rsidR="00F56D0D" w:rsidRDefault="00F56D0D" w:rsidP="00F56D0D">
      <w:pPr>
        <w:pStyle w:val="CharGB2312"/>
        <w:widowControl/>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lastRenderedPageBreak/>
        <w:t>注：若国家、天津市出台具体考核办法或新的相关规定，则上表中与之不一致的或未作约定的或约定不明的，以新出台标准为准进行调整并执行。</w:t>
      </w:r>
    </w:p>
    <w:p w:rsidR="00F56D0D" w:rsidRDefault="00F56D0D" w:rsidP="00F56D0D">
      <w:pPr>
        <w:spacing w:line="360" w:lineRule="auto"/>
        <w:ind w:firstLineChars="200" w:firstLine="446"/>
        <w:jc w:val="left"/>
        <w:rPr>
          <w:sz w:val="24"/>
          <w:szCs w:val="24"/>
        </w:rPr>
      </w:pPr>
      <w:r>
        <w:rPr>
          <w:rFonts w:hint="eastAsia"/>
          <w:sz w:val="24"/>
          <w:szCs w:val="24"/>
        </w:rPr>
        <w:t>（</w:t>
      </w:r>
      <w:r>
        <w:rPr>
          <w:rFonts w:hint="eastAsia"/>
          <w:sz w:val="24"/>
          <w:szCs w:val="24"/>
        </w:rPr>
        <w:t>2</w:t>
      </w:r>
      <w:r>
        <w:rPr>
          <w:rFonts w:hint="eastAsia"/>
          <w:sz w:val="24"/>
          <w:szCs w:val="24"/>
        </w:rPr>
        <w:t>）</w:t>
      </w:r>
      <w:r>
        <w:rPr>
          <w:sz w:val="24"/>
          <w:szCs w:val="24"/>
        </w:rPr>
        <w:t>运营</w:t>
      </w:r>
      <w:proofErr w:type="gramStart"/>
      <w:r>
        <w:rPr>
          <w:sz w:val="24"/>
          <w:szCs w:val="24"/>
        </w:rPr>
        <w:t>期考核</w:t>
      </w:r>
      <w:proofErr w:type="gramEnd"/>
      <w:r>
        <w:rPr>
          <w:sz w:val="24"/>
          <w:szCs w:val="24"/>
        </w:rPr>
        <w:t>形式</w:t>
      </w:r>
    </w:p>
    <w:p w:rsidR="00F56D0D" w:rsidRDefault="00F56D0D" w:rsidP="00F56D0D">
      <w:pPr>
        <w:spacing w:line="360" w:lineRule="auto"/>
        <w:ind w:firstLineChars="200" w:firstLine="446"/>
        <w:jc w:val="left"/>
        <w:rPr>
          <w:sz w:val="24"/>
          <w:szCs w:val="24"/>
        </w:rPr>
      </w:pPr>
      <w:r>
        <w:rPr>
          <w:sz w:val="24"/>
          <w:szCs w:val="24"/>
        </w:rPr>
        <w:t>运营维护期内，实施机构主要通过常规考核和临时考核（若有）的方式对项目公司服务绩效水平进行考核。</w:t>
      </w:r>
    </w:p>
    <w:p w:rsidR="00F56D0D" w:rsidRDefault="00F56D0D" w:rsidP="00F56D0D">
      <w:pPr>
        <w:spacing w:line="360" w:lineRule="auto"/>
        <w:ind w:firstLineChars="200" w:firstLine="446"/>
        <w:jc w:val="left"/>
        <w:rPr>
          <w:sz w:val="24"/>
          <w:szCs w:val="24"/>
        </w:rPr>
      </w:pPr>
      <w:r>
        <w:rPr>
          <w:rFonts w:hint="eastAsia"/>
          <w:sz w:val="24"/>
          <w:szCs w:val="24"/>
        </w:rPr>
        <w:t xml:space="preserve">A. </w:t>
      </w:r>
      <w:r>
        <w:rPr>
          <w:sz w:val="24"/>
          <w:szCs w:val="24"/>
        </w:rPr>
        <w:t>常规考核</w:t>
      </w:r>
    </w:p>
    <w:p w:rsidR="00F56D0D" w:rsidRDefault="00F56D0D" w:rsidP="00F56D0D">
      <w:pPr>
        <w:spacing w:line="360" w:lineRule="auto"/>
        <w:ind w:firstLineChars="200" w:firstLine="446"/>
        <w:jc w:val="left"/>
        <w:rPr>
          <w:sz w:val="24"/>
          <w:szCs w:val="24"/>
        </w:rPr>
      </w:pPr>
      <w:r>
        <w:rPr>
          <w:sz w:val="24"/>
          <w:szCs w:val="24"/>
        </w:rPr>
        <w:t>常规考核由实施机构组织实施或聘请第三方机构开展，每年进行一次。实施机构需提前五个工作日通知项目公司开始考核的时间，对运营维护质量、管理维护服务情况及服务效果进行评估。</w:t>
      </w:r>
    </w:p>
    <w:p w:rsidR="00F56D0D" w:rsidRDefault="00F56D0D" w:rsidP="00F56D0D">
      <w:pPr>
        <w:spacing w:line="360" w:lineRule="auto"/>
        <w:ind w:firstLineChars="200" w:firstLine="446"/>
        <w:jc w:val="left"/>
        <w:rPr>
          <w:sz w:val="24"/>
          <w:szCs w:val="24"/>
        </w:rPr>
      </w:pPr>
      <w:r>
        <w:rPr>
          <w:rFonts w:hint="eastAsia"/>
          <w:sz w:val="24"/>
          <w:szCs w:val="24"/>
        </w:rPr>
        <w:t xml:space="preserve">B. </w:t>
      </w:r>
      <w:r>
        <w:rPr>
          <w:sz w:val="24"/>
          <w:szCs w:val="24"/>
        </w:rPr>
        <w:t>临时考核</w:t>
      </w:r>
    </w:p>
    <w:p w:rsidR="00F56D0D" w:rsidRDefault="00F56D0D" w:rsidP="00F56D0D">
      <w:pPr>
        <w:spacing w:line="360" w:lineRule="auto"/>
        <w:ind w:firstLineChars="200" w:firstLine="446"/>
        <w:jc w:val="left"/>
        <w:rPr>
          <w:sz w:val="24"/>
          <w:szCs w:val="24"/>
        </w:rPr>
      </w:pPr>
      <w:r>
        <w:rPr>
          <w:sz w:val="24"/>
          <w:szCs w:val="24"/>
        </w:rPr>
        <w:t>实施机构也可以随时自行考核项目公司的管理维护服务，</w:t>
      </w:r>
      <w:bookmarkStart w:id="58" w:name="_Hlk21532580"/>
      <w:r>
        <w:rPr>
          <w:sz w:val="24"/>
          <w:szCs w:val="24"/>
        </w:rPr>
        <w:t>需提前</w:t>
      </w:r>
      <w:r>
        <w:rPr>
          <w:sz w:val="24"/>
          <w:szCs w:val="24"/>
        </w:rPr>
        <w:t>48</w:t>
      </w:r>
      <w:r>
        <w:rPr>
          <w:sz w:val="24"/>
          <w:szCs w:val="24"/>
        </w:rPr>
        <w:t>小时告知项目公司，</w:t>
      </w:r>
      <w:bookmarkEnd w:id="58"/>
      <w:r>
        <w:rPr>
          <w:sz w:val="24"/>
          <w:szCs w:val="24"/>
        </w:rPr>
        <w:t>如发现缺陷，则需在</w:t>
      </w:r>
      <w:r>
        <w:rPr>
          <w:sz w:val="24"/>
          <w:szCs w:val="24"/>
        </w:rPr>
        <w:t>24</w:t>
      </w:r>
      <w:r>
        <w:rPr>
          <w:sz w:val="24"/>
          <w:szCs w:val="24"/>
        </w:rPr>
        <w:t>小时内以书面形式通知项目公司。项目公司在接到实施机构的书面通知后，应在绩效考核要求的时间内修复缺陷。</w:t>
      </w:r>
    </w:p>
    <w:p w:rsidR="00F56D0D" w:rsidRDefault="00F56D0D" w:rsidP="00F56D0D">
      <w:pPr>
        <w:spacing w:line="360" w:lineRule="auto"/>
        <w:ind w:firstLineChars="200" w:firstLine="446"/>
        <w:jc w:val="left"/>
        <w:rPr>
          <w:sz w:val="24"/>
          <w:szCs w:val="24"/>
        </w:rPr>
      </w:pPr>
      <w:proofErr w:type="gramStart"/>
      <w:r>
        <w:rPr>
          <w:sz w:val="24"/>
          <w:szCs w:val="24"/>
        </w:rPr>
        <w:t>若项目</w:t>
      </w:r>
      <w:proofErr w:type="gramEnd"/>
      <w:r>
        <w:rPr>
          <w:sz w:val="24"/>
          <w:szCs w:val="24"/>
        </w:rPr>
        <w:t>公司未在要求的时间内完成整改，或临时考核发现的缺陷会导致本项目受到严重影响，或存在重大隐患的，则临时考核（若有）考核结果（考核得分）</w:t>
      </w:r>
      <w:proofErr w:type="gramStart"/>
      <w:r>
        <w:rPr>
          <w:sz w:val="24"/>
          <w:szCs w:val="24"/>
        </w:rPr>
        <w:t>占最近</w:t>
      </w:r>
      <w:proofErr w:type="gramEnd"/>
      <w:r>
        <w:rPr>
          <w:sz w:val="24"/>
          <w:szCs w:val="24"/>
        </w:rPr>
        <w:t>一次常规考核得分的权重为</w:t>
      </w:r>
      <w:r>
        <w:rPr>
          <w:sz w:val="24"/>
          <w:szCs w:val="24"/>
        </w:rPr>
        <w:t>10%</w:t>
      </w:r>
      <w:r>
        <w:rPr>
          <w:sz w:val="24"/>
          <w:szCs w:val="24"/>
        </w:rPr>
        <w:t>。</w:t>
      </w:r>
    </w:p>
    <w:p w:rsidR="00F56D0D" w:rsidRDefault="00F56D0D" w:rsidP="00F56D0D">
      <w:pPr>
        <w:spacing w:line="360" w:lineRule="auto"/>
        <w:ind w:firstLineChars="200" w:firstLine="446"/>
        <w:jc w:val="left"/>
        <w:rPr>
          <w:sz w:val="24"/>
          <w:szCs w:val="24"/>
        </w:rPr>
      </w:pPr>
      <w:r>
        <w:rPr>
          <w:sz w:val="24"/>
          <w:szCs w:val="24"/>
        </w:rPr>
        <w:t>无论是定期考核还是临时考核，项目公司存在运营缺陷的，项目公司均应及时完成整改，否则实施机构可根据《</w:t>
      </w:r>
      <w:r>
        <w:rPr>
          <w:rFonts w:hint="eastAsia"/>
          <w:sz w:val="24"/>
          <w:szCs w:val="24"/>
        </w:rPr>
        <w:t>使用</w:t>
      </w:r>
      <w:r>
        <w:rPr>
          <w:sz w:val="24"/>
          <w:szCs w:val="24"/>
        </w:rPr>
        <w:t>协议》相关约定兑取项目公司提交的运营期履约保函项下的相应金额。</w:t>
      </w:r>
    </w:p>
    <w:p w:rsidR="00F56D0D" w:rsidRDefault="00F56D0D" w:rsidP="00F56D0D">
      <w:pPr>
        <w:spacing w:line="360" w:lineRule="auto"/>
        <w:ind w:firstLineChars="200" w:firstLine="446"/>
        <w:jc w:val="left"/>
        <w:rPr>
          <w:sz w:val="24"/>
          <w:szCs w:val="24"/>
        </w:rPr>
      </w:pPr>
      <w:r>
        <w:rPr>
          <w:sz w:val="24"/>
          <w:szCs w:val="24"/>
        </w:rPr>
        <w:t>（</w:t>
      </w:r>
      <w:r>
        <w:rPr>
          <w:rFonts w:hint="eastAsia"/>
          <w:sz w:val="24"/>
          <w:szCs w:val="24"/>
        </w:rPr>
        <w:t>3</w:t>
      </w:r>
      <w:r>
        <w:rPr>
          <w:sz w:val="24"/>
          <w:szCs w:val="24"/>
        </w:rPr>
        <w:t>）运营</w:t>
      </w:r>
      <w:proofErr w:type="gramStart"/>
      <w:r>
        <w:rPr>
          <w:sz w:val="24"/>
          <w:szCs w:val="24"/>
        </w:rPr>
        <w:t>期考核</w:t>
      </w:r>
      <w:proofErr w:type="gramEnd"/>
      <w:r>
        <w:rPr>
          <w:sz w:val="24"/>
          <w:szCs w:val="24"/>
        </w:rPr>
        <w:t>结果处理</w:t>
      </w:r>
    </w:p>
    <w:p w:rsidR="00F56D0D" w:rsidRDefault="00F56D0D" w:rsidP="00F56D0D">
      <w:pPr>
        <w:spacing w:line="360" w:lineRule="auto"/>
        <w:ind w:firstLineChars="200" w:firstLine="446"/>
        <w:jc w:val="left"/>
        <w:rPr>
          <w:sz w:val="24"/>
          <w:szCs w:val="24"/>
        </w:rPr>
      </w:pPr>
      <w:r>
        <w:rPr>
          <w:sz w:val="24"/>
          <w:szCs w:val="24"/>
        </w:rPr>
        <w:t>本项目采用绩效考核</w:t>
      </w:r>
      <w:proofErr w:type="gramStart"/>
      <w:r>
        <w:rPr>
          <w:sz w:val="24"/>
          <w:szCs w:val="24"/>
        </w:rPr>
        <w:t>与扣费关联</w:t>
      </w:r>
      <w:proofErr w:type="gramEnd"/>
      <w:r>
        <w:rPr>
          <w:sz w:val="24"/>
          <w:szCs w:val="24"/>
        </w:rPr>
        <w:t>机制，根据绩效考核评分结果，以运营维护保函作为考核基数，实行百分制原则。</w:t>
      </w:r>
    </w:p>
    <w:p w:rsidR="00F56D0D" w:rsidRDefault="00F56D0D" w:rsidP="00F56D0D">
      <w:pPr>
        <w:pStyle w:val="12"/>
        <w:spacing w:line="360" w:lineRule="auto"/>
        <w:ind w:firstLineChars="200" w:firstLine="446"/>
        <w:jc w:val="left"/>
        <w:rPr>
          <w:rFonts w:cs="Times New Roman"/>
          <w:kern w:val="2"/>
          <w:lang w:bidi="ar"/>
        </w:rPr>
      </w:pPr>
      <w:r>
        <w:rPr>
          <w:rFonts w:cs="Times New Roman"/>
          <w:kern w:val="2"/>
          <w:lang w:bidi="ar"/>
        </w:rPr>
        <w:t>每期</w:t>
      </w:r>
      <w:r>
        <w:rPr>
          <w:rFonts w:cs="Times New Roman"/>
        </w:rPr>
        <w:t>运营</w:t>
      </w:r>
      <w:r>
        <w:rPr>
          <w:rFonts w:cs="Times New Roman"/>
          <w:kern w:val="2"/>
          <w:lang w:bidi="ar"/>
        </w:rPr>
        <w:t>期履约保函扣减金额</w:t>
      </w:r>
      <w:r>
        <w:rPr>
          <w:rFonts w:cs="Times New Roman"/>
          <w:kern w:val="2"/>
          <w:lang w:bidi="ar"/>
        </w:rPr>
        <w:t>=</w:t>
      </w:r>
      <w:r>
        <w:rPr>
          <w:rFonts w:cs="Times New Roman"/>
        </w:rPr>
        <w:t>运营</w:t>
      </w:r>
      <w:r>
        <w:rPr>
          <w:rFonts w:cs="Times New Roman"/>
          <w:kern w:val="2"/>
          <w:lang w:bidi="ar"/>
        </w:rPr>
        <w:t>期履约保函</w:t>
      </w:r>
      <w:r>
        <w:rPr>
          <w:rFonts w:cs="Times New Roman"/>
          <w:kern w:val="2"/>
          <w:lang w:bidi="ar"/>
        </w:rPr>
        <w:t>×</w:t>
      </w:r>
      <w:r>
        <w:rPr>
          <w:rFonts w:cs="Times New Roman"/>
          <w:kern w:val="2"/>
          <w:lang w:bidi="ar"/>
        </w:rPr>
        <w:t>（</w:t>
      </w:r>
      <w:r>
        <w:rPr>
          <w:rFonts w:cs="Times New Roman"/>
          <w:kern w:val="2"/>
          <w:lang w:bidi="ar"/>
        </w:rPr>
        <w:t>1-</w:t>
      </w:r>
      <w:r>
        <w:rPr>
          <w:rFonts w:cs="Times New Roman"/>
        </w:rPr>
        <w:t>运营</w:t>
      </w:r>
      <w:r>
        <w:rPr>
          <w:rFonts w:cs="Times New Roman"/>
          <w:kern w:val="2"/>
          <w:lang w:bidi="ar"/>
        </w:rPr>
        <w:t>期绩效考核系数</w:t>
      </w:r>
      <w:r>
        <w:rPr>
          <w:rFonts w:cs="Times New Roman"/>
          <w:kern w:val="2"/>
          <w:lang w:bidi="ar"/>
        </w:rPr>
        <w:t>K1</w:t>
      </w:r>
      <w:r>
        <w:rPr>
          <w:rFonts w:cs="Times New Roman"/>
          <w:kern w:val="2"/>
          <w:lang w:bidi="ar"/>
        </w:rPr>
        <w:t>）</w:t>
      </w:r>
    </w:p>
    <w:p w:rsidR="00F56D0D" w:rsidRDefault="00F56D0D" w:rsidP="00F56D0D">
      <w:pPr>
        <w:pStyle w:val="12"/>
        <w:spacing w:line="360" w:lineRule="auto"/>
        <w:ind w:firstLineChars="200" w:firstLine="446"/>
        <w:jc w:val="left"/>
        <w:rPr>
          <w:rFonts w:cs="Times New Roman"/>
          <w:b/>
          <w:bCs/>
          <w:highlight w:val="yellow"/>
        </w:rPr>
      </w:pPr>
      <w:r>
        <w:rPr>
          <w:rFonts w:cs="Times New Roman"/>
        </w:rPr>
        <w:lastRenderedPageBreak/>
        <w:t>运营</w:t>
      </w:r>
      <w:r>
        <w:rPr>
          <w:rFonts w:cs="Times New Roman"/>
          <w:kern w:val="2"/>
          <w:lang w:bidi="ar"/>
        </w:rPr>
        <w:t>期绩效考核得分为</w:t>
      </w:r>
      <w:r>
        <w:rPr>
          <w:rFonts w:cs="Times New Roman"/>
          <w:kern w:val="2"/>
          <w:lang w:bidi="ar"/>
        </w:rPr>
        <w:t>A</w:t>
      </w:r>
      <w:r>
        <w:rPr>
          <w:rFonts w:cs="Times New Roman"/>
          <w:kern w:val="2"/>
          <w:lang w:bidi="ar"/>
        </w:rPr>
        <w:t>，考核结果公布后，按照以下方式确定</w:t>
      </w:r>
      <w:r>
        <w:rPr>
          <w:rFonts w:cs="Times New Roman"/>
        </w:rPr>
        <w:t>运营</w:t>
      </w:r>
      <w:r>
        <w:rPr>
          <w:rFonts w:cs="Times New Roman"/>
          <w:kern w:val="2"/>
          <w:lang w:bidi="ar"/>
        </w:rPr>
        <w:t>期绩效考核系数</w:t>
      </w:r>
      <w:r>
        <w:rPr>
          <w:rFonts w:cs="Times New Roman"/>
          <w:kern w:val="2"/>
          <w:lang w:bidi="ar"/>
        </w:rPr>
        <w:t>K1</w:t>
      </w:r>
      <w:r>
        <w:rPr>
          <w:rFonts w:cs="Times New Roman"/>
          <w:kern w:val="2"/>
          <w:lang w:bidi="ar"/>
        </w:rPr>
        <w:t>：</w:t>
      </w:r>
    </w:p>
    <w:p w:rsidR="00F56D0D" w:rsidRDefault="00F56D0D" w:rsidP="00F56D0D">
      <w:pPr>
        <w:pStyle w:val="12"/>
        <w:spacing w:line="360" w:lineRule="auto"/>
        <w:ind w:firstLine="200"/>
        <w:jc w:val="center"/>
        <w:rPr>
          <w:rFonts w:cs="Times New Roman"/>
          <w:b/>
          <w:bCs/>
        </w:rPr>
      </w:pPr>
      <w:r>
        <w:rPr>
          <w:rFonts w:cs="Times New Roman"/>
          <w:b/>
          <w:bCs/>
        </w:rPr>
        <w:t>运营</w:t>
      </w:r>
      <w:proofErr w:type="gramStart"/>
      <w:r>
        <w:rPr>
          <w:rFonts w:cs="Times New Roman"/>
          <w:b/>
          <w:bCs/>
        </w:rPr>
        <w:t>期评价</w:t>
      </w:r>
      <w:proofErr w:type="gramEnd"/>
      <w:r>
        <w:rPr>
          <w:rFonts w:cs="Times New Roman"/>
          <w:b/>
          <w:bCs/>
        </w:rPr>
        <w:t>系数表</w:t>
      </w:r>
    </w:p>
    <w:tbl>
      <w:tblPr>
        <w:tblStyle w:val="ac"/>
        <w:tblW w:w="0" w:type="auto"/>
        <w:tblLayout w:type="fixed"/>
        <w:tblLook w:val="04A0" w:firstRow="1" w:lastRow="0" w:firstColumn="1" w:lastColumn="0" w:noHBand="0" w:noVBand="1"/>
      </w:tblPr>
      <w:tblGrid>
        <w:gridCol w:w="3574"/>
        <w:gridCol w:w="4954"/>
      </w:tblGrid>
      <w:tr w:rsidR="00F56D0D" w:rsidTr="00316FD0">
        <w:trPr>
          <w:trHeight w:val="567"/>
          <w:tblHeader/>
        </w:trPr>
        <w:tc>
          <w:tcPr>
            <w:tcW w:w="3574" w:type="dxa"/>
            <w:vAlign w:val="center"/>
          </w:tcPr>
          <w:p w:rsidR="00F56D0D" w:rsidRDefault="00F56D0D" w:rsidP="00316FD0">
            <w:pPr>
              <w:adjustRightInd w:val="0"/>
              <w:snapToGrid w:val="0"/>
              <w:jc w:val="left"/>
              <w:rPr>
                <w:b/>
                <w:bCs/>
                <w:szCs w:val="21"/>
              </w:rPr>
            </w:pPr>
            <w:r>
              <w:rPr>
                <w:b/>
                <w:bCs/>
                <w:szCs w:val="21"/>
              </w:rPr>
              <w:t>运营期绩效考核得分</w:t>
            </w:r>
            <w:r>
              <w:rPr>
                <w:b/>
                <w:bCs/>
                <w:szCs w:val="21"/>
                <w:lang w:bidi="ar"/>
              </w:rPr>
              <w:t>A</w:t>
            </w:r>
          </w:p>
        </w:tc>
        <w:tc>
          <w:tcPr>
            <w:tcW w:w="4954" w:type="dxa"/>
            <w:vAlign w:val="center"/>
          </w:tcPr>
          <w:p w:rsidR="00F56D0D" w:rsidRDefault="00F56D0D" w:rsidP="00316FD0">
            <w:pPr>
              <w:adjustRightInd w:val="0"/>
              <w:snapToGrid w:val="0"/>
              <w:jc w:val="left"/>
              <w:rPr>
                <w:b/>
                <w:bCs/>
                <w:szCs w:val="21"/>
              </w:rPr>
            </w:pPr>
            <w:r>
              <w:rPr>
                <w:b/>
                <w:bCs/>
                <w:szCs w:val="21"/>
              </w:rPr>
              <w:t>运营期绩效考核系数</w:t>
            </w:r>
            <w:r>
              <w:rPr>
                <w:b/>
                <w:bCs/>
                <w:szCs w:val="21"/>
              </w:rPr>
              <w:t>K1</w:t>
            </w:r>
          </w:p>
        </w:tc>
      </w:tr>
      <w:tr w:rsidR="00F56D0D" w:rsidTr="00316FD0">
        <w:trPr>
          <w:trHeight w:val="567"/>
        </w:trPr>
        <w:tc>
          <w:tcPr>
            <w:tcW w:w="3574" w:type="dxa"/>
            <w:vAlign w:val="center"/>
          </w:tcPr>
          <w:p w:rsidR="00F56D0D" w:rsidRDefault="00F56D0D" w:rsidP="00316FD0">
            <w:pPr>
              <w:adjustRightInd w:val="0"/>
              <w:snapToGrid w:val="0"/>
              <w:jc w:val="left"/>
              <w:rPr>
                <w:szCs w:val="21"/>
              </w:rPr>
            </w:pPr>
            <w:r>
              <w:rPr>
                <w:szCs w:val="21"/>
              </w:rPr>
              <w:t>A</w:t>
            </w:r>
            <w:r>
              <w:rPr>
                <w:rFonts w:ascii="宋体" w:hAnsi="宋体" w:cs="宋体" w:hint="eastAsia"/>
                <w:szCs w:val="21"/>
              </w:rPr>
              <w:t>≧</w:t>
            </w:r>
            <w:r>
              <w:rPr>
                <w:szCs w:val="21"/>
              </w:rPr>
              <w:t>85</w:t>
            </w:r>
          </w:p>
        </w:tc>
        <w:tc>
          <w:tcPr>
            <w:tcW w:w="4954" w:type="dxa"/>
            <w:vAlign w:val="center"/>
          </w:tcPr>
          <w:p w:rsidR="00F56D0D" w:rsidRDefault="00F56D0D" w:rsidP="00316FD0">
            <w:pPr>
              <w:adjustRightInd w:val="0"/>
              <w:snapToGrid w:val="0"/>
              <w:jc w:val="left"/>
              <w:rPr>
                <w:szCs w:val="21"/>
              </w:rPr>
            </w:pPr>
            <w:r>
              <w:rPr>
                <w:szCs w:val="21"/>
              </w:rPr>
              <w:t>100%</w:t>
            </w:r>
          </w:p>
        </w:tc>
      </w:tr>
      <w:tr w:rsidR="00F56D0D" w:rsidTr="00316FD0">
        <w:trPr>
          <w:trHeight w:val="567"/>
        </w:trPr>
        <w:tc>
          <w:tcPr>
            <w:tcW w:w="3574" w:type="dxa"/>
            <w:vAlign w:val="center"/>
          </w:tcPr>
          <w:p w:rsidR="00F56D0D" w:rsidRDefault="00F56D0D" w:rsidP="00316FD0">
            <w:pPr>
              <w:adjustRightInd w:val="0"/>
              <w:snapToGrid w:val="0"/>
              <w:jc w:val="left"/>
              <w:rPr>
                <w:szCs w:val="21"/>
              </w:rPr>
            </w:pPr>
            <w:r>
              <w:rPr>
                <w:szCs w:val="21"/>
              </w:rPr>
              <w:t>75</w:t>
            </w:r>
            <w:r>
              <w:rPr>
                <w:rFonts w:ascii="宋体" w:hAnsi="宋体" w:cs="宋体" w:hint="eastAsia"/>
                <w:szCs w:val="21"/>
              </w:rPr>
              <w:t>≦</w:t>
            </w:r>
            <w:r>
              <w:rPr>
                <w:szCs w:val="21"/>
              </w:rPr>
              <w:t>A&lt;85</w:t>
            </w:r>
          </w:p>
        </w:tc>
        <w:tc>
          <w:tcPr>
            <w:tcW w:w="4954" w:type="dxa"/>
            <w:vAlign w:val="center"/>
          </w:tcPr>
          <w:p w:rsidR="00F56D0D" w:rsidRDefault="00F56D0D" w:rsidP="00316FD0">
            <w:pPr>
              <w:adjustRightInd w:val="0"/>
              <w:snapToGrid w:val="0"/>
              <w:jc w:val="left"/>
              <w:rPr>
                <w:szCs w:val="21"/>
              </w:rPr>
            </w:pPr>
            <w:r>
              <w:rPr>
                <w:szCs w:val="21"/>
              </w:rPr>
              <w:t>100%-(85-A)×1%</w:t>
            </w:r>
          </w:p>
        </w:tc>
      </w:tr>
      <w:tr w:rsidR="00F56D0D" w:rsidTr="00316FD0">
        <w:trPr>
          <w:trHeight w:val="567"/>
        </w:trPr>
        <w:tc>
          <w:tcPr>
            <w:tcW w:w="3574" w:type="dxa"/>
            <w:vAlign w:val="center"/>
          </w:tcPr>
          <w:p w:rsidR="00F56D0D" w:rsidRDefault="00F56D0D" w:rsidP="00316FD0">
            <w:pPr>
              <w:adjustRightInd w:val="0"/>
              <w:snapToGrid w:val="0"/>
              <w:jc w:val="left"/>
              <w:rPr>
                <w:szCs w:val="21"/>
              </w:rPr>
            </w:pPr>
            <w:r>
              <w:rPr>
                <w:szCs w:val="21"/>
              </w:rPr>
              <w:t>65</w:t>
            </w:r>
            <w:r>
              <w:rPr>
                <w:rFonts w:ascii="宋体" w:hAnsi="宋体" w:cs="宋体" w:hint="eastAsia"/>
                <w:szCs w:val="21"/>
              </w:rPr>
              <w:t>≦</w:t>
            </w:r>
            <w:r>
              <w:rPr>
                <w:szCs w:val="21"/>
              </w:rPr>
              <w:t>A&lt;75</w:t>
            </w:r>
          </w:p>
        </w:tc>
        <w:tc>
          <w:tcPr>
            <w:tcW w:w="4954" w:type="dxa"/>
            <w:vAlign w:val="center"/>
          </w:tcPr>
          <w:p w:rsidR="00F56D0D" w:rsidRDefault="00F56D0D" w:rsidP="00316FD0">
            <w:pPr>
              <w:adjustRightInd w:val="0"/>
              <w:snapToGrid w:val="0"/>
              <w:jc w:val="left"/>
              <w:rPr>
                <w:szCs w:val="21"/>
              </w:rPr>
            </w:pPr>
            <w:r>
              <w:rPr>
                <w:szCs w:val="21"/>
              </w:rPr>
              <w:t>95%-(75-A)×1.5%</w:t>
            </w:r>
          </w:p>
        </w:tc>
      </w:tr>
      <w:tr w:rsidR="00F56D0D" w:rsidTr="00316FD0">
        <w:trPr>
          <w:trHeight w:val="567"/>
        </w:trPr>
        <w:tc>
          <w:tcPr>
            <w:tcW w:w="3574" w:type="dxa"/>
            <w:vAlign w:val="center"/>
          </w:tcPr>
          <w:p w:rsidR="00F56D0D" w:rsidRDefault="00F56D0D" w:rsidP="00316FD0">
            <w:pPr>
              <w:adjustRightInd w:val="0"/>
              <w:snapToGrid w:val="0"/>
              <w:jc w:val="left"/>
              <w:rPr>
                <w:szCs w:val="21"/>
              </w:rPr>
            </w:pPr>
            <w:r>
              <w:rPr>
                <w:szCs w:val="21"/>
              </w:rPr>
              <w:t>A</w:t>
            </w:r>
            <w:r>
              <w:rPr>
                <w:rFonts w:ascii="宋体" w:hAnsi="宋体" w:cs="宋体" w:hint="eastAsia"/>
                <w:szCs w:val="21"/>
              </w:rPr>
              <w:t>≦</w:t>
            </w:r>
            <w:r>
              <w:rPr>
                <w:szCs w:val="21"/>
              </w:rPr>
              <w:t>65</w:t>
            </w:r>
          </w:p>
        </w:tc>
        <w:tc>
          <w:tcPr>
            <w:tcW w:w="4954" w:type="dxa"/>
            <w:vAlign w:val="center"/>
          </w:tcPr>
          <w:p w:rsidR="00F56D0D" w:rsidRDefault="00F56D0D" w:rsidP="00316FD0">
            <w:pPr>
              <w:adjustRightInd w:val="0"/>
              <w:snapToGrid w:val="0"/>
              <w:jc w:val="left"/>
              <w:rPr>
                <w:szCs w:val="21"/>
              </w:rPr>
            </w:pPr>
            <w:r>
              <w:rPr>
                <w:szCs w:val="21"/>
              </w:rPr>
              <w:t>60%</w:t>
            </w:r>
          </w:p>
        </w:tc>
      </w:tr>
    </w:tbl>
    <w:p w:rsidR="00F56D0D" w:rsidRDefault="00F56D0D" w:rsidP="00F56D0D">
      <w:pPr>
        <w:numPr>
          <w:ilvl w:val="255"/>
          <w:numId w:val="0"/>
        </w:numPr>
        <w:spacing w:line="360" w:lineRule="auto"/>
        <w:ind w:firstLineChars="200" w:firstLine="446"/>
        <w:jc w:val="left"/>
        <w:rPr>
          <w:sz w:val="24"/>
          <w:szCs w:val="24"/>
        </w:rPr>
      </w:pPr>
      <w:r>
        <w:rPr>
          <w:sz w:val="24"/>
          <w:szCs w:val="24"/>
        </w:rPr>
        <w:t>当</w:t>
      </w:r>
      <w:r>
        <w:rPr>
          <w:sz w:val="24"/>
          <w:szCs w:val="24"/>
        </w:rPr>
        <w:t>85</w:t>
      </w:r>
      <w:r>
        <w:rPr>
          <w:sz w:val="24"/>
          <w:szCs w:val="24"/>
        </w:rPr>
        <w:t>分＞运营期绩效考核得分</w:t>
      </w:r>
      <w:r>
        <w:rPr>
          <w:sz w:val="24"/>
          <w:szCs w:val="24"/>
        </w:rPr>
        <w:t>≥65</w:t>
      </w:r>
      <w:r>
        <w:rPr>
          <w:sz w:val="24"/>
          <w:szCs w:val="24"/>
        </w:rPr>
        <w:t>分时，项目公司有一次整改机会，若在规定时间内整改完毕且得分在</w:t>
      </w:r>
      <w:r>
        <w:rPr>
          <w:sz w:val="24"/>
          <w:szCs w:val="24"/>
        </w:rPr>
        <w:t>85</w:t>
      </w:r>
      <w:r>
        <w:rPr>
          <w:sz w:val="24"/>
          <w:szCs w:val="24"/>
        </w:rPr>
        <w:t>分及以上，则按照整改后得分计入绩效考核得分；若</w:t>
      </w:r>
      <w:proofErr w:type="gramStart"/>
      <w:r>
        <w:rPr>
          <w:sz w:val="24"/>
          <w:szCs w:val="24"/>
        </w:rPr>
        <w:t>得分仍</w:t>
      </w:r>
      <w:proofErr w:type="gramEnd"/>
      <w:r>
        <w:rPr>
          <w:sz w:val="24"/>
          <w:szCs w:val="24"/>
        </w:rPr>
        <w:t>小于</w:t>
      </w:r>
      <w:r>
        <w:rPr>
          <w:sz w:val="24"/>
          <w:szCs w:val="24"/>
        </w:rPr>
        <w:t>85</w:t>
      </w:r>
      <w:r>
        <w:rPr>
          <w:sz w:val="24"/>
          <w:szCs w:val="24"/>
        </w:rPr>
        <w:t>分，则按照</w:t>
      </w:r>
      <w:proofErr w:type="gramStart"/>
      <w:r>
        <w:rPr>
          <w:sz w:val="24"/>
          <w:szCs w:val="24"/>
        </w:rPr>
        <w:t>原考核</w:t>
      </w:r>
      <w:proofErr w:type="gramEnd"/>
      <w:r>
        <w:rPr>
          <w:sz w:val="24"/>
          <w:szCs w:val="24"/>
        </w:rPr>
        <w:t>得分计入绩效考核得分。</w:t>
      </w:r>
    </w:p>
    <w:p w:rsidR="00F56D0D" w:rsidRDefault="00F56D0D" w:rsidP="00F56D0D">
      <w:pPr>
        <w:numPr>
          <w:ilvl w:val="255"/>
          <w:numId w:val="0"/>
        </w:numPr>
        <w:spacing w:line="360" w:lineRule="auto"/>
        <w:ind w:firstLineChars="200" w:firstLine="446"/>
        <w:jc w:val="left"/>
        <w:rPr>
          <w:sz w:val="24"/>
          <w:szCs w:val="24"/>
        </w:rPr>
      </w:pPr>
      <w:r>
        <w:rPr>
          <w:sz w:val="24"/>
          <w:szCs w:val="24"/>
        </w:rPr>
        <w:t>运营期绩效考核得分＜</w:t>
      </w:r>
      <w:r>
        <w:rPr>
          <w:sz w:val="24"/>
          <w:szCs w:val="24"/>
        </w:rPr>
        <w:t>65</w:t>
      </w:r>
      <w:r>
        <w:rPr>
          <w:sz w:val="24"/>
          <w:szCs w:val="24"/>
        </w:rPr>
        <w:t>分时视为不合格，项目公司有一次整改机会，若在规定时间内整改完毕，可按整改后运营期绩效考核得分的</w:t>
      </w:r>
      <w:r>
        <w:rPr>
          <w:sz w:val="24"/>
          <w:szCs w:val="24"/>
        </w:rPr>
        <w:t>80%</w:t>
      </w:r>
      <w:r>
        <w:rPr>
          <w:sz w:val="24"/>
          <w:szCs w:val="24"/>
        </w:rPr>
        <w:t>计分。</w:t>
      </w:r>
      <w:proofErr w:type="gramStart"/>
      <w:r>
        <w:rPr>
          <w:sz w:val="24"/>
          <w:szCs w:val="24"/>
        </w:rPr>
        <w:t>若项目</w:t>
      </w:r>
      <w:proofErr w:type="gramEnd"/>
      <w:r>
        <w:rPr>
          <w:sz w:val="24"/>
          <w:szCs w:val="24"/>
        </w:rPr>
        <w:t>公司拒不整改的，实施机构有权提前终止合同并追究违约责任。</w:t>
      </w:r>
    </w:p>
    <w:p w:rsidR="00F56D0D" w:rsidRDefault="00F56D0D" w:rsidP="00F56D0D">
      <w:pPr>
        <w:numPr>
          <w:ilvl w:val="255"/>
          <w:numId w:val="0"/>
        </w:numPr>
        <w:spacing w:line="360" w:lineRule="auto"/>
        <w:ind w:firstLineChars="200" w:firstLine="446"/>
        <w:jc w:val="left"/>
        <w:rPr>
          <w:sz w:val="24"/>
          <w:szCs w:val="24"/>
        </w:rPr>
      </w:pPr>
      <w:r>
        <w:rPr>
          <w:sz w:val="24"/>
          <w:szCs w:val="24"/>
        </w:rPr>
        <w:t>若连续两年考核得分</w:t>
      </w:r>
      <w:r>
        <w:rPr>
          <w:sz w:val="24"/>
          <w:szCs w:val="24"/>
        </w:rPr>
        <w:t>&lt;65</w:t>
      </w:r>
      <w:r>
        <w:rPr>
          <w:sz w:val="24"/>
          <w:szCs w:val="24"/>
        </w:rPr>
        <w:t>分，项目公司则没有整改机会，直接以考核得分计入绩效考核得分。</w:t>
      </w:r>
    </w:p>
    <w:p w:rsidR="00F56D0D" w:rsidRDefault="00F56D0D" w:rsidP="00F56D0D">
      <w:pPr>
        <w:numPr>
          <w:ilvl w:val="255"/>
          <w:numId w:val="0"/>
        </w:numPr>
        <w:spacing w:line="360" w:lineRule="auto"/>
        <w:ind w:firstLineChars="200" w:firstLine="446"/>
        <w:jc w:val="left"/>
        <w:rPr>
          <w:sz w:val="24"/>
          <w:szCs w:val="24"/>
        </w:rPr>
      </w:pPr>
      <w:r>
        <w:rPr>
          <w:sz w:val="24"/>
          <w:szCs w:val="24"/>
        </w:rPr>
        <w:t>连续三次出现年度考核在</w:t>
      </w:r>
      <w:r>
        <w:rPr>
          <w:sz w:val="24"/>
          <w:szCs w:val="24"/>
        </w:rPr>
        <w:t>65</w:t>
      </w:r>
      <w:r>
        <w:rPr>
          <w:sz w:val="24"/>
          <w:szCs w:val="24"/>
        </w:rPr>
        <w:t>分以下，双方协商解决或解除本合同，项目公司除应全额弥补政府损失外，同时应按照《</w:t>
      </w:r>
      <w:r>
        <w:rPr>
          <w:rFonts w:hint="eastAsia"/>
          <w:sz w:val="24"/>
          <w:szCs w:val="24"/>
        </w:rPr>
        <w:t>使用</w:t>
      </w:r>
      <w:r>
        <w:rPr>
          <w:sz w:val="24"/>
          <w:szCs w:val="24"/>
        </w:rPr>
        <w:t>协议》解约条款承担违约责任。</w:t>
      </w:r>
    </w:p>
    <w:p w:rsidR="00F56D0D" w:rsidRDefault="00F56D0D" w:rsidP="00F56D0D">
      <w:pPr>
        <w:spacing w:line="360" w:lineRule="auto"/>
        <w:ind w:left="448"/>
        <w:jc w:val="left"/>
        <w:rPr>
          <w:b/>
          <w:sz w:val="24"/>
          <w:szCs w:val="24"/>
        </w:rPr>
      </w:pPr>
      <w:bookmarkStart w:id="59" w:name="_Toc18029"/>
      <w:bookmarkStart w:id="60" w:name="_Toc11599"/>
      <w:bookmarkStart w:id="61" w:name="_Toc27170"/>
      <w:r>
        <w:rPr>
          <w:rFonts w:hint="eastAsia"/>
          <w:b/>
          <w:sz w:val="24"/>
          <w:szCs w:val="24"/>
        </w:rPr>
        <w:t>九、</w:t>
      </w:r>
      <w:r>
        <w:rPr>
          <w:b/>
          <w:sz w:val="24"/>
          <w:szCs w:val="24"/>
        </w:rPr>
        <w:t>风险管控</w:t>
      </w:r>
      <w:bookmarkEnd w:id="59"/>
      <w:bookmarkEnd w:id="60"/>
      <w:bookmarkEnd w:id="61"/>
    </w:p>
    <w:p w:rsidR="00F56D0D" w:rsidRDefault="00F56D0D" w:rsidP="00F56D0D">
      <w:pPr>
        <w:spacing w:line="360" w:lineRule="auto"/>
        <w:ind w:left="448"/>
        <w:jc w:val="left"/>
        <w:rPr>
          <w:b/>
          <w:sz w:val="24"/>
          <w:szCs w:val="24"/>
        </w:rPr>
      </w:pPr>
      <w:bookmarkStart w:id="62" w:name="_Toc13242"/>
      <w:bookmarkStart w:id="63" w:name="_Toc18072"/>
      <w:r>
        <w:rPr>
          <w:rFonts w:hint="eastAsia"/>
          <w:b/>
          <w:sz w:val="24"/>
          <w:szCs w:val="24"/>
        </w:rPr>
        <w:t>（一）</w:t>
      </w:r>
      <w:r>
        <w:rPr>
          <w:b/>
          <w:sz w:val="24"/>
          <w:szCs w:val="24"/>
        </w:rPr>
        <w:t>风险分配</w:t>
      </w:r>
      <w:bookmarkEnd w:id="62"/>
      <w:r>
        <w:rPr>
          <w:b/>
          <w:sz w:val="24"/>
          <w:szCs w:val="24"/>
        </w:rPr>
        <w:t>原则</w:t>
      </w:r>
      <w:bookmarkEnd w:id="63"/>
    </w:p>
    <w:p w:rsidR="00F56D0D" w:rsidRDefault="00F56D0D" w:rsidP="00F56D0D">
      <w:pPr>
        <w:pStyle w:val="12"/>
        <w:numPr>
          <w:ilvl w:val="0"/>
          <w:numId w:val="19"/>
        </w:numPr>
        <w:spacing w:line="360" w:lineRule="auto"/>
        <w:ind w:left="0" w:firstLineChars="200" w:firstLine="446"/>
        <w:jc w:val="left"/>
        <w:rPr>
          <w:rFonts w:cs="Times New Roman"/>
        </w:rPr>
      </w:pPr>
      <w:r>
        <w:rPr>
          <w:rFonts w:cs="Times New Roman"/>
        </w:rPr>
        <w:t>最优风险分配原则。在受制于法律约束和公共利益考虑的前提下，风险应分配给能够以最小成本、最有效管理它的一方承担，并且给予风险承担方选择如何处理和</w:t>
      </w:r>
      <w:proofErr w:type="gramStart"/>
      <w:r>
        <w:rPr>
          <w:rFonts w:cs="Times New Roman"/>
        </w:rPr>
        <w:t>最小化该风险</w:t>
      </w:r>
      <w:proofErr w:type="gramEnd"/>
      <w:r>
        <w:rPr>
          <w:rFonts w:cs="Times New Roman"/>
        </w:rPr>
        <w:t>的权利。</w:t>
      </w:r>
    </w:p>
    <w:p w:rsidR="00F56D0D" w:rsidRDefault="00F56D0D" w:rsidP="00F56D0D">
      <w:pPr>
        <w:pStyle w:val="12"/>
        <w:numPr>
          <w:ilvl w:val="0"/>
          <w:numId w:val="19"/>
        </w:numPr>
        <w:spacing w:line="360" w:lineRule="auto"/>
        <w:ind w:left="0" w:firstLineChars="200" w:firstLine="446"/>
        <w:jc w:val="left"/>
        <w:rPr>
          <w:rFonts w:cs="Times New Roman"/>
        </w:rPr>
      </w:pPr>
      <w:r>
        <w:rPr>
          <w:rFonts w:cs="Times New Roman"/>
        </w:rPr>
        <w:t>风险收益对等原则。既关注</w:t>
      </w:r>
      <w:r>
        <w:rPr>
          <w:rFonts w:cs="Times New Roman" w:hint="eastAsia"/>
        </w:rPr>
        <w:t>使用人</w:t>
      </w:r>
      <w:r>
        <w:rPr>
          <w:rFonts w:cs="Times New Roman"/>
        </w:rPr>
        <w:t>对于风险管理成本和风险损失的承担，又</w:t>
      </w:r>
      <w:r>
        <w:rPr>
          <w:rFonts w:cs="Times New Roman"/>
        </w:rPr>
        <w:lastRenderedPageBreak/>
        <w:t>尊重其获得与承担风险相匹配的收益水平的权利。</w:t>
      </w:r>
    </w:p>
    <w:p w:rsidR="00F56D0D" w:rsidRDefault="00F56D0D" w:rsidP="00F56D0D">
      <w:pPr>
        <w:pStyle w:val="12"/>
        <w:numPr>
          <w:ilvl w:val="0"/>
          <w:numId w:val="19"/>
        </w:numPr>
        <w:spacing w:line="360" w:lineRule="auto"/>
        <w:ind w:left="0" w:firstLineChars="200" w:firstLine="446"/>
        <w:jc w:val="left"/>
        <w:rPr>
          <w:rFonts w:cs="Times New Roman"/>
        </w:rPr>
      </w:pPr>
      <w:r>
        <w:rPr>
          <w:rFonts w:cs="Times New Roman"/>
        </w:rPr>
        <w:t>风险可控原则。应按项目参与方的财务实力、技术能力、管理能力等因素设定风险损失承担上限，不宜由任何一方承担超过其承受能力的风险，以保证双方合作关系的长期持续稳定。</w:t>
      </w:r>
    </w:p>
    <w:p w:rsidR="00F56D0D" w:rsidRDefault="00F56D0D" w:rsidP="00F56D0D">
      <w:pPr>
        <w:spacing w:line="360" w:lineRule="auto"/>
        <w:ind w:left="448"/>
        <w:jc w:val="left"/>
        <w:rPr>
          <w:b/>
          <w:sz w:val="24"/>
          <w:szCs w:val="24"/>
        </w:rPr>
      </w:pPr>
      <w:bookmarkStart w:id="64" w:name="_Toc28004"/>
      <w:r>
        <w:rPr>
          <w:rFonts w:hint="eastAsia"/>
          <w:b/>
          <w:sz w:val="24"/>
          <w:szCs w:val="24"/>
        </w:rPr>
        <w:t>（二）</w:t>
      </w:r>
      <w:r>
        <w:rPr>
          <w:b/>
          <w:sz w:val="24"/>
          <w:szCs w:val="24"/>
        </w:rPr>
        <w:t>风险识别及分配框架</w:t>
      </w:r>
      <w:bookmarkEnd w:id="64"/>
    </w:p>
    <w:p w:rsidR="00F56D0D" w:rsidRDefault="00F56D0D" w:rsidP="00F56D0D">
      <w:pPr>
        <w:pStyle w:val="12"/>
        <w:spacing w:line="360" w:lineRule="auto"/>
        <w:ind w:firstLineChars="200" w:firstLine="446"/>
        <w:jc w:val="left"/>
        <w:rPr>
          <w:rFonts w:cs="Times New Roman"/>
        </w:rPr>
      </w:pPr>
      <w:r>
        <w:rPr>
          <w:rFonts w:cs="Times New Roman"/>
        </w:rPr>
        <w:t>按照风险分配的上述基本原则，本项目中因本级政策变化产生的风险主要由政府承担，项目财务和运营等风险由</w:t>
      </w:r>
      <w:r>
        <w:rPr>
          <w:rFonts w:cs="Times New Roman" w:hint="eastAsia"/>
        </w:rPr>
        <w:t>使用人</w:t>
      </w:r>
      <w:r>
        <w:rPr>
          <w:rFonts w:cs="Times New Roman"/>
        </w:rPr>
        <w:t>和项目公司承担，存量资产权利转让风险、不可抗力等风险由政府、</w:t>
      </w:r>
      <w:r>
        <w:rPr>
          <w:rFonts w:cs="Times New Roman" w:hint="eastAsia"/>
        </w:rPr>
        <w:t>使用人</w:t>
      </w:r>
      <w:r>
        <w:rPr>
          <w:rFonts w:cs="Times New Roman"/>
        </w:rPr>
        <w:t>和项目公司合理共担。根据项目及运作方式特点，本项目风险分配基本框架见下表。</w:t>
      </w:r>
    </w:p>
    <w:p w:rsidR="00F56D0D" w:rsidRDefault="00F56D0D" w:rsidP="00F56D0D">
      <w:pPr>
        <w:pStyle w:val="12"/>
        <w:spacing w:line="360" w:lineRule="auto"/>
        <w:ind w:firstLine="200"/>
        <w:jc w:val="center"/>
        <w:rPr>
          <w:rFonts w:cs="Times New Roman"/>
          <w:b/>
        </w:rPr>
      </w:pPr>
      <w:r>
        <w:rPr>
          <w:rFonts w:cs="Times New Roman"/>
          <w:b/>
        </w:rPr>
        <w:t>项目风险分配基本框架表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17"/>
        <w:gridCol w:w="2952"/>
        <w:gridCol w:w="892"/>
        <w:gridCol w:w="1201"/>
        <w:gridCol w:w="1266"/>
      </w:tblGrid>
      <w:tr w:rsidR="00F56D0D" w:rsidTr="00316FD0">
        <w:trPr>
          <w:trHeight w:val="420"/>
          <w:tblHeader/>
        </w:trPr>
        <w:tc>
          <w:tcPr>
            <w:tcW w:w="2217" w:type="dxa"/>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风险类别</w:t>
            </w:r>
          </w:p>
        </w:tc>
        <w:tc>
          <w:tcPr>
            <w:tcW w:w="2952" w:type="dxa"/>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风险细目</w:t>
            </w:r>
          </w:p>
        </w:tc>
        <w:tc>
          <w:tcPr>
            <w:tcW w:w="892" w:type="dxa"/>
            <w:shd w:val="clear" w:color="auto" w:fill="auto"/>
            <w:vAlign w:val="center"/>
          </w:tcPr>
          <w:p w:rsidR="00F56D0D" w:rsidRDefault="00F56D0D" w:rsidP="00316FD0">
            <w:pPr>
              <w:widowControl/>
              <w:adjustRightInd w:val="0"/>
              <w:snapToGrid w:val="0"/>
              <w:jc w:val="center"/>
              <w:textAlignment w:val="center"/>
              <w:rPr>
                <w:b/>
                <w:bCs/>
                <w:szCs w:val="21"/>
              </w:rPr>
            </w:pPr>
            <w:r>
              <w:rPr>
                <w:b/>
                <w:bCs/>
                <w:kern w:val="0"/>
                <w:szCs w:val="21"/>
                <w:lang w:bidi="ar"/>
              </w:rPr>
              <w:t>实施机构</w:t>
            </w:r>
          </w:p>
        </w:tc>
        <w:tc>
          <w:tcPr>
            <w:tcW w:w="1201" w:type="dxa"/>
            <w:shd w:val="clear" w:color="auto" w:fill="auto"/>
            <w:vAlign w:val="center"/>
          </w:tcPr>
          <w:p w:rsidR="00F56D0D" w:rsidRDefault="00F56D0D" w:rsidP="00316FD0">
            <w:pPr>
              <w:widowControl/>
              <w:adjustRightInd w:val="0"/>
              <w:snapToGrid w:val="0"/>
              <w:jc w:val="center"/>
              <w:textAlignment w:val="center"/>
              <w:rPr>
                <w:b/>
                <w:bCs/>
                <w:kern w:val="0"/>
                <w:szCs w:val="21"/>
                <w:lang w:bidi="ar"/>
              </w:rPr>
            </w:pPr>
            <w:r>
              <w:rPr>
                <w:b/>
                <w:bCs/>
                <w:kern w:val="0"/>
                <w:szCs w:val="21"/>
                <w:lang w:bidi="ar"/>
              </w:rPr>
              <w:t>项目公司</w:t>
            </w:r>
          </w:p>
        </w:tc>
        <w:tc>
          <w:tcPr>
            <w:tcW w:w="1266" w:type="dxa"/>
            <w:shd w:val="clear" w:color="auto" w:fill="auto"/>
            <w:vAlign w:val="center"/>
          </w:tcPr>
          <w:p w:rsidR="00F56D0D" w:rsidRDefault="00F56D0D" w:rsidP="00316FD0">
            <w:pPr>
              <w:widowControl/>
              <w:adjustRightInd w:val="0"/>
              <w:snapToGrid w:val="0"/>
              <w:jc w:val="center"/>
              <w:textAlignment w:val="center"/>
              <w:rPr>
                <w:b/>
                <w:bCs/>
                <w:szCs w:val="21"/>
              </w:rPr>
            </w:pPr>
            <w:r>
              <w:rPr>
                <w:rFonts w:hint="eastAsia"/>
                <w:b/>
                <w:bCs/>
                <w:kern w:val="0"/>
                <w:szCs w:val="21"/>
                <w:lang w:bidi="ar"/>
              </w:rPr>
              <w:t>使用人</w:t>
            </w:r>
          </w:p>
        </w:tc>
      </w:tr>
      <w:tr w:rsidR="00F56D0D" w:rsidTr="00316FD0">
        <w:trPr>
          <w:trHeight w:val="420"/>
        </w:trPr>
        <w:tc>
          <w:tcPr>
            <w:tcW w:w="2217" w:type="dxa"/>
            <w:vMerge w:val="restart"/>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政策风险</w:t>
            </w: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本级政府可控</w:t>
            </w:r>
          </w:p>
        </w:tc>
        <w:tc>
          <w:tcPr>
            <w:tcW w:w="89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c>
          <w:tcPr>
            <w:tcW w:w="1201" w:type="dxa"/>
            <w:shd w:val="clear" w:color="auto" w:fill="auto"/>
            <w:vAlign w:val="center"/>
          </w:tcPr>
          <w:p w:rsidR="00F56D0D" w:rsidRDefault="00F56D0D" w:rsidP="00316FD0">
            <w:pPr>
              <w:adjustRightInd w:val="0"/>
              <w:snapToGrid w:val="0"/>
              <w:jc w:val="left"/>
              <w:rPr>
                <w:szCs w:val="21"/>
              </w:rPr>
            </w:pPr>
          </w:p>
        </w:tc>
        <w:tc>
          <w:tcPr>
            <w:tcW w:w="1266" w:type="dxa"/>
            <w:shd w:val="clear" w:color="auto" w:fill="auto"/>
            <w:vAlign w:val="center"/>
          </w:tcPr>
          <w:p w:rsidR="00F56D0D" w:rsidRDefault="00F56D0D" w:rsidP="00316FD0">
            <w:pPr>
              <w:adjustRightInd w:val="0"/>
              <w:snapToGrid w:val="0"/>
              <w:jc w:val="left"/>
              <w:rPr>
                <w:szCs w:val="21"/>
              </w:rPr>
            </w:pP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本级政府不可控</w:t>
            </w:r>
          </w:p>
        </w:tc>
        <w:tc>
          <w:tcPr>
            <w:tcW w:w="89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w:t>
            </w:r>
          </w:p>
        </w:tc>
        <w:tc>
          <w:tcPr>
            <w:tcW w:w="1266"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行业标准变化</w:t>
            </w:r>
          </w:p>
        </w:tc>
        <w:tc>
          <w:tcPr>
            <w:tcW w:w="89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w:t>
            </w:r>
          </w:p>
        </w:tc>
        <w:tc>
          <w:tcPr>
            <w:tcW w:w="1266"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r>
      <w:tr w:rsidR="00F56D0D" w:rsidTr="00316FD0">
        <w:trPr>
          <w:trHeight w:val="420"/>
        </w:trPr>
        <w:tc>
          <w:tcPr>
            <w:tcW w:w="2217" w:type="dxa"/>
            <w:vMerge w:val="restart"/>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法律风险</w:t>
            </w: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实施机构可控的法律变更</w:t>
            </w:r>
          </w:p>
        </w:tc>
        <w:tc>
          <w:tcPr>
            <w:tcW w:w="89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c>
          <w:tcPr>
            <w:tcW w:w="1201" w:type="dxa"/>
            <w:shd w:val="clear" w:color="auto" w:fill="auto"/>
            <w:vAlign w:val="center"/>
          </w:tcPr>
          <w:p w:rsidR="00F56D0D" w:rsidRDefault="00F56D0D" w:rsidP="00316FD0">
            <w:pPr>
              <w:adjustRightInd w:val="0"/>
              <w:snapToGrid w:val="0"/>
              <w:jc w:val="left"/>
              <w:rPr>
                <w:szCs w:val="21"/>
              </w:rPr>
            </w:pPr>
          </w:p>
        </w:tc>
        <w:tc>
          <w:tcPr>
            <w:tcW w:w="1266" w:type="dxa"/>
            <w:shd w:val="clear" w:color="auto" w:fill="auto"/>
            <w:vAlign w:val="center"/>
          </w:tcPr>
          <w:p w:rsidR="00F56D0D" w:rsidRDefault="00F56D0D" w:rsidP="00316FD0">
            <w:pPr>
              <w:adjustRightInd w:val="0"/>
              <w:snapToGrid w:val="0"/>
              <w:jc w:val="left"/>
              <w:rPr>
                <w:szCs w:val="21"/>
              </w:rPr>
            </w:pP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实施机构不可控的法律变更</w:t>
            </w:r>
          </w:p>
        </w:tc>
        <w:tc>
          <w:tcPr>
            <w:tcW w:w="89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w:t>
            </w:r>
          </w:p>
        </w:tc>
        <w:tc>
          <w:tcPr>
            <w:tcW w:w="1266"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合同文件冲突</w:t>
            </w:r>
            <w:r>
              <w:rPr>
                <w:kern w:val="0"/>
                <w:szCs w:val="21"/>
                <w:lang w:bidi="ar"/>
              </w:rPr>
              <w:t>/</w:t>
            </w:r>
            <w:r>
              <w:rPr>
                <w:kern w:val="0"/>
                <w:szCs w:val="21"/>
                <w:lang w:bidi="ar"/>
              </w:rPr>
              <w:t>不完备</w:t>
            </w:r>
          </w:p>
        </w:tc>
        <w:tc>
          <w:tcPr>
            <w:tcW w:w="89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w:t>
            </w:r>
          </w:p>
        </w:tc>
        <w:tc>
          <w:tcPr>
            <w:tcW w:w="1266"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第三方违约</w:t>
            </w:r>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w:t>
            </w:r>
          </w:p>
        </w:tc>
        <w:tc>
          <w:tcPr>
            <w:tcW w:w="1266"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r>
      <w:tr w:rsidR="00F56D0D" w:rsidTr="00316FD0">
        <w:trPr>
          <w:trHeight w:val="420"/>
        </w:trPr>
        <w:tc>
          <w:tcPr>
            <w:tcW w:w="2217" w:type="dxa"/>
            <w:vMerge w:val="restart"/>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财务风险</w:t>
            </w: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基准利率浮动</w:t>
            </w:r>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w:t>
            </w:r>
          </w:p>
        </w:tc>
        <w:tc>
          <w:tcPr>
            <w:tcW w:w="1266"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融资失败</w:t>
            </w:r>
            <w:r>
              <w:rPr>
                <w:kern w:val="0"/>
                <w:szCs w:val="21"/>
                <w:lang w:bidi="ar"/>
              </w:rPr>
              <w:t>/</w:t>
            </w:r>
            <w:r>
              <w:rPr>
                <w:kern w:val="0"/>
                <w:szCs w:val="21"/>
                <w:lang w:bidi="ar"/>
              </w:rPr>
              <w:t>额外融资需要</w:t>
            </w:r>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w:t>
            </w:r>
          </w:p>
        </w:tc>
        <w:tc>
          <w:tcPr>
            <w:tcW w:w="1266"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项目超预算风险</w:t>
            </w:r>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w:t>
            </w:r>
          </w:p>
        </w:tc>
        <w:tc>
          <w:tcPr>
            <w:tcW w:w="1266"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资本金筹措</w:t>
            </w:r>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p>
        </w:tc>
        <w:tc>
          <w:tcPr>
            <w:tcW w:w="1266"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r>
      <w:tr w:rsidR="00F56D0D" w:rsidTr="00316FD0">
        <w:trPr>
          <w:trHeight w:val="420"/>
        </w:trPr>
        <w:tc>
          <w:tcPr>
            <w:tcW w:w="2217" w:type="dxa"/>
            <w:vMerge w:val="restart"/>
            <w:shd w:val="clear" w:color="auto" w:fill="auto"/>
            <w:vAlign w:val="center"/>
          </w:tcPr>
          <w:p w:rsidR="00F56D0D" w:rsidRDefault="00F56D0D" w:rsidP="00316FD0">
            <w:pPr>
              <w:adjustRightInd w:val="0"/>
              <w:snapToGrid w:val="0"/>
              <w:jc w:val="left"/>
              <w:rPr>
                <w:szCs w:val="21"/>
              </w:rPr>
            </w:pPr>
            <w:r>
              <w:rPr>
                <w:szCs w:val="21"/>
              </w:rPr>
              <w:t>存量资产权利转让风险</w:t>
            </w:r>
          </w:p>
        </w:tc>
        <w:tc>
          <w:tcPr>
            <w:tcW w:w="2952"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使用</w:t>
            </w:r>
            <w:r>
              <w:rPr>
                <w:rFonts w:hint="eastAsia"/>
                <w:kern w:val="0"/>
                <w:szCs w:val="21"/>
                <w:lang w:bidi="ar"/>
              </w:rPr>
              <w:t>权</w:t>
            </w:r>
            <w:r>
              <w:rPr>
                <w:kern w:val="0"/>
                <w:szCs w:val="21"/>
                <w:lang w:bidi="ar"/>
              </w:rPr>
              <w:t>评估与定价风险</w:t>
            </w:r>
          </w:p>
        </w:tc>
        <w:tc>
          <w:tcPr>
            <w:tcW w:w="892" w:type="dxa"/>
            <w:shd w:val="clear" w:color="auto" w:fill="auto"/>
            <w:vAlign w:val="center"/>
          </w:tcPr>
          <w:p w:rsidR="00F56D0D" w:rsidRDefault="00F56D0D" w:rsidP="00316FD0">
            <w:pPr>
              <w:adjustRightInd w:val="0"/>
              <w:snapToGrid w:val="0"/>
              <w:jc w:val="left"/>
              <w:rPr>
                <w:szCs w:val="21"/>
              </w:rPr>
            </w:pPr>
            <w:r>
              <w:rPr>
                <w:kern w:val="0"/>
                <w:szCs w:val="21"/>
                <w:lang w:bidi="ar"/>
              </w:rPr>
              <w:t>√</w:t>
            </w: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p>
        </w:tc>
        <w:tc>
          <w:tcPr>
            <w:tcW w:w="1266"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w:t>
            </w:r>
          </w:p>
        </w:tc>
      </w:tr>
      <w:tr w:rsidR="00F56D0D" w:rsidTr="00316FD0">
        <w:trPr>
          <w:trHeight w:val="420"/>
        </w:trPr>
        <w:tc>
          <w:tcPr>
            <w:tcW w:w="2217" w:type="dxa"/>
            <w:vMerge/>
            <w:shd w:val="clear" w:color="auto" w:fill="auto"/>
            <w:vAlign w:val="center"/>
          </w:tcPr>
          <w:p w:rsidR="00F56D0D" w:rsidRDefault="00F56D0D" w:rsidP="00316FD0">
            <w:pPr>
              <w:widowControl/>
              <w:adjustRightInd w:val="0"/>
              <w:snapToGrid w:val="0"/>
              <w:jc w:val="left"/>
              <w:textAlignment w:val="center"/>
              <w:rPr>
                <w:kern w:val="0"/>
                <w:szCs w:val="21"/>
                <w:lang w:bidi="ar"/>
              </w:rPr>
            </w:pPr>
          </w:p>
        </w:tc>
        <w:tc>
          <w:tcPr>
            <w:tcW w:w="2952"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交易税</w:t>
            </w:r>
            <w:proofErr w:type="gramStart"/>
            <w:r>
              <w:rPr>
                <w:kern w:val="0"/>
                <w:szCs w:val="21"/>
                <w:lang w:bidi="ar"/>
              </w:rPr>
              <w:t>费风险</w:t>
            </w:r>
            <w:proofErr w:type="gramEnd"/>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p>
        </w:tc>
        <w:tc>
          <w:tcPr>
            <w:tcW w:w="1266"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w:t>
            </w:r>
          </w:p>
        </w:tc>
      </w:tr>
      <w:tr w:rsidR="00F56D0D" w:rsidTr="00316FD0">
        <w:trPr>
          <w:trHeight w:val="420"/>
        </w:trPr>
        <w:tc>
          <w:tcPr>
            <w:tcW w:w="2217" w:type="dxa"/>
            <w:vMerge/>
            <w:shd w:val="clear" w:color="auto" w:fill="auto"/>
            <w:vAlign w:val="center"/>
          </w:tcPr>
          <w:p w:rsidR="00F56D0D" w:rsidRDefault="00F56D0D" w:rsidP="00316FD0">
            <w:pPr>
              <w:widowControl/>
              <w:adjustRightInd w:val="0"/>
              <w:snapToGrid w:val="0"/>
              <w:jc w:val="left"/>
              <w:textAlignment w:val="center"/>
              <w:rPr>
                <w:kern w:val="0"/>
                <w:szCs w:val="21"/>
                <w:lang w:bidi="ar"/>
              </w:rPr>
            </w:pPr>
          </w:p>
        </w:tc>
        <w:tc>
          <w:tcPr>
            <w:tcW w:w="2952"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产权界定风险</w:t>
            </w:r>
          </w:p>
        </w:tc>
        <w:tc>
          <w:tcPr>
            <w:tcW w:w="892" w:type="dxa"/>
            <w:shd w:val="clear" w:color="auto" w:fill="auto"/>
            <w:vAlign w:val="center"/>
          </w:tcPr>
          <w:p w:rsidR="00F56D0D" w:rsidRDefault="00F56D0D" w:rsidP="00316FD0">
            <w:pPr>
              <w:adjustRightInd w:val="0"/>
              <w:snapToGrid w:val="0"/>
              <w:jc w:val="left"/>
              <w:rPr>
                <w:szCs w:val="21"/>
              </w:rPr>
            </w:pPr>
            <w:r>
              <w:rPr>
                <w:kern w:val="0"/>
                <w:szCs w:val="21"/>
                <w:lang w:bidi="ar"/>
              </w:rPr>
              <w:t>√</w:t>
            </w: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p>
        </w:tc>
        <w:tc>
          <w:tcPr>
            <w:tcW w:w="1266"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w:t>
            </w:r>
          </w:p>
        </w:tc>
      </w:tr>
      <w:tr w:rsidR="00F56D0D" w:rsidTr="00316FD0">
        <w:trPr>
          <w:trHeight w:val="420"/>
        </w:trPr>
        <w:tc>
          <w:tcPr>
            <w:tcW w:w="2217" w:type="dxa"/>
            <w:vMerge w:val="restart"/>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运营风险</w:t>
            </w: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经营风险</w:t>
            </w:r>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adjustRightInd w:val="0"/>
              <w:snapToGrid w:val="0"/>
              <w:jc w:val="left"/>
              <w:rPr>
                <w:kern w:val="0"/>
                <w:szCs w:val="21"/>
                <w:lang w:bidi="ar"/>
              </w:rPr>
            </w:pPr>
            <w:r>
              <w:rPr>
                <w:kern w:val="0"/>
                <w:szCs w:val="21"/>
                <w:lang w:bidi="ar"/>
              </w:rPr>
              <w:t>√</w:t>
            </w:r>
          </w:p>
        </w:tc>
        <w:tc>
          <w:tcPr>
            <w:tcW w:w="1266" w:type="dxa"/>
            <w:shd w:val="clear" w:color="auto" w:fill="auto"/>
            <w:vAlign w:val="center"/>
          </w:tcPr>
          <w:p w:rsidR="00F56D0D" w:rsidRDefault="00F56D0D" w:rsidP="00316FD0">
            <w:pPr>
              <w:adjustRightInd w:val="0"/>
              <w:snapToGrid w:val="0"/>
              <w:jc w:val="left"/>
              <w:rPr>
                <w:szCs w:val="21"/>
              </w:rPr>
            </w:pP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供热服务质量</w:t>
            </w:r>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adjustRightInd w:val="0"/>
              <w:snapToGrid w:val="0"/>
              <w:jc w:val="left"/>
              <w:rPr>
                <w:kern w:val="0"/>
                <w:szCs w:val="21"/>
                <w:lang w:bidi="ar"/>
              </w:rPr>
            </w:pPr>
            <w:r>
              <w:rPr>
                <w:kern w:val="0"/>
                <w:szCs w:val="21"/>
                <w:lang w:bidi="ar"/>
              </w:rPr>
              <w:t>√</w:t>
            </w:r>
          </w:p>
        </w:tc>
        <w:tc>
          <w:tcPr>
            <w:tcW w:w="1266" w:type="dxa"/>
            <w:shd w:val="clear" w:color="auto" w:fill="auto"/>
            <w:vAlign w:val="center"/>
          </w:tcPr>
          <w:p w:rsidR="00F56D0D" w:rsidRDefault="00F56D0D" w:rsidP="00316FD0">
            <w:pPr>
              <w:adjustRightInd w:val="0"/>
              <w:snapToGrid w:val="0"/>
              <w:jc w:val="left"/>
              <w:rPr>
                <w:szCs w:val="21"/>
              </w:rPr>
            </w:pP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安全管理</w:t>
            </w:r>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adjustRightInd w:val="0"/>
              <w:snapToGrid w:val="0"/>
              <w:jc w:val="left"/>
              <w:rPr>
                <w:kern w:val="0"/>
                <w:szCs w:val="21"/>
                <w:lang w:bidi="ar"/>
              </w:rPr>
            </w:pPr>
            <w:r>
              <w:rPr>
                <w:kern w:val="0"/>
                <w:szCs w:val="21"/>
                <w:lang w:bidi="ar"/>
              </w:rPr>
              <w:t>√</w:t>
            </w:r>
          </w:p>
        </w:tc>
        <w:tc>
          <w:tcPr>
            <w:tcW w:w="1266" w:type="dxa"/>
            <w:shd w:val="clear" w:color="auto" w:fill="auto"/>
            <w:vAlign w:val="center"/>
          </w:tcPr>
          <w:p w:rsidR="00F56D0D" w:rsidRDefault="00F56D0D" w:rsidP="00316FD0">
            <w:pPr>
              <w:adjustRightInd w:val="0"/>
              <w:snapToGrid w:val="0"/>
              <w:jc w:val="left"/>
              <w:rPr>
                <w:szCs w:val="21"/>
              </w:rPr>
            </w:pP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行业的规定变化</w:t>
            </w:r>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adjustRightInd w:val="0"/>
              <w:snapToGrid w:val="0"/>
              <w:jc w:val="left"/>
              <w:rPr>
                <w:kern w:val="0"/>
                <w:szCs w:val="21"/>
                <w:lang w:bidi="ar"/>
              </w:rPr>
            </w:pPr>
            <w:r>
              <w:rPr>
                <w:kern w:val="0"/>
                <w:szCs w:val="21"/>
                <w:lang w:bidi="ar"/>
              </w:rPr>
              <w:t>√</w:t>
            </w:r>
          </w:p>
        </w:tc>
        <w:tc>
          <w:tcPr>
            <w:tcW w:w="1266" w:type="dxa"/>
            <w:shd w:val="clear" w:color="auto" w:fill="auto"/>
            <w:vAlign w:val="center"/>
          </w:tcPr>
          <w:p w:rsidR="00F56D0D" w:rsidRDefault="00F56D0D" w:rsidP="00316FD0">
            <w:pPr>
              <w:adjustRightInd w:val="0"/>
              <w:snapToGrid w:val="0"/>
              <w:jc w:val="left"/>
              <w:rPr>
                <w:szCs w:val="21"/>
              </w:rPr>
            </w:pP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采暖收费标准调整</w:t>
            </w:r>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adjustRightInd w:val="0"/>
              <w:snapToGrid w:val="0"/>
              <w:jc w:val="left"/>
              <w:rPr>
                <w:kern w:val="0"/>
                <w:szCs w:val="21"/>
                <w:lang w:bidi="ar"/>
              </w:rPr>
            </w:pPr>
            <w:r>
              <w:rPr>
                <w:kern w:val="0"/>
                <w:szCs w:val="21"/>
                <w:lang w:bidi="ar"/>
              </w:rPr>
              <w:t>√</w:t>
            </w:r>
          </w:p>
        </w:tc>
        <w:tc>
          <w:tcPr>
            <w:tcW w:w="1266" w:type="dxa"/>
            <w:shd w:val="clear" w:color="auto" w:fill="auto"/>
            <w:vAlign w:val="center"/>
          </w:tcPr>
          <w:p w:rsidR="00F56D0D" w:rsidRDefault="00F56D0D" w:rsidP="00316FD0">
            <w:pPr>
              <w:adjustRightInd w:val="0"/>
              <w:snapToGrid w:val="0"/>
              <w:jc w:val="left"/>
              <w:rPr>
                <w:szCs w:val="21"/>
              </w:rPr>
            </w:pP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项目大修</w:t>
            </w:r>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adjustRightInd w:val="0"/>
              <w:snapToGrid w:val="0"/>
              <w:jc w:val="left"/>
              <w:rPr>
                <w:kern w:val="0"/>
                <w:szCs w:val="21"/>
                <w:lang w:bidi="ar"/>
              </w:rPr>
            </w:pPr>
            <w:r>
              <w:rPr>
                <w:kern w:val="0"/>
                <w:szCs w:val="21"/>
                <w:lang w:bidi="ar"/>
              </w:rPr>
              <w:t>√</w:t>
            </w:r>
          </w:p>
        </w:tc>
        <w:tc>
          <w:tcPr>
            <w:tcW w:w="1266" w:type="dxa"/>
            <w:shd w:val="clear" w:color="auto" w:fill="auto"/>
            <w:vAlign w:val="center"/>
          </w:tcPr>
          <w:p w:rsidR="00F56D0D" w:rsidRDefault="00F56D0D" w:rsidP="00316FD0">
            <w:pPr>
              <w:adjustRightInd w:val="0"/>
              <w:snapToGrid w:val="0"/>
              <w:jc w:val="left"/>
              <w:rPr>
                <w:szCs w:val="21"/>
              </w:rPr>
            </w:pP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项目移交风险</w:t>
            </w:r>
          </w:p>
        </w:tc>
        <w:tc>
          <w:tcPr>
            <w:tcW w:w="892" w:type="dxa"/>
            <w:shd w:val="clear" w:color="auto" w:fill="auto"/>
            <w:vAlign w:val="center"/>
          </w:tcPr>
          <w:p w:rsidR="00F56D0D" w:rsidRDefault="00F56D0D" w:rsidP="00316FD0">
            <w:pPr>
              <w:adjustRightInd w:val="0"/>
              <w:snapToGrid w:val="0"/>
              <w:jc w:val="left"/>
              <w:rPr>
                <w:szCs w:val="21"/>
              </w:rPr>
            </w:pPr>
          </w:p>
        </w:tc>
        <w:tc>
          <w:tcPr>
            <w:tcW w:w="1201" w:type="dxa"/>
            <w:shd w:val="clear" w:color="auto" w:fill="auto"/>
            <w:vAlign w:val="center"/>
          </w:tcPr>
          <w:p w:rsidR="00F56D0D" w:rsidRDefault="00F56D0D" w:rsidP="00316FD0">
            <w:pPr>
              <w:adjustRightInd w:val="0"/>
              <w:snapToGrid w:val="0"/>
              <w:jc w:val="left"/>
              <w:rPr>
                <w:kern w:val="0"/>
                <w:szCs w:val="21"/>
                <w:lang w:bidi="ar"/>
              </w:rPr>
            </w:pPr>
            <w:r>
              <w:rPr>
                <w:kern w:val="0"/>
                <w:szCs w:val="21"/>
                <w:lang w:bidi="ar"/>
              </w:rPr>
              <w:t>√</w:t>
            </w:r>
          </w:p>
        </w:tc>
        <w:tc>
          <w:tcPr>
            <w:tcW w:w="1266" w:type="dxa"/>
            <w:shd w:val="clear" w:color="auto" w:fill="auto"/>
            <w:vAlign w:val="center"/>
          </w:tcPr>
          <w:p w:rsidR="00F56D0D" w:rsidRDefault="00F56D0D" w:rsidP="00316FD0">
            <w:pPr>
              <w:adjustRightInd w:val="0"/>
              <w:snapToGrid w:val="0"/>
              <w:jc w:val="left"/>
              <w:rPr>
                <w:szCs w:val="21"/>
              </w:rPr>
            </w:pPr>
          </w:p>
        </w:tc>
      </w:tr>
      <w:tr w:rsidR="00F56D0D" w:rsidTr="00316FD0">
        <w:trPr>
          <w:trHeight w:val="420"/>
        </w:trPr>
        <w:tc>
          <w:tcPr>
            <w:tcW w:w="2217" w:type="dxa"/>
            <w:vMerge/>
            <w:shd w:val="clear" w:color="auto" w:fill="auto"/>
            <w:vAlign w:val="center"/>
          </w:tcPr>
          <w:p w:rsidR="00F56D0D" w:rsidRDefault="00F56D0D" w:rsidP="00316FD0">
            <w:pPr>
              <w:adjustRightInd w:val="0"/>
              <w:snapToGrid w:val="0"/>
              <w:jc w:val="left"/>
              <w:rPr>
                <w:szCs w:val="21"/>
              </w:rPr>
            </w:pP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提前收回</w:t>
            </w:r>
          </w:p>
        </w:tc>
        <w:tc>
          <w:tcPr>
            <w:tcW w:w="89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c>
          <w:tcPr>
            <w:tcW w:w="1201" w:type="dxa"/>
            <w:shd w:val="clear" w:color="auto" w:fill="auto"/>
            <w:vAlign w:val="center"/>
          </w:tcPr>
          <w:p w:rsidR="00F56D0D" w:rsidRDefault="00F56D0D" w:rsidP="00316FD0">
            <w:pPr>
              <w:adjustRightInd w:val="0"/>
              <w:snapToGrid w:val="0"/>
              <w:jc w:val="left"/>
              <w:rPr>
                <w:szCs w:val="21"/>
              </w:rPr>
            </w:pPr>
            <w:r>
              <w:rPr>
                <w:kern w:val="0"/>
                <w:szCs w:val="21"/>
                <w:lang w:bidi="ar"/>
              </w:rPr>
              <w:t>√</w:t>
            </w:r>
          </w:p>
        </w:tc>
        <w:tc>
          <w:tcPr>
            <w:tcW w:w="1266" w:type="dxa"/>
            <w:shd w:val="clear" w:color="auto" w:fill="auto"/>
            <w:vAlign w:val="center"/>
          </w:tcPr>
          <w:p w:rsidR="00F56D0D" w:rsidRDefault="00F56D0D" w:rsidP="00316FD0">
            <w:pPr>
              <w:adjustRightInd w:val="0"/>
              <w:snapToGrid w:val="0"/>
              <w:jc w:val="left"/>
              <w:rPr>
                <w:szCs w:val="21"/>
              </w:rPr>
            </w:pPr>
          </w:p>
        </w:tc>
      </w:tr>
      <w:tr w:rsidR="00F56D0D" w:rsidTr="00316FD0">
        <w:trPr>
          <w:trHeight w:val="940"/>
        </w:trPr>
        <w:tc>
          <w:tcPr>
            <w:tcW w:w="2217"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不可抗力风险</w:t>
            </w:r>
          </w:p>
        </w:tc>
        <w:tc>
          <w:tcPr>
            <w:tcW w:w="295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政策变动、战争、动乱、自然灾害等不可抗力风险</w:t>
            </w:r>
          </w:p>
        </w:tc>
        <w:tc>
          <w:tcPr>
            <w:tcW w:w="892"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c>
          <w:tcPr>
            <w:tcW w:w="1201" w:type="dxa"/>
            <w:shd w:val="clear" w:color="auto" w:fill="auto"/>
            <w:vAlign w:val="center"/>
          </w:tcPr>
          <w:p w:rsidR="00F56D0D" w:rsidRDefault="00F56D0D" w:rsidP="00316FD0">
            <w:pPr>
              <w:widowControl/>
              <w:adjustRightInd w:val="0"/>
              <w:snapToGrid w:val="0"/>
              <w:jc w:val="left"/>
              <w:textAlignment w:val="center"/>
              <w:rPr>
                <w:kern w:val="0"/>
                <w:szCs w:val="21"/>
                <w:lang w:bidi="ar"/>
              </w:rPr>
            </w:pPr>
            <w:r>
              <w:rPr>
                <w:kern w:val="0"/>
                <w:szCs w:val="21"/>
                <w:lang w:bidi="ar"/>
              </w:rPr>
              <w:t>√</w:t>
            </w:r>
          </w:p>
        </w:tc>
        <w:tc>
          <w:tcPr>
            <w:tcW w:w="1266" w:type="dxa"/>
            <w:shd w:val="clear" w:color="auto" w:fill="auto"/>
            <w:vAlign w:val="center"/>
          </w:tcPr>
          <w:p w:rsidR="00F56D0D" w:rsidRDefault="00F56D0D" w:rsidP="00316FD0">
            <w:pPr>
              <w:widowControl/>
              <w:adjustRightInd w:val="0"/>
              <w:snapToGrid w:val="0"/>
              <w:jc w:val="left"/>
              <w:textAlignment w:val="center"/>
              <w:rPr>
                <w:szCs w:val="21"/>
              </w:rPr>
            </w:pPr>
            <w:r>
              <w:rPr>
                <w:kern w:val="0"/>
                <w:szCs w:val="21"/>
                <w:lang w:bidi="ar"/>
              </w:rPr>
              <w:t>√</w:t>
            </w:r>
          </w:p>
        </w:tc>
      </w:tr>
    </w:tbl>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color w:val="auto"/>
          <w:sz w:val="24"/>
          <w:szCs w:val="24"/>
          <w:highlight w:val="yellow"/>
        </w:rPr>
      </w:pPr>
      <w:r>
        <w:rPr>
          <w:rFonts w:ascii="Times New Roman" w:eastAsiaTheme="minorEastAsia" w:hAnsi="Times New Roman" w:cs="Times New Roman"/>
          <w:b w:val="0"/>
          <w:color w:val="auto"/>
          <w:sz w:val="24"/>
          <w:szCs w:val="24"/>
        </w:rPr>
        <w:t>风险分配结果和分担方式将在</w:t>
      </w:r>
      <w:r>
        <w:rPr>
          <w:rFonts w:ascii="Times New Roman" w:eastAsiaTheme="minorEastAsia" w:hAnsi="Times New Roman" w:cs="Times New Roman" w:hint="eastAsia"/>
          <w:b w:val="0"/>
          <w:color w:val="auto"/>
          <w:sz w:val="24"/>
          <w:szCs w:val="24"/>
        </w:rPr>
        <w:t>使用</w:t>
      </w:r>
      <w:r>
        <w:rPr>
          <w:rFonts w:ascii="Times New Roman" w:eastAsiaTheme="minorEastAsia" w:hAnsi="Times New Roman" w:cs="Times New Roman"/>
          <w:b w:val="0"/>
          <w:color w:val="auto"/>
          <w:sz w:val="24"/>
          <w:szCs w:val="24"/>
        </w:rPr>
        <w:t>协议中进一步细化。</w:t>
      </w:r>
    </w:p>
    <w:p w:rsidR="00F56D0D" w:rsidRDefault="00F56D0D" w:rsidP="00F56D0D">
      <w:pPr>
        <w:spacing w:line="360" w:lineRule="auto"/>
        <w:ind w:firstLine="200"/>
        <w:jc w:val="left"/>
        <w:rPr>
          <w:b/>
          <w:sz w:val="24"/>
          <w:szCs w:val="24"/>
        </w:rPr>
      </w:pPr>
      <w:bookmarkStart w:id="65" w:name="_Toc27176"/>
      <w:bookmarkStart w:id="66" w:name="_Toc21442"/>
      <w:r>
        <w:rPr>
          <w:rFonts w:hint="eastAsia"/>
          <w:b/>
          <w:sz w:val="24"/>
          <w:szCs w:val="24"/>
        </w:rPr>
        <w:t>（三）</w:t>
      </w:r>
      <w:r>
        <w:rPr>
          <w:b/>
          <w:sz w:val="24"/>
          <w:szCs w:val="24"/>
        </w:rPr>
        <w:t>风险管控措施</w:t>
      </w:r>
      <w:bookmarkEnd w:id="65"/>
      <w:bookmarkEnd w:id="66"/>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1.</w:t>
      </w:r>
      <w:r>
        <w:rPr>
          <w:rFonts w:ascii="Times New Roman" w:eastAsiaTheme="minorEastAsia" w:hAnsi="Times New Roman" w:cs="Times New Roman"/>
          <w:b w:val="0"/>
          <w:color w:val="auto"/>
          <w:sz w:val="24"/>
          <w:szCs w:val="24"/>
        </w:rPr>
        <w:t>政策风险管控方案</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主要取决于管理者对国家现行政策和宏观政策的理解和把握，及时关注相关政策的变化，实时调整自身发展战略，理顺国家政策与企业发展内在机制之间的关系。增强企业对政策风险的缓冲能力和适应能力。</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2.</w:t>
      </w:r>
      <w:r>
        <w:rPr>
          <w:rFonts w:ascii="Times New Roman" w:eastAsiaTheme="minorEastAsia" w:hAnsi="Times New Roman" w:cs="Times New Roman"/>
          <w:b w:val="0"/>
          <w:color w:val="auto"/>
          <w:sz w:val="24"/>
          <w:szCs w:val="24"/>
        </w:rPr>
        <w:t>法律风险管控方案</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把握合同存续期间实行的法律法规，行业标准等内容；及时关注学习法律法规变化，建立法律法规变更的应对机制。通过合同体系动态调整，及时签订补充协议合理规避此类风险</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3.</w:t>
      </w:r>
      <w:r>
        <w:rPr>
          <w:rFonts w:ascii="Times New Roman" w:eastAsiaTheme="minorEastAsia" w:hAnsi="Times New Roman" w:cs="Times New Roman"/>
          <w:b w:val="0"/>
          <w:color w:val="auto"/>
          <w:sz w:val="24"/>
          <w:szCs w:val="24"/>
        </w:rPr>
        <w:t>财务风险管控方案</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通过对本项目实施过程中存在的风险种类进行识别和评估，本项目财务风险中主要有融资风险，针对以上风险因素</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及项目公司可采取以下应对措施：</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融资风险，主要由</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及项目公司承担，建议</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及项目公司进行深入的市场调研和项目考察，制定完备合理的融资计划，加强与相关金融机构和政府部门沟通协调，采取多种措施降低融资成本，严格根据</w:t>
      </w:r>
      <w:r>
        <w:rPr>
          <w:rFonts w:ascii="Times New Roman" w:eastAsiaTheme="minorEastAsia" w:hAnsi="Times New Roman" w:cs="Times New Roman" w:hint="eastAsia"/>
          <w:b w:val="0"/>
          <w:color w:val="auto"/>
          <w:sz w:val="24"/>
          <w:szCs w:val="24"/>
        </w:rPr>
        <w:t>使用</w:t>
      </w:r>
      <w:r>
        <w:rPr>
          <w:rFonts w:ascii="Times New Roman" w:eastAsiaTheme="minorEastAsia" w:hAnsi="Times New Roman" w:cs="Times New Roman"/>
          <w:b w:val="0"/>
          <w:color w:val="auto"/>
          <w:sz w:val="24"/>
          <w:szCs w:val="24"/>
        </w:rPr>
        <w:t>协议和项目实施进度及时足额到位资本金和其他建设资金，确保项目按照计划投入运营。</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4.</w:t>
      </w:r>
      <w:r>
        <w:rPr>
          <w:rFonts w:ascii="Times New Roman" w:eastAsiaTheme="minorEastAsia" w:hAnsi="Times New Roman" w:cs="Times New Roman"/>
          <w:b w:val="0"/>
          <w:color w:val="auto"/>
          <w:sz w:val="24"/>
          <w:szCs w:val="24"/>
        </w:rPr>
        <w:t>存量资产权利转让风险</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lastRenderedPageBreak/>
        <w:t>在本项目存量资产转让阶段主要风险有</w:t>
      </w:r>
      <w:r>
        <w:rPr>
          <w:rFonts w:ascii="Times New Roman" w:eastAsiaTheme="minorEastAsia" w:hAnsi="Times New Roman" w:cs="Times New Roman" w:hint="eastAsia"/>
          <w:b w:val="0"/>
          <w:color w:val="auto"/>
          <w:sz w:val="24"/>
          <w:szCs w:val="24"/>
        </w:rPr>
        <w:t>使用权</w:t>
      </w:r>
      <w:r>
        <w:rPr>
          <w:rFonts w:ascii="Times New Roman" w:eastAsiaTheme="minorEastAsia" w:hAnsi="Times New Roman" w:cs="Times New Roman"/>
          <w:b w:val="0"/>
          <w:color w:val="auto"/>
          <w:sz w:val="24"/>
          <w:szCs w:val="24"/>
        </w:rPr>
        <w:t>评估与定价风险、交易税费风险、产权界定风险，具体的应对措施如下：</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w:t>
      </w:r>
      <w:r>
        <w:rPr>
          <w:rFonts w:ascii="Times New Roman" w:eastAsiaTheme="minorEastAsia" w:hAnsi="Times New Roman" w:cs="Times New Roman"/>
          <w:b w:val="0"/>
          <w:color w:val="auto"/>
          <w:sz w:val="24"/>
          <w:szCs w:val="24"/>
        </w:rPr>
        <w:t>1</w:t>
      </w:r>
      <w:r>
        <w:rPr>
          <w:rFonts w:ascii="Times New Roman" w:eastAsiaTheme="minorEastAsia" w:hAnsi="Times New Roman" w:cs="Times New Roman"/>
          <w:b w:val="0"/>
          <w:color w:val="auto"/>
          <w:sz w:val="24"/>
          <w:szCs w:val="24"/>
        </w:rPr>
        <w:t>）使用</w:t>
      </w:r>
      <w:r>
        <w:rPr>
          <w:rFonts w:ascii="Times New Roman" w:eastAsiaTheme="minorEastAsia" w:hAnsi="Times New Roman" w:cs="Times New Roman" w:hint="eastAsia"/>
          <w:b w:val="0"/>
          <w:color w:val="auto"/>
          <w:sz w:val="24"/>
          <w:szCs w:val="24"/>
        </w:rPr>
        <w:t>权</w:t>
      </w:r>
      <w:r>
        <w:rPr>
          <w:rFonts w:ascii="Times New Roman" w:eastAsiaTheme="minorEastAsia" w:hAnsi="Times New Roman" w:cs="Times New Roman"/>
          <w:b w:val="0"/>
          <w:color w:val="auto"/>
          <w:sz w:val="24"/>
          <w:szCs w:val="24"/>
        </w:rPr>
        <w:t>评估与定价风险：由实施机构和</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共担，实施机构委托具有资质的专业评估机构对项目使用</w:t>
      </w:r>
      <w:r>
        <w:rPr>
          <w:rFonts w:ascii="Times New Roman" w:eastAsiaTheme="minorEastAsia" w:hAnsi="Times New Roman" w:cs="Times New Roman" w:hint="eastAsia"/>
          <w:b w:val="0"/>
          <w:color w:val="auto"/>
          <w:sz w:val="24"/>
          <w:szCs w:val="24"/>
        </w:rPr>
        <w:t>权</w:t>
      </w:r>
      <w:r>
        <w:rPr>
          <w:rFonts w:ascii="Times New Roman" w:eastAsiaTheme="minorEastAsia" w:hAnsi="Times New Roman" w:cs="Times New Roman"/>
          <w:b w:val="0"/>
          <w:color w:val="auto"/>
          <w:sz w:val="24"/>
          <w:szCs w:val="24"/>
        </w:rPr>
        <w:t>进行估值，确保估值结果客观、公正、准确。同时实施机构和</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应建立定价协商机制，就转让价格进行充分沟通和协商，协商过程中应充分考虑项目的实际情况和双方利益，寻求合理的定价方案。</w:t>
      </w:r>
    </w:p>
    <w:p w:rsidR="00F56D0D" w:rsidRDefault="00F56D0D" w:rsidP="00F56D0D">
      <w:pPr>
        <w:spacing w:line="360" w:lineRule="auto"/>
        <w:ind w:firstLineChars="200" w:firstLine="446"/>
        <w:jc w:val="left"/>
        <w:rPr>
          <w:sz w:val="24"/>
          <w:szCs w:val="24"/>
        </w:rPr>
      </w:pPr>
      <w:r>
        <w:rPr>
          <w:sz w:val="24"/>
          <w:szCs w:val="24"/>
        </w:rPr>
        <w:t>（</w:t>
      </w:r>
      <w:r>
        <w:rPr>
          <w:sz w:val="24"/>
          <w:szCs w:val="24"/>
        </w:rPr>
        <w:t>2</w:t>
      </w:r>
      <w:r>
        <w:rPr>
          <w:sz w:val="24"/>
          <w:szCs w:val="24"/>
        </w:rPr>
        <w:t>）交易税费风险：主要由</w:t>
      </w:r>
      <w:r>
        <w:rPr>
          <w:rFonts w:hint="eastAsia"/>
          <w:sz w:val="24"/>
          <w:szCs w:val="24"/>
        </w:rPr>
        <w:t>使用人</w:t>
      </w:r>
      <w:r>
        <w:rPr>
          <w:sz w:val="24"/>
          <w:szCs w:val="24"/>
        </w:rPr>
        <w:t>承担，</w:t>
      </w:r>
      <w:r>
        <w:rPr>
          <w:rFonts w:hint="eastAsia"/>
          <w:sz w:val="24"/>
          <w:szCs w:val="24"/>
        </w:rPr>
        <w:t>使用人</w:t>
      </w:r>
      <w:r>
        <w:rPr>
          <w:sz w:val="24"/>
          <w:szCs w:val="24"/>
        </w:rPr>
        <w:t>在接收存量资产权利前，对项目涉及的税费进行全面规划和评估，确保税费在可控范围内。进一步合理规划税费有助于降低项目的交易成本，提高项目的吸引力。</w:t>
      </w:r>
    </w:p>
    <w:p w:rsidR="00F56D0D" w:rsidRDefault="00F56D0D" w:rsidP="00F56D0D">
      <w:pPr>
        <w:spacing w:line="360" w:lineRule="auto"/>
        <w:ind w:firstLineChars="200" w:firstLine="446"/>
        <w:jc w:val="left"/>
        <w:rPr>
          <w:sz w:val="24"/>
          <w:szCs w:val="24"/>
        </w:rPr>
      </w:pPr>
      <w:r>
        <w:rPr>
          <w:sz w:val="24"/>
          <w:szCs w:val="24"/>
        </w:rPr>
        <w:t>（</w:t>
      </w:r>
      <w:r>
        <w:rPr>
          <w:sz w:val="24"/>
          <w:szCs w:val="24"/>
        </w:rPr>
        <w:t>3</w:t>
      </w:r>
      <w:r>
        <w:rPr>
          <w:sz w:val="24"/>
          <w:szCs w:val="24"/>
        </w:rPr>
        <w:t>）产权界定风险：主要由实施机构</w:t>
      </w:r>
      <w:r>
        <w:rPr>
          <w:rFonts w:eastAsiaTheme="minorEastAsia"/>
          <w:sz w:val="24"/>
          <w:szCs w:val="24"/>
        </w:rPr>
        <w:t>和</w:t>
      </w:r>
      <w:r>
        <w:rPr>
          <w:rFonts w:eastAsiaTheme="minorEastAsia" w:hint="eastAsia"/>
          <w:sz w:val="24"/>
          <w:szCs w:val="24"/>
        </w:rPr>
        <w:t>使用人</w:t>
      </w:r>
      <w:r>
        <w:rPr>
          <w:sz w:val="24"/>
          <w:szCs w:val="24"/>
        </w:rPr>
        <w:t>承担，</w:t>
      </w:r>
      <w:r>
        <w:rPr>
          <w:rFonts w:hint="eastAsia"/>
          <w:sz w:val="24"/>
          <w:szCs w:val="24"/>
        </w:rPr>
        <w:t>使用人</w:t>
      </w:r>
      <w:r>
        <w:rPr>
          <w:sz w:val="24"/>
          <w:szCs w:val="24"/>
        </w:rPr>
        <w:t>在接收存量资产权利前，对项目的经营权进行全面梳理和界定，明确资产所有权、经营权、收费权等产权的归属，明确产权归属有助于避免产权纠纷，确保项目的顺利进行。</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6.</w:t>
      </w:r>
      <w:r>
        <w:rPr>
          <w:rFonts w:ascii="Times New Roman" w:eastAsiaTheme="minorEastAsia" w:hAnsi="Times New Roman" w:cs="Times New Roman"/>
          <w:b w:val="0"/>
          <w:color w:val="auto"/>
          <w:sz w:val="24"/>
          <w:szCs w:val="24"/>
        </w:rPr>
        <w:t>运营风险管控方案</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经过梳理本项目运营期内的主要风险有经营风险、供热服务质量风险、项目移交风险、项目提前收回风险等，具体应对措施如下：</w:t>
      </w:r>
    </w:p>
    <w:p w:rsidR="00F56D0D" w:rsidRDefault="00F56D0D" w:rsidP="00F56D0D">
      <w:pPr>
        <w:pStyle w:val="CharGB2312"/>
        <w:numPr>
          <w:ilvl w:val="0"/>
          <w:numId w:val="20"/>
        </w:numPr>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经营风险包括运营及维护成本超预期，主要由项目公司承担，鼓励项目公司通过技术创新、管理创新和商业模式创新等降低建设和运营成本，提高投资收益，促进政府和</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合作项目更好实施。项目公司在保障项目质量和产出（服务）效果的前提下，通过加强管理、降低成本、提升效率、积极创新等获得的额外收益主要</w:t>
      </w:r>
      <w:proofErr w:type="gramStart"/>
      <w:r>
        <w:rPr>
          <w:rFonts w:ascii="Times New Roman" w:eastAsiaTheme="minorEastAsia" w:hAnsi="Times New Roman" w:cs="Times New Roman"/>
          <w:b w:val="0"/>
          <w:color w:val="auto"/>
          <w:sz w:val="24"/>
          <w:szCs w:val="24"/>
        </w:rPr>
        <w:t>归项目</w:t>
      </w:r>
      <w:proofErr w:type="gramEnd"/>
      <w:r>
        <w:rPr>
          <w:rFonts w:ascii="Times New Roman" w:eastAsiaTheme="minorEastAsia" w:hAnsi="Times New Roman" w:cs="Times New Roman"/>
          <w:b w:val="0"/>
          <w:color w:val="auto"/>
          <w:sz w:val="24"/>
          <w:szCs w:val="24"/>
        </w:rPr>
        <w:t>公司所有。</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w:t>
      </w:r>
      <w:r>
        <w:rPr>
          <w:rFonts w:ascii="Times New Roman" w:eastAsiaTheme="minorEastAsia" w:hAnsi="Times New Roman" w:cs="Times New Roman"/>
          <w:b w:val="0"/>
          <w:color w:val="auto"/>
          <w:sz w:val="24"/>
          <w:szCs w:val="24"/>
        </w:rPr>
        <w:t>2</w:t>
      </w:r>
      <w:r>
        <w:rPr>
          <w:rFonts w:ascii="Times New Roman" w:eastAsiaTheme="minorEastAsia" w:hAnsi="Times New Roman" w:cs="Times New Roman"/>
          <w:b w:val="0"/>
          <w:color w:val="auto"/>
          <w:sz w:val="24"/>
          <w:szCs w:val="24"/>
        </w:rPr>
        <w:t>）供热服务质量风险由项目公司承担，项目公司应保证项目运营期间供热服务质量满足国家及天津市供热服务质量标准及相关规范要求。项目公司可以通过建立完善的供热服务质量管控体系，定期对供热温度、压力、稳定性等关键指标进行监测与评估，确保供热系统高效、稳定运行；加强人员培训，提升运营团队的专业技能和服</w:t>
      </w:r>
      <w:r>
        <w:rPr>
          <w:rFonts w:ascii="Times New Roman" w:eastAsiaTheme="minorEastAsia" w:hAnsi="Times New Roman" w:cs="Times New Roman"/>
          <w:b w:val="0"/>
          <w:color w:val="auto"/>
          <w:sz w:val="24"/>
          <w:szCs w:val="24"/>
        </w:rPr>
        <w:lastRenderedPageBreak/>
        <w:t>务意识，确保供热服务符合标准。设立用户投诉及应急响应渠道，对供热问题快速处理，并及时回应用户需求；同时制定专项应急保障方案，确保供热服务不中断。</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w:t>
      </w:r>
      <w:r>
        <w:rPr>
          <w:rFonts w:ascii="Times New Roman" w:eastAsiaTheme="minorEastAsia" w:hAnsi="Times New Roman" w:cs="Times New Roman"/>
          <w:b w:val="0"/>
          <w:color w:val="auto"/>
          <w:sz w:val="24"/>
          <w:szCs w:val="24"/>
        </w:rPr>
        <w:t>3</w:t>
      </w:r>
      <w:r>
        <w:rPr>
          <w:rFonts w:ascii="Times New Roman" w:eastAsiaTheme="minorEastAsia" w:hAnsi="Times New Roman" w:cs="Times New Roman"/>
          <w:b w:val="0"/>
          <w:color w:val="auto"/>
          <w:sz w:val="24"/>
          <w:szCs w:val="24"/>
        </w:rPr>
        <w:t>）项目移交风险，由项目公司承担，项目公司应保证本项目在移交后的约定期限内能够正常使用，项目公司可以通过加强项目管理，优化施工方案，提高项目质量，从而降低因质量问题引发的移交风险。此外，项目公司还可以通过建立应急预案，在风险发生时迅速响应，减少风险对项目移交的影响。</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w:t>
      </w:r>
      <w:r>
        <w:rPr>
          <w:rFonts w:ascii="Times New Roman" w:eastAsiaTheme="minorEastAsia" w:hAnsi="Times New Roman" w:cs="Times New Roman"/>
          <w:b w:val="0"/>
          <w:color w:val="auto"/>
          <w:sz w:val="24"/>
          <w:szCs w:val="24"/>
        </w:rPr>
        <w:t>4</w:t>
      </w:r>
      <w:r>
        <w:rPr>
          <w:rFonts w:ascii="Times New Roman" w:eastAsiaTheme="minorEastAsia" w:hAnsi="Times New Roman" w:cs="Times New Roman"/>
          <w:b w:val="0"/>
          <w:color w:val="auto"/>
          <w:sz w:val="24"/>
          <w:szCs w:val="24"/>
        </w:rPr>
        <w:t>）提前收回风险，提前收回风险的情况主要有两种：一是项目收费期内项目公司出现重大违约情况，导致项目无法正常运营。在这种情况下，实施机构可考虑将项目提前收回，并视项目公司在违约期内对项目造成的影响程度给予项目公司相应的处罚。二是基于公共利益需要，实施机构提前终止</w:t>
      </w:r>
      <w:r>
        <w:rPr>
          <w:rFonts w:ascii="Times New Roman" w:eastAsiaTheme="minorEastAsia" w:hAnsi="Times New Roman" w:cs="Times New Roman" w:hint="eastAsia"/>
          <w:b w:val="0"/>
          <w:color w:val="auto"/>
          <w:sz w:val="24"/>
          <w:szCs w:val="24"/>
        </w:rPr>
        <w:t>使用</w:t>
      </w:r>
      <w:r>
        <w:rPr>
          <w:rFonts w:ascii="Times New Roman" w:eastAsiaTheme="minorEastAsia" w:hAnsi="Times New Roman" w:cs="Times New Roman"/>
          <w:b w:val="0"/>
          <w:color w:val="auto"/>
          <w:sz w:val="24"/>
          <w:szCs w:val="24"/>
        </w:rPr>
        <w:t>协议、实施通行费减免、降低收费标准等政策，给项目公司合法收益造成损失的，届时根据政策，双方签订补充协议予以解决。</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7.</w:t>
      </w:r>
      <w:r>
        <w:rPr>
          <w:rFonts w:ascii="Times New Roman" w:eastAsiaTheme="minorEastAsia" w:hAnsi="Times New Roman" w:cs="Times New Roman"/>
          <w:b w:val="0"/>
          <w:color w:val="auto"/>
          <w:sz w:val="24"/>
          <w:szCs w:val="24"/>
        </w:rPr>
        <w:t>不可抗力风险管控方案</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项目公司可以通过与保险公司签订保险合同，将自然灾害等不可抗力风险转移给保险公司；项目公司还可以制定应急预案，提供紧急救援和修复措施，以减少风险的影响。</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8.</w:t>
      </w:r>
      <w:r>
        <w:rPr>
          <w:rFonts w:ascii="Times New Roman" w:eastAsiaTheme="minorEastAsia" w:hAnsi="Times New Roman" w:cs="Times New Roman"/>
          <w:b w:val="0"/>
          <w:color w:val="auto"/>
          <w:sz w:val="24"/>
          <w:szCs w:val="24"/>
        </w:rPr>
        <w:t>其他风险管控方案</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项目实施过程中还存在其他多种风险，需要采取相应的风险管理措施进行规避、转移和减轻。同时，还需要建立完善的风险管理体系和监控机制，加强风险管理人员的培训和能力提升，以确保风险管理工作的有效实施。</w:t>
      </w:r>
    </w:p>
    <w:p w:rsidR="00F56D0D" w:rsidRDefault="00F56D0D" w:rsidP="00F56D0D">
      <w:pPr>
        <w:spacing w:line="360" w:lineRule="auto"/>
        <w:ind w:left="448"/>
        <w:jc w:val="left"/>
        <w:rPr>
          <w:b/>
          <w:sz w:val="24"/>
          <w:szCs w:val="24"/>
        </w:rPr>
      </w:pPr>
      <w:bookmarkStart w:id="67" w:name="_Toc17025"/>
      <w:bookmarkStart w:id="68" w:name="_Toc7800"/>
      <w:bookmarkStart w:id="69" w:name="_Toc7459"/>
      <w:r>
        <w:rPr>
          <w:rFonts w:hint="eastAsia"/>
          <w:b/>
          <w:sz w:val="24"/>
          <w:szCs w:val="24"/>
        </w:rPr>
        <w:t>十、</w:t>
      </w:r>
      <w:r>
        <w:rPr>
          <w:b/>
          <w:sz w:val="24"/>
          <w:szCs w:val="24"/>
        </w:rPr>
        <w:t>调整、变更等边界条件</w:t>
      </w:r>
      <w:bookmarkEnd w:id="67"/>
      <w:bookmarkEnd w:id="68"/>
      <w:bookmarkEnd w:id="69"/>
    </w:p>
    <w:p w:rsidR="00F56D0D" w:rsidRDefault="00F56D0D" w:rsidP="00F56D0D">
      <w:pPr>
        <w:spacing w:line="360" w:lineRule="auto"/>
        <w:ind w:left="448"/>
        <w:jc w:val="left"/>
        <w:rPr>
          <w:b/>
          <w:sz w:val="24"/>
          <w:szCs w:val="24"/>
        </w:rPr>
      </w:pPr>
      <w:bookmarkStart w:id="70" w:name="_Toc17143"/>
      <w:r>
        <w:rPr>
          <w:rFonts w:hint="eastAsia"/>
          <w:b/>
          <w:sz w:val="24"/>
          <w:szCs w:val="24"/>
        </w:rPr>
        <w:t>（一）</w:t>
      </w:r>
      <w:r>
        <w:rPr>
          <w:b/>
          <w:sz w:val="24"/>
          <w:szCs w:val="24"/>
        </w:rPr>
        <w:t>协议变更与延期</w:t>
      </w:r>
      <w:bookmarkEnd w:id="70"/>
    </w:p>
    <w:p w:rsidR="00F56D0D" w:rsidRDefault="00F56D0D" w:rsidP="00F56D0D">
      <w:pPr>
        <w:spacing w:line="360" w:lineRule="auto"/>
        <w:ind w:firstLineChars="200" w:firstLine="448"/>
        <w:jc w:val="left"/>
        <w:rPr>
          <w:b/>
          <w:sz w:val="24"/>
          <w:szCs w:val="24"/>
        </w:rPr>
      </w:pPr>
      <w:r>
        <w:rPr>
          <w:rFonts w:hint="eastAsia"/>
          <w:b/>
          <w:sz w:val="24"/>
          <w:szCs w:val="24"/>
        </w:rPr>
        <w:t xml:space="preserve">1. </w:t>
      </w:r>
      <w:r>
        <w:rPr>
          <w:b/>
          <w:sz w:val="24"/>
          <w:szCs w:val="24"/>
        </w:rPr>
        <w:t>协议变更</w:t>
      </w:r>
    </w:p>
    <w:p w:rsidR="00F56D0D" w:rsidRDefault="00F56D0D" w:rsidP="00F56D0D">
      <w:pPr>
        <w:pStyle w:val="12"/>
        <w:spacing w:line="360" w:lineRule="auto"/>
        <w:ind w:firstLineChars="200" w:firstLine="446"/>
        <w:jc w:val="left"/>
        <w:rPr>
          <w:rFonts w:cs="Times New Roman"/>
          <w:kern w:val="2"/>
        </w:rPr>
      </w:pPr>
      <w:r>
        <w:rPr>
          <w:rFonts w:cs="Times New Roman"/>
          <w:kern w:val="2"/>
        </w:rPr>
        <w:t>在以下情形下，可考虑对项目</w:t>
      </w:r>
      <w:r>
        <w:rPr>
          <w:rFonts w:cs="Times New Roman" w:hint="eastAsia"/>
        </w:rPr>
        <w:t>使用</w:t>
      </w:r>
      <w:r>
        <w:rPr>
          <w:rFonts w:cs="Times New Roman"/>
        </w:rPr>
        <w:t>协议</w:t>
      </w:r>
      <w:r>
        <w:rPr>
          <w:rFonts w:cs="Times New Roman"/>
          <w:kern w:val="2"/>
        </w:rPr>
        <w:t>进行修订：</w:t>
      </w:r>
    </w:p>
    <w:p w:rsidR="00F56D0D" w:rsidRDefault="00F56D0D" w:rsidP="00F56D0D">
      <w:pPr>
        <w:pStyle w:val="12"/>
        <w:spacing w:line="360" w:lineRule="auto"/>
        <w:ind w:firstLineChars="200" w:firstLine="446"/>
        <w:jc w:val="left"/>
        <w:rPr>
          <w:rFonts w:cs="Times New Roman"/>
          <w:kern w:val="2"/>
        </w:rPr>
      </w:pPr>
      <w:r>
        <w:rPr>
          <w:rFonts w:cs="Times New Roman"/>
          <w:kern w:val="2"/>
        </w:rPr>
        <w:lastRenderedPageBreak/>
        <w:t>（</w:t>
      </w:r>
      <w:r>
        <w:rPr>
          <w:rFonts w:cs="Times New Roman"/>
          <w:kern w:val="2"/>
        </w:rPr>
        <w:t>1</w:t>
      </w:r>
      <w:r>
        <w:rPr>
          <w:rFonts w:cs="Times New Roman"/>
          <w:kern w:val="2"/>
        </w:rPr>
        <w:t>）适用法律的变化，影响任一方主要权利义务的；</w:t>
      </w:r>
    </w:p>
    <w:p w:rsidR="00F56D0D" w:rsidRDefault="00F56D0D" w:rsidP="00F56D0D">
      <w:pPr>
        <w:pStyle w:val="12"/>
        <w:spacing w:line="360" w:lineRule="auto"/>
        <w:ind w:firstLineChars="200" w:firstLine="446"/>
        <w:jc w:val="left"/>
        <w:rPr>
          <w:rFonts w:cs="Times New Roman"/>
          <w:kern w:val="2"/>
        </w:rPr>
      </w:pPr>
      <w:r>
        <w:rPr>
          <w:rFonts w:cs="Times New Roman"/>
          <w:kern w:val="2"/>
        </w:rPr>
        <w:t>（</w:t>
      </w:r>
      <w:r>
        <w:rPr>
          <w:rFonts w:cs="Times New Roman"/>
          <w:kern w:val="2"/>
        </w:rPr>
        <w:t>2</w:t>
      </w:r>
      <w:r>
        <w:rPr>
          <w:rFonts w:cs="Times New Roman"/>
          <w:kern w:val="2"/>
        </w:rPr>
        <w:t>）国家、行业及地方与本项目相关的标准提高；</w:t>
      </w:r>
    </w:p>
    <w:p w:rsidR="00F56D0D" w:rsidRDefault="00F56D0D" w:rsidP="00F56D0D">
      <w:pPr>
        <w:pStyle w:val="12"/>
        <w:spacing w:line="360" w:lineRule="auto"/>
        <w:ind w:firstLineChars="200" w:firstLine="446"/>
        <w:jc w:val="left"/>
        <w:rPr>
          <w:rFonts w:cs="Times New Roman"/>
          <w:kern w:val="2"/>
        </w:rPr>
      </w:pPr>
      <w:r>
        <w:rPr>
          <w:rFonts w:cs="Times New Roman"/>
          <w:kern w:val="2"/>
        </w:rPr>
        <w:t>（</w:t>
      </w:r>
      <w:r>
        <w:rPr>
          <w:rFonts w:cs="Times New Roman"/>
          <w:kern w:val="2"/>
        </w:rPr>
        <w:t>3</w:t>
      </w:r>
      <w:r>
        <w:rPr>
          <w:rFonts w:cs="Times New Roman"/>
          <w:kern w:val="2"/>
        </w:rPr>
        <w:t>）因不可抗力或非因合同任一方的原因，导致合同部分条款无法履行；</w:t>
      </w:r>
    </w:p>
    <w:p w:rsidR="00F56D0D" w:rsidRDefault="00F56D0D" w:rsidP="00F56D0D">
      <w:pPr>
        <w:pStyle w:val="12"/>
        <w:spacing w:line="360" w:lineRule="auto"/>
        <w:ind w:firstLineChars="200" w:firstLine="446"/>
        <w:jc w:val="left"/>
        <w:rPr>
          <w:rFonts w:cs="Times New Roman"/>
          <w:kern w:val="2"/>
        </w:rPr>
      </w:pPr>
      <w:r>
        <w:rPr>
          <w:rFonts w:cs="Times New Roman"/>
          <w:kern w:val="2"/>
        </w:rPr>
        <w:t>（</w:t>
      </w:r>
      <w:r>
        <w:rPr>
          <w:rFonts w:cs="Times New Roman"/>
          <w:kern w:val="2"/>
        </w:rPr>
        <w:t>4</w:t>
      </w:r>
      <w:r>
        <w:rPr>
          <w:rFonts w:cs="Times New Roman"/>
          <w:kern w:val="2"/>
        </w:rPr>
        <w:t>）一方丧失履约能力；</w:t>
      </w:r>
    </w:p>
    <w:p w:rsidR="00F56D0D" w:rsidRDefault="00F56D0D" w:rsidP="00F56D0D">
      <w:pPr>
        <w:pStyle w:val="12"/>
        <w:spacing w:line="360" w:lineRule="auto"/>
        <w:ind w:firstLineChars="200" w:firstLine="446"/>
        <w:jc w:val="left"/>
        <w:rPr>
          <w:rFonts w:cs="Times New Roman"/>
          <w:kern w:val="2"/>
        </w:rPr>
      </w:pPr>
      <w:r>
        <w:rPr>
          <w:rFonts w:cs="Times New Roman"/>
          <w:kern w:val="2"/>
        </w:rPr>
        <w:t>（</w:t>
      </w:r>
      <w:r>
        <w:rPr>
          <w:rFonts w:cs="Times New Roman"/>
          <w:kern w:val="2"/>
        </w:rPr>
        <w:t>5</w:t>
      </w:r>
      <w:r>
        <w:rPr>
          <w:rFonts w:cs="Times New Roman"/>
          <w:kern w:val="2"/>
        </w:rPr>
        <w:t>）因情况发生变化，双方协商一致同意。</w:t>
      </w:r>
    </w:p>
    <w:p w:rsidR="00F56D0D" w:rsidRDefault="00F56D0D" w:rsidP="00F56D0D">
      <w:pPr>
        <w:pStyle w:val="12"/>
        <w:spacing w:line="360" w:lineRule="auto"/>
        <w:ind w:firstLineChars="200" w:firstLine="446"/>
        <w:jc w:val="left"/>
        <w:rPr>
          <w:rFonts w:cs="Times New Roman"/>
        </w:rPr>
      </w:pPr>
      <w:r>
        <w:rPr>
          <w:rFonts w:cs="Times New Roman"/>
        </w:rPr>
        <w:t>项目合作期限内，确需变更</w:t>
      </w:r>
      <w:r>
        <w:rPr>
          <w:rFonts w:cs="Times New Roman" w:hint="eastAsia"/>
        </w:rPr>
        <w:t>使用</w:t>
      </w:r>
      <w:r>
        <w:rPr>
          <w:rFonts w:cs="Times New Roman"/>
        </w:rPr>
        <w:t>协议的，协议当事人应在协商一致的基础上签订补充协议。如协议变更可能对项目的存续债务产生重大影响的，应当事先征求债权人同意。</w:t>
      </w:r>
    </w:p>
    <w:p w:rsidR="00F56D0D" w:rsidRDefault="00F56D0D" w:rsidP="00F56D0D">
      <w:pPr>
        <w:spacing w:line="360" w:lineRule="auto"/>
        <w:ind w:firstLineChars="200" w:firstLine="448"/>
        <w:jc w:val="left"/>
        <w:rPr>
          <w:b/>
          <w:sz w:val="24"/>
          <w:szCs w:val="24"/>
        </w:rPr>
      </w:pPr>
      <w:r>
        <w:rPr>
          <w:rFonts w:hint="eastAsia"/>
          <w:b/>
          <w:sz w:val="24"/>
          <w:szCs w:val="24"/>
        </w:rPr>
        <w:t xml:space="preserve">2. </w:t>
      </w:r>
      <w:r>
        <w:rPr>
          <w:b/>
          <w:sz w:val="24"/>
          <w:szCs w:val="24"/>
        </w:rPr>
        <w:t>协议延期</w:t>
      </w:r>
    </w:p>
    <w:p w:rsidR="00F56D0D" w:rsidRDefault="00F56D0D" w:rsidP="00F56D0D">
      <w:pPr>
        <w:spacing w:line="360" w:lineRule="auto"/>
        <w:ind w:firstLineChars="200" w:firstLine="446"/>
        <w:jc w:val="left"/>
        <w:rPr>
          <w:kern w:val="0"/>
          <w:sz w:val="24"/>
          <w:szCs w:val="24"/>
        </w:rPr>
      </w:pPr>
      <w:r>
        <w:rPr>
          <w:kern w:val="0"/>
          <w:sz w:val="24"/>
          <w:szCs w:val="24"/>
        </w:rPr>
        <w:t>若实施机构未能在约定期限内完成使用</w:t>
      </w:r>
      <w:r>
        <w:rPr>
          <w:rFonts w:hint="eastAsia"/>
          <w:kern w:val="0"/>
          <w:sz w:val="24"/>
          <w:szCs w:val="24"/>
        </w:rPr>
        <w:t>权</w:t>
      </w:r>
      <w:r>
        <w:rPr>
          <w:kern w:val="0"/>
          <w:sz w:val="24"/>
          <w:szCs w:val="24"/>
        </w:rPr>
        <w:t>移交相关事宜的，</w:t>
      </w:r>
      <w:r>
        <w:rPr>
          <w:rFonts w:hint="eastAsia"/>
          <w:kern w:val="0"/>
          <w:sz w:val="24"/>
          <w:szCs w:val="24"/>
        </w:rPr>
        <w:t>使用人</w:t>
      </w:r>
      <w:r>
        <w:rPr>
          <w:kern w:val="0"/>
          <w:sz w:val="24"/>
          <w:szCs w:val="24"/>
        </w:rPr>
        <w:t>可以与实施机构协商延长合作期限。</w:t>
      </w:r>
    </w:p>
    <w:p w:rsidR="00F56D0D" w:rsidRDefault="00F56D0D" w:rsidP="00F56D0D">
      <w:pPr>
        <w:spacing w:line="360" w:lineRule="auto"/>
        <w:ind w:left="448"/>
        <w:jc w:val="left"/>
        <w:rPr>
          <w:b/>
          <w:sz w:val="24"/>
          <w:szCs w:val="24"/>
        </w:rPr>
      </w:pPr>
      <w:bookmarkStart w:id="71" w:name="_Toc32478"/>
      <w:r>
        <w:rPr>
          <w:rFonts w:hint="eastAsia"/>
          <w:b/>
          <w:sz w:val="24"/>
          <w:szCs w:val="24"/>
        </w:rPr>
        <w:t>（二）</w:t>
      </w:r>
      <w:r>
        <w:rPr>
          <w:b/>
          <w:sz w:val="24"/>
          <w:szCs w:val="24"/>
        </w:rPr>
        <w:t>价格调整</w:t>
      </w:r>
      <w:bookmarkEnd w:id="71"/>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本项目按照政府价格行政主管部门确定的价格标准执行，运营期内采暖费收费标准如有更新，应按新标准执行。若最终成交价高于评估价</w:t>
      </w:r>
      <w:r>
        <w:rPr>
          <w:rFonts w:ascii="Times New Roman" w:eastAsiaTheme="minorEastAsia" w:hAnsi="Times New Roman" w:cs="Times New Roman"/>
          <w:b w:val="0"/>
          <w:color w:val="auto"/>
          <w:sz w:val="24"/>
          <w:szCs w:val="24"/>
        </w:rPr>
        <w:t>20%</w:t>
      </w:r>
      <w:r>
        <w:rPr>
          <w:rFonts w:ascii="Times New Roman" w:eastAsiaTheme="minorEastAsia" w:hAnsi="Times New Roman" w:cs="Times New Roman"/>
          <w:b w:val="0"/>
          <w:color w:val="auto"/>
          <w:sz w:val="24"/>
          <w:szCs w:val="24"/>
        </w:rPr>
        <w:t>以上，溢价部分按中央与地方</w:t>
      </w:r>
      <w:r>
        <w:rPr>
          <w:rFonts w:ascii="Times New Roman" w:eastAsiaTheme="minorEastAsia" w:hAnsi="Times New Roman" w:cs="Times New Roman"/>
          <w:b w:val="0"/>
          <w:color w:val="auto"/>
          <w:sz w:val="24"/>
          <w:szCs w:val="24"/>
        </w:rPr>
        <w:t>5:5</w:t>
      </w:r>
      <w:r>
        <w:rPr>
          <w:rFonts w:ascii="Times New Roman" w:eastAsiaTheme="minorEastAsia" w:hAnsi="Times New Roman" w:cs="Times New Roman"/>
          <w:b w:val="0"/>
          <w:color w:val="auto"/>
          <w:sz w:val="24"/>
          <w:szCs w:val="24"/>
        </w:rPr>
        <w:t>分成，由区财政在收到价款后</w:t>
      </w:r>
      <w:r>
        <w:rPr>
          <w:rFonts w:ascii="Times New Roman" w:eastAsiaTheme="minorEastAsia" w:hAnsi="Times New Roman" w:cs="Times New Roman"/>
          <w:b w:val="0"/>
          <w:color w:val="auto"/>
          <w:sz w:val="24"/>
          <w:szCs w:val="24"/>
        </w:rPr>
        <w:t>30</w:t>
      </w:r>
      <w:r>
        <w:rPr>
          <w:rFonts w:ascii="Times New Roman" w:eastAsiaTheme="minorEastAsia" w:hAnsi="Times New Roman" w:cs="Times New Roman"/>
          <w:b w:val="0"/>
          <w:color w:val="auto"/>
          <w:sz w:val="24"/>
          <w:szCs w:val="24"/>
        </w:rPr>
        <w:t>日内上缴国库。</w:t>
      </w:r>
    </w:p>
    <w:p w:rsidR="00F56D0D" w:rsidRDefault="00F56D0D" w:rsidP="00F56D0D">
      <w:pPr>
        <w:spacing w:line="360" w:lineRule="auto"/>
        <w:ind w:left="448"/>
        <w:jc w:val="left"/>
        <w:rPr>
          <w:b/>
          <w:sz w:val="24"/>
          <w:szCs w:val="24"/>
        </w:rPr>
      </w:pPr>
      <w:bookmarkStart w:id="72" w:name="_Toc19890"/>
      <w:r>
        <w:rPr>
          <w:rFonts w:hint="eastAsia"/>
          <w:b/>
          <w:sz w:val="24"/>
          <w:szCs w:val="24"/>
        </w:rPr>
        <w:t>（三）</w:t>
      </w:r>
      <w:r>
        <w:rPr>
          <w:b/>
          <w:sz w:val="24"/>
          <w:szCs w:val="24"/>
        </w:rPr>
        <w:t>补贴调整</w:t>
      </w:r>
      <w:bookmarkEnd w:id="72"/>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color w:val="auto"/>
          <w:sz w:val="24"/>
          <w:szCs w:val="24"/>
          <w:highlight w:val="yellow"/>
        </w:rPr>
      </w:pPr>
      <w:r>
        <w:rPr>
          <w:rFonts w:ascii="Times New Roman" w:eastAsiaTheme="minorEastAsia" w:hAnsi="Times New Roman" w:cs="Times New Roman"/>
          <w:b w:val="0"/>
          <w:color w:val="auto"/>
          <w:sz w:val="24"/>
          <w:szCs w:val="24"/>
        </w:rPr>
        <w:t>本项目运营补贴按行业补贴文件执行，补贴标准若有更新，应按新标准执行；补贴标准若取消，由双方协商解决。</w:t>
      </w:r>
    </w:p>
    <w:p w:rsidR="00F56D0D" w:rsidRDefault="00F56D0D" w:rsidP="00F56D0D">
      <w:pPr>
        <w:spacing w:line="360" w:lineRule="auto"/>
        <w:ind w:left="448"/>
        <w:jc w:val="left"/>
        <w:rPr>
          <w:b/>
          <w:sz w:val="24"/>
          <w:szCs w:val="24"/>
        </w:rPr>
      </w:pPr>
      <w:bookmarkStart w:id="73" w:name="_Toc31118"/>
      <w:r>
        <w:rPr>
          <w:rFonts w:hint="eastAsia"/>
          <w:b/>
          <w:sz w:val="24"/>
          <w:szCs w:val="24"/>
        </w:rPr>
        <w:t>（四）</w:t>
      </w:r>
      <w:r>
        <w:rPr>
          <w:b/>
          <w:sz w:val="24"/>
          <w:szCs w:val="24"/>
        </w:rPr>
        <w:t>项目公司股权变更</w:t>
      </w:r>
      <w:bookmarkEnd w:id="73"/>
    </w:p>
    <w:p w:rsidR="00F56D0D" w:rsidRDefault="00F56D0D" w:rsidP="00F56D0D">
      <w:pPr>
        <w:pStyle w:val="12"/>
        <w:numPr>
          <w:ilvl w:val="0"/>
          <w:numId w:val="21"/>
        </w:numPr>
        <w:spacing w:line="360" w:lineRule="auto"/>
        <w:ind w:left="0" w:firstLineChars="200" w:firstLine="446"/>
        <w:rPr>
          <w:rFonts w:cs="Times New Roman"/>
        </w:rPr>
      </w:pPr>
      <w:r>
        <w:rPr>
          <w:rFonts w:cs="Times New Roman"/>
        </w:rPr>
        <w:t>股权受让方应满足本项目实施所必需的技术能力、财务信用、运营经验等基本条件，并应当以书面形式向政府明示，在其成为</w:t>
      </w:r>
      <w:r>
        <w:rPr>
          <w:rFonts w:cs="Times New Roman" w:hint="eastAsia"/>
        </w:rPr>
        <w:t>使用人</w:t>
      </w:r>
      <w:r>
        <w:rPr>
          <w:rFonts w:cs="Times New Roman"/>
        </w:rPr>
        <w:t>后，督促并承接《</w:t>
      </w:r>
      <w:r>
        <w:rPr>
          <w:rFonts w:cs="Times New Roman" w:hint="eastAsia"/>
        </w:rPr>
        <w:t>使用</w:t>
      </w:r>
      <w:r>
        <w:rPr>
          <w:rFonts w:cs="Times New Roman"/>
        </w:rPr>
        <w:t>协议》项下转让方的权利和义务。</w:t>
      </w:r>
    </w:p>
    <w:p w:rsidR="00F56D0D" w:rsidRDefault="00F56D0D" w:rsidP="00F56D0D">
      <w:pPr>
        <w:pStyle w:val="12"/>
        <w:numPr>
          <w:ilvl w:val="0"/>
          <w:numId w:val="21"/>
        </w:numPr>
        <w:spacing w:line="360" w:lineRule="auto"/>
        <w:ind w:left="0" w:firstLineChars="200" w:firstLine="446"/>
        <w:rPr>
          <w:rFonts w:cs="Times New Roman"/>
        </w:rPr>
      </w:pPr>
      <w:r>
        <w:rPr>
          <w:rFonts w:cs="Times New Roman"/>
        </w:rPr>
        <w:t>股权转让条件、转让比例、受让方要求等具体由协议或公司章程中另行约定。但须保证实施机构不可控股。</w:t>
      </w:r>
    </w:p>
    <w:p w:rsidR="00F56D0D" w:rsidRDefault="00F56D0D" w:rsidP="00F56D0D">
      <w:pPr>
        <w:pStyle w:val="12"/>
        <w:numPr>
          <w:ilvl w:val="0"/>
          <w:numId w:val="21"/>
        </w:numPr>
        <w:spacing w:line="360" w:lineRule="auto"/>
        <w:ind w:left="0" w:firstLineChars="200" w:firstLine="446"/>
        <w:rPr>
          <w:rFonts w:cs="Times New Roman"/>
        </w:rPr>
      </w:pPr>
      <w:r>
        <w:rPr>
          <w:rFonts w:cs="Times New Roman"/>
        </w:rPr>
        <w:lastRenderedPageBreak/>
        <w:t>本项目股权锁定期设定为</w:t>
      </w:r>
      <w:r>
        <w:rPr>
          <w:rFonts w:cs="Times New Roman"/>
        </w:rPr>
        <w:t>5</w:t>
      </w:r>
      <w:r>
        <w:rPr>
          <w:rFonts w:cs="Times New Roman"/>
        </w:rPr>
        <w:t>年，即项目公司的股东应确保在建设期及运营期前五年，任何原始股东都不应转让（包括向项目公司其他股东和</w:t>
      </w:r>
      <w:r>
        <w:rPr>
          <w:rFonts w:cs="Times New Roman"/>
        </w:rPr>
        <w:t>/</w:t>
      </w:r>
      <w:r>
        <w:rPr>
          <w:rFonts w:cs="Times New Roman"/>
        </w:rPr>
        <w:t>或任何股东的关联公司和</w:t>
      </w:r>
      <w:r>
        <w:rPr>
          <w:rFonts w:cs="Times New Roman"/>
        </w:rPr>
        <w:t>/</w:t>
      </w:r>
      <w:r>
        <w:rPr>
          <w:rFonts w:cs="Times New Roman"/>
        </w:rPr>
        <w:t>或任何第三方）其在项目公司中的全部或部分股权，</w:t>
      </w:r>
      <w:proofErr w:type="gramStart"/>
      <w:r>
        <w:rPr>
          <w:rFonts w:cs="Times New Roman"/>
        </w:rPr>
        <w:t>除非应</w:t>
      </w:r>
      <w:proofErr w:type="gramEnd"/>
      <w:r>
        <w:rPr>
          <w:rFonts w:cs="Times New Roman"/>
        </w:rPr>
        <w:t>法律要求或报经政府预先批准，并且受让企业</w:t>
      </w:r>
      <w:r>
        <w:rPr>
          <w:rFonts w:cs="Times New Roman" w:hint="eastAsia"/>
        </w:rPr>
        <w:t>应为国有控股或国有占股比例达三分之一以上的国有企业</w:t>
      </w:r>
      <w:r>
        <w:rPr>
          <w:rFonts w:cs="Times New Roman"/>
        </w:rPr>
        <w:t>。根据《</w:t>
      </w:r>
      <w:r>
        <w:rPr>
          <w:rFonts w:cs="Times New Roman" w:hint="eastAsia"/>
        </w:rPr>
        <w:t>使用</w:t>
      </w:r>
      <w:r>
        <w:rPr>
          <w:rFonts w:cs="Times New Roman"/>
        </w:rPr>
        <w:t>协议》约定，需实施机构同意后实施。</w:t>
      </w:r>
    </w:p>
    <w:p w:rsidR="00F56D0D" w:rsidRDefault="00F56D0D" w:rsidP="00F56D0D">
      <w:pPr>
        <w:spacing w:line="360" w:lineRule="auto"/>
        <w:ind w:left="448"/>
        <w:jc w:val="left"/>
        <w:rPr>
          <w:b/>
          <w:sz w:val="24"/>
          <w:szCs w:val="24"/>
        </w:rPr>
      </w:pPr>
      <w:bookmarkStart w:id="74" w:name="_Toc3356"/>
      <w:r>
        <w:rPr>
          <w:rFonts w:hint="eastAsia"/>
          <w:b/>
          <w:sz w:val="24"/>
          <w:szCs w:val="24"/>
        </w:rPr>
        <w:t>（五）</w:t>
      </w:r>
      <w:r>
        <w:rPr>
          <w:b/>
          <w:sz w:val="24"/>
          <w:szCs w:val="24"/>
        </w:rPr>
        <w:t>政府临时接管和征用</w:t>
      </w:r>
      <w:bookmarkEnd w:id="74"/>
    </w:p>
    <w:p w:rsidR="00F56D0D" w:rsidRDefault="00F56D0D" w:rsidP="00F56D0D">
      <w:pPr>
        <w:spacing w:line="360" w:lineRule="auto"/>
        <w:ind w:firstLineChars="200" w:firstLine="448"/>
        <w:jc w:val="left"/>
        <w:rPr>
          <w:b/>
          <w:sz w:val="24"/>
          <w:szCs w:val="24"/>
        </w:rPr>
      </w:pPr>
      <w:r>
        <w:rPr>
          <w:rFonts w:hint="eastAsia"/>
          <w:b/>
          <w:sz w:val="24"/>
          <w:szCs w:val="24"/>
        </w:rPr>
        <w:t xml:space="preserve">1. </w:t>
      </w:r>
      <w:r>
        <w:rPr>
          <w:b/>
          <w:sz w:val="24"/>
          <w:szCs w:val="24"/>
        </w:rPr>
        <w:t>政府临时接管</w:t>
      </w:r>
    </w:p>
    <w:p w:rsidR="00F56D0D" w:rsidRDefault="00F56D0D" w:rsidP="00F56D0D">
      <w:pPr>
        <w:pStyle w:val="12"/>
        <w:spacing w:line="360" w:lineRule="auto"/>
        <w:ind w:firstLineChars="200" w:firstLine="446"/>
        <w:jc w:val="left"/>
        <w:rPr>
          <w:rFonts w:cs="Times New Roman"/>
          <w:kern w:val="2"/>
        </w:rPr>
      </w:pPr>
      <w:r>
        <w:rPr>
          <w:rFonts w:cs="Times New Roman"/>
          <w:kern w:val="2"/>
        </w:rPr>
        <w:t>项目公司及</w:t>
      </w:r>
      <w:r>
        <w:rPr>
          <w:rFonts w:cs="Times New Roman" w:hint="eastAsia"/>
          <w:kern w:val="2"/>
        </w:rPr>
        <w:t>使用人</w:t>
      </w:r>
      <w:r>
        <w:rPr>
          <w:rFonts w:cs="Times New Roman"/>
          <w:kern w:val="2"/>
        </w:rPr>
        <w:t>发生适用法律规定或</w:t>
      </w:r>
      <w:r>
        <w:rPr>
          <w:rFonts w:cs="Times New Roman" w:hint="eastAsia"/>
          <w:kern w:val="2"/>
        </w:rPr>
        <w:t>使用</w:t>
      </w:r>
      <w:r>
        <w:rPr>
          <w:rFonts w:cs="Times New Roman"/>
          <w:kern w:val="2"/>
        </w:rPr>
        <w:t>协议约定的情形导致临时接管的情形的，实施机构有权实施临时接管，该类情形主要包括：</w:t>
      </w:r>
    </w:p>
    <w:p w:rsidR="00F56D0D" w:rsidRDefault="00F56D0D" w:rsidP="00F56D0D">
      <w:pPr>
        <w:pStyle w:val="12"/>
        <w:spacing w:line="360" w:lineRule="auto"/>
        <w:ind w:firstLineChars="200" w:firstLine="446"/>
        <w:jc w:val="left"/>
        <w:rPr>
          <w:rFonts w:cs="Times New Roman"/>
          <w:kern w:val="2"/>
        </w:rPr>
      </w:pPr>
      <w:r>
        <w:rPr>
          <w:rFonts w:cs="Times New Roman"/>
          <w:kern w:val="2"/>
        </w:rPr>
        <w:t>（</w:t>
      </w:r>
      <w:r>
        <w:rPr>
          <w:rFonts w:cs="Times New Roman"/>
          <w:kern w:val="2"/>
        </w:rPr>
        <w:t>1</w:t>
      </w:r>
      <w:r>
        <w:rPr>
          <w:rFonts w:cs="Times New Roman"/>
          <w:kern w:val="2"/>
        </w:rPr>
        <w:t>）擅自以出售、转让、出租、抵押等方式处置项目设施、项目用地，或在项目设施上设置其他权利限制的；</w:t>
      </w:r>
    </w:p>
    <w:p w:rsidR="00F56D0D" w:rsidRDefault="00F56D0D" w:rsidP="00F56D0D">
      <w:pPr>
        <w:pStyle w:val="12"/>
        <w:spacing w:line="360" w:lineRule="auto"/>
        <w:ind w:firstLineChars="200" w:firstLine="446"/>
        <w:jc w:val="left"/>
        <w:rPr>
          <w:rFonts w:cs="Times New Roman"/>
          <w:kern w:val="2"/>
        </w:rPr>
      </w:pPr>
      <w:r>
        <w:rPr>
          <w:rFonts w:cs="Times New Roman"/>
          <w:kern w:val="2"/>
        </w:rPr>
        <w:t>（</w:t>
      </w:r>
      <w:r>
        <w:rPr>
          <w:rFonts w:cs="Times New Roman"/>
          <w:kern w:val="2"/>
        </w:rPr>
        <w:t>2</w:t>
      </w:r>
      <w:r>
        <w:rPr>
          <w:rFonts w:cs="Times New Roman"/>
          <w:kern w:val="2"/>
        </w:rPr>
        <w:t>）擅自处分本项目使用</w:t>
      </w:r>
      <w:r>
        <w:rPr>
          <w:rFonts w:cs="Times New Roman" w:hint="eastAsia"/>
          <w:kern w:val="2"/>
        </w:rPr>
        <w:t>权</w:t>
      </w:r>
      <w:r>
        <w:rPr>
          <w:rFonts w:cs="Times New Roman"/>
          <w:kern w:val="2"/>
        </w:rPr>
        <w:t>的；</w:t>
      </w:r>
    </w:p>
    <w:p w:rsidR="00F56D0D" w:rsidRDefault="00F56D0D" w:rsidP="00F56D0D">
      <w:pPr>
        <w:pStyle w:val="12"/>
        <w:spacing w:line="360" w:lineRule="auto"/>
        <w:ind w:firstLineChars="200" w:firstLine="446"/>
        <w:jc w:val="left"/>
        <w:rPr>
          <w:rFonts w:cs="Times New Roman"/>
          <w:kern w:val="2"/>
        </w:rPr>
      </w:pPr>
      <w:r>
        <w:rPr>
          <w:rFonts w:cs="Times New Roman"/>
          <w:kern w:val="2"/>
        </w:rPr>
        <w:t>（</w:t>
      </w:r>
      <w:r>
        <w:rPr>
          <w:rFonts w:cs="Times New Roman"/>
          <w:kern w:val="2"/>
        </w:rPr>
        <w:t>3</w:t>
      </w:r>
      <w:r>
        <w:rPr>
          <w:rFonts w:cs="Times New Roman"/>
          <w:kern w:val="2"/>
        </w:rPr>
        <w:t>）存在重大安全隐患且拒不整改，危及或者可能危及公共利益、公共安全的；</w:t>
      </w:r>
    </w:p>
    <w:p w:rsidR="00F56D0D" w:rsidRDefault="00F56D0D" w:rsidP="00F56D0D">
      <w:pPr>
        <w:pStyle w:val="12"/>
        <w:spacing w:line="360" w:lineRule="auto"/>
        <w:ind w:firstLineChars="200" w:firstLine="446"/>
        <w:jc w:val="left"/>
        <w:rPr>
          <w:rFonts w:cs="Times New Roman"/>
          <w:kern w:val="2"/>
        </w:rPr>
      </w:pPr>
      <w:r>
        <w:rPr>
          <w:rFonts w:cs="Times New Roman"/>
          <w:kern w:val="2"/>
        </w:rPr>
        <w:t>（</w:t>
      </w:r>
      <w:r>
        <w:rPr>
          <w:rFonts w:cs="Times New Roman"/>
          <w:kern w:val="2"/>
        </w:rPr>
        <w:t>4</w:t>
      </w:r>
      <w:r>
        <w:rPr>
          <w:rFonts w:cs="Times New Roman"/>
          <w:kern w:val="2"/>
        </w:rPr>
        <w:t>）因管理不善发生重大质量、安全事故的；</w:t>
      </w:r>
    </w:p>
    <w:p w:rsidR="00F56D0D" w:rsidRDefault="00F56D0D" w:rsidP="00F56D0D">
      <w:pPr>
        <w:pStyle w:val="12"/>
        <w:spacing w:line="360" w:lineRule="auto"/>
        <w:ind w:firstLineChars="200" w:firstLine="446"/>
        <w:jc w:val="left"/>
        <w:rPr>
          <w:rFonts w:cs="Times New Roman"/>
          <w:kern w:val="2"/>
        </w:rPr>
      </w:pPr>
      <w:r>
        <w:rPr>
          <w:rFonts w:cs="Times New Roman"/>
          <w:kern w:val="2"/>
        </w:rPr>
        <w:t>（</w:t>
      </w:r>
      <w:r>
        <w:rPr>
          <w:rFonts w:cs="Times New Roman"/>
          <w:kern w:val="2"/>
        </w:rPr>
        <w:t>5</w:t>
      </w:r>
      <w:r>
        <w:rPr>
          <w:rFonts w:cs="Times New Roman"/>
          <w:kern w:val="2"/>
        </w:rPr>
        <w:t>）擅自停业、歇业，严重影响社会公共利益和公共安全的；</w:t>
      </w:r>
    </w:p>
    <w:p w:rsidR="00F56D0D" w:rsidRDefault="00F56D0D" w:rsidP="00F56D0D">
      <w:pPr>
        <w:pStyle w:val="12"/>
        <w:spacing w:line="360" w:lineRule="auto"/>
        <w:ind w:firstLineChars="200" w:firstLine="446"/>
        <w:jc w:val="left"/>
        <w:rPr>
          <w:rFonts w:cs="Times New Roman"/>
          <w:kern w:val="2"/>
        </w:rPr>
      </w:pPr>
      <w:r>
        <w:rPr>
          <w:rFonts w:cs="Times New Roman"/>
          <w:kern w:val="2"/>
        </w:rPr>
        <w:t>（</w:t>
      </w:r>
      <w:r>
        <w:rPr>
          <w:rFonts w:cs="Times New Roman"/>
          <w:kern w:val="2"/>
        </w:rPr>
        <w:t>6</w:t>
      </w:r>
      <w:r>
        <w:rPr>
          <w:rFonts w:cs="Times New Roman"/>
          <w:kern w:val="2"/>
        </w:rPr>
        <w:t>）被依法注销、关停的；</w:t>
      </w:r>
    </w:p>
    <w:p w:rsidR="00F56D0D" w:rsidRDefault="00F56D0D" w:rsidP="00F56D0D">
      <w:pPr>
        <w:pStyle w:val="12"/>
        <w:spacing w:line="360" w:lineRule="auto"/>
        <w:ind w:firstLineChars="200" w:firstLine="446"/>
        <w:jc w:val="left"/>
        <w:rPr>
          <w:rFonts w:cs="Times New Roman"/>
          <w:kern w:val="2"/>
        </w:rPr>
      </w:pPr>
      <w:r>
        <w:rPr>
          <w:rFonts w:cs="Times New Roman"/>
          <w:kern w:val="2"/>
        </w:rPr>
        <w:t>（</w:t>
      </w:r>
      <w:r>
        <w:rPr>
          <w:rFonts w:cs="Times New Roman"/>
          <w:kern w:val="2"/>
        </w:rPr>
        <w:t>7</w:t>
      </w:r>
      <w:r>
        <w:rPr>
          <w:rFonts w:cs="Times New Roman"/>
          <w:kern w:val="2"/>
        </w:rPr>
        <w:t>）擅自将所经营的资产进行处置或者抵押的；</w:t>
      </w:r>
    </w:p>
    <w:p w:rsidR="00F56D0D" w:rsidRDefault="00F56D0D" w:rsidP="00F56D0D">
      <w:pPr>
        <w:pStyle w:val="12"/>
        <w:spacing w:line="360" w:lineRule="auto"/>
        <w:ind w:firstLineChars="200" w:firstLine="446"/>
        <w:jc w:val="left"/>
        <w:rPr>
          <w:rFonts w:cs="Times New Roman"/>
          <w:kern w:val="2"/>
        </w:rPr>
      </w:pPr>
      <w:r>
        <w:rPr>
          <w:rFonts w:cs="Times New Roman"/>
          <w:kern w:val="2"/>
        </w:rPr>
        <w:t>（</w:t>
      </w:r>
      <w:r>
        <w:rPr>
          <w:rFonts w:cs="Times New Roman"/>
          <w:kern w:val="2"/>
        </w:rPr>
        <w:t>8</w:t>
      </w:r>
      <w:r>
        <w:rPr>
          <w:rFonts w:cs="Times New Roman"/>
          <w:kern w:val="2"/>
        </w:rPr>
        <w:t>）我国法律规定的导致实施机构对</w:t>
      </w:r>
      <w:r>
        <w:rPr>
          <w:rFonts w:cs="Times New Roman" w:hint="eastAsia"/>
          <w:kern w:val="2"/>
        </w:rPr>
        <w:t>使用人</w:t>
      </w:r>
      <w:r>
        <w:rPr>
          <w:rFonts w:cs="Times New Roman"/>
          <w:kern w:val="2"/>
        </w:rPr>
        <w:t>进行接管的其他情形。</w:t>
      </w:r>
    </w:p>
    <w:p w:rsidR="00F56D0D" w:rsidRDefault="00F56D0D" w:rsidP="00F56D0D">
      <w:pPr>
        <w:pStyle w:val="12"/>
        <w:spacing w:line="360" w:lineRule="auto"/>
        <w:ind w:firstLineChars="200" w:firstLine="446"/>
        <w:jc w:val="left"/>
        <w:rPr>
          <w:rFonts w:cs="Times New Roman"/>
          <w:kern w:val="2"/>
        </w:rPr>
      </w:pPr>
      <w:r>
        <w:rPr>
          <w:rFonts w:cs="Times New Roman"/>
          <w:kern w:val="2"/>
        </w:rPr>
        <w:t>临时接管产生的费用根据临时接管产生的原因的不同分别由实施机构或由</w:t>
      </w:r>
      <w:r>
        <w:rPr>
          <w:rFonts w:cs="Times New Roman" w:hint="eastAsia"/>
          <w:kern w:val="2"/>
        </w:rPr>
        <w:t>使用人</w:t>
      </w:r>
      <w:r>
        <w:rPr>
          <w:rFonts w:cs="Times New Roman"/>
          <w:kern w:val="2"/>
        </w:rPr>
        <w:t>承担。临时接管期间，</w:t>
      </w:r>
      <w:r>
        <w:rPr>
          <w:rFonts w:cs="Times New Roman" w:hint="eastAsia"/>
          <w:kern w:val="2"/>
        </w:rPr>
        <w:t>使用人</w:t>
      </w:r>
      <w:r>
        <w:rPr>
          <w:rFonts w:cs="Times New Roman"/>
          <w:kern w:val="2"/>
        </w:rPr>
        <w:t>须无条件服从实施机构或其指定机构接收或接管本项目的所有指令、命令，</w:t>
      </w:r>
      <w:r>
        <w:rPr>
          <w:rFonts w:cs="Times New Roman" w:hint="eastAsia"/>
          <w:kern w:val="2"/>
        </w:rPr>
        <w:t>使用人</w:t>
      </w:r>
      <w:r>
        <w:rPr>
          <w:rFonts w:cs="Times New Roman"/>
          <w:kern w:val="2"/>
        </w:rPr>
        <w:t>应当在实施机构接管前善意履行看守职责，并继续履行</w:t>
      </w:r>
      <w:r>
        <w:rPr>
          <w:rFonts w:cs="Times New Roman" w:hint="eastAsia"/>
          <w:kern w:val="2"/>
        </w:rPr>
        <w:t>使用</w:t>
      </w:r>
      <w:r>
        <w:rPr>
          <w:rFonts w:cs="Times New Roman"/>
          <w:kern w:val="2"/>
        </w:rPr>
        <w:t>协议项下的义务。</w:t>
      </w:r>
    </w:p>
    <w:p w:rsidR="00F56D0D" w:rsidRDefault="00F56D0D" w:rsidP="00F56D0D">
      <w:pPr>
        <w:spacing w:line="360" w:lineRule="auto"/>
        <w:ind w:left="448"/>
        <w:jc w:val="left"/>
        <w:rPr>
          <w:b/>
          <w:sz w:val="24"/>
          <w:szCs w:val="24"/>
        </w:rPr>
      </w:pPr>
      <w:r>
        <w:rPr>
          <w:rFonts w:hint="eastAsia"/>
          <w:b/>
          <w:sz w:val="24"/>
          <w:szCs w:val="24"/>
        </w:rPr>
        <w:t xml:space="preserve">2. </w:t>
      </w:r>
      <w:r>
        <w:rPr>
          <w:b/>
          <w:sz w:val="24"/>
          <w:szCs w:val="24"/>
        </w:rPr>
        <w:t>政府征用</w:t>
      </w:r>
    </w:p>
    <w:p w:rsidR="00F56D0D" w:rsidRDefault="00F56D0D" w:rsidP="00F56D0D">
      <w:pPr>
        <w:pStyle w:val="12"/>
        <w:spacing w:line="360" w:lineRule="auto"/>
        <w:ind w:firstLine="200"/>
        <w:jc w:val="left"/>
        <w:rPr>
          <w:rFonts w:cs="Times New Roman"/>
          <w:kern w:val="2"/>
        </w:rPr>
      </w:pPr>
      <w:r>
        <w:rPr>
          <w:rFonts w:cs="Times New Roman"/>
          <w:kern w:val="2"/>
        </w:rPr>
        <w:t>（</w:t>
      </w:r>
      <w:r>
        <w:rPr>
          <w:rFonts w:cs="Times New Roman"/>
          <w:kern w:val="2"/>
        </w:rPr>
        <w:t>1</w:t>
      </w:r>
      <w:r>
        <w:rPr>
          <w:rFonts w:cs="Times New Roman"/>
          <w:kern w:val="2"/>
        </w:rPr>
        <w:t>）特殊情况下的短期征用，主要是指在紧急情况下政府出于国家安全、抢险救灾</w:t>
      </w:r>
      <w:r>
        <w:rPr>
          <w:rFonts w:cs="Times New Roman"/>
          <w:kern w:val="2"/>
        </w:rPr>
        <w:lastRenderedPageBreak/>
        <w:t>或其他考虑对于项目的短期征用，而并非提前收回本项目。</w:t>
      </w:r>
    </w:p>
    <w:p w:rsidR="00F56D0D" w:rsidRDefault="00F56D0D" w:rsidP="00F56D0D">
      <w:pPr>
        <w:pStyle w:val="12"/>
        <w:spacing w:line="360" w:lineRule="auto"/>
        <w:ind w:firstLine="200"/>
        <w:jc w:val="left"/>
        <w:rPr>
          <w:rFonts w:cs="Times New Roman"/>
          <w:kern w:val="2"/>
        </w:rPr>
      </w:pPr>
      <w:r>
        <w:rPr>
          <w:rFonts w:cs="Times New Roman"/>
          <w:kern w:val="2"/>
        </w:rPr>
        <w:t>（</w:t>
      </w:r>
      <w:r>
        <w:rPr>
          <w:rFonts w:cs="Times New Roman"/>
          <w:kern w:val="2"/>
        </w:rPr>
        <w:t>2</w:t>
      </w:r>
      <w:r>
        <w:rPr>
          <w:rFonts w:cs="Times New Roman"/>
          <w:kern w:val="2"/>
        </w:rPr>
        <w:t>）项目公司同意政府在特殊情况下按照《</w:t>
      </w:r>
      <w:r>
        <w:rPr>
          <w:rFonts w:cs="Times New Roman" w:hint="eastAsia"/>
          <w:kern w:val="2"/>
        </w:rPr>
        <w:t>使用</w:t>
      </w:r>
      <w:r>
        <w:rPr>
          <w:rFonts w:cs="Times New Roman"/>
          <w:kern w:val="2"/>
        </w:rPr>
        <w:t>协议》规定短期征用本项目。</w:t>
      </w:r>
    </w:p>
    <w:p w:rsidR="00F56D0D" w:rsidRDefault="00F56D0D" w:rsidP="00F56D0D">
      <w:pPr>
        <w:pStyle w:val="12"/>
        <w:spacing w:line="360" w:lineRule="auto"/>
        <w:ind w:firstLine="200"/>
        <w:jc w:val="left"/>
        <w:rPr>
          <w:rFonts w:cs="Times New Roman"/>
          <w:kern w:val="2"/>
        </w:rPr>
      </w:pPr>
      <w:r>
        <w:rPr>
          <w:rFonts w:cs="Times New Roman"/>
          <w:kern w:val="2"/>
        </w:rPr>
        <w:t>（</w:t>
      </w:r>
      <w:r>
        <w:rPr>
          <w:rFonts w:cs="Times New Roman"/>
          <w:kern w:val="2"/>
        </w:rPr>
        <w:t>3</w:t>
      </w:r>
      <w:r>
        <w:rPr>
          <w:rFonts w:cs="Times New Roman"/>
          <w:kern w:val="2"/>
        </w:rPr>
        <w:t>）项目公司在征用期间暂停享有项目的使用</w:t>
      </w:r>
      <w:r>
        <w:rPr>
          <w:rFonts w:cs="Times New Roman" w:hint="eastAsia"/>
          <w:kern w:val="2"/>
        </w:rPr>
        <w:t>权</w:t>
      </w:r>
      <w:r>
        <w:rPr>
          <w:rFonts w:cs="Times New Roman"/>
          <w:kern w:val="2"/>
        </w:rPr>
        <w:t>，征用结束后，项目公司恢复享有项目的使用</w:t>
      </w:r>
      <w:r>
        <w:rPr>
          <w:rFonts w:cs="Times New Roman" w:hint="eastAsia"/>
          <w:kern w:val="2"/>
        </w:rPr>
        <w:t>权</w:t>
      </w:r>
      <w:r>
        <w:rPr>
          <w:rFonts w:cs="Times New Roman"/>
          <w:kern w:val="2"/>
        </w:rPr>
        <w:t>。</w:t>
      </w:r>
    </w:p>
    <w:p w:rsidR="00F56D0D" w:rsidRDefault="00F56D0D" w:rsidP="00F56D0D">
      <w:pPr>
        <w:spacing w:line="360" w:lineRule="auto"/>
        <w:ind w:left="448"/>
        <w:jc w:val="left"/>
        <w:rPr>
          <w:b/>
          <w:sz w:val="24"/>
          <w:szCs w:val="24"/>
        </w:rPr>
      </w:pPr>
      <w:bookmarkStart w:id="75" w:name="_Toc11391"/>
      <w:r>
        <w:rPr>
          <w:rFonts w:hint="eastAsia"/>
          <w:b/>
          <w:sz w:val="24"/>
          <w:szCs w:val="24"/>
        </w:rPr>
        <w:t>（六）</w:t>
      </w:r>
      <w:r>
        <w:rPr>
          <w:b/>
          <w:sz w:val="24"/>
          <w:szCs w:val="24"/>
        </w:rPr>
        <w:t>项目移交或提前退出</w:t>
      </w:r>
      <w:bookmarkEnd w:id="75"/>
    </w:p>
    <w:p w:rsidR="00F56D0D" w:rsidRDefault="00F56D0D" w:rsidP="00F56D0D">
      <w:pPr>
        <w:pStyle w:val="CharGB2312"/>
        <w:adjustRightInd/>
        <w:snapToGrid/>
        <w:spacing w:line="360" w:lineRule="auto"/>
        <w:ind w:firstLineChars="200" w:firstLine="448"/>
        <w:jc w:val="left"/>
        <w:rPr>
          <w:rFonts w:ascii="Times New Roman" w:eastAsiaTheme="minorEastAsia" w:hAnsi="Times New Roman" w:cs="Times New Roman"/>
          <w:bCs/>
          <w:color w:val="auto"/>
          <w:sz w:val="24"/>
          <w:szCs w:val="24"/>
        </w:rPr>
      </w:pPr>
      <w:r>
        <w:rPr>
          <w:rFonts w:ascii="Times New Roman" w:eastAsiaTheme="minorEastAsia" w:hAnsi="Times New Roman" w:cs="Times New Roman" w:hint="eastAsia"/>
          <w:bCs/>
          <w:color w:val="auto"/>
          <w:sz w:val="24"/>
          <w:szCs w:val="24"/>
        </w:rPr>
        <w:t xml:space="preserve">1. </w:t>
      </w:r>
      <w:r>
        <w:rPr>
          <w:rFonts w:ascii="Times New Roman" w:eastAsiaTheme="minorEastAsia" w:hAnsi="Times New Roman" w:cs="Times New Roman"/>
          <w:bCs/>
          <w:color w:val="auto"/>
          <w:sz w:val="24"/>
          <w:szCs w:val="24"/>
        </w:rPr>
        <w:t>项目移交</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highlight w:val="yellow"/>
        </w:rPr>
      </w:pPr>
      <w:r>
        <w:rPr>
          <w:rFonts w:ascii="Times New Roman" w:eastAsiaTheme="minorEastAsia" w:hAnsi="Times New Roman" w:cs="Times New Roman"/>
          <w:b w:val="0"/>
          <w:color w:val="auto"/>
          <w:sz w:val="24"/>
          <w:szCs w:val="24"/>
        </w:rPr>
        <w:t>项目合作期满后，通常需要项目公司将全部项目设施及相关权益以约定的移交形式、条件和程序无偿移交给政府或政府指定的机构。在开展该项工作过程中，项目公司必须确保项目符合政府回收项目的基本要求，其中应重点明确项目期满移交的范围、移交的条件和标准、移交的程序等。</w:t>
      </w:r>
      <w:r>
        <w:rPr>
          <w:rFonts w:ascii="Times New Roman" w:eastAsiaTheme="minorEastAsia" w:hAnsi="Times New Roman" w:cs="Times New Roman" w:hint="eastAsia"/>
          <w:b w:val="0"/>
          <w:color w:val="auto"/>
          <w:sz w:val="24"/>
          <w:szCs w:val="24"/>
        </w:rPr>
        <w:t>若存在本项目范围外的新增供热设施设备，按现行法律法规办理。</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对于本项目的期满移交，实施机构和项目公司应当在合作协议中重点明确以下内容：</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hint="eastAsia"/>
          <w:b w:val="0"/>
          <w:color w:val="auto"/>
          <w:sz w:val="24"/>
          <w:szCs w:val="24"/>
        </w:rPr>
        <w:t>1</w:t>
      </w: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b w:val="0"/>
          <w:color w:val="auto"/>
          <w:sz w:val="24"/>
          <w:szCs w:val="24"/>
        </w:rPr>
        <w:t>项目移交范围</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本项目移交范围包括但不限于由股权投资和债权投资所形成的全部项目资产和相关权益。</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具体包括：</w:t>
      </w:r>
    </w:p>
    <w:p w:rsidR="00F56D0D" w:rsidRDefault="00F56D0D" w:rsidP="00F56D0D">
      <w:pPr>
        <w:pStyle w:val="CharGB2312"/>
        <w:numPr>
          <w:ilvl w:val="0"/>
          <w:numId w:val="23"/>
        </w:numPr>
        <w:adjustRightInd/>
        <w:snapToGrid/>
        <w:spacing w:line="360" w:lineRule="auto"/>
        <w:ind w:left="0"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项目涉及的所有建筑物、构筑物和设施；</w:t>
      </w:r>
    </w:p>
    <w:p w:rsidR="00F56D0D" w:rsidRDefault="00F56D0D" w:rsidP="00F56D0D">
      <w:pPr>
        <w:pStyle w:val="CharGB2312"/>
        <w:numPr>
          <w:ilvl w:val="0"/>
          <w:numId w:val="23"/>
        </w:numPr>
        <w:adjustRightInd/>
        <w:snapToGrid/>
        <w:spacing w:line="360" w:lineRule="auto"/>
        <w:ind w:left="0"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本项目土地的占用、使用及收益权；</w:t>
      </w:r>
    </w:p>
    <w:p w:rsidR="00F56D0D" w:rsidRDefault="00F56D0D" w:rsidP="00F56D0D">
      <w:pPr>
        <w:pStyle w:val="CharGB2312"/>
        <w:numPr>
          <w:ilvl w:val="0"/>
          <w:numId w:val="23"/>
        </w:numPr>
        <w:adjustRightInd/>
        <w:snapToGrid/>
        <w:spacing w:line="360" w:lineRule="auto"/>
        <w:ind w:left="0"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与项目设施的运营维护相关使用的所有机械、设备、装置、零部件、备品备件以及其他动产；</w:t>
      </w:r>
    </w:p>
    <w:p w:rsidR="00F56D0D" w:rsidRDefault="00F56D0D" w:rsidP="00F56D0D">
      <w:pPr>
        <w:pStyle w:val="CharGB2312"/>
        <w:numPr>
          <w:ilvl w:val="0"/>
          <w:numId w:val="23"/>
        </w:numPr>
        <w:adjustRightInd/>
        <w:snapToGrid/>
        <w:spacing w:line="360" w:lineRule="auto"/>
        <w:ind w:left="0"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和项目公司在运营期内为项目设施的运营而另行购置和取得的资产、货物、无形资产等；</w:t>
      </w:r>
    </w:p>
    <w:p w:rsidR="00F56D0D" w:rsidRDefault="00F56D0D" w:rsidP="00F56D0D">
      <w:pPr>
        <w:pStyle w:val="CharGB2312"/>
        <w:numPr>
          <w:ilvl w:val="0"/>
          <w:numId w:val="23"/>
        </w:numPr>
        <w:adjustRightInd/>
        <w:snapToGrid/>
        <w:spacing w:line="360" w:lineRule="auto"/>
        <w:ind w:left="0"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运营和维护项目设施所要求的所有知识产权和技术秘密；</w:t>
      </w:r>
    </w:p>
    <w:p w:rsidR="00F56D0D" w:rsidRDefault="00F56D0D" w:rsidP="00F56D0D">
      <w:pPr>
        <w:pStyle w:val="CharGB2312"/>
        <w:numPr>
          <w:ilvl w:val="0"/>
          <w:numId w:val="23"/>
        </w:numPr>
        <w:adjustRightInd/>
        <w:snapToGrid/>
        <w:spacing w:line="360" w:lineRule="auto"/>
        <w:ind w:left="0"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lastRenderedPageBreak/>
        <w:t>所有尚未到期的可以转让的保证、保险和其他合同的利益；</w:t>
      </w:r>
    </w:p>
    <w:p w:rsidR="00F56D0D" w:rsidRDefault="00F56D0D" w:rsidP="00F56D0D">
      <w:pPr>
        <w:pStyle w:val="CharGB2312"/>
        <w:numPr>
          <w:ilvl w:val="0"/>
          <w:numId w:val="23"/>
        </w:numPr>
        <w:adjustRightInd/>
        <w:snapToGrid/>
        <w:spacing w:line="360" w:lineRule="auto"/>
        <w:ind w:left="0"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项目所有设备、设计、基建验收的各类技术图纸、规程规范、资料、生产运行的有关图纸资料，包括运营维护手册、运营记录、移交记录以及设备寿命消耗及管理表；</w:t>
      </w:r>
    </w:p>
    <w:p w:rsidR="00F56D0D" w:rsidRDefault="00F56D0D" w:rsidP="00F56D0D">
      <w:pPr>
        <w:pStyle w:val="CharGB2312"/>
        <w:numPr>
          <w:ilvl w:val="0"/>
          <w:numId w:val="23"/>
        </w:numPr>
        <w:adjustRightInd/>
        <w:snapToGrid/>
        <w:spacing w:line="360" w:lineRule="auto"/>
        <w:ind w:left="0"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实施机构合理要求的其他物品与资料。</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hint="eastAsia"/>
          <w:b w:val="0"/>
          <w:color w:val="auto"/>
          <w:sz w:val="24"/>
          <w:szCs w:val="24"/>
        </w:rPr>
        <w:t>2</w:t>
      </w: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b w:val="0"/>
          <w:color w:val="auto"/>
          <w:sz w:val="24"/>
          <w:szCs w:val="24"/>
        </w:rPr>
        <w:t>项目移交的时间</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运营期结束前</w:t>
      </w:r>
      <w:r>
        <w:rPr>
          <w:rFonts w:ascii="Times New Roman" w:eastAsiaTheme="minorEastAsia" w:hAnsi="Times New Roman" w:cs="Times New Roman"/>
          <w:b w:val="0"/>
          <w:color w:val="auto"/>
          <w:sz w:val="24"/>
          <w:szCs w:val="24"/>
        </w:rPr>
        <w:t>12</w:t>
      </w:r>
      <w:r>
        <w:rPr>
          <w:rFonts w:ascii="Times New Roman" w:eastAsiaTheme="minorEastAsia" w:hAnsi="Times New Roman" w:cs="Times New Roman"/>
          <w:b w:val="0"/>
          <w:color w:val="auto"/>
          <w:sz w:val="24"/>
          <w:szCs w:val="24"/>
        </w:rPr>
        <w:t>个月，实施机构会同政府相关部门及项目公司组成的移交委员会，办理移交资产，并将项目设施及相关资料移交相关行业主管部门接收管理，合作期满前</w:t>
      </w:r>
      <w:r>
        <w:rPr>
          <w:rFonts w:ascii="Times New Roman" w:eastAsiaTheme="minorEastAsia" w:hAnsi="Times New Roman" w:cs="Times New Roman"/>
          <w:b w:val="0"/>
          <w:color w:val="auto"/>
          <w:sz w:val="24"/>
          <w:szCs w:val="24"/>
        </w:rPr>
        <w:t>3</w:t>
      </w:r>
      <w:r>
        <w:rPr>
          <w:rFonts w:ascii="Times New Roman" w:eastAsiaTheme="minorEastAsia" w:hAnsi="Times New Roman" w:cs="Times New Roman"/>
          <w:b w:val="0"/>
          <w:color w:val="auto"/>
          <w:sz w:val="24"/>
          <w:szCs w:val="24"/>
        </w:rPr>
        <w:t>个月内完成移交。</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hint="eastAsia"/>
          <w:b w:val="0"/>
          <w:color w:val="auto"/>
          <w:sz w:val="24"/>
          <w:szCs w:val="24"/>
        </w:rPr>
        <w:t>3</w:t>
      </w: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b w:val="0"/>
          <w:color w:val="auto"/>
          <w:sz w:val="24"/>
          <w:szCs w:val="24"/>
        </w:rPr>
        <w:t>项目移交的条件和标准</w:t>
      </w:r>
    </w:p>
    <w:p w:rsidR="00F56D0D" w:rsidRDefault="00F56D0D" w:rsidP="00F56D0D">
      <w:pPr>
        <w:pStyle w:val="CharGB2312"/>
        <w:numPr>
          <w:ilvl w:val="0"/>
          <w:numId w:val="24"/>
        </w:numPr>
        <w:adjustRightInd/>
        <w:snapToGrid/>
        <w:spacing w:line="360" w:lineRule="auto"/>
        <w:ind w:left="0"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权利方面的条件和标准。在协议签订过程中，政府和项目公司应当明确移交时本项目及相关配套设施、土地及所涉及的任何资产不存在任何权利缺陷，必要的情况下，应当由项目公司提供相应的担保。</w:t>
      </w:r>
    </w:p>
    <w:p w:rsidR="00F56D0D" w:rsidRDefault="00F56D0D" w:rsidP="00F56D0D">
      <w:pPr>
        <w:pStyle w:val="CharGB2312"/>
        <w:numPr>
          <w:ilvl w:val="0"/>
          <w:numId w:val="24"/>
        </w:numPr>
        <w:adjustRightInd/>
        <w:snapToGrid/>
        <w:spacing w:line="360" w:lineRule="auto"/>
        <w:ind w:left="0"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技术方面的条件和标准。在项目期满移交时，项目公司应当保证移交的项目符合双方在协议中约定的技术、安全和环保标准，项目处于良好的运营状况中，以此保证项目移交的质量。</w:t>
      </w:r>
    </w:p>
    <w:p w:rsidR="00F56D0D" w:rsidRDefault="00F56D0D" w:rsidP="00F56D0D">
      <w:pPr>
        <w:pStyle w:val="CharGB2312"/>
        <w:numPr>
          <w:ilvl w:val="0"/>
          <w:numId w:val="24"/>
        </w:numPr>
        <w:adjustRightInd/>
        <w:snapToGrid/>
        <w:spacing w:line="360" w:lineRule="auto"/>
        <w:ind w:left="0"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项目公司在移交</w:t>
      </w:r>
      <w:r>
        <w:rPr>
          <w:rFonts w:ascii="Times New Roman" w:eastAsiaTheme="minorEastAsia" w:hAnsi="Times New Roman" w:cs="Times New Roman"/>
          <w:b w:val="0"/>
          <w:color w:val="auto"/>
          <w:sz w:val="24"/>
          <w:szCs w:val="24"/>
        </w:rPr>
        <w:t>6</w:t>
      </w:r>
      <w:r>
        <w:rPr>
          <w:rFonts w:ascii="Times New Roman" w:eastAsiaTheme="minorEastAsia" w:hAnsi="Times New Roman" w:cs="Times New Roman"/>
          <w:b w:val="0"/>
          <w:color w:val="auto"/>
          <w:sz w:val="24"/>
          <w:szCs w:val="24"/>
        </w:rPr>
        <w:t>个月前，应对项目设施进行全面的维护，移交时应保证项目设备设施均处于良好的技术和安全状态，通过性能测试。</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highlight w:val="yellow"/>
        </w:rPr>
      </w:pP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hint="eastAsia"/>
          <w:b w:val="0"/>
          <w:color w:val="auto"/>
          <w:sz w:val="24"/>
          <w:szCs w:val="24"/>
        </w:rPr>
        <w:t>4</w:t>
      </w:r>
      <w:r>
        <w:rPr>
          <w:rFonts w:ascii="Times New Roman" w:eastAsiaTheme="minorEastAsia" w:hAnsi="Times New Roman" w:cs="Times New Roman" w:hint="eastAsia"/>
          <w:b w:val="0"/>
          <w:color w:val="auto"/>
          <w:sz w:val="24"/>
          <w:szCs w:val="24"/>
        </w:rPr>
        <w:t>）</w:t>
      </w:r>
      <w:r>
        <w:rPr>
          <w:rFonts w:ascii="Times New Roman" w:eastAsiaTheme="minorEastAsia" w:hAnsi="Times New Roman" w:cs="Times New Roman"/>
          <w:b w:val="0"/>
          <w:color w:val="auto"/>
          <w:sz w:val="24"/>
          <w:szCs w:val="24"/>
        </w:rPr>
        <w:t>项目移交的程序</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 xml:space="preserve">A. </w:t>
      </w:r>
      <w:r>
        <w:rPr>
          <w:rFonts w:ascii="Times New Roman" w:eastAsiaTheme="minorEastAsia" w:hAnsi="Times New Roman" w:cs="Times New Roman"/>
          <w:b w:val="0"/>
          <w:color w:val="auto"/>
          <w:sz w:val="24"/>
          <w:szCs w:val="24"/>
        </w:rPr>
        <w:t>性能测试、评估。合作期届满，进行项目移交前，需要对项目的资产状况进行评估并对项目状况能否达到协议约定的移交条件和标准进行性能测试，评估和测试工作应由实施机构委托的独立专家或者由实施机构和</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共同组成的移交工作组负责。</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经评估和测试，本项目状况不符合约定的移交条件和标准的，实施机构有权提取移交维修保函，并要求项目公司对项目设施进行相应的恢复性修理、更新重置，以确</w:t>
      </w:r>
      <w:r>
        <w:rPr>
          <w:rFonts w:ascii="Times New Roman" w:eastAsiaTheme="minorEastAsia" w:hAnsi="Times New Roman" w:cs="Times New Roman"/>
          <w:b w:val="0"/>
          <w:color w:val="auto"/>
          <w:sz w:val="24"/>
          <w:szCs w:val="24"/>
        </w:rPr>
        <w:lastRenderedPageBreak/>
        <w:t>保项目在移交时满足约定要求。</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 xml:space="preserve">B. </w:t>
      </w:r>
      <w:r>
        <w:rPr>
          <w:rFonts w:ascii="Times New Roman" w:eastAsiaTheme="minorEastAsia" w:hAnsi="Times New Roman" w:cs="Times New Roman"/>
          <w:b w:val="0"/>
          <w:color w:val="auto"/>
          <w:sz w:val="24"/>
          <w:szCs w:val="24"/>
        </w:rPr>
        <w:t>办理移交手续。经评估和测试确定工程项目已具备移交条件，进行移交相关资产过户和合同转让等手续，由项目公司来负责，实施机构配合完成。</w:t>
      </w:r>
    </w:p>
    <w:p w:rsidR="00F56D0D" w:rsidRDefault="00F56D0D" w:rsidP="00F56D0D">
      <w:pPr>
        <w:pStyle w:val="CharGB2312"/>
        <w:adjustRightInd/>
        <w:snapToGrid/>
        <w:spacing w:line="360" w:lineRule="auto"/>
        <w:ind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hint="eastAsia"/>
          <w:b w:val="0"/>
          <w:color w:val="auto"/>
          <w:sz w:val="24"/>
          <w:szCs w:val="24"/>
        </w:rPr>
        <w:t xml:space="preserve">C. </w:t>
      </w:r>
      <w:r>
        <w:rPr>
          <w:rFonts w:ascii="Times New Roman" w:eastAsiaTheme="minorEastAsia" w:hAnsi="Times New Roman" w:cs="Times New Roman"/>
          <w:b w:val="0"/>
          <w:color w:val="auto"/>
          <w:sz w:val="24"/>
          <w:szCs w:val="24"/>
        </w:rPr>
        <w:t>承担移交费用。由项目公司承担移交手续的相关费用，办理移交手续的相关费用需在项目的财务安排中予以预先考虑；如果因为一方违约事件导致项目终止而需要提前移交，则由违约方来承担移交费用。</w:t>
      </w:r>
    </w:p>
    <w:p w:rsidR="00F56D0D" w:rsidRDefault="00F56D0D" w:rsidP="00F56D0D">
      <w:pPr>
        <w:pStyle w:val="CharGB2312"/>
        <w:adjustRightInd/>
        <w:snapToGrid/>
        <w:spacing w:line="360" w:lineRule="auto"/>
        <w:ind w:firstLineChars="200" w:firstLine="448"/>
        <w:jc w:val="left"/>
        <w:rPr>
          <w:rFonts w:ascii="Times New Roman" w:eastAsiaTheme="minorEastAsia" w:hAnsi="Times New Roman" w:cs="Times New Roman"/>
          <w:bCs/>
          <w:color w:val="auto"/>
          <w:sz w:val="24"/>
          <w:szCs w:val="24"/>
        </w:rPr>
      </w:pPr>
      <w:r>
        <w:rPr>
          <w:rFonts w:ascii="Times New Roman" w:eastAsiaTheme="minorEastAsia" w:hAnsi="Times New Roman" w:cs="Times New Roman" w:hint="eastAsia"/>
          <w:bCs/>
          <w:color w:val="auto"/>
          <w:sz w:val="24"/>
          <w:szCs w:val="24"/>
        </w:rPr>
        <w:t xml:space="preserve">2. </w:t>
      </w:r>
      <w:r>
        <w:rPr>
          <w:rFonts w:ascii="Times New Roman" w:eastAsiaTheme="minorEastAsia" w:hAnsi="Times New Roman" w:cs="Times New Roman"/>
          <w:bCs/>
          <w:color w:val="auto"/>
          <w:sz w:val="24"/>
          <w:szCs w:val="24"/>
        </w:rPr>
        <w:t>提前退出</w:t>
      </w:r>
    </w:p>
    <w:p w:rsidR="00F56D0D" w:rsidRDefault="00F56D0D" w:rsidP="00F56D0D">
      <w:pPr>
        <w:pStyle w:val="12"/>
        <w:spacing w:line="360" w:lineRule="auto"/>
        <w:ind w:firstLineChars="200" w:firstLine="446"/>
        <w:jc w:val="left"/>
        <w:rPr>
          <w:rFonts w:cs="Times New Roman"/>
        </w:rPr>
      </w:pPr>
      <w:r>
        <w:rPr>
          <w:rFonts w:cs="Times New Roman"/>
        </w:rPr>
        <w:t>在合作期限内，因</w:t>
      </w:r>
      <w:r>
        <w:rPr>
          <w:rFonts w:cs="Times New Roman" w:hint="eastAsia"/>
        </w:rPr>
        <w:t>使用</w:t>
      </w:r>
      <w:r>
        <w:rPr>
          <w:rFonts w:cs="Times New Roman"/>
        </w:rPr>
        <w:t>协议一方严重违约或不可抗力等原因，导致项目公司及</w:t>
      </w:r>
      <w:r>
        <w:rPr>
          <w:rFonts w:cs="Times New Roman" w:hint="eastAsia"/>
        </w:rPr>
        <w:t>使用人</w:t>
      </w:r>
      <w:r>
        <w:rPr>
          <w:rFonts w:cs="Times New Roman"/>
        </w:rPr>
        <w:t>无法继续履行协议约定义务，或者出现</w:t>
      </w:r>
      <w:r>
        <w:rPr>
          <w:rFonts w:cs="Times New Roman" w:hint="eastAsia"/>
        </w:rPr>
        <w:t>使用</w:t>
      </w:r>
      <w:r>
        <w:rPr>
          <w:rFonts w:cs="Times New Roman"/>
        </w:rPr>
        <w:t>协议约定的提前终止协议情形的，在与债权人协商一致后，可以提前终止协议。具体补偿方案按照《</w:t>
      </w:r>
      <w:r>
        <w:rPr>
          <w:rFonts w:cs="Times New Roman" w:hint="eastAsia"/>
        </w:rPr>
        <w:t>使用</w:t>
      </w:r>
      <w:r>
        <w:rPr>
          <w:rFonts w:cs="Times New Roman"/>
        </w:rPr>
        <w:t>协议》中约定执行。合作期限届满终止或提前终止的，协议当事人应当按照</w:t>
      </w:r>
      <w:r>
        <w:rPr>
          <w:rFonts w:cs="Times New Roman" w:hint="eastAsia"/>
        </w:rPr>
        <w:t>使用</w:t>
      </w:r>
      <w:r>
        <w:rPr>
          <w:rFonts w:cs="Times New Roman"/>
        </w:rPr>
        <w:t>协议约定，以及有关法律、行政法规和规定办理有关设施、资料、档案等的性能测试、评估、移交、接管、验收等手续。</w:t>
      </w:r>
    </w:p>
    <w:p w:rsidR="00F56D0D" w:rsidRDefault="00F56D0D" w:rsidP="00F56D0D">
      <w:pPr>
        <w:pStyle w:val="12"/>
        <w:spacing w:line="360" w:lineRule="auto"/>
        <w:ind w:firstLineChars="200" w:firstLine="446"/>
        <w:jc w:val="left"/>
        <w:rPr>
          <w:rFonts w:cs="Times New Roman"/>
        </w:rPr>
      </w:pPr>
      <w:r>
        <w:rPr>
          <w:rFonts w:cs="Times New Roman"/>
        </w:rPr>
        <w:t>合作期限届满终止或者提前终止，项目继续采用使用</w:t>
      </w:r>
      <w:r>
        <w:rPr>
          <w:rFonts w:cs="Times New Roman" w:hint="eastAsia"/>
        </w:rPr>
        <w:t>权转让</w:t>
      </w:r>
      <w:r>
        <w:rPr>
          <w:rFonts w:cs="Times New Roman"/>
        </w:rPr>
        <w:t>模式的，实施机构应当根据《关于印发〈市政公共资源有偿使用收入管理办法〉的通知》（财税〔</w:t>
      </w:r>
      <w:r>
        <w:rPr>
          <w:rFonts w:cs="Times New Roman"/>
        </w:rPr>
        <w:t>2016</w:t>
      </w:r>
      <w:r>
        <w:rPr>
          <w:rFonts w:cs="Times New Roman"/>
        </w:rPr>
        <w:t>〕</w:t>
      </w:r>
      <w:r>
        <w:rPr>
          <w:rFonts w:cs="Times New Roman"/>
        </w:rPr>
        <w:t>116</w:t>
      </w:r>
      <w:r>
        <w:rPr>
          <w:rFonts w:cs="Times New Roman"/>
        </w:rPr>
        <w:t>号）规定重新选择</w:t>
      </w:r>
      <w:r>
        <w:rPr>
          <w:rFonts w:cs="Times New Roman" w:hint="eastAsia"/>
        </w:rPr>
        <w:t>使用人</w:t>
      </w:r>
      <w:r>
        <w:rPr>
          <w:rFonts w:cs="Times New Roman"/>
        </w:rPr>
        <w:t>；同等条件下，可以优先选择原</w:t>
      </w:r>
      <w:r>
        <w:rPr>
          <w:rFonts w:cs="Times New Roman" w:hint="eastAsia"/>
        </w:rPr>
        <w:t>使用人</w:t>
      </w:r>
      <w:r>
        <w:rPr>
          <w:rFonts w:cs="Times New Roman"/>
        </w:rPr>
        <w:t>。新的</w:t>
      </w:r>
      <w:r>
        <w:rPr>
          <w:rFonts w:cs="Times New Roman" w:hint="eastAsia"/>
        </w:rPr>
        <w:t>使用人</w:t>
      </w:r>
      <w:r>
        <w:rPr>
          <w:rFonts w:cs="Times New Roman"/>
        </w:rPr>
        <w:t>选定之前，实施机构和原</w:t>
      </w:r>
      <w:r>
        <w:rPr>
          <w:rFonts w:cs="Times New Roman" w:hint="eastAsia"/>
        </w:rPr>
        <w:t>使用人</w:t>
      </w:r>
      <w:r>
        <w:rPr>
          <w:rFonts w:cs="Times New Roman"/>
        </w:rPr>
        <w:t>应当制定预案，保障公共产品或公共服务的持续稳定提供。</w:t>
      </w:r>
    </w:p>
    <w:p w:rsidR="00F56D0D" w:rsidRDefault="00F56D0D" w:rsidP="00F56D0D">
      <w:pPr>
        <w:spacing w:line="360" w:lineRule="auto"/>
        <w:ind w:left="448"/>
        <w:jc w:val="left"/>
        <w:rPr>
          <w:b/>
          <w:sz w:val="24"/>
          <w:szCs w:val="24"/>
        </w:rPr>
      </w:pPr>
      <w:bookmarkStart w:id="76" w:name="_Toc8672"/>
      <w:r>
        <w:rPr>
          <w:rFonts w:hint="eastAsia"/>
          <w:b/>
          <w:sz w:val="24"/>
          <w:szCs w:val="24"/>
        </w:rPr>
        <w:t>（七）</w:t>
      </w:r>
      <w:r>
        <w:rPr>
          <w:b/>
          <w:sz w:val="24"/>
          <w:szCs w:val="24"/>
        </w:rPr>
        <w:t>履约保障边界</w:t>
      </w:r>
      <w:bookmarkEnd w:id="76"/>
    </w:p>
    <w:p w:rsidR="00F56D0D" w:rsidRDefault="00F56D0D" w:rsidP="00F56D0D">
      <w:pPr>
        <w:spacing w:line="360" w:lineRule="auto"/>
        <w:ind w:left="448"/>
        <w:jc w:val="left"/>
        <w:rPr>
          <w:b/>
          <w:sz w:val="24"/>
          <w:szCs w:val="24"/>
        </w:rPr>
      </w:pPr>
      <w:r>
        <w:rPr>
          <w:rFonts w:hint="eastAsia"/>
          <w:b/>
          <w:sz w:val="24"/>
          <w:szCs w:val="24"/>
        </w:rPr>
        <w:t xml:space="preserve">1. </w:t>
      </w:r>
      <w:r>
        <w:rPr>
          <w:b/>
          <w:sz w:val="24"/>
          <w:szCs w:val="24"/>
        </w:rPr>
        <w:t>保险方案</w:t>
      </w:r>
    </w:p>
    <w:p w:rsidR="00F56D0D" w:rsidRDefault="00F56D0D" w:rsidP="00F56D0D">
      <w:pPr>
        <w:pStyle w:val="CharGB2312"/>
        <w:adjustRightInd/>
        <w:snapToGrid/>
        <w:spacing w:line="360" w:lineRule="auto"/>
        <w:ind w:left="773"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项目建设和运营期间可能遇到不可预期或不可控制的风险，项目公司应按行业的国家管理规定办理和维持合理的建设和运营保险，保险单上的受益人包括但不限于区政府或项目实施机构和项目公司。</w:t>
      </w:r>
    </w:p>
    <w:p w:rsidR="00F56D0D" w:rsidRDefault="00F56D0D" w:rsidP="00F56D0D">
      <w:pPr>
        <w:pStyle w:val="CharGB2312"/>
        <w:adjustRightInd/>
        <w:snapToGrid/>
        <w:spacing w:line="360" w:lineRule="auto"/>
        <w:ind w:left="773"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本项目强制保险内容主要包含：</w:t>
      </w:r>
    </w:p>
    <w:p w:rsidR="00F56D0D" w:rsidRDefault="00F56D0D" w:rsidP="00F56D0D">
      <w:pPr>
        <w:pStyle w:val="CharGB2312"/>
        <w:adjustRightInd/>
        <w:snapToGrid/>
        <w:spacing w:line="360" w:lineRule="auto"/>
        <w:ind w:left="773"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lastRenderedPageBreak/>
        <w:t>建设期应投保险种：（</w:t>
      </w:r>
      <w:r>
        <w:rPr>
          <w:rFonts w:ascii="Times New Roman" w:eastAsiaTheme="minorEastAsia" w:hAnsi="Times New Roman" w:cs="Times New Roman"/>
          <w:b w:val="0"/>
          <w:color w:val="auto"/>
          <w:sz w:val="24"/>
          <w:szCs w:val="24"/>
        </w:rPr>
        <w:t>1</w:t>
      </w:r>
      <w:r>
        <w:rPr>
          <w:rFonts w:ascii="Times New Roman" w:eastAsiaTheme="minorEastAsia" w:hAnsi="Times New Roman" w:cs="Times New Roman"/>
          <w:b w:val="0"/>
          <w:color w:val="auto"/>
          <w:sz w:val="24"/>
          <w:szCs w:val="24"/>
        </w:rPr>
        <w:t>）建筑安装工程一切险；（</w:t>
      </w:r>
      <w:r>
        <w:rPr>
          <w:rFonts w:ascii="Times New Roman" w:eastAsiaTheme="minorEastAsia" w:hAnsi="Times New Roman" w:cs="Times New Roman"/>
          <w:b w:val="0"/>
          <w:color w:val="auto"/>
          <w:sz w:val="24"/>
          <w:szCs w:val="24"/>
        </w:rPr>
        <w:t>2</w:t>
      </w:r>
      <w:r>
        <w:rPr>
          <w:rFonts w:ascii="Times New Roman" w:eastAsiaTheme="minorEastAsia" w:hAnsi="Times New Roman" w:cs="Times New Roman"/>
          <w:b w:val="0"/>
          <w:color w:val="auto"/>
          <w:sz w:val="24"/>
          <w:szCs w:val="24"/>
        </w:rPr>
        <w:t>）第三者责任险。</w:t>
      </w:r>
    </w:p>
    <w:p w:rsidR="00F56D0D" w:rsidRDefault="00F56D0D" w:rsidP="00F56D0D">
      <w:pPr>
        <w:pStyle w:val="CharGB2312"/>
        <w:adjustRightInd/>
        <w:snapToGrid/>
        <w:spacing w:line="360" w:lineRule="auto"/>
        <w:ind w:left="773"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除本条所述强制险种外，项目公司应根据谨慎运营惯例购买相应商业保险。</w:t>
      </w:r>
    </w:p>
    <w:p w:rsidR="00F56D0D" w:rsidRDefault="00F56D0D" w:rsidP="00F56D0D">
      <w:pPr>
        <w:spacing w:line="360" w:lineRule="auto"/>
        <w:ind w:left="448"/>
        <w:jc w:val="left"/>
        <w:rPr>
          <w:b/>
          <w:sz w:val="24"/>
          <w:szCs w:val="24"/>
        </w:rPr>
      </w:pPr>
      <w:r>
        <w:rPr>
          <w:rFonts w:hint="eastAsia"/>
          <w:b/>
          <w:sz w:val="24"/>
          <w:szCs w:val="24"/>
        </w:rPr>
        <w:t xml:space="preserve">2. </w:t>
      </w:r>
      <w:r>
        <w:rPr>
          <w:b/>
          <w:sz w:val="24"/>
          <w:szCs w:val="24"/>
        </w:rPr>
        <w:t>履约担保体系</w:t>
      </w:r>
    </w:p>
    <w:p w:rsidR="00F56D0D" w:rsidRDefault="00F56D0D" w:rsidP="00F56D0D">
      <w:pPr>
        <w:pStyle w:val="CharGB2312"/>
        <w:adjustRightInd/>
        <w:snapToGrid/>
        <w:spacing w:line="360" w:lineRule="auto"/>
        <w:ind w:left="773"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履约保函体系主要包括运营维护保函及移交保函。运营维护保函担保事项为项目质量事故或安全责任事故、项目运营维护及管理服务质量等。移交保函担保事项为项目设施恢复性大修、项目设施存在隐蔽性缺陷等。</w:t>
      </w:r>
    </w:p>
    <w:p w:rsidR="00F56D0D" w:rsidRDefault="00F56D0D" w:rsidP="00F56D0D">
      <w:pPr>
        <w:pStyle w:val="CharGB2312"/>
        <w:adjustRightInd/>
        <w:snapToGrid/>
        <w:spacing w:line="360" w:lineRule="auto"/>
        <w:ind w:left="773"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各项保函在保证期间保持</w:t>
      </w:r>
      <w:proofErr w:type="gramStart"/>
      <w:r>
        <w:rPr>
          <w:rFonts w:ascii="Times New Roman" w:eastAsiaTheme="minorEastAsia" w:hAnsi="Times New Roman" w:cs="Times New Roman"/>
          <w:b w:val="0"/>
          <w:color w:val="auto"/>
          <w:sz w:val="24"/>
          <w:szCs w:val="24"/>
        </w:rPr>
        <w:t>足额且</w:t>
      </w:r>
      <w:proofErr w:type="gramEnd"/>
      <w:r>
        <w:rPr>
          <w:rFonts w:ascii="Times New Roman" w:eastAsiaTheme="minorEastAsia" w:hAnsi="Times New Roman" w:cs="Times New Roman"/>
          <w:b w:val="0"/>
          <w:color w:val="auto"/>
          <w:sz w:val="24"/>
          <w:szCs w:val="24"/>
        </w:rPr>
        <w:t>持续有效，项目公司对此承担责任。如果实施机构在合作期内根据《</w:t>
      </w:r>
      <w:r>
        <w:rPr>
          <w:rFonts w:ascii="Times New Roman" w:eastAsiaTheme="minorEastAsia" w:hAnsi="Times New Roman" w:cs="Times New Roman" w:hint="eastAsia"/>
          <w:b w:val="0"/>
          <w:color w:val="auto"/>
          <w:sz w:val="24"/>
          <w:szCs w:val="24"/>
        </w:rPr>
        <w:t>使用</w:t>
      </w:r>
      <w:r>
        <w:rPr>
          <w:rFonts w:ascii="Times New Roman" w:eastAsiaTheme="minorEastAsia" w:hAnsi="Times New Roman" w:cs="Times New Roman"/>
          <w:b w:val="0"/>
          <w:color w:val="auto"/>
          <w:sz w:val="24"/>
          <w:szCs w:val="24"/>
        </w:rPr>
        <w:t>协议》的规定兑取保函部分或全部金额，实施机构兑取保函后书面通知</w:t>
      </w:r>
      <w:r>
        <w:rPr>
          <w:rFonts w:ascii="Times New Roman" w:eastAsiaTheme="minorEastAsia" w:hAnsi="Times New Roman" w:cs="Times New Roman" w:hint="eastAsia"/>
          <w:b w:val="0"/>
          <w:color w:val="auto"/>
          <w:sz w:val="24"/>
          <w:szCs w:val="24"/>
        </w:rPr>
        <w:t>使用人</w:t>
      </w:r>
      <w:r>
        <w:rPr>
          <w:rFonts w:ascii="Times New Roman" w:eastAsiaTheme="minorEastAsia" w:hAnsi="Times New Roman" w:cs="Times New Roman"/>
          <w:b w:val="0"/>
          <w:color w:val="auto"/>
          <w:sz w:val="24"/>
          <w:szCs w:val="24"/>
        </w:rPr>
        <w:t>，项目公司在接到书面通知后二十（</w:t>
      </w:r>
      <w:r>
        <w:rPr>
          <w:rFonts w:ascii="Times New Roman" w:eastAsiaTheme="minorEastAsia" w:hAnsi="Times New Roman" w:cs="Times New Roman"/>
          <w:b w:val="0"/>
          <w:color w:val="auto"/>
          <w:sz w:val="24"/>
          <w:szCs w:val="24"/>
        </w:rPr>
        <w:t>20</w:t>
      </w:r>
      <w:r>
        <w:rPr>
          <w:rFonts w:ascii="Times New Roman" w:eastAsiaTheme="minorEastAsia" w:hAnsi="Times New Roman" w:cs="Times New Roman"/>
          <w:b w:val="0"/>
          <w:color w:val="auto"/>
          <w:sz w:val="24"/>
          <w:szCs w:val="24"/>
        </w:rPr>
        <w:t>）</w:t>
      </w:r>
      <w:proofErr w:type="gramStart"/>
      <w:r>
        <w:rPr>
          <w:rFonts w:ascii="Times New Roman" w:eastAsiaTheme="minorEastAsia" w:hAnsi="Times New Roman" w:cs="Times New Roman"/>
          <w:b w:val="0"/>
          <w:color w:val="auto"/>
          <w:sz w:val="24"/>
          <w:szCs w:val="24"/>
        </w:rPr>
        <w:t>个</w:t>
      </w:r>
      <w:proofErr w:type="gramEnd"/>
      <w:r>
        <w:rPr>
          <w:rFonts w:ascii="Times New Roman" w:eastAsiaTheme="minorEastAsia" w:hAnsi="Times New Roman" w:cs="Times New Roman"/>
          <w:b w:val="0"/>
          <w:color w:val="auto"/>
          <w:sz w:val="24"/>
          <w:szCs w:val="24"/>
        </w:rPr>
        <w:t>工作日内将保函金额恢复到下表中约定的数额，并向实施机构提供保函已恢复的凭证。若在规定时间内保函金额未恢复到下表中约定的数额，实施机构有权按日提取保函项下人民币五万元（</w:t>
      </w:r>
      <w:r>
        <w:rPr>
          <w:rFonts w:ascii="Times New Roman" w:eastAsiaTheme="minorEastAsia" w:hAnsi="Times New Roman" w:cs="Times New Roman"/>
          <w:b w:val="0"/>
          <w:color w:val="auto"/>
          <w:sz w:val="24"/>
          <w:szCs w:val="24"/>
        </w:rPr>
        <w:t>¥50,000</w:t>
      </w:r>
      <w:r>
        <w:rPr>
          <w:rFonts w:ascii="Times New Roman" w:eastAsiaTheme="minorEastAsia" w:hAnsi="Times New Roman" w:cs="Times New Roman"/>
          <w:b w:val="0"/>
          <w:color w:val="auto"/>
          <w:sz w:val="24"/>
          <w:szCs w:val="24"/>
        </w:rPr>
        <w:t>），直至保函项下不足以支付违约金。若保函金额连续一个月未恢复，则实施机构有权终止《</w:t>
      </w:r>
      <w:r>
        <w:rPr>
          <w:rFonts w:ascii="Times New Roman" w:eastAsiaTheme="minorEastAsia" w:hAnsi="Times New Roman" w:cs="Times New Roman" w:hint="eastAsia"/>
          <w:b w:val="0"/>
          <w:color w:val="auto"/>
          <w:sz w:val="24"/>
          <w:szCs w:val="24"/>
        </w:rPr>
        <w:t>使用</w:t>
      </w:r>
      <w:r>
        <w:rPr>
          <w:rFonts w:ascii="Times New Roman" w:eastAsiaTheme="minorEastAsia" w:hAnsi="Times New Roman" w:cs="Times New Roman"/>
          <w:b w:val="0"/>
          <w:color w:val="auto"/>
          <w:sz w:val="24"/>
          <w:szCs w:val="24"/>
        </w:rPr>
        <w:t>协议》。</w:t>
      </w:r>
    </w:p>
    <w:p w:rsidR="00F56D0D" w:rsidRDefault="00F56D0D" w:rsidP="00F56D0D">
      <w:pPr>
        <w:pStyle w:val="CharGB2312"/>
        <w:adjustRightInd/>
        <w:snapToGrid/>
        <w:spacing w:line="360" w:lineRule="auto"/>
        <w:ind w:left="773" w:firstLineChars="200" w:firstLine="446"/>
        <w:jc w:val="left"/>
        <w:rPr>
          <w:rFonts w:ascii="Times New Roman" w:eastAsiaTheme="minorEastAsia" w:hAnsi="Times New Roman" w:cs="Times New Roman"/>
          <w:b w:val="0"/>
          <w:color w:val="auto"/>
          <w:sz w:val="24"/>
          <w:szCs w:val="24"/>
        </w:rPr>
      </w:pPr>
      <w:r>
        <w:rPr>
          <w:rFonts w:ascii="Times New Roman" w:eastAsiaTheme="minorEastAsia" w:hAnsi="Times New Roman" w:cs="Times New Roman"/>
          <w:b w:val="0"/>
          <w:color w:val="auto"/>
          <w:sz w:val="24"/>
          <w:szCs w:val="24"/>
        </w:rPr>
        <w:t>各类履约保函的具体内容如下表所示。</w:t>
      </w:r>
    </w:p>
    <w:p w:rsidR="00F56D0D" w:rsidRDefault="00F56D0D" w:rsidP="00F56D0D">
      <w:pPr>
        <w:widowControl/>
        <w:spacing w:line="360" w:lineRule="auto"/>
        <w:ind w:firstLine="200"/>
        <w:jc w:val="center"/>
        <w:rPr>
          <w:b/>
          <w:sz w:val="24"/>
          <w:szCs w:val="24"/>
        </w:rPr>
      </w:pPr>
      <w:r>
        <w:rPr>
          <w:b/>
          <w:sz w:val="24"/>
          <w:szCs w:val="24"/>
        </w:rPr>
        <w:t>履约保函体系</w:t>
      </w:r>
    </w:p>
    <w:tbl>
      <w:tblPr>
        <w:tblW w:w="4998"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092"/>
        <w:gridCol w:w="3115"/>
        <w:gridCol w:w="3112"/>
      </w:tblGrid>
      <w:tr w:rsidR="00F56D0D" w:rsidTr="00316FD0">
        <w:trPr>
          <w:trHeight w:val="257"/>
          <w:tblHeader/>
          <w:jc w:val="center"/>
        </w:trPr>
        <w:tc>
          <w:tcPr>
            <w:tcW w:w="2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adjustRightInd w:val="0"/>
              <w:snapToGrid w:val="0"/>
              <w:jc w:val="center"/>
              <w:rPr>
                <w:b/>
                <w:szCs w:val="21"/>
              </w:rPr>
            </w:pPr>
            <w:r>
              <w:rPr>
                <w:b/>
                <w:szCs w:val="21"/>
              </w:rPr>
              <w:t>条款</w:t>
            </w:r>
          </w:p>
        </w:tc>
        <w:tc>
          <w:tcPr>
            <w:tcW w:w="31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adjustRightInd w:val="0"/>
              <w:snapToGrid w:val="0"/>
              <w:jc w:val="center"/>
              <w:rPr>
                <w:b/>
                <w:szCs w:val="21"/>
              </w:rPr>
            </w:pPr>
            <w:r>
              <w:rPr>
                <w:b/>
                <w:szCs w:val="21"/>
              </w:rPr>
              <w:t>运营维护保函</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adjustRightInd w:val="0"/>
              <w:snapToGrid w:val="0"/>
              <w:jc w:val="center"/>
              <w:rPr>
                <w:b/>
                <w:szCs w:val="21"/>
              </w:rPr>
            </w:pPr>
            <w:r>
              <w:rPr>
                <w:b/>
                <w:szCs w:val="21"/>
              </w:rPr>
              <w:t>移交保函</w:t>
            </w:r>
          </w:p>
        </w:tc>
      </w:tr>
      <w:tr w:rsidR="00F56D0D" w:rsidTr="00316FD0">
        <w:trPr>
          <w:trHeight w:val="119"/>
          <w:jc w:val="center"/>
        </w:trPr>
        <w:tc>
          <w:tcPr>
            <w:tcW w:w="2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提交</w:t>
            </w:r>
            <w:r>
              <w:rPr>
                <w:spacing w:val="-2"/>
                <w:kern w:val="0"/>
                <w:szCs w:val="21"/>
              </w:rPr>
              <w:t>主</w:t>
            </w:r>
            <w:r>
              <w:rPr>
                <w:kern w:val="0"/>
                <w:szCs w:val="21"/>
              </w:rPr>
              <w:t>体</w:t>
            </w:r>
          </w:p>
        </w:tc>
        <w:tc>
          <w:tcPr>
            <w:tcW w:w="31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项目公司</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rFonts w:hint="eastAsia"/>
                <w:kern w:val="0"/>
                <w:szCs w:val="21"/>
              </w:rPr>
              <w:t>使用人</w:t>
            </w:r>
          </w:p>
        </w:tc>
      </w:tr>
      <w:tr w:rsidR="00F56D0D" w:rsidTr="00316FD0">
        <w:trPr>
          <w:trHeight w:val="109"/>
          <w:jc w:val="center"/>
        </w:trPr>
        <w:tc>
          <w:tcPr>
            <w:tcW w:w="2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提交</w:t>
            </w:r>
            <w:r>
              <w:rPr>
                <w:spacing w:val="-2"/>
                <w:kern w:val="0"/>
                <w:szCs w:val="21"/>
              </w:rPr>
              <w:t>时</w:t>
            </w:r>
            <w:r>
              <w:rPr>
                <w:kern w:val="0"/>
                <w:szCs w:val="21"/>
              </w:rPr>
              <w:t>间</w:t>
            </w:r>
          </w:p>
        </w:tc>
        <w:tc>
          <w:tcPr>
            <w:tcW w:w="31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正式签署</w:t>
            </w:r>
            <w:r>
              <w:rPr>
                <w:rFonts w:hint="eastAsia"/>
                <w:kern w:val="0"/>
                <w:szCs w:val="21"/>
              </w:rPr>
              <w:t>使用</w:t>
            </w:r>
            <w:r>
              <w:rPr>
                <w:kern w:val="0"/>
                <w:szCs w:val="21"/>
              </w:rPr>
              <w:t>协议的同时</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spacing w:val="12"/>
                <w:kern w:val="0"/>
                <w:szCs w:val="21"/>
              </w:rPr>
              <w:t>移交前</w:t>
            </w:r>
            <w:r>
              <w:rPr>
                <w:spacing w:val="12"/>
                <w:kern w:val="0"/>
                <w:szCs w:val="21"/>
              </w:rPr>
              <w:t>12</w:t>
            </w:r>
            <w:r>
              <w:rPr>
                <w:spacing w:val="12"/>
                <w:kern w:val="0"/>
                <w:szCs w:val="21"/>
              </w:rPr>
              <w:t>个月</w:t>
            </w:r>
          </w:p>
        </w:tc>
      </w:tr>
      <w:tr w:rsidR="00F56D0D" w:rsidTr="00316FD0">
        <w:trPr>
          <w:trHeight w:val="60"/>
          <w:jc w:val="center"/>
        </w:trPr>
        <w:tc>
          <w:tcPr>
            <w:tcW w:w="2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退还</w:t>
            </w:r>
            <w:r>
              <w:rPr>
                <w:spacing w:val="-2"/>
                <w:kern w:val="0"/>
                <w:szCs w:val="21"/>
              </w:rPr>
              <w:t>时</w:t>
            </w:r>
            <w:r>
              <w:rPr>
                <w:kern w:val="0"/>
                <w:szCs w:val="21"/>
              </w:rPr>
              <w:t>间</w:t>
            </w:r>
          </w:p>
        </w:tc>
        <w:tc>
          <w:tcPr>
            <w:tcW w:w="31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运营期满或移交完毕且保修责任完成；并提交移交保函</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spacing w:val="12"/>
                <w:kern w:val="0"/>
                <w:szCs w:val="21"/>
              </w:rPr>
              <w:t>移交完毕且质</w:t>
            </w:r>
            <w:r>
              <w:rPr>
                <w:spacing w:val="9"/>
                <w:kern w:val="0"/>
                <w:szCs w:val="21"/>
              </w:rPr>
              <w:t>量</w:t>
            </w:r>
            <w:r>
              <w:rPr>
                <w:kern w:val="0"/>
                <w:szCs w:val="21"/>
              </w:rPr>
              <w:t>保证期</w:t>
            </w:r>
            <w:r>
              <w:rPr>
                <w:spacing w:val="-2"/>
                <w:kern w:val="0"/>
                <w:szCs w:val="21"/>
              </w:rPr>
              <w:t>满</w:t>
            </w:r>
            <w:r>
              <w:rPr>
                <w:kern w:val="0"/>
                <w:szCs w:val="21"/>
              </w:rPr>
              <w:t>后</w:t>
            </w:r>
          </w:p>
        </w:tc>
      </w:tr>
      <w:tr w:rsidR="00F56D0D" w:rsidTr="00316FD0">
        <w:trPr>
          <w:trHeight w:val="60"/>
          <w:jc w:val="center"/>
        </w:trPr>
        <w:tc>
          <w:tcPr>
            <w:tcW w:w="2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受益人</w:t>
            </w:r>
          </w:p>
        </w:tc>
        <w:tc>
          <w:tcPr>
            <w:tcW w:w="31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政府</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政府</w:t>
            </w:r>
          </w:p>
        </w:tc>
      </w:tr>
      <w:tr w:rsidR="00F56D0D" w:rsidTr="00316FD0">
        <w:trPr>
          <w:trHeight w:val="60"/>
          <w:jc w:val="center"/>
        </w:trPr>
        <w:tc>
          <w:tcPr>
            <w:tcW w:w="2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保函</w:t>
            </w:r>
            <w:r>
              <w:rPr>
                <w:spacing w:val="-2"/>
                <w:kern w:val="0"/>
                <w:szCs w:val="21"/>
              </w:rPr>
              <w:t>金</w:t>
            </w:r>
            <w:r>
              <w:rPr>
                <w:kern w:val="0"/>
                <w:szCs w:val="21"/>
              </w:rPr>
              <w:t>额</w:t>
            </w:r>
          </w:p>
        </w:tc>
        <w:tc>
          <w:tcPr>
            <w:tcW w:w="31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200</w:t>
            </w:r>
            <w:r>
              <w:rPr>
                <w:rFonts w:hint="eastAsia"/>
                <w:kern w:val="0"/>
                <w:szCs w:val="21"/>
              </w:rPr>
              <w:t>0</w:t>
            </w:r>
            <w:r>
              <w:rPr>
                <w:kern w:val="0"/>
                <w:szCs w:val="21"/>
              </w:rPr>
              <w:t>万元人民币</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rFonts w:hint="eastAsia"/>
                <w:kern w:val="0"/>
                <w:szCs w:val="21"/>
              </w:rPr>
              <w:t>2500</w:t>
            </w:r>
            <w:r>
              <w:rPr>
                <w:kern w:val="0"/>
                <w:szCs w:val="21"/>
              </w:rPr>
              <w:t>万元人民币</w:t>
            </w:r>
          </w:p>
        </w:tc>
      </w:tr>
      <w:tr w:rsidR="00F56D0D" w:rsidTr="00316FD0">
        <w:trPr>
          <w:trHeight w:val="60"/>
          <w:jc w:val="center"/>
        </w:trPr>
        <w:tc>
          <w:tcPr>
            <w:tcW w:w="20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担保</w:t>
            </w:r>
            <w:r>
              <w:rPr>
                <w:spacing w:val="-2"/>
                <w:kern w:val="0"/>
                <w:szCs w:val="21"/>
              </w:rPr>
              <w:t>事</w:t>
            </w:r>
            <w:r>
              <w:rPr>
                <w:kern w:val="0"/>
                <w:szCs w:val="21"/>
              </w:rPr>
              <w:t>项</w:t>
            </w:r>
          </w:p>
        </w:tc>
        <w:tc>
          <w:tcPr>
            <w:tcW w:w="31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kern w:val="0"/>
                <w:szCs w:val="21"/>
              </w:rPr>
              <w:t>项目运营维护及管理服务质量等</w:t>
            </w:r>
          </w:p>
        </w:tc>
        <w:tc>
          <w:tcPr>
            <w:tcW w:w="31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56D0D" w:rsidRDefault="00F56D0D" w:rsidP="00316FD0">
            <w:pPr>
              <w:widowControl/>
              <w:adjustRightInd w:val="0"/>
              <w:snapToGrid w:val="0"/>
              <w:jc w:val="left"/>
              <w:rPr>
                <w:kern w:val="0"/>
                <w:szCs w:val="21"/>
              </w:rPr>
            </w:pPr>
            <w:r>
              <w:rPr>
                <w:spacing w:val="12"/>
                <w:kern w:val="0"/>
                <w:szCs w:val="21"/>
              </w:rPr>
              <w:t>项目设施恢复</w:t>
            </w:r>
            <w:r>
              <w:rPr>
                <w:spacing w:val="9"/>
                <w:kern w:val="0"/>
                <w:szCs w:val="21"/>
              </w:rPr>
              <w:t>性</w:t>
            </w:r>
            <w:r>
              <w:rPr>
                <w:kern w:val="0"/>
                <w:szCs w:val="21"/>
              </w:rPr>
              <w:t>大</w:t>
            </w:r>
            <w:r>
              <w:rPr>
                <w:spacing w:val="12"/>
                <w:kern w:val="0"/>
                <w:szCs w:val="21"/>
              </w:rPr>
              <w:t>修、项目设施</w:t>
            </w:r>
            <w:r>
              <w:rPr>
                <w:spacing w:val="9"/>
                <w:kern w:val="0"/>
                <w:szCs w:val="21"/>
              </w:rPr>
              <w:t>存</w:t>
            </w:r>
            <w:r>
              <w:rPr>
                <w:kern w:val="0"/>
                <w:szCs w:val="21"/>
              </w:rPr>
              <w:t>在隐蔽</w:t>
            </w:r>
            <w:r>
              <w:rPr>
                <w:spacing w:val="-2"/>
                <w:kern w:val="0"/>
                <w:szCs w:val="21"/>
              </w:rPr>
              <w:t>性</w:t>
            </w:r>
            <w:r>
              <w:rPr>
                <w:kern w:val="0"/>
                <w:szCs w:val="21"/>
              </w:rPr>
              <w:t>缺</w:t>
            </w:r>
            <w:r>
              <w:rPr>
                <w:spacing w:val="-2"/>
                <w:kern w:val="0"/>
                <w:szCs w:val="21"/>
              </w:rPr>
              <w:t>陷</w:t>
            </w:r>
            <w:r>
              <w:rPr>
                <w:kern w:val="0"/>
                <w:szCs w:val="21"/>
              </w:rPr>
              <w:t>等</w:t>
            </w:r>
          </w:p>
        </w:tc>
      </w:tr>
    </w:tbl>
    <w:p w:rsidR="00F56D0D" w:rsidRDefault="00F56D0D" w:rsidP="00F56D0D">
      <w:pPr>
        <w:spacing w:line="360" w:lineRule="auto"/>
        <w:ind w:firstLineChars="200" w:firstLine="448"/>
        <w:jc w:val="left"/>
        <w:rPr>
          <w:sz w:val="24"/>
          <w:szCs w:val="24"/>
          <w:highlight w:val="yellow"/>
        </w:rPr>
      </w:pPr>
      <w:r>
        <w:rPr>
          <w:b/>
          <w:bCs/>
          <w:sz w:val="24"/>
          <w:szCs w:val="24"/>
        </w:rPr>
        <w:t>注：以上保函均为实施机构认可的见索即付、不可撤销的银行出具的保函。</w:t>
      </w:r>
    </w:p>
    <w:p w:rsidR="00F56D0D" w:rsidRDefault="00F56D0D" w:rsidP="00F56D0D">
      <w:pPr>
        <w:spacing w:line="360" w:lineRule="auto"/>
        <w:ind w:left="448"/>
        <w:jc w:val="left"/>
        <w:rPr>
          <w:b/>
          <w:sz w:val="24"/>
          <w:szCs w:val="24"/>
        </w:rPr>
      </w:pPr>
      <w:bookmarkStart w:id="77" w:name="_Toc25103"/>
      <w:r>
        <w:rPr>
          <w:rFonts w:hint="eastAsia"/>
          <w:b/>
          <w:sz w:val="24"/>
          <w:szCs w:val="24"/>
        </w:rPr>
        <w:t xml:space="preserve">3. </w:t>
      </w:r>
      <w:r>
        <w:rPr>
          <w:b/>
          <w:sz w:val="24"/>
          <w:szCs w:val="24"/>
        </w:rPr>
        <w:t>违约责任</w:t>
      </w:r>
      <w:bookmarkEnd w:id="77"/>
    </w:p>
    <w:p w:rsidR="00F56D0D" w:rsidRDefault="00F56D0D" w:rsidP="00F56D0D">
      <w:pPr>
        <w:pStyle w:val="12"/>
        <w:spacing w:line="360" w:lineRule="auto"/>
        <w:ind w:firstLineChars="200" w:firstLine="446"/>
        <w:jc w:val="left"/>
        <w:rPr>
          <w:rFonts w:cs="Times New Roman"/>
          <w:kern w:val="2"/>
        </w:rPr>
      </w:pPr>
      <w:r>
        <w:rPr>
          <w:rFonts w:cs="Times New Roman"/>
          <w:kern w:val="2"/>
        </w:rPr>
        <w:t>项目建设及运营过程中，项目公司或</w:t>
      </w:r>
      <w:r>
        <w:rPr>
          <w:rFonts w:cs="Times New Roman" w:hint="eastAsia"/>
          <w:kern w:val="2"/>
        </w:rPr>
        <w:t>使用人</w:t>
      </w:r>
      <w:r>
        <w:rPr>
          <w:rFonts w:cs="Times New Roman"/>
          <w:kern w:val="2"/>
        </w:rPr>
        <w:t>未按照</w:t>
      </w:r>
      <w:r>
        <w:rPr>
          <w:rFonts w:cs="Times New Roman" w:hint="eastAsia"/>
          <w:kern w:val="2"/>
        </w:rPr>
        <w:t>使用</w:t>
      </w:r>
      <w:r>
        <w:rPr>
          <w:rFonts w:cs="Times New Roman"/>
          <w:kern w:val="2"/>
        </w:rPr>
        <w:t>协议履行约定义务的，应承担相应的违约责任，包括停止侵害、消除影响、支付违约金、赔偿损失和解除协议等。当项目公司发生严重违约情形或危及社会安全和公共利益时，政府相关部门有权</w:t>
      </w:r>
      <w:r>
        <w:rPr>
          <w:rFonts w:cs="Times New Roman"/>
          <w:kern w:val="2"/>
        </w:rPr>
        <w:lastRenderedPageBreak/>
        <w:t>临时接管项目或提前终止协议。</w:t>
      </w:r>
    </w:p>
    <w:p w:rsidR="00F56D0D" w:rsidRDefault="00F56D0D" w:rsidP="00F56D0D">
      <w:pPr>
        <w:spacing w:line="360" w:lineRule="auto"/>
        <w:ind w:left="448"/>
        <w:jc w:val="left"/>
        <w:rPr>
          <w:b/>
          <w:sz w:val="24"/>
          <w:szCs w:val="24"/>
        </w:rPr>
      </w:pPr>
      <w:bookmarkStart w:id="78" w:name="_Toc12220"/>
      <w:r>
        <w:rPr>
          <w:rFonts w:hint="eastAsia"/>
          <w:b/>
          <w:sz w:val="24"/>
          <w:szCs w:val="24"/>
        </w:rPr>
        <w:t xml:space="preserve">4. </w:t>
      </w:r>
      <w:r>
        <w:rPr>
          <w:b/>
          <w:sz w:val="24"/>
          <w:szCs w:val="24"/>
        </w:rPr>
        <w:t>争议解决</w:t>
      </w:r>
      <w:bookmarkEnd w:id="78"/>
    </w:p>
    <w:p w:rsidR="00F56D0D" w:rsidRDefault="00F56D0D" w:rsidP="00F56D0D">
      <w:pPr>
        <w:pStyle w:val="12"/>
        <w:spacing w:line="360" w:lineRule="auto"/>
        <w:ind w:firstLineChars="200" w:firstLine="446"/>
        <w:jc w:val="left"/>
        <w:rPr>
          <w:rFonts w:cs="Times New Roman"/>
          <w:kern w:val="2"/>
        </w:rPr>
      </w:pPr>
      <w:r>
        <w:rPr>
          <w:rFonts w:cs="Times New Roman"/>
          <w:kern w:val="2"/>
        </w:rPr>
        <w:t>项目实施过程中，</w:t>
      </w:r>
      <w:r>
        <w:rPr>
          <w:rFonts w:cs="Times New Roman" w:hint="eastAsia"/>
          <w:kern w:val="2"/>
        </w:rPr>
        <w:t>使用人</w:t>
      </w:r>
      <w:r>
        <w:rPr>
          <w:rFonts w:cs="Times New Roman"/>
          <w:kern w:val="2"/>
        </w:rPr>
        <w:t>与实施机构应就发生的争议通过协商友好解决，签订补充协议并遵照执行；专业技术问题发生争议的，共同聘请专家或第三方机构进行调解，签订补充协议并遵照执行。若协商未能达成一致意见，将通过项目所在地的有管辖权的法院解决争议问题。</w:t>
      </w:r>
      <w:r>
        <w:rPr>
          <w:rFonts w:cs="Times New Roman" w:hint="eastAsia"/>
          <w:kern w:val="2"/>
        </w:rPr>
        <w:t>使用人</w:t>
      </w:r>
      <w:r>
        <w:rPr>
          <w:rFonts w:cs="Times New Roman"/>
          <w:kern w:val="2"/>
        </w:rPr>
        <w:t>认为行政机关</w:t>
      </w:r>
      <w:proofErr w:type="gramStart"/>
      <w:r>
        <w:rPr>
          <w:rFonts w:cs="Times New Roman"/>
          <w:kern w:val="2"/>
        </w:rPr>
        <w:t>作出</w:t>
      </w:r>
      <w:proofErr w:type="gramEnd"/>
      <w:r>
        <w:rPr>
          <w:rFonts w:cs="Times New Roman"/>
          <w:kern w:val="2"/>
        </w:rPr>
        <w:t>的具体行政行为侵犯其合法权益的，有陈述、申辩的权利，并可以依法提起行政复议或者行政诉讼。</w:t>
      </w:r>
    </w:p>
    <w:p w:rsidR="00F56D0D" w:rsidRDefault="00F56D0D" w:rsidP="00F56D0D">
      <w:pPr>
        <w:pStyle w:val="12"/>
        <w:spacing w:line="360" w:lineRule="auto"/>
        <w:ind w:firstLineChars="200" w:firstLine="446"/>
        <w:jc w:val="left"/>
        <w:rPr>
          <w:rFonts w:cs="Times New Roman"/>
          <w:kern w:val="2"/>
        </w:rPr>
      </w:pPr>
      <w:r>
        <w:rPr>
          <w:rFonts w:cs="Times New Roman"/>
          <w:kern w:val="2"/>
        </w:rPr>
        <w:t>协议存续期间发生争议，当事各方在争议解决过程中，应当继续履行</w:t>
      </w:r>
      <w:r>
        <w:rPr>
          <w:rFonts w:cs="Times New Roman" w:hint="eastAsia"/>
          <w:kern w:val="2"/>
        </w:rPr>
        <w:t>使用</w:t>
      </w:r>
      <w:r>
        <w:rPr>
          <w:rFonts w:cs="Times New Roman"/>
          <w:kern w:val="2"/>
        </w:rPr>
        <w:t>协议义务，保证公共产品或公共服务的持续性和稳定性。</w:t>
      </w:r>
    </w:p>
    <w:p w:rsidR="00F56D0D" w:rsidRDefault="00F56D0D" w:rsidP="00F56D0D">
      <w:pPr>
        <w:spacing w:line="360" w:lineRule="auto"/>
        <w:ind w:firstLineChars="200" w:firstLine="448"/>
        <w:rPr>
          <w:b/>
          <w:sz w:val="24"/>
          <w:szCs w:val="24"/>
        </w:rPr>
      </w:pPr>
      <w:bookmarkStart w:id="79" w:name="_Toc7948"/>
      <w:bookmarkStart w:id="80" w:name="_Toc14526"/>
      <w:r>
        <w:rPr>
          <w:rFonts w:hint="eastAsia"/>
          <w:b/>
          <w:sz w:val="24"/>
          <w:szCs w:val="24"/>
        </w:rPr>
        <w:t>十一、</w:t>
      </w:r>
      <w:r>
        <w:rPr>
          <w:b/>
          <w:sz w:val="24"/>
          <w:szCs w:val="24"/>
        </w:rPr>
        <w:t>编制依据</w:t>
      </w:r>
      <w:bookmarkEnd w:id="79"/>
      <w:bookmarkEnd w:id="80"/>
    </w:p>
    <w:p w:rsidR="00F56D0D" w:rsidRDefault="00F56D0D" w:rsidP="00F56D0D">
      <w:pPr>
        <w:spacing w:line="360" w:lineRule="auto"/>
        <w:ind w:firstLineChars="200" w:firstLine="448"/>
        <w:rPr>
          <w:b/>
          <w:bCs/>
          <w:sz w:val="24"/>
          <w:szCs w:val="24"/>
        </w:rPr>
      </w:pPr>
      <w:r>
        <w:rPr>
          <w:b/>
          <w:bCs/>
          <w:sz w:val="24"/>
          <w:szCs w:val="24"/>
        </w:rPr>
        <w:t>主要法律法规、政策文件：</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《中华人民共和国招标投标法》；</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《中华人民共和国政府采购法》；</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《中华人民共和国民法典》；</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《中华人民共和国预算法》（</w:t>
      </w:r>
      <w:r>
        <w:rPr>
          <w:kern w:val="0"/>
          <w:sz w:val="24"/>
          <w:szCs w:val="24"/>
        </w:rPr>
        <w:t>2018</w:t>
      </w:r>
      <w:r>
        <w:rPr>
          <w:kern w:val="0"/>
          <w:sz w:val="24"/>
          <w:szCs w:val="24"/>
        </w:rPr>
        <w:t>年修正）；</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《企业会计准则》（</w:t>
      </w:r>
      <w:r>
        <w:rPr>
          <w:kern w:val="0"/>
          <w:sz w:val="24"/>
          <w:szCs w:val="24"/>
        </w:rPr>
        <w:t>2017</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《必须招标的工程项目规定》（国家发展改革委令第</w:t>
      </w:r>
      <w:r>
        <w:rPr>
          <w:kern w:val="0"/>
          <w:sz w:val="24"/>
          <w:szCs w:val="24"/>
        </w:rPr>
        <w:t>16</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《中华人民共和国招标投标法实施条例》（</w:t>
      </w:r>
      <w:r>
        <w:rPr>
          <w:kern w:val="0"/>
          <w:sz w:val="24"/>
          <w:szCs w:val="24"/>
        </w:rPr>
        <w:t>2019</w:t>
      </w:r>
      <w:r>
        <w:rPr>
          <w:kern w:val="0"/>
          <w:sz w:val="24"/>
          <w:szCs w:val="24"/>
        </w:rPr>
        <w:t>年修订）；</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《政府投资条例》（中华人民共和国国务院令第</w:t>
      </w:r>
      <w:r>
        <w:rPr>
          <w:kern w:val="0"/>
          <w:sz w:val="24"/>
          <w:szCs w:val="24"/>
        </w:rPr>
        <w:t>712</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《国务院办公厅关于保持基础设施领域补短板力度的指导意见》（国办发〔</w:t>
      </w:r>
      <w:r>
        <w:rPr>
          <w:kern w:val="0"/>
          <w:sz w:val="24"/>
          <w:szCs w:val="24"/>
        </w:rPr>
        <w:t>2018</w:t>
      </w:r>
      <w:r>
        <w:rPr>
          <w:kern w:val="0"/>
          <w:sz w:val="24"/>
          <w:szCs w:val="24"/>
        </w:rPr>
        <w:t>〕</w:t>
      </w:r>
      <w:r>
        <w:rPr>
          <w:kern w:val="0"/>
          <w:sz w:val="24"/>
          <w:szCs w:val="24"/>
        </w:rPr>
        <w:t>101</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《国务院关于调整和完善固定资产投资项目资本金制度的通知》（国发〔</w:t>
      </w:r>
      <w:r>
        <w:rPr>
          <w:kern w:val="0"/>
          <w:sz w:val="24"/>
          <w:szCs w:val="24"/>
        </w:rPr>
        <w:t>2015</w:t>
      </w:r>
      <w:r>
        <w:rPr>
          <w:kern w:val="0"/>
          <w:sz w:val="24"/>
          <w:szCs w:val="24"/>
        </w:rPr>
        <w:t>〕</w:t>
      </w:r>
      <w:r>
        <w:rPr>
          <w:kern w:val="0"/>
          <w:sz w:val="24"/>
          <w:szCs w:val="24"/>
        </w:rPr>
        <w:t>51</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《国务院关于加强固定资产投资项目资本金管理的通知》（国发〔</w:t>
      </w:r>
      <w:r>
        <w:rPr>
          <w:kern w:val="0"/>
          <w:sz w:val="24"/>
          <w:szCs w:val="24"/>
        </w:rPr>
        <w:t>2019</w:t>
      </w:r>
      <w:r>
        <w:rPr>
          <w:kern w:val="0"/>
          <w:sz w:val="24"/>
          <w:szCs w:val="24"/>
        </w:rPr>
        <w:t>〕</w:t>
      </w:r>
      <w:r>
        <w:rPr>
          <w:kern w:val="0"/>
          <w:sz w:val="24"/>
          <w:szCs w:val="24"/>
        </w:rPr>
        <w:t>26</w:t>
      </w:r>
      <w:r>
        <w:rPr>
          <w:kern w:val="0"/>
          <w:sz w:val="24"/>
          <w:szCs w:val="24"/>
        </w:rPr>
        <w:lastRenderedPageBreak/>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《中华人民共和国预算法》；</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《关于做好盘活存量资产扩大有效投资有关工作的通知》（发改办投资〔</w:t>
      </w:r>
      <w:r>
        <w:rPr>
          <w:kern w:val="0"/>
          <w:sz w:val="24"/>
          <w:szCs w:val="24"/>
        </w:rPr>
        <w:t>2022</w:t>
      </w:r>
      <w:r>
        <w:rPr>
          <w:kern w:val="0"/>
          <w:sz w:val="24"/>
          <w:szCs w:val="24"/>
        </w:rPr>
        <w:t>〕</w:t>
      </w:r>
      <w:r>
        <w:rPr>
          <w:kern w:val="0"/>
          <w:sz w:val="24"/>
          <w:szCs w:val="24"/>
        </w:rPr>
        <w:t>561</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国家发展改革委等部门《关于实施促进民营经济发展近期若干举措的通知》（</w:t>
      </w:r>
      <w:proofErr w:type="gramStart"/>
      <w:r>
        <w:rPr>
          <w:kern w:val="0"/>
          <w:sz w:val="24"/>
          <w:szCs w:val="24"/>
        </w:rPr>
        <w:t>发改体改</w:t>
      </w:r>
      <w:proofErr w:type="gramEnd"/>
      <w:r>
        <w:rPr>
          <w:kern w:val="0"/>
          <w:sz w:val="24"/>
          <w:szCs w:val="24"/>
        </w:rPr>
        <w:t>〔</w:t>
      </w:r>
      <w:r>
        <w:rPr>
          <w:kern w:val="0"/>
          <w:sz w:val="24"/>
          <w:szCs w:val="24"/>
        </w:rPr>
        <w:t>2023</w:t>
      </w:r>
      <w:r>
        <w:rPr>
          <w:kern w:val="0"/>
          <w:sz w:val="24"/>
          <w:szCs w:val="24"/>
        </w:rPr>
        <w:t>〕</w:t>
      </w:r>
      <w:r>
        <w:rPr>
          <w:kern w:val="0"/>
          <w:sz w:val="24"/>
          <w:szCs w:val="24"/>
        </w:rPr>
        <w:t>1054</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国家发展改革委《关于进一步抓好抓实促进民间投资工作、努力调动民间投资积极性的通知》（</w:t>
      </w:r>
      <w:proofErr w:type="gramStart"/>
      <w:r>
        <w:rPr>
          <w:kern w:val="0"/>
          <w:sz w:val="24"/>
          <w:szCs w:val="24"/>
        </w:rPr>
        <w:t>发改投资</w:t>
      </w:r>
      <w:proofErr w:type="gramEnd"/>
      <w:r>
        <w:rPr>
          <w:kern w:val="0"/>
          <w:sz w:val="24"/>
          <w:szCs w:val="24"/>
        </w:rPr>
        <w:t>〔</w:t>
      </w:r>
      <w:r>
        <w:rPr>
          <w:kern w:val="0"/>
          <w:sz w:val="24"/>
          <w:szCs w:val="24"/>
        </w:rPr>
        <w:t>2023</w:t>
      </w:r>
      <w:r>
        <w:rPr>
          <w:kern w:val="0"/>
          <w:sz w:val="24"/>
          <w:szCs w:val="24"/>
        </w:rPr>
        <w:t>〕</w:t>
      </w:r>
      <w:r>
        <w:rPr>
          <w:kern w:val="0"/>
          <w:sz w:val="24"/>
          <w:szCs w:val="24"/>
        </w:rPr>
        <w:t>1004</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国家发展改革委《关于完善政府诚信履约机制优化民营经济发展环境的通知》（</w:t>
      </w:r>
      <w:proofErr w:type="gramStart"/>
      <w:r>
        <w:rPr>
          <w:kern w:val="0"/>
          <w:sz w:val="24"/>
          <w:szCs w:val="24"/>
        </w:rPr>
        <w:t>发改财金</w:t>
      </w:r>
      <w:proofErr w:type="gramEnd"/>
      <w:r>
        <w:rPr>
          <w:kern w:val="0"/>
          <w:sz w:val="24"/>
          <w:szCs w:val="24"/>
        </w:rPr>
        <w:t>〔</w:t>
      </w:r>
      <w:r>
        <w:rPr>
          <w:kern w:val="0"/>
          <w:sz w:val="24"/>
          <w:szCs w:val="24"/>
        </w:rPr>
        <w:t>2023</w:t>
      </w:r>
      <w:r>
        <w:rPr>
          <w:kern w:val="0"/>
          <w:sz w:val="24"/>
          <w:szCs w:val="24"/>
        </w:rPr>
        <w:t>〕</w:t>
      </w:r>
      <w:r>
        <w:rPr>
          <w:kern w:val="0"/>
          <w:sz w:val="24"/>
          <w:szCs w:val="24"/>
        </w:rPr>
        <w:t>1103</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中共中央、国务院《关于促进民营经济发展壮大的意见》（</w:t>
      </w:r>
      <w:r>
        <w:rPr>
          <w:kern w:val="0"/>
          <w:sz w:val="24"/>
          <w:szCs w:val="24"/>
        </w:rPr>
        <w:t>2023</w:t>
      </w:r>
      <w:r>
        <w:rPr>
          <w:kern w:val="0"/>
          <w:sz w:val="24"/>
          <w:szCs w:val="24"/>
        </w:rPr>
        <w:t>年</w:t>
      </w:r>
      <w:r>
        <w:rPr>
          <w:kern w:val="0"/>
          <w:sz w:val="24"/>
          <w:szCs w:val="24"/>
        </w:rPr>
        <w:t>7</w:t>
      </w:r>
      <w:r>
        <w:rPr>
          <w:kern w:val="0"/>
          <w:sz w:val="24"/>
          <w:szCs w:val="24"/>
        </w:rPr>
        <w:t>月</w:t>
      </w:r>
      <w:r>
        <w:rPr>
          <w:kern w:val="0"/>
          <w:sz w:val="24"/>
          <w:szCs w:val="24"/>
        </w:rPr>
        <w:t>14</w:t>
      </w:r>
      <w:r>
        <w:rPr>
          <w:kern w:val="0"/>
          <w:sz w:val="24"/>
          <w:szCs w:val="24"/>
        </w:rPr>
        <w:t>日）；</w:t>
      </w:r>
    </w:p>
    <w:p w:rsidR="00F56D0D" w:rsidRDefault="00F56D0D" w:rsidP="00F56D0D">
      <w:pPr>
        <w:spacing w:line="360" w:lineRule="auto"/>
        <w:ind w:firstLineChars="200" w:firstLine="448"/>
        <w:rPr>
          <w:b/>
          <w:bCs/>
          <w:sz w:val="24"/>
          <w:szCs w:val="24"/>
        </w:rPr>
      </w:pPr>
      <w:r>
        <w:rPr>
          <w:b/>
          <w:bCs/>
          <w:sz w:val="24"/>
          <w:szCs w:val="24"/>
        </w:rPr>
        <w:t>主要</w:t>
      </w:r>
      <w:r>
        <w:rPr>
          <w:rFonts w:hint="eastAsia"/>
          <w:b/>
          <w:bCs/>
          <w:sz w:val="24"/>
          <w:szCs w:val="24"/>
        </w:rPr>
        <w:t>使用权转让</w:t>
      </w:r>
      <w:r>
        <w:rPr>
          <w:b/>
          <w:bCs/>
          <w:sz w:val="24"/>
          <w:szCs w:val="24"/>
        </w:rPr>
        <w:t>政策文件：</w:t>
      </w:r>
    </w:p>
    <w:p w:rsidR="00F56D0D" w:rsidRDefault="00F56D0D" w:rsidP="00F56D0D">
      <w:pPr>
        <w:numPr>
          <w:ilvl w:val="0"/>
          <w:numId w:val="4"/>
        </w:numPr>
        <w:spacing w:line="360" w:lineRule="auto"/>
        <w:ind w:left="0" w:firstLineChars="200" w:firstLine="446"/>
        <w:rPr>
          <w:kern w:val="0"/>
          <w:sz w:val="24"/>
          <w:szCs w:val="24"/>
        </w:rPr>
      </w:pPr>
      <w:r>
        <w:rPr>
          <w:rFonts w:hint="eastAsia"/>
          <w:bCs/>
          <w:sz w:val="24"/>
          <w:szCs w:val="24"/>
        </w:rPr>
        <w:t>《</w:t>
      </w:r>
      <w:r>
        <w:rPr>
          <w:bCs/>
          <w:sz w:val="24"/>
          <w:szCs w:val="24"/>
        </w:rPr>
        <w:t>关于印发</w:t>
      </w:r>
      <w:r>
        <w:rPr>
          <w:rFonts w:hint="eastAsia"/>
          <w:bCs/>
          <w:sz w:val="24"/>
          <w:szCs w:val="24"/>
        </w:rPr>
        <w:t>〈</w:t>
      </w:r>
      <w:r>
        <w:rPr>
          <w:bCs/>
          <w:sz w:val="24"/>
          <w:szCs w:val="24"/>
        </w:rPr>
        <w:t>市政公共资源有偿使用收入管理办法</w:t>
      </w:r>
      <w:r>
        <w:rPr>
          <w:rFonts w:hint="eastAsia"/>
          <w:bCs/>
          <w:sz w:val="24"/>
          <w:szCs w:val="24"/>
        </w:rPr>
        <w:t>〉的通知》（</w:t>
      </w:r>
      <w:r>
        <w:rPr>
          <w:bCs/>
          <w:sz w:val="24"/>
          <w:szCs w:val="24"/>
        </w:rPr>
        <w:t>财税〔</w:t>
      </w:r>
      <w:r>
        <w:rPr>
          <w:bCs/>
          <w:sz w:val="24"/>
          <w:szCs w:val="24"/>
        </w:rPr>
        <w:t>2016</w:t>
      </w:r>
      <w:r>
        <w:rPr>
          <w:bCs/>
          <w:sz w:val="24"/>
          <w:szCs w:val="24"/>
        </w:rPr>
        <w:t>〕</w:t>
      </w:r>
      <w:r>
        <w:rPr>
          <w:bCs/>
          <w:sz w:val="24"/>
          <w:szCs w:val="24"/>
        </w:rPr>
        <w:t>116</w:t>
      </w:r>
      <w:r>
        <w:rPr>
          <w:bCs/>
          <w:sz w:val="24"/>
          <w:szCs w:val="24"/>
        </w:rPr>
        <w:t>号</w:t>
      </w:r>
      <w:r>
        <w:rPr>
          <w:rFonts w:hint="eastAsia"/>
          <w:bCs/>
          <w:sz w:val="24"/>
          <w:szCs w:val="24"/>
        </w:rPr>
        <w:t>）</w:t>
      </w:r>
      <w:r>
        <w:rPr>
          <w:kern w:val="0"/>
          <w:sz w:val="24"/>
          <w:szCs w:val="24"/>
        </w:rPr>
        <w:t>；</w:t>
      </w:r>
    </w:p>
    <w:p w:rsidR="00F56D0D" w:rsidRDefault="00F56D0D" w:rsidP="00F56D0D">
      <w:pPr>
        <w:spacing w:line="360" w:lineRule="auto"/>
        <w:ind w:firstLineChars="200" w:firstLine="448"/>
        <w:rPr>
          <w:b/>
          <w:bCs/>
          <w:sz w:val="24"/>
          <w:szCs w:val="24"/>
        </w:rPr>
      </w:pPr>
      <w:r>
        <w:rPr>
          <w:b/>
          <w:bCs/>
          <w:sz w:val="24"/>
          <w:szCs w:val="24"/>
        </w:rPr>
        <w:t>主要供暖相关政策、技术标准文件：</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《城市供热规划规范》（</w:t>
      </w:r>
      <w:r>
        <w:rPr>
          <w:kern w:val="0"/>
          <w:sz w:val="24"/>
          <w:szCs w:val="24"/>
        </w:rPr>
        <w:t>GBT51074-2015</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《城镇供热管网工程施工及验收规范》（</w:t>
      </w:r>
      <w:r>
        <w:rPr>
          <w:kern w:val="0"/>
          <w:sz w:val="24"/>
          <w:szCs w:val="24"/>
        </w:rPr>
        <w:t>CJJ28-2014</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《城镇供热直埋热水管道技术规程》（</w:t>
      </w:r>
      <w:r>
        <w:rPr>
          <w:kern w:val="0"/>
          <w:sz w:val="24"/>
          <w:szCs w:val="24"/>
        </w:rPr>
        <w:t>CJJ/T81-2013</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《供热工程项目规范》（</w:t>
      </w:r>
      <w:r>
        <w:rPr>
          <w:kern w:val="0"/>
          <w:sz w:val="24"/>
          <w:szCs w:val="24"/>
        </w:rPr>
        <w:t>GB55010-2021</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《城镇供热管网设计标准》（</w:t>
      </w:r>
      <w:r>
        <w:rPr>
          <w:kern w:val="0"/>
          <w:sz w:val="24"/>
          <w:szCs w:val="24"/>
        </w:rPr>
        <w:t>CJJ/T34—2022</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《供热计量系统运行技术规程》（</w:t>
      </w:r>
      <w:r>
        <w:rPr>
          <w:kern w:val="0"/>
          <w:sz w:val="24"/>
          <w:szCs w:val="24"/>
        </w:rPr>
        <w:t>CJJT 223-2014</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《城镇供热监测与调控系统技术规程》（</w:t>
      </w:r>
      <w:r>
        <w:rPr>
          <w:kern w:val="0"/>
          <w:sz w:val="24"/>
          <w:szCs w:val="24"/>
        </w:rPr>
        <w:t>CJJT 241-2016</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《城镇供热直埋热水管道泄漏监测系统技术规程》（</w:t>
      </w:r>
      <w:r>
        <w:rPr>
          <w:kern w:val="0"/>
          <w:sz w:val="24"/>
          <w:szCs w:val="24"/>
        </w:rPr>
        <w:t>CJJT 254-2016</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《供热站房噪声与振动控制技术规程》（</w:t>
      </w:r>
      <w:r>
        <w:rPr>
          <w:kern w:val="0"/>
          <w:sz w:val="24"/>
          <w:szCs w:val="24"/>
        </w:rPr>
        <w:t>CJJT247-2016</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lastRenderedPageBreak/>
        <w:t>《城镇供热服务》（</w:t>
      </w:r>
      <w:r>
        <w:rPr>
          <w:kern w:val="0"/>
          <w:sz w:val="24"/>
          <w:szCs w:val="24"/>
        </w:rPr>
        <w:t>GB/T 33833-2017</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《城镇供热系统评价标准》（</w:t>
      </w:r>
      <w:r>
        <w:rPr>
          <w:kern w:val="0"/>
          <w:sz w:val="24"/>
          <w:szCs w:val="24"/>
        </w:rPr>
        <w:t>GB/T 50627-2010</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《城镇供热系统运行维护技术规程》（</w:t>
      </w:r>
      <w:r>
        <w:rPr>
          <w:kern w:val="0"/>
          <w:sz w:val="24"/>
          <w:szCs w:val="24"/>
        </w:rPr>
        <w:t>CJJ 88-2014</w:t>
      </w:r>
      <w:r>
        <w:rPr>
          <w:kern w:val="0"/>
          <w:sz w:val="24"/>
          <w:szCs w:val="24"/>
        </w:rPr>
        <w:t>）；</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国家发展改革委与建设部〔</w:t>
      </w:r>
      <w:r>
        <w:rPr>
          <w:kern w:val="0"/>
          <w:sz w:val="24"/>
          <w:szCs w:val="24"/>
        </w:rPr>
        <w:t>2006</w:t>
      </w:r>
      <w:r>
        <w:rPr>
          <w:kern w:val="0"/>
          <w:sz w:val="24"/>
          <w:szCs w:val="24"/>
        </w:rPr>
        <w:t>〕</w:t>
      </w:r>
      <w:r>
        <w:rPr>
          <w:kern w:val="0"/>
          <w:sz w:val="24"/>
          <w:szCs w:val="24"/>
        </w:rPr>
        <w:t>1325</w:t>
      </w:r>
      <w:r>
        <w:rPr>
          <w:kern w:val="0"/>
          <w:sz w:val="24"/>
          <w:szCs w:val="24"/>
        </w:rPr>
        <w:t>号文颁布的《建设项目经济评价方法与参数》第三版；</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《天津市供热用热条例》（</w:t>
      </w:r>
      <w:r>
        <w:rPr>
          <w:kern w:val="0"/>
          <w:sz w:val="24"/>
          <w:szCs w:val="24"/>
        </w:rPr>
        <w:t>2018</w:t>
      </w:r>
      <w:r>
        <w:rPr>
          <w:kern w:val="0"/>
          <w:sz w:val="24"/>
          <w:szCs w:val="24"/>
        </w:rPr>
        <w:t>年修正）；</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《天津市供热专项规划（</w:t>
      </w:r>
      <w:r>
        <w:rPr>
          <w:kern w:val="0"/>
          <w:sz w:val="24"/>
          <w:szCs w:val="24"/>
        </w:rPr>
        <w:t>2021—2035</w:t>
      </w:r>
      <w:r>
        <w:rPr>
          <w:kern w:val="0"/>
          <w:sz w:val="24"/>
          <w:szCs w:val="24"/>
        </w:rPr>
        <w:t>年）》；</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《关于调整居民住宅集中供热价格的通知》（津价商〔</w:t>
      </w:r>
      <w:r>
        <w:rPr>
          <w:kern w:val="0"/>
          <w:sz w:val="24"/>
          <w:szCs w:val="24"/>
        </w:rPr>
        <w:t>2008</w:t>
      </w:r>
      <w:r>
        <w:rPr>
          <w:kern w:val="0"/>
          <w:sz w:val="24"/>
          <w:szCs w:val="24"/>
        </w:rPr>
        <w:t>〕</w:t>
      </w:r>
      <w:r>
        <w:rPr>
          <w:kern w:val="0"/>
          <w:sz w:val="24"/>
          <w:szCs w:val="24"/>
        </w:rPr>
        <w:t>285</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《天津市供热采暖费退还管理规定》（建公用〔</w:t>
      </w:r>
      <w:r>
        <w:rPr>
          <w:kern w:val="0"/>
          <w:sz w:val="24"/>
          <w:szCs w:val="24"/>
        </w:rPr>
        <w:t>2010</w:t>
      </w:r>
      <w:r>
        <w:rPr>
          <w:kern w:val="0"/>
          <w:sz w:val="24"/>
          <w:szCs w:val="24"/>
        </w:rPr>
        <w:t>〕</w:t>
      </w:r>
      <w:r>
        <w:rPr>
          <w:kern w:val="0"/>
          <w:sz w:val="24"/>
          <w:szCs w:val="24"/>
        </w:rPr>
        <w:t>1194</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《天津市集中供热暂停和恢复用热管理办法》（建公用〔</w:t>
      </w:r>
      <w:r>
        <w:rPr>
          <w:kern w:val="0"/>
          <w:sz w:val="24"/>
          <w:szCs w:val="24"/>
        </w:rPr>
        <w:t>2010</w:t>
      </w:r>
      <w:r>
        <w:rPr>
          <w:kern w:val="0"/>
          <w:sz w:val="24"/>
          <w:szCs w:val="24"/>
        </w:rPr>
        <w:t>〕</w:t>
      </w:r>
      <w:r>
        <w:rPr>
          <w:kern w:val="0"/>
          <w:sz w:val="24"/>
          <w:szCs w:val="24"/>
        </w:rPr>
        <w:t>1195</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rFonts w:hint="eastAsia"/>
          <w:kern w:val="0"/>
          <w:sz w:val="24"/>
          <w:szCs w:val="24"/>
        </w:rPr>
        <w:t>(37)</w:t>
      </w:r>
      <w:r>
        <w:rPr>
          <w:rFonts w:hint="eastAsia"/>
          <w:kern w:val="0"/>
          <w:sz w:val="24"/>
          <w:szCs w:val="24"/>
        </w:rPr>
        <w:t>《天津市供热采暖收费管理办法》（建公用〔</w:t>
      </w:r>
      <w:r>
        <w:rPr>
          <w:rFonts w:hint="eastAsia"/>
          <w:kern w:val="0"/>
          <w:sz w:val="24"/>
          <w:szCs w:val="24"/>
        </w:rPr>
        <w:t>2011</w:t>
      </w:r>
      <w:r>
        <w:rPr>
          <w:rFonts w:hint="eastAsia"/>
          <w:kern w:val="0"/>
          <w:sz w:val="24"/>
          <w:szCs w:val="24"/>
        </w:rPr>
        <w:t>〕</w:t>
      </w:r>
      <w:r>
        <w:rPr>
          <w:rFonts w:hint="eastAsia"/>
          <w:kern w:val="0"/>
          <w:sz w:val="24"/>
          <w:szCs w:val="24"/>
        </w:rPr>
        <w:t>22</w:t>
      </w:r>
      <w:r>
        <w:rPr>
          <w:rFonts w:hint="eastAsia"/>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《关于我市调整非居民供热价格的通知》（津</w:t>
      </w:r>
      <w:proofErr w:type="gramStart"/>
      <w:r>
        <w:rPr>
          <w:kern w:val="0"/>
          <w:sz w:val="24"/>
          <w:szCs w:val="24"/>
        </w:rPr>
        <w:t>发改价</w:t>
      </w:r>
      <w:proofErr w:type="gramEnd"/>
      <w:r>
        <w:rPr>
          <w:kern w:val="0"/>
          <w:sz w:val="24"/>
          <w:szCs w:val="24"/>
        </w:rPr>
        <w:t>管〔</w:t>
      </w:r>
      <w:r>
        <w:rPr>
          <w:kern w:val="0"/>
          <w:sz w:val="24"/>
          <w:szCs w:val="24"/>
        </w:rPr>
        <w:t>2013</w:t>
      </w:r>
      <w:r>
        <w:rPr>
          <w:kern w:val="0"/>
          <w:sz w:val="24"/>
          <w:szCs w:val="24"/>
        </w:rPr>
        <w:t>〕</w:t>
      </w:r>
      <w:r>
        <w:rPr>
          <w:kern w:val="0"/>
          <w:sz w:val="24"/>
          <w:szCs w:val="24"/>
        </w:rPr>
        <w:t>1135</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《关于印发天津市集中供热设施管理办法的通知》（津公用</w:t>
      </w:r>
      <w:proofErr w:type="gramStart"/>
      <w:r>
        <w:rPr>
          <w:kern w:val="0"/>
          <w:sz w:val="24"/>
          <w:szCs w:val="24"/>
        </w:rPr>
        <w:t>规</w:t>
      </w:r>
      <w:proofErr w:type="gramEnd"/>
      <w:r>
        <w:rPr>
          <w:kern w:val="0"/>
          <w:sz w:val="24"/>
          <w:szCs w:val="24"/>
        </w:rPr>
        <w:t>〔</w:t>
      </w:r>
      <w:r>
        <w:rPr>
          <w:kern w:val="0"/>
          <w:sz w:val="24"/>
          <w:szCs w:val="24"/>
        </w:rPr>
        <w:t>2020</w:t>
      </w:r>
      <w:r>
        <w:rPr>
          <w:kern w:val="0"/>
          <w:sz w:val="24"/>
          <w:szCs w:val="24"/>
        </w:rPr>
        <w:t>〕</w:t>
      </w:r>
      <w:r>
        <w:rPr>
          <w:kern w:val="0"/>
          <w:sz w:val="24"/>
          <w:szCs w:val="24"/>
        </w:rPr>
        <w:t>3</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《市城市管理委</w:t>
      </w:r>
      <w:r>
        <w:rPr>
          <w:kern w:val="0"/>
          <w:sz w:val="24"/>
          <w:szCs w:val="24"/>
        </w:rPr>
        <w:t xml:space="preserve"> </w:t>
      </w:r>
      <w:r>
        <w:rPr>
          <w:kern w:val="0"/>
          <w:sz w:val="24"/>
          <w:szCs w:val="24"/>
        </w:rPr>
        <w:t>市发展改革委关于印发天津市供热计量收费管理办法的通知》（津城管公用</w:t>
      </w:r>
      <w:proofErr w:type="gramStart"/>
      <w:r>
        <w:rPr>
          <w:kern w:val="0"/>
          <w:sz w:val="24"/>
          <w:szCs w:val="24"/>
        </w:rPr>
        <w:t>规</w:t>
      </w:r>
      <w:proofErr w:type="gramEnd"/>
      <w:r>
        <w:rPr>
          <w:kern w:val="0"/>
          <w:sz w:val="24"/>
          <w:szCs w:val="24"/>
        </w:rPr>
        <w:t>〔</w:t>
      </w:r>
      <w:r>
        <w:rPr>
          <w:kern w:val="0"/>
          <w:sz w:val="24"/>
          <w:szCs w:val="24"/>
        </w:rPr>
        <w:t>2023</w:t>
      </w:r>
      <w:r>
        <w:rPr>
          <w:kern w:val="0"/>
          <w:sz w:val="24"/>
          <w:szCs w:val="24"/>
        </w:rPr>
        <w:t>〕</w:t>
      </w:r>
      <w:r>
        <w:rPr>
          <w:kern w:val="0"/>
          <w:sz w:val="24"/>
          <w:szCs w:val="24"/>
        </w:rPr>
        <w:t>3</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kern w:val="0"/>
          <w:sz w:val="24"/>
          <w:szCs w:val="24"/>
        </w:rPr>
        <w:t>《市城市管理委关于印发天津市供热服务质量评估细则（试行）的通知》（津城管热〔</w:t>
      </w:r>
      <w:r>
        <w:rPr>
          <w:kern w:val="0"/>
          <w:sz w:val="24"/>
          <w:szCs w:val="24"/>
        </w:rPr>
        <w:t>2024</w:t>
      </w:r>
      <w:r>
        <w:rPr>
          <w:kern w:val="0"/>
          <w:sz w:val="24"/>
          <w:szCs w:val="24"/>
        </w:rPr>
        <w:t>〕</w:t>
      </w:r>
      <w:r>
        <w:rPr>
          <w:kern w:val="0"/>
          <w:sz w:val="24"/>
          <w:szCs w:val="24"/>
        </w:rPr>
        <w:t>314</w:t>
      </w:r>
      <w:r>
        <w:rPr>
          <w:kern w:val="0"/>
          <w:sz w:val="24"/>
          <w:szCs w:val="24"/>
        </w:rPr>
        <w:t>号）；</w:t>
      </w:r>
    </w:p>
    <w:p w:rsidR="00F56D0D" w:rsidRDefault="00F56D0D" w:rsidP="00F56D0D">
      <w:pPr>
        <w:numPr>
          <w:ilvl w:val="0"/>
          <w:numId w:val="4"/>
        </w:numPr>
        <w:spacing w:line="360" w:lineRule="auto"/>
        <w:ind w:left="0" w:firstLineChars="200" w:firstLine="446"/>
        <w:rPr>
          <w:kern w:val="0"/>
          <w:sz w:val="24"/>
          <w:szCs w:val="24"/>
        </w:rPr>
      </w:pPr>
      <w:r>
        <w:rPr>
          <w:rFonts w:hint="eastAsia"/>
          <w:kern w:val="0"/>
          <w:sz w:val="24"/>
          <w:szCs w:val="24"/>
        </w:rPr>
        <w:t>《天津市供热考核管理办法（试行）》；</w:t>
      </w:r>
    </w:p>
    <w:p w:rsidR="00F56D0D" w:rsidRDefault="00F56D0D" w:rsidP="00F56D0D">
      <w:pPr>
        <w:spacing w:line="360" w:lineRule="auto"/>
        <w:ind w:firstLineChars="200" w:firstLine="448"/>
        <w:rPr>
          <w:b/>
          <w:bCs/>
          <w:sz w:val="24"/>
          <w:szCs w:val="24"/>
        </w:rPr>
      </w:pPr>
      <w:r>
        <w:rPr>
          <w:b/>
          <w:bCs/>
          <w:sz w:val="24"/>
          <w:szCs w:val="24"/>
        </w:rPr>
        <w:t>本项目相关的其他资料：</w:t>
      </w:r>
    </w:p>
    <w:p w:rsidR="00F56D0D" w:rsidRDefault="00F56D0D" w:rsidP="00F56D0D">
      <w:pPr>
        <w:widowControl/>
        <w:numPr>
          <w:ilvl w:val="0"/>
          <w:numId w:val="4"/>
        </w:numPr>
        <w:spacing w:line="360" w:lineRule="auto"/>
        <w:ind w:left="0" w:firstLineChars="200" w:firstLine="446"/>
        <w:jc w:val="left"/>
        <w:rPr>
          <w:sz w:val="24"/>
        </w:rPr>
      </w:pPr>
      <w:r>
        <w:rPr>
          <w:sz w:val="24"/>
          <w:szCs w:val="24"/>
        </w:rPr>
        <w:t>《</w:t>
      </w:r>
      <w:r>
        <w:rPr>
          <w:rFonts w:hint="eastAsia"/>
          <w:sz w:val="24"/>
          <w:szCs w:val="24"/>
        </w:rPr>
        <w:t>天津市南开区城市管理委员会拟进行南开区供热资源整合涉及的南开区部分供热使用权转让项目</w:t>
      </w:r>
      <w:r>
        <w:rPr>
          <w:sz w:val="24"/>
          <w:szCs w:val="24"/>
        </w:rPr>
        <w:t>资产评估报告》（中建华评报字（</w:t>
      </w:r>
      <w:r>
        <w:rPr>
          <w:sz w:val="24"/>
          <w:szCs w:val="24"/>
        </w:rPr>
        <w:t>2025</w:t>
      </w:r>
      <w:r>
        <w:rPr>
          <w:sz w:val="24"/>
          <w:szCs w:val="24"/>
        </w:rPr>
        <w:t>）第</w:t>
      </w:r>
      <w:r>
        <w:rPr>
          <w:rFonts w:hint="eastAsia"/>
          <w:sz w:val="24"/>
          <w:szCs w:val="24"/>
        </w:rPr>
        <w:t>050</w:t>
      </w:r>
      <w:r>
        <w:rPr>
          <w:sz w:val="24"/>
          <w:szCs w:val="24"/>
        </w:rPr>
        <w:t>号）</w:t>
      </w:r>
      <w:r>
        <w:rPr>
          <w:rFonts w:hint="eastAsia"/>
          <w:sz w:val="24"/>
          <w:szCs w:val="24"/>
        </w:rPr>
        <w:t>；</w:t>
      </w:r>
    </w:p>
    <w:p w:rsidR="00F56D0D" w:rsidRPr="00F56D0D" w:rsidRDefault="00F56D0D" w:rsidP="00F56D0D">
      <w:pPr>
        <w:widowControl/>
        <w:numPr>
          <w:ilvl w:val="0"/>
          <w:numId w:val="4"/>
        </w:numPr>
        <w:spacing w:line="360" w:lineRule="auto"/>
        <w:ind w:left="0" w:firstLineChars="200" w:firstLine="446"/>
        <w:jc w:val="left"/>
        <w:rPr>
          <w:sz w:val="24"/>
        </w:rPr>
      </w:pPr>
      <w:r w:rsidRPr="00F56D0D">
        <w:rPr>
          <w:sz w:val="24"/>
          <w:szCs w:val="24"/>
        </w:rPr>
        <w:t>《</w:t>
      </w:r>
      <w:r w:rsidRPr="00F56D0D">
        <w:rPr>
          <w:rFonts w:hint="eastAsia"/>
          <w:sz w:val="24"/>
          <w:szCs w:val="24"/>
        </w:rPr>
        <w:t>天津市南开区城市管理委员会拟进行南开区供热资源整合涉及的南开区部分供热使用权转让项目</w:t>
      </w:r>
      <w:r w:rsidRPr="00F56D0D">
        <w:rPr>
          <w:sz w:val="24"/>
          <w:szCs w:val="24"/>
        </w:rPr>
        <w:t>资产评估</w:t>
      </w:r>
      <w:r w:rsidRPr="00F56D0D">
        <w:rPr>
          <w:rFonts w:hint="eastAsia"/>
          <w:sz w:val="24"/>
          <w:szCs w:val="24"/>
        </w:rPr>
        <w:t>说明</w:t>
      </w:r>
      <w:r w:rsidRPr="00F56D0D">
        <w:rPr>
          <w:sz w:val="24"/>
          <w:szCs w:val="24"/>
        </w:rPr>
        <w:t>》（中建华评报字（</w:t>
      </w:r>
      <w:r w:rsidRPr="00F56D0D">
        <w:rPr>
          <w:sz w:val="24"/>
          <w:szCs w:val="24"/>
        </w:rPr>
        <w:t>2025</w:t>
      </w:r>
      <w:r w:rsidRPr="00F56D0D">
        <w:rPr>
          <w:sz w:val="24"/>
          <w:szCs w:val="24"/>
        </w:rPr>
        <w:t>）第</w:t>
      </w:r>
      <w:r w:rsidRPr="00F56D0D">
        <w:rPr>
          <w:rFonts w:hint="eastAsia"/>
          <w:sz w:val="24"/>
          <w:szCs w:val="24"/>
        </w:rPr>
        <w:t>050</w:t>
      </w:r>
      <w:r w:rsidRPr="00F56D0D">
        <w:rPr>
          <w:sz w:val="24"/>
          <w:szCs w:val="24"/>
        </w:rPr>
        <w:t>号）</w:t>
      </w:r>
      <w:r w:rsidRPr="00F56D0D">
        <w:rPr>
          <w:rFonts w:hint="eastAsia"/>
          <w:sz w:val="24"/>
          <w:szCs w:val="24"/>
        </w:rPr>
        <w:t>；</w:t>
      </w:r>
    </w:p>
    <w:p w:rsidR="0098274F" w:rsidRPr="00F56D0D" w:rsidRDefault="00F56D0D" w:rsidP="00F56D0D">
      <w:pPr>
        <w:widowControl/>
        <w:numPr>
          <w:ilvl w:val="0"/>
          <w:numId w:val="4"/>
        </w:numPr>
        <w:spacing w:line="360" w:lineRule="auto"/>
        <w:ind w:left="0" w:firstLineChars="200" w:firstLine="446"/>
        <w:jc w:val="left"/>
        <w:rPr>
          <w:sz w:val="24"/>
        </w:rPr>
      </w:pPr>
      <w:r w:rsidRPr="00F56D0D">
        <w:rPr>
          <w:rFonts w:hint="eastAsia"/>
          <w:sz w:val="24"/>
          <w:szCs w:val="24"/>
        </w:rPr>
        <w:lastRenderedPageBreak/>
        <w:t>《天津市宏源热力工程有限责任公司关于南开区部分供热使用权转让项目改革人员安置实施方案》</w:t>
      </w:r>
    </w:p>
    <w:p w:rsidR="00077772" w:rsidRDefault="00077772" w:rsidP="0098274F">
      <w:pPr>
        <w:widowControl/>
        <w:ind w:firstLineChars="200" w:firstLine="446"/>
        <w:jc w:val="left"/>
        <w:rPr>
          <w:sz w:val="24"/>
        </w:rPr>
      </w:pPr>
    </w:p>
    <w:p w:rsidR="00077772" w:rsidRDefault="00077772" w:rsidP="0098274F">
      <w:pPr>
        <w:widowControl/>
        <w:ind w:firstLineChars="200" w:firstLine="446"/>
        <w:jc w:val="left"/>
        <w:rPr>
          <w:sz w:val="24"/>
        </w:rPr>
      </w:pPr>
    </w:p>
    <w:p w:rsidR="00077772" w:rsidRDefault="00077772" w:rsidP="0098274F">
      <w:pPr>
        <w:widowControl/>
        <w:ind w:firstLineChars="200" w:firstLine="446"/>
        <w:jc w:val="left"/>
        <w:rPr>
          <w:sz w:val="24"/>
        </w:rPr>
      </w:pPr>
    </w:p>
    <w:p w:rsidR="0098274F" w:rsidRDefault="0098274F" w:rsidP="0098274F">
      <w:pPr>
        <w:widowControl/>
        <w:ind w:firstLineChars="200" w:firstLine="446"/>
        <w:jc w:val="left"/>
        <w:rPr>
          <w:sz w:val="24"/>
        </w:rPr>
      </w:pPr>
    </w:p>
    <w:p w:rsidR="00C55371" w:rsidRPr="00750AB2" w:rsidRDefault="00C55371" w:rsidP="0098274F">
      <w:pPr>
        <w:widowControl/>
        <w:ind w:firstLineChars="200" w:firstLine="446"/>
        <w:jc w:val="left"/>
        <w:rPr>
          <w:sz w:val="24"/>
        </w:rPr>
      </w:pPr>
      <w:r w:rsidRPr="00750AB2">
        <w:rPr>
          <w:sz w:val="24"/>
        </w:rPr>
        <w:br w:type="page"/>
      </w:r>
    </w:p>
    <w:p w:rsidR="007E73D8" w:rsidRPr="000F460C" w:rsidRDefault="007E73D8" w:rsidP="007E73D8">
      <w:pPr>
        <w:pStyle w:val="a6"/>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0052204F">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w:t>
      </w:r>
      <w:r w:rsidR="0052204F">
        <w:rPr>
          <w:rFonts w:ascii="Times New Roman" w:eastAsia="宋体" w:hAnsi="Times New Roman" w:cs="Times New Roman" w:hint="eastAsia"/>
          <w:color w:val="auto"/>
        </w:rPr>
        <w:t>委托</w:t>
      </w:r>
      <w:r w:rsidRPr="000F460C">
        <w:rPr>
          <w:rFonts w:ascii="Times New Roman" w:eastAsia="宋体" w:hAnsi="Times New Roman" w:cs="Times New Roman"/>
          <w:color w:val="auto"/>
        </w:rPr>
        <w:t>单位</w:t>
      </w:r>
      <w:r w:rsidR="0052204F">
        <w:rPr>
          <w:rFonts w:ascii="Times New Roman" w:eastAsia="宋体" w:hAnsi="Times New Roman" w:cs="Times New Roman"/>
          <w:color w:val="auto"/>
        </w:rPr>
        <w:t>，即</w:t>
      </w:r>
      <w:r w:rsidR="0052204F">
        <w:rPr>
          <w:rFonts w:ascii="Times New Roman" w:eastAsia="宋体" w:hAnsi="Times New Roman" w:cs="Times New Roman"/>
          <w:color w:val="auto"/>
        </w:rPr>
        <w:t>“</w:t>
      </w:r>
      <w:r w:rsidR="0052204F" w:rsidRPr="00144736">
        <w:rPr>
          <w:rFonts w:ascii="Times New Roman" w:eastAsia="宋体" w:hAnsi="Times New Roman" w:cs="Times New Roman" w:hint="eastAsia"/>
          <w:color w:val="auto"/>
        </w:rPr>
        <w:t>天津市南开区供热燃气服务中心</w:t>
      </w:r>
      <w:r w:rsidR="0052204F">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w:t>
      </w:r>
      <w:r w:rsidR="0052204F">
        <w:rPr>
          <w:rFonts w:ascii="Times New Roman" w:eastAsia="宋体" w:hAnsi="Times New Roman" w:cs="Times New Roman"/>
          <w:color w:val="auto"/>
        </w:rPr>
        <w:t>招标人</w:t>
      </w:r>
      <w:r w:rsidRPr="000F460C">
        <w:rPr>
          <w:rFonts w:ascii="Times New Roman" w:eastAsia="宋体" w:hAnsi="Times New Roman" w:cs="Times New Roman"/>
          <w:color w:val="auto"/>
        </w:rPr>
        <w:t>签订采购合同，就采购合同约定的事项对</w:t>
      </w:r>
      <w:r w:rsidR="0052204F">
        <w:rPr>
          <w:rFonts w:ascii="Times New Roman" w:eastAsia="宋体" w:hAnsi="Times New Roman" w:cs="Times New Roman"/>
          <w:color w:val="auto"/>
        </w:rPr>
        <w:t>招标人</w:t>
      </w:r>
      <w:r w:rsidRPr="000F460C">
        <w:rPr>
          <w:rFonts w:ascii="Times New Roman" w:eastAsia="宋体" w:hAnsi="Times New Roman" w:cs="Times New Roman"/>
          <w:color w:val="auto"/>
        </w:rPr>
        <w:t>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81" w:name="OLE_LINK5"/>
      <w:bookmarkStart w:id="82"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81"/>
    <w:bookmarkEnd w:id="82"/>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w:t>
      </w:r>
      <w:r w:rsidR="0052204F">
        <w:rPr>
          <w:rFonts w:ascii="Times New Roman" w:eastAsia="宋体" w:hAnsi="Times New Roman" w:cs="Times New Roman" w:hint="eastAsia"/>
          <w:color w:val="auto"/>
        </w:rPr>
        <w:t>招标人</w:t>
      </w:r>
      <w:r w:rsidRPr="005F15EF">
        <w:rPr>
          <w:rFonts w:ascii="Times New Roman" w:eastAsia="宋体" w:hAnsi="Times New Roman" w:cs="Times New Roman" w:hint="eastAsia"/>
          <w:color w:val="auto"/>
        </w:rPr>
        <w:t>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w:t>
      </w:r>
      <w:r w:rsidR="0052204F">
        <w:rPr>
          <w:rFonts w:ascii="Times New Roman" w:eastAsia="宋体" w:hAnsi="Times New Roman" w:cs="Times New Roman" w:hint="eastAsia"/>
          <w:color w:val="auto"/>
        </w:rPr>
        <w:t>招标人</w:t>
      </w:r>
      <w:r w:rsidRPr="005F15EF">
        <w:rPr>
          <w:rFonts w:ascii="Times New Roman" w:eastAsia="宋体" w:hAnsi="Times New Roman" w:cs="Times New Roman" w:hint="eastAsia"/>
          <w:color w:val="auto"/>
        </w:rPr>
        <w:t>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52204F">
        <w:rPr>
          <w:rFonts w:ascii="Times New Roman" w:eastAsia="宋体" w:hAnsi="Times New Roman" w:cs="Times New Roman" w:hint="eastAsia"/>
          <w:color w:val="auto"/>
        </w:rPr>
        <w:t>招标人</w:t>
      </w:r>
      <w:r w:rsidR="006B19B9" w:rsidRPr="006B19B9">
        <w:rPr>
          <w:rFonts w:ascii="Times New Roman" w:eastAsia="宋体" w:hAnsi="Times New Roman" w:cs="Times New Roman" w:hint="eastAsia"/>
          <w:color w:val="auto"/>
        </w:rPr>
        <w:t>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需要对招标文件进行补充或修改的，</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对其中任何资料进行核实（核对原件）的要求。</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52204F">
        <w:rPr>
          <w:rFonts w:ascii="Times New Roman" w:eastAsia="宋体" w:hAnsi="Times New Roman" w:cs="Times New Roman"/>
          <w:color w:val="auto"/>
        </w:rPr>
        <w:t>招标人</w:t>
      </w:r>
      <w:r w:rsidR="00295883">
        <w:rPr>
          <w:rFonts w:ascii="Times New Roman" w:eastAsia="宋体" w:hAnsi="Times New Roman" w:cs="Times New Roman"/>
          <w:color w:val="auto"/>
        </w:rPr>
        <w:t>、采购代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w:t>
      </w:r>
      <w:r w:rsidR="0052204F">
        <w:rPr>
          <w:rFonts w:ascii="Times New Roman" w:eastAsia="宋体" w:hAnsi="Times New Roman" w:cs="Times New Roman" w:hint="eastAsia"/>
          <w:color w:val="auto"/>
        </w:rPr>
        <w:t>招标人</w:t>
      </w:r>
      <w:r w:rsidRPr="00C4698B">
        <w:rPr>
          <w:rFonts w:ascii="Times New Roman" w:eastAsia="宋体" w:hAnsi="Times New Roman" w:cs="Times New Roman" w:hint="eastAsia"/>
          <w:color w:val="auto"/>
        </w:rPr>
        <w:t>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w:t>
      </w:r>
      <w:r w:rsidR="0052204F">
        <w:rPr>
          <w:rFonts w:ascii="Times New Roman" w:eastAsia="宋体" w:hAnsi="Times New Roman" w:cs="Times New Roman" w:hint="eastAsia"/>
          <w:color w:val="auto"/>
        </w:rPr>
        <w:t>招标人</w:t>
      </w:r>
      <w:r w:rsidRPr="00C4698B">
        <w:rPr>
          <w:rFonts w:ascii="Times New Roman" w:eastAsia="宋体" w:hAnsi="Times New Roman" w:cs="Times New Roman" w:hint="eastAsia"/>
          <w:color w:val="auto"/>
        </w:rPr>
        <w:t>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w:t>
      </w:r>
      <w:r w:rsidR="0052204F">
        <w:rPr>
          <w:rFonts w:ascii="Times New Roman" w:eastAsia="宋体" w:hAnsi="Times New Roman" w:cs="Times New Roman" w:hint="eastAsia"/>
          <w:color w:val="auto"/>
        </w:rPr>
        <w:t>招标人</w:t>
      </w:r>
      <w:r w:rsidRPr="00C4698B">
        <w:rPr>
          <w:rFonts w:ascii="Times New Roman" w:eastAsia="宋体" w:hAnsi="Times New Roman" w:cs="Times New Roman" w:hint="eastAsia"/>
          <w:color w:val="auto"/>
        </w:rPr>
        <w:t>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w:t>
      </w:r>
      <w:r w:rsidRPr="00C4698B">
        <w:rPr>
          <w:rFonts w:ascii="Times New Roman" w:eastAsia="宋体" w:hAnsi="Times New Roman" w:cs="Times New Roman" w:hint="eastAsia"/>
          <w:color w:val="auto"/>
        </w:rPr>
        <w:lastRenderedPageBreak/>
        <w:t>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w:t>
      </w:r>
      <w:r w:rsidR="00DB4E86" w:rsidRPr="00DB4E86">
        <w:rPr>
          <w:rFonts w:ascii="Times New Roman" w:eastAsia="宋体" w:hAnsi="Times New Roman" w:cs="Times New Roman" w:hint="eastAsia"/>
          <w:color w:val="auto"/>
        </w:rPr>
        <w:t>低于</w:t>
      </w:r>
      <w:r w:rsidR="00DB4E86" w:rsidRPr="00DB4E86">
        <w:rPr>
          <w:rFonts w:ascii="Times New Roman" w:eastAsia="宋体" w:hAnsi="Times New Roman" w:cs="Times New Roman" w:hint="eastAsia"/>
          <w:color w:val="auto"/>
        </w:rPr>
        <w:t>31470.69</w:t>
      </w:r>
      <w:r w:rsidR="00DB4E86" w:rsidRPr="00DB4E86">
        <w:rPr>
          <w:rFonts w:ascii="Times New Roman" w:eastAsia="宋体" w:hAnsi="Times New Roman" w:cs="Times New Roman" w:hint="eastAsia"/>
          <w:color w:val="auto"/>
        </w:rPr>
        <w:t>万元</w:t>
      </w:r>
      <w:r w:rsidRPr="00B25D17">
        <w:rPr>
          <w:rFonts w:ascii="Times New Roman" w:eastAsia="宋体" w:hAnsi="Times New Roman" w:cs="Times New Roman" w:hint="eastAsia"/>
          <w:color w:val="auto"/>
        </w:rPr>
        <w:t>；</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4B3284" w:rsidRPr="004B3284" w:rsidRDefault="004B3284" w:rsidP="00D04F5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）未按招标文件要求缴纳投标保证金的；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004B3284">
        <w:rPr>
          <w:rFonts w:ascii="Times New Roman" w:eastAsia="宋体" w:hAnsi="Times New Roman" w:cs="Times New Roman" w:hint="eastAsia"/>
          <w:color w:val="auto"/>
        </w:rPr>
        <w:t>10</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w:t>
      </w:r>
      <w:r w:rsidR="0052204F">
        <w:rPr>
          <w:rFonts w:ascii="Times New Roman" w:hAnsi="Times New Roman" w:cs="Times New Roman"/>
          <w:color w:val="auto"/>
        </w:rPr>
        <w:t>招标人</w:t>
      </w:r>
      <w:r w:rsidRPr="000F4D4E">
        <w:rPr>
          <w:rFonts w:ascii="Times New Roman" w:hAnsi="Times New Roman" w:cs="Times New Roman"/>
          <w:color w:val="auto"/>
        </w:rPr>
        <w:t>或者采购代</w:t>
      </w:r>
      <w:r w:rsidRPr="000F4D4E">
        <w:rPr>
          <w:rFonts w:ascii="Times New Roman" w:hAnsi="Times New Roman" w:cs="Times New Roman"/>
          <w:color w:val="auto"/>
        </w:rPr>
        <w:lastRenderedPageBreak/>
        <w:t>理机构沟通并作书面记录。</w:t>
      </w:r>
      <w:r w:rsidR="0052204F">
        <w:rPr>
          <w:rFonts w:ascii="Times New Roman" w:hAnsi="Times New Roman" w:cs="Times New Roman"/>
          <w:color w:val="auto"/>
        </w:rPr>
        <w:t>招标人</w:t>
      </w:r>
      <w:r w:rsidRPr="000F4D4E">
        <w:rPr>
          <w:rFonts w:ascii="Times New Roman" w:hAnsi="Times New Roman" w:cs="Times New Roman"/>
          <w:color w:val="auto"/>
        </w:rPr>
        <w:t>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w:t>
      </w:r>
      <w:r w:rsidR="00DB4E86" w:rsidRPr="000F460C">
        <w:rPr>
          <w:rFonts w:ascii="Times New Roman" w:eastAsia="宋体" w:hAnsi="Times New Roman" w:cs="Times New Roman"/>
          <w:color w:val="auto"/>
        </w:rPr>
        <w:t>按得分由高到低顺序确定中标候选供应商；得分相同的，按投标报价由</w:t>
      </w:r>
      <w:r w:rsidR="00DB4E86">
        <w:rPr>
          <w:rFonts w:ascii="Times New Roman" w:eastAsia="宋体" w:hAnsi="Times New Roman" w:cs="Times New Roman" w:hint="eastAsia"/>
          <w:color w:val="auto"/>
        </w:rPr>
        <w:t>高</w:t>
      </w:r>
      <w:r w:rsidR="00DB4E86" w:rsidRPr="000F460C">
        <w:rPr>
          <w:rFonts w:ascii="Times New Roman" w:eastAsia="宋体" w:hAnsi="Times New Roman" w:cs="Times New Roman"/>
          <w:color w:val="auto"/>
        </w:rPr>
        <w:t>到</w:t>
      </w:r>
      <w:r w:rsidR="00DB4E86">
        <w:rPr>
          <w:rFonts w:ascii="Times New Roman" w:eastAsia="宋体" w:hAnsi="Times New Roman" w:cs="Times New Roman"/>
          <w:color w:val="auto"/>
        </w:rPr>
        <w:t>低</w:t>
      </w:r>
      <w:r w:rsidR="00DB4E86" w:rsidRPr="000F460C">
        <w:rPr>
          <w:rFonts w:ascii="Times New Roman" w:eastAsia="宋体" w:hAnsi="Times New Roman" w:cs="Times New Roman"/>
          <w:color w:val="auto"/>
        </w:rPr>
        <w:t>顺序确定中标候选供应商；得分且投标报价相同的，按技术指标优劣顺序确定中标候选供应商，</w:t>
      </w:r>
      <w:r w:rsidR="0052204F">
        <w:rPr>
          <w:rFonts w:ascii="Times New Roman" w:eastAsia="宋体" w:hAnsi="Times New Roman" w:cs="Times New Roman"/>
          <w:color w:val="auto"/>
        </w:rPr>
        <w:t>招标人</w:t>
      </w:r>
      <w:r w:rsidR="00DB4E86">
        <w:rPr>
          <w:rFonts w:ascii="Times New Roman" w:eastAsia="宋体" w:hAnsi="Times New Roman" w:cs="Times New Roman" w:hint="eastAsia"/>
          <w:color w:val="auto"/>
        </w:rPr>
        <w:t>或评标委员会经</w:t>
      </w:r>
      <w:r w:rsidR="0052204F">
        <w:rPr>
          <w:rFonts w:ascii="Times New Roman" w:eastAsia="宋体" w:hAnsi="Times New Roman" w:cs="Times New Roman" w:hint="eastAsia"/>
          <w:color w:val="auto"/>
        </w:rPr>
        <w:t>招标人</w:t>
      </w:r>
      <w:r w:rsidR="00DB4E86">
        <w:rPr>
          <w:rFonts w:ascii="Times New Roman" w:eastAsia="宋体" w:hAnsi="Times New Roman" w:cs="Times New Roman" w:hint="eastAsia"/>
          <w:color w:val="auto"/>
        </w:rPr>
        <w:t>授权后</w:t>
      </w:r>
      <w:r w:rsidR="00DB4E86"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0052204F">
        <w:rPr>
          <w:rFonts w:ascii="Times New Roman" w:eastAsia="宋体" w:hAnsi="Times New Roman" w:cs="Times New Roman"/>
          <w:color w:val="auto"/>
        </w:rPr>
        <w:t>招标人</w:t>
      </w:r>
      <w:r w:rsidRPr="000F460C">
        <w:rPr>
          <w:rFonts w:ascii="Times New Roman" w:eastAsia="宋体" w:hAnsi="Times New Roman" w:cs="Times New Roman"/>
          <w:color w:val="auto"/>
        </w:rPr>
        <w:t>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0052204F">
        <w:rPr>
          <w:rFonts w:ascii="Times New Roman" w:eastAsia="宋体" w:hAnsi="Times New Roman" w:cs="Times New Roman"/>
          <w:color w:val="auto"/>
        </w:rPr>
        <w:t>招标人</w:t>
      </w:r>
      <w:r w:rsidRPr="000F460C">
        <w:rPr>
          <w:rFonts w:ascii="Times New Roman" w:eastAsia="宋体" w:hAnsi="Times New Roman" w:cs="Times New Roman"/>
          <w:color w:val="auto"/>
        </w:rPr>
        <w:t>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0052204F">
        <w:rPr>
          <w:rFonts w:ascii="Times New Roman" w:eastAsia="宋体" w:hAnsi="Times New Roman" w:cs="Times New Roman" w:hint="eastAsia"/>
          <w:color w:val="auto"/>
        </w:rPr>
        <w:t>招标人</w:t>
      </w:r>
      <w:r w:rsidRPr="00CB40AA">
        <w:rPr>
          <w:rFonts w:ascii="Times New Roman" w:eastAsia="宋体" w:hAnsi="Times New Roman" w:cs="Times New Roman" w:hint="eastAsia"/>
          <w:color w:val="auto"/>
        </w:rPr>
        <w:t>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w:t>
      </w:r>
      <w:r w:rsidR="0052204F">
        <w:rPr>
          <w:rFonts w:ascii="Times New Roman" w:eastAsia="宋体" w:hAnsi="Times New Roman" w:cs="Times New Roman" w:hint="eastAsia"/>
          <w:color w:val="auto"/>
        </w:rPr>
        <w:t>招标人</w:t>
      </w:r>
      <w:r w:rsidRPr="00C627B1">
        <w:rPr>
          <w:rFonts w:ascii="Times New Roman" w:eastAsia="宋体" w:hAnsi="Times New Roman" w:cs="Times New Roman" w:hint="eastAsia"/>
          <w:color w:val="auto"/>
        </w:rPr>
        <w:t>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w:t>
      </w:r>
      <w:r w:rsidR="0052204F">
        <w:rPr>
          <w:rFonts w:ascii="Times New Roman" w:eastAsia="宋体" w:hAnsi="Times New Roman" w:cs="Times New Roman" w:hint="eastAsia"/>
          <w:color w:val="auto"/>
        </w:rPr>
        <w:t>招标人</w:t>
      </w:r>
      <w:r w:rsidRPr="000F4D4E">
        <w:rPr>
          <w:rFonts w:ascii="Times New Roman" w:eastAsia="宋体" w:hAnsi="Times New Roman" w:cs="Times New Roman" w:hint="eastAsia"/>
          <w:color w:val="auto"/>
        </w:rPr>
        <w:t>签订合同的，</w:t>
      </w:r>
      <w:r w:rsidR="0052204F">
        <w:rPr>
          <w:rFonts w:ascii="Times New Roman" w:eastAsia="宋体" w:hAnsi="Times New Roman" w:cs="Times New Roman" w:hint="eastAsia"/>
          <w:color w:val="auto"/>
        </w:rPr>
        <w:t>招标人</w:t>
      </w:r>
      <w:r w:rsidRPr="000F4D4E">
        <w:rPr>
          <w:rFonts w:ascii="Times New Roman" w:eastAsia="宋体" w:hAnsi="Times New Roman" w:cs="Times New Roman" w:hint="eastAsia"/>
          <w:color w:val="auto"/>
        </w:rPr>
        <w:t>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w:t>
      </w:r>
      <w:r w:rsidR="0052204F">
        <w:rPr>
          <w:rFonts w:ascii="Times New Roman" w:eastAsia="宋体" w:hAnsi="Times New Roman" w:cs="Times New Roman" w:hint="eastAsia"/>
          <w:color w:val="auto"/>
        </w:rPr>
        <w:t>招标人</w:t>
      </w:r>
      <w:r w:rsidRPr="000F4D4E">
        <w:rPr>
          <w:rFonts w:ascii="Times New Roman" w:eastAsia="宋体" w:hAnsi="Times New Roman" w:cs="Times New Roman" w:hint="eastAsia"/>
          <w:color w:val="auto"/>
        </w:rPr>
        <w:t>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w:t>
      </w:r>
      <w:r w:rsidR="0052204F">
        <w:rPr>
          <w:rFonts w:ascii="Times New Roman" w:eastAsia="宋体" w:hAnsi="Times New Roman" w:cs="Times New Roman" w:hint="eastAsia"/>
          <w:color w:val="auto"/>
        </w:rPr>
        <w:t>招标人</w:t>
      </w:r>
      <w:r w:rsidRPr="000F4D4E">
        <w:rPr>
          <w:rFonts w:ascii="Times New Roman" w:eastAsia="宋体" w:hAnsi="Times New Roman" w:cs="Times New Roman" w:hint="eastAsia"/>
          <w:color w:val="auto"/>
        </w:rPr>
        <w:t>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6"/>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9541AC">
      <w:pPr>
        <w:pStyle w:val="aa"/>
        <w:numPr>
          <w:ilvl w:val="0"/>
          <w:numId w:val="2"/>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9541AC">
      <w:pPr>
        <w:pStyle w:val="aa"/>
        <w:numPr>
          <w:ilvl w:val="0"/>
          <w:numId w:val="2"/>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1"/>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6"/>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562DB2AE" wp14:editId="322C99E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008A15DB">
        <w:rPr>
          <w:rFonts w:hint="eastAsia"/>
          <w:sz w:val="24"/>
        </w:rPr>
        <w:t>我</w:t>
      </w:r>
      <w:r w:rsidR="008A15DB">
        <w:rPr>
          <w:sz w:val="24"/>
        </w:rPr>
        <w:t>公司支付的，针对本项目涉及的</w:t>
      </w:r>
      <w:r w:rsidR="008A15DB" w:rsidRPr="008A15DB">
        <w:rPr>
          <w:rFonts w:hint="eastAsia"/>
          <w:sz w:val="24"/>
        </w:rPr>
        <w:t>南开区部分供热</w:t>
      </w:r>
      <w:r w:rsidR="00790021">
        <w:rPr>
          <w:rFonts w:hint="eastAsia"/>
          <w:sz w:val="24"/>
        </w:rPr>
        <w:t>使用权</w:t>
      </w:r>
      <w:r w:rsidR="008A15DB">
        <w:rPr>
          <w:rFonts w:hint="eastAsia"/>
          <w:sz w:val="24"/>
        </w:rPr>
        <w:t>28</w:t>
      </w:r>
      <w:r w:rsidR="008A15DB">
        <w:rPr>
          <w:rFonts w:hint="eastAsia"/>
          <w:sz w:val="24"/>
        </w:rPr>
        <w:t>年经营期总费用为</w:t>
      </w:r>
      <w:r w:rsidR="008A15DB" w:rsidRPr="00750AB2">
        <w:rPr>
          <w:sz w:val="24"/>
        </w:rPr>
        <w:t>：</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w:t>
      </w:r>
      <w:r w:rsidR="0052204F">
        <w:rPr>
          <w:sz w:val="24"/>
        </w:rPr>
        <w:t>招标人</w:t>
      </w:r>
      <w:r w:rsidRPr="00750AB2">
        <w:rPr>
          <w:sz w:val="24"/>
        </w:rPr>
        <w:t>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w:t>
      </w:r>
      <w:r w:rsidRPr="00750AB2">
        <w:rPr>
          <w:sz w:val="24"/>
        </w:rPr>
        <w:lastRenderedPageBreak/>
        <w:t>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52204F">
        <w:rPr>
          <w:sz w:val="24"/>
        </w:rPr>
        <w:t>招标人</w:t>
      </w:r>
      <w:r w:rsidR="00295883">
        <w:rPr>
          <w:sz w:val="24"/>
        </w:rPr>
        <w:t>、采购代理机构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lastRenderedPageBreak/>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c"/>
        <w:tblW w:w="5000" w:type="pct"/>
        <w:tblLook w:val="04A0" w:firstRow="1" w:lastRow="0" w:firstColumn="1" w:lastColumn="0" w:noHBand="0" w:noVBand="1"/>
      </w:tblPr>
      <w:tblGrid>
        <w:gridCol w:w="1809"/>
        <w:gridCol w:w="3877"/>
        <w:gridCol w:w="2842"/>
      </w:tblGrid>
      <w:tr w:rsidR="000E2735" w:rsidRPr="00A93BB4" w:rsidTr="002D071A">
        <w:tc>
          <w:tcPr>
            <w:tcW w:w="1061" w:type="pct"/>
            <w:vAlign w:val="center"/>
          </w:tcPr>
          <w:p w:rsidR="000E2735" w:rsidRPr="00A93BB4" w:rsidRDefault="000E2735" w:rsidP="002D071A">
            <w:pPr>
              <w:jc w:val="center"/>
              <w:rPr>
                <w:szCs w:val="21"/>
              </w:rPr>
            </w:pPr>
            <w:r w:rsidRPr="00A93BB4">
              <w:rPr>
                <w:rFonts w:hint="eastAsia"/>
                <w:szCs w:val="21"/>
              </w:rPr>
              <w:t>序号</w:t>
            </w:r>
          </w:p>
        </w:tc>
        <w:tc>
          <w:tcPr>
            <w:tcW w:w="2273" w:type="pct"/>
            <w:vAlign w:val="center"/>
          </w:tcPr>
          <w:p w:rsidR="000E2735" w:rsidRPr="00A93BB4" w:rsidRDefault="000E2735" w:rsidP="002D071A">
            <w:pPr>
              <w:jc w:val="center"/>
              <w:rPr>
                <w:szCs w:val="21"/>
              </w:rPr>
            </w:pPr>
            <w:r w:rsidRPr="00A93BB4">
              <w:rPr>
                <w:rFonts w:hint="eastAsia"/>
                <w:szCs w:val="21"/>
              </w:rPr>
              <w:t>单位名称</w:t>
            </w:r>
          </w:p>
        </w:tc>
        <w:tc>
          <w:tcPr>
            <w:tcW w:w="1667" w:type="pct"/>
            <w:vAlign w:val="center"/>
          </w:tcPr>
          <w:p w:rsidR="000E2735" w:rsidRPr="00A93BB4" w:rsidRDefault="000E2735" w:rsidP="002D071A">
            <w:pPr>
              <w:jc w:val="center"/>
              <w:rPr>
                <w:szCs w:val="21"/>
              </w:rPr>
            </w:pPr>
            <w:r w:rsidRPr="00A93BB4">
              <w:rPr>
                <w:rFonts w:hint="eastAsia"/>
                <w:szCs w:val="21"/>
              </w:rPr>
              <w:t>相互关系类型</w:t>
            </w:r>
          </w:p>
        </w:tc>
      </w:tr>
      <w:tr w:rsidR="000E2735" w:rsidRPr="00A93BB4" w:rsidTr="002D071A">
        <w:tc>
          <w:tcPr>
            <w:tcW w:w="1061" w:type="pct"/>
            <w:vAlign w:val="center"/>
          </w:tcPr>
          <w:p w:rsidR="000E2735" w:rsidRPr="00A93BB4" w:rsidRDefault="000E2735" w:rsidP="002D071A">
            <w:pPr>
              <w:jc w:val="center"/>
              <w:rPr>
                <w:szCs w:val="21"/>
              </w:rPr>
            </w:pPr>
            <w:r w:rsidRPr="00A93BB4">
              <w:rPr>
                <w:rFonts w:hint="eastAsia"/>
                <w:szCs w:val="21"/>
              </w:rPr>
              <w:t>1</w:t>
            </w:r>
          </w:p>
        </w:tc>
        <w:tc>
          <w:tcPr>
            <w:tcW w:w="2273" w:type="pct"/>
            <w:vAlign w:val="center"/>
          </w:tcPr>
          <w:p w:rsidR="000E2735" w:rsidRPr="00A93BB4" w:rsidRDefault="000E2735" w:rsidP="002D071A">
            <w:pPr>
              <w:jc w:val="center"/>
              <w:rPr>
                <w:szCs w:val="21"/>
              </w:rPr>
            </w:pPr>
          </w:p>
        </w:tc>
        <w:tc>
          <w:tcPr>
            <w:tcW w:w="1667" w:type="pct"/>
            <w:vAlign w:val="center"/>
          </w:tcPr>
          <w:p w:rsidR="000E2735" w:rsidRPr="00A93BB4" w:rsidRDefault="000E2735" w:rsidP="002D071A">
            <w:pPr>
              <w:jc w:val="center"/>
              <w:rPr>
                <w:szCs w:val="21"/>
              </w:rPr>
            </w:pPr>
          </w:p>
        </w:tc>
      </w:tr>
      <w:tr w:rsidR="000E2735" w:rsidRPr="00A93BB4" w:rsidTr="002D071A">
        <w:tc>
          <w:tcPr>
            <w:tcW w:w="1061" w:type="pct"/>
            <w:vAlign w:val="center"/>
          </w:tcPr>
          <w:p w:rsidR="000E2735" w:rsidRPr="00A93BB4" w:rsidRDefault="000E2735" w:rsidP="002D071A">
            <w:pPr>
              <w:jc w:val="center"/>
              <w:rPr>
                <w:szCs w:val="21"/>
              </w:rPr>
            </w:pPr>
            <w:r w:rsidRPr="00A93BB4">
              <w:rPr>
                <w:rFonts w:hint="eastAsia"/>
                <w:szCs w:val="21"/>
              </w:rPr>
              <w:t>2</w:t>
            </w:r>
          </w:p>
        </w:tc>
        <w:tc>
          <w:tcPr>
            <w:tcW w:w="2273" w:type="pct"/>
            <w:vAlign w:val="center"/>
          </w:tcPr>
          <w:p w:rsidR="000E2735" w:rsidRPr="00A93BB4" w:rsidRDefault="000E2735" w:rsidP="002D071A">
            <w:pPr>
              <w:jc w:val="center"/>
              <w:rPr>
                <w:szCs w:val="21"/>
              </w:rPr>
            </w:pPr>
          </w:p>
        </w:tc>
        <w:tc>
          <w:tcPr>
            <w:tcW w:w="1667" w:type="pct"/>
            <w:vAlign w:val="center"/>
          </w:tcPr>
          <w:p w:rsidR="000E2735" w:rsidRPr="00A93BB4" w:rsidRDefault="000E2735" w:rsidP="002D071A">
            <w:pPr>
              <w:jc w:val="center"/>
              <w:rPr>
                <w:szCs w:val="21"/>
              </w:rPr>
            </w:pPr>
          </w:p>
        </w:tc>
      </w:tr>
      <w:tr w:rsidR="000E2735" w:rsidRPr="00A93BB4" w:rsidTr="002D071A">
        <w:tc>
          <w:tcPr>
            <w:tcW w:w="1061" w:type="pct"/>
            <w:vAlign w:val="center"/>
          </w:tcPr>
          <w:p w:rsidR="000E2735" w:rsidRPr="00A93BB4" w:rsidRDefault="000E2735" w:rsidP="002D071A">
            <w:pPr>
              <w:jc w:val="center"/>
              <w:rPr>
                <w:szCs w:val="21"/>
              </w:rPr>
            </w:pPr>
            <w:r w:rsidRPr="00A93BB4">
              <w:rPr>
                <w:rFonts w:hint="eastAsia"/>
                <w:szCs w:val="21"/>
              </w:rPr>
              <w:t>3</w:t>
            </w:r>
          </w:p>
        </w:tc>
        <w:tc>
          <w:tcPr>
            <w:tcW w:w="2273" w:type="pct"/>
            <w:vAlign w:val="center"/>
          </w:tcPr>
          <w:p w:rsidR="000E2735" w:rsidRPr="00A93BB4" w:rsidRDefault="000E2735" w:rsidP="002D071A">
            <w:pPr>
              <w:jc w:val="center"/>
              <w:rPr>
                <w:szCs w:val="21"/>
              </w:rPr>
            </w:pPr>
          </w:p>
        </w:tc>
        <w:tc>
          <w:tcPr>
            <w:tcW w:w="1667" w:type="pct"/>
            <w:vAlign w:val="center"/>
          </w:tcPr>
          <w:p w:rsidR="000E2735" w:rsidRPr="00A93BB4" w:rsidRDefault="000E2735" w:rsidP="002D071A">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52204F" w:rsidRDefault="0052204F" w:rsidP="000E2735">
      <w:pPr>
        <w:autoSpaceDN w:val="0"/>
        <w:spacing w:line="360" w:lineRule="auto"/>
        <w:rPr>
          <w:b/>
          <w:bCs/>
          <w:sz w:val="24"/>
        </w:rPr>
      </w:pPr>
      <w:r w:rsidRPr="0052204F">
        <w:rPr>
          <w:rFonts w:hint="eastAsia"/>
          <w:b/>
          <w:bCs/>
          <w:sz w:val="24"/>
        </w:rPr>
        <w:lastRenderedPageBreak/>
        <w:t>附件</w:t>
      </w:r>
      <w:r w:rsidRPr="0052204F">
        <w:rPr>
          <w:rFonts w:hint="eastAsia"/>
          <w:b/>
          <w:bCs/>
          <w:sz w:val="24"/>
        </w:rPr>
        <w:t>2-1</w:t>
      </w:r>
      <w:r w:rsidRPr="0052204F">
        <w:rPr>
          <w:rFonts w:hint="eastAsia"/>
          <w:b/>
          <w:bCs/>
          <w:sz w:val="24"/>
        </w:rPr>
        <w:t>：招标文件第一部分供应商资格要求的证件</w:t>
      </w:r>
    </w:p>
    <w:p w:rsidR="0052204F" w:rsidRDefault="0052204F" w:rsidP="000E2735">
      <w:pPr>
        <w:autoSpaceDN w:val="0"/>
        <w:spacing w:line="360" w:lineRule="auto"/>
        <w:rPr>
          <w:b/>
          <w:bCs/>
          <w:sz w:val="24"/>
        </w:rPr>
      </w:pPr>
    </w:p>
    <w:p w:rsidR="0052204F" w:rsidRDefault="0052204F" w:rsidP="000E2735">
      <w:pPr>
        <w:autoSpaceDN w:val="0"/>
        <w:spacing w:line="360" w:lineRule="auto"/>
        <w:rPr>
          <w:b/>
          <w:bCs/>
          <w:sz w:val="24"/>
        </w:rPr>
      </w:pPr>
    </w:p>
    <w:p w:rsidR="0052204F" w:rsidRDefault="0052204F">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3554"/>
        <w:gridCol w:w="2050"/>
        <w:gridCol w:w="1678"/>
      </w:tblGrid>
      <w:tr w:rsidR="008A15DB" w:rsidRPr="00750AB2" w:rsidTr="008A15DB">
        <w:trPr>
          <w:jc w:val="center"/>
        </w:trPr>
        <w:tc>
          <w:tcPr>
            <w:tcW w:w="730" w:type="pct"/>
            <w:vAlign w:val="center"/>
          </w:tcPr>
          <w:p w:rsidR="008A15DB" w:rsidRPr="00750AB2" w:rsidRDefault="008A15DB" w:rsidP="00544107">
            <w:pPr>
              <w:spacing w:line="460" w:lineRule="exact"/>
              <w:jc w:val="center"/>
              <w:rPr>
                <w:sz w:val="24"/>
              </w:rPr>
            </w:pPr>
            <w:proofErr w:type="gramStart"/>
            <w:r w:rsidRPr="00750AB2">
              <w:rPr>
                <w:sz w:val="24"/>
              </w:rPr>
              <w:t>包号</w:t>
            </w:r>
            <w:proofErr w:type="gramEnd"/>
          </w:p>
        </w:tc>
        <w:tc>
          <w:tcPr>
            <w:tcW w:w="2084" w:type="pct"/>
            <w:vAlign w:val="center"/>
          </w:tcPr>
          <w:p w:rsidR="008A15DB" w:rsidRPr="00750AB2" w:rsidRDefault="008A15DB" w:rsidP="00544107">
            <w:pPr>
              <w:spacing w:line="460" w:lineRule="exact"/>
              <w:jc w:val="center"/>
              <w:rPr>
                <w:sz w:val="24"/>
              </w:rPr>
            </w:pPr>
            <w:r w:rsidRPr="00750AB2">
              <w:rPr>
                <w:sz w:val="24"/>
              </w:rPr>
              <w:t>服务名称</w:t>
            </w:r>
          </w:p>
        </w:tc>
        <w:tc>
          <w:tcPr>
            <w:tcW w:w="1202" w:type="pct"/>
            <w:vAlign w:val="center"/>
          </w:tcPr>
          <w:p w:rsidR="008A15DB" w:rsidRPr="00750AB2" w:rsidRDefault="008A15DB" w:rsidP="00544107">
            <w:pPr>
              <w:spacing w:line="460" w:lineRule="exact"/>
              <w:jc w:val="center"/>
              <w:rPr>
                <w:sz w:val="24"/>
              </w:rPr>
            </w:pPr>
            <w:r w:rsidRPr="00750AB2">
              <w:rPr>
                <w:sz w:val="24"/>
              </w:rPr>
              <w:t>投标总价</w:t>
            </w:r>
          </w:p>
        </w:tc>
        <w:tc>
          <w:tcPr>
            <w:tcW w:w="984" w:type="pct"/>
            <w:vAlign w:val="center"/>
          </w:tcPr>
          <w:p w:rsidR="008A15DB" w:rsidRPr="00750AB2" w:rsidRDefault="008A15DB" w:rsidP="00544107">
            <w:pPr>
              <w:spacing w:line="460" w:lineRule="exact"/>
              <w:jc w:val="center"/>
              <w:rPr>
                <w:sz w:val="24"/>
              </w:rPr>
            </w:pPr>
            <w:r>
              <w:rPr>
                <w:rFonts w:hint="eastAsia"/>
                <w:sz w:val="24"/>
              </w:rPr>
              <w:t>经营期</w:t>
            </w:r>
          </w:p>
        </w:tc>
      </w:tr>
      <w:tr w:rsidR="008A15DB" w:rsidRPr="00750AB2" w:rsidTr="008A15DB">
        <w:trPr>
          <w:jc w:val="center"/>
        </w:trPr>
        <w:tc>
          <w:tcPr>
            <w:tcW w:w="730" w:type="pct"/>
            <w:vAlign w:val="center"/>
          </w:tcPr>
          <w:p w:rsidR="008A15DB" w:rsidRPr="00750AB2" w:rsidRDefault="008A15DB" w:rsidP="008A15DB">
            <w:pPr>
              <w:spacing w:line="460" w:lineRule="exact"/>
              <w:jc w:val="center"/>
              <w:rPr>
                <w:sz w:val="24"/>
              </w:rPr>
            </w:pPr>
            <w:r>
              <w:rPr>
                <w:rFonts w:hint="eastAsia"/>
                <w:sz w:val="24"/>
              </w:rPr>
              <w:t>1</w:t>
            </w:r>
          </w:p>
        </w:tc>
        <w:tc>
          <w:tcPr>
            <w:tcW w:w="2084" w:type="pct"/>
            <w:vAlign w:val="center"/>
          </w:tcPr>
          <w:p w:rsidR="008A15DB" w:rsidRPr="00750AB2" w:rsidRDefault="003A569E" w:rsidP="008A15DB">
            <w:pPr>
              <w:spacing w:line="460" w:lineRule="exact"/>
              <w:jc w:val="center"/>
              <w:rPr>
                <w:sz w:val="24"/>
              </w:rPr>
            </w:pPr>
            <w:r w:rsidRPr="003A569E">
              <w:rPr>
                <w:rFonts w:hint="eastAsia"/>
                <w:sz w:val="24"/>
              </w:rPr>
              <w:t>南开区部分供热使用权转让</w:t>
            </w:r>
          </w:p>
        </w:tc>
        <w:tc>
          <w:tcPr>
            <w:tcW w:w="1202" w:type="pct"/>
            <w:vAlign w:val="center"/>
          </w:tcPr>
          <w:p w:rsidR="008A15DB" w:rsidRPr="00750AB2" w:rsidRDefault="008A15DB" w:rsidP="008A15DB">
            <w:pPr>
              <w:spacing w:line="460" w:lineRule="exact"/>
              <w:jc w:val="center"/>
              <w:rPr>
                <w:sz w:val="24"/>
              </w:rPr>
            </w:pPr>
          </w:p>
        </w:tc>
        <w:tc>
          <w:tcPr>
            <w:tcW w:w="984" w:type="pct"/>
            <w:vAlign w:val="center"/>
          </w:tcPr>
          <w:p w:rsidR="008A15DB" w:rsidRPr="00750AB2" w:rsidRDefault="008A15DB" w:rsidP="008A15DB">
            <w:pPr>
              <w:spacing w:line="460" w:lineRule="exact"/>
              <w:jc w:val="center"/>
              <w:rPr>
                <w:sz w:val="24"/>
              </w:rPr>
            </w:pPr>
            <w:r>
              <w:rPr>
                <w:rFonts w:hint="eastAsia"/>
                <w:sz w:val="24"/>
              </w:rPr>
              <w:t>28</w:t>
            </w:r>
            <w:r>
              <w:rPr>
                <w:rFonts w:hint="eastAsia"/>
                <w:sz w:val="24"/>
              </w:rPr>
              <w:t>年</w:t>
            </w:r>
          </w:p>
        </w:tc>
      </w:tr>
      <w:tr w:rsidR="008A15DB" w:rsidRPr="00750AB2" w:rsidTr="008A15DB">
        <w:trPr>
          <w:jc w:val="center"/>
        </w:trPr>
        <w:tc>
          <w:tcPr>
            <w:tcW w:w="730" w:type="pct"/>
          </w:tcPr>
          <w:p w:rsidR="008A15DB" w:rsidRPr="00750AB2" w:rsidRDefault="008A15DB" w:rsidP="00544107">
            <w:pPr>
              <w:spacing w:line="460" w:lineRule="exact"/>
              <w:rPr>
                <w:sz w:val="24"/>
              </w:rPr>
            </w:pPr>
          </w:p>
        </w:tc>
        <w:tc>
          <w:tcPr>
            <w:tcW w:w="2084" w:type="pct"/>
          </w:tcPr>
          <w:p w:rsidR="008A15DB" w:rsidRPr="00750AB2" w:rsidRDefault="008A15DB" w:rsidP="00544107">
            <w:pPr>
              <w:spacing w:line="460" w:lineRule="exact"/>
              <w:rPr>
                <w:sz w:val="24"/>
              </w:rPr>
            </w:pPr>
          </w:p>
        </w:tc>
        <w:tc>
          <w:tcPr>
            <w:tcW w:w="1202" w:type="pct"/>
          </w:tcPr>
          <w:p w:rsidR="008A15DB" w:rsidRPr="00750AB2" w:rsidRDefault="008A15DB" w:rsidP="00544107">
            <w:pPr>
              <w:spacing w:line="460" w:lineRule="exact"/>
              <w:rPr>
                <w:sz w:val="24"/>
              </w:rPr>
            </w:pPr>
          </w:p>
        </w:tc>
        <w:tc>
          <w:tcPr>
            <w:tcW w:w="984" w:type="pct"/>
          </w:tcPr>
          <w:p w:rsidR="008A15DB" w:rsidRPr="00750AB2" w:rsidRDefault="008A15DB" w:rsidP="00544107">
            <w:pPr>
              <w:spacing w:line="460" w:lineRule="exact"/>
              <w:rPr>
                <w:sz w:val="24"/>
              </w:rPr>
            </w:pPr>
          </w:p>
        </w:tc>
      </w:tr>
      <w:tr w:rsidR="008A15DB" w:rsidRPr="00750AB2" w:rsidTr="008A15DB">
        <w:trPr>
          <w:jc w:val="center"/>
        </w:trPr>
        <w:tc>
          <w:tcPr>
            <w:tcW w:w="730" w:type="pct"/>
          </w:tcPr>
          <w:p w:rsidR="008A15DB" w:rsidRPr="00750AB2" w:rsidRDefault="008A15DB" w:rsidP="00544107">
            <w:pPr>
              <w:spacing w:line="460" w:lineRule="exact"/>
              <w:rPr>
                <w:sz w:val="24"/>
              </w:rPr>
            </w:pPr>
          </w:p>
        </w:tc>
        <w:tc>
          <w:tcPr>
            <w:tcW w:w="2084" w:type="pct"/>
          </w:tcPr>
          <w:p w:rsidR="008A15DB" w:rsidRPr="00750AB2" w:rsidRDefault="008A15DB" w:rsidP="00544107">
            <w:pPr>
              <w:spacing w:line="460" w:lineRule="exact"/>
              <w:rPr>
                <w:sz w:val="24"/>
              </w:rPr>
            </w:pPr>
          </w:p>
        </w:tc>
        <w:tc>
          <w:tcPr>
            <w:tcW w:w="1202" w:type="pct"/>
          </w:tcPr>
          <w:p w:rsidR="008A15DB" w:rsidRPr="00750AB2" w:rsidRDefault="008A15DB" w:rsidP="00544107">
            <w:pPr>
              <w:spacing w:line="460" w:lineRule="exact"/>
              <w:rPr>
                <w:sz w:val="24"/>
              </w:rPr>
            </w:pPr>
          </w:p>
        </w:tc>
        <w:tc>
          <w:tcPr>
            <w:tcW w:w="984" w:type="pct"/>
          </w:tcPr>
          <w:p w:rsidR="008A15DB" w:rsidRPr="00750AB2" w:rsidRDefault="008A15DB" w:rsidP="00544107">
            <w:pPr>
              <w:spacing w:line="460" w:lineRule="exact"/>
              <w:rPr>
                <w:sz w:val="24"/>
              </w:rPr>
            </w:pPr>
          </w:p>
        </w:tc>
      </w:tr>
      <w:tr w:rsidR="008A15DB" w:rsidRPr="00750AB2" w:rsidTr="008A15DB">
        <w:trPr>
          <w:jc w:val="center"/>
        </w:trPr>
        <w:tc>
          <w:tcPr>
            <w:tcW w:w="730" w:type="pct"/>
          </w:tcPr>
          <w:p w:rsidR="008A15DB" w:rsidRPr="00750AB2" w:rsidRDefault="008A15DB" w:rsidP="00544107">
            <w:pPr>
              <w:spacing w:line="460" w:lineRule="exact"/>
              <w:rPr>
                <w:sz w:val="24"/>
              </w:rPr>
            </w:pPr>
          </w:p>
        </w:tc>
        <w:tc>
          <w:tcPr>
            <w:tcW w:w="2084" w:type="pct"/>
          </w:tcPr>
          <w:p w:rsidR="008A15DB" w:rsidRPr="00750AB2" w:rsidRDefault="008A15DB" w:rsidP="00544107">
            <w:pPr>
              <w:spacing w:line="460" w:lineRule="exact"/>
              <w:rPr>
                <w:sz w:val="24"/>
              </w:rPr>
            </w:pPr>
          </w:p>
        </w:tc>
        <w:tc>
          <w:tcPr>
            <w:tcW w:w="1202" w:type="pct"/>
          </w:tcPr>
          <w:p w:rsidR="008A15DB" w:rsidRPr="00750AB2" w:rsidRDefault="008A15DB" w:rsidP="00544107">
            <w:pPr>
              <w:spacing w:line="460" w:lineRule="exact"/>
              <w:rPr>
                <w:sz w:val="24"/>
              </w:rPr>
            </w:pPr>
          </w:p>
        </w:tc>
        <w:tc>
          <w:tcPr>
            <w:tcW w:w="984" w:type="pct"/>
          </w:tcPr>
          <w:p w:rsidR="008A15DB" w:rsidRPr="00750AB2" w:rsidRDefault="008A15DB" w:rsidP="00544107">
            <w:pPr>
              <w:spacing w:line="460" w:lineRule="exact"/>
              <w:rPr>
                <w:sz w:val="24"/>
              </w:rPr>
            </w:pPr>
          </w:p>
        </w:tc>
      </w:tr>
      <w:tr w:rsidR="008A15DB" w:rsidRPr="00750AB2" w:rsidTr="008A15DB">
        <w:trPr>
          <w:jc w:val="center"/>
        </w:trPr>
        <w:tc>
          <w:tcPr>
            <w:tcW w:w="730" w:type="pct"/>
          </w:tcPr>
          <w:p w:rsidR="008A15DB" w:rsidRPr="00750AB2" w:rsidRDefault="008A15DB" w:rsidP="00544107">
            <w:pPr>
              <w:spacing w:line="460" w:lineRule="exact"/>
              <w:rPr>
                <w:sz w:val="24"/>
              </w:rPr>
            </w:pPr>
          </w:p>
        </w:tc>
        <w:tc>
          <w:tcPr>
            <w:tcW w:w="2084" w:type="pct"/>
          </w:tcPr>
          <w:p w:rsidR="008A15DB" w:rsidRPr="00750AB2" w:rsidRDefault="008A15DB" w:rsidP="00544107">
            <w:pPr>
              <w:spacing w:line="460" w:lineRule="exact"/>
              <w:rPr>
                <w:sz w:val="24"/>
              </w:rPr>
            </w:pPr>
          </w:p>
        </w:tc>
        <w:tc>
          <w:tcPr>
            <w:tcW w:w="1202" w:type="pct"/>
          </w:tcPr>
          <w:p w:rsidR="008A15DB" w:rsidRPr="00750AB2" w:rsidRDefault="008A15DB" w:rsidP="00544107">
            <w:pPr>
              <w:spacing w:line="460" w:lineRule="exact"/>
              <w:rPr>
                <w:sz w:val="24"/>
              </w:rPr>
            </w:pPr>
          </w:p>
        </w:tc>
        <w:tc>
          <w:tcPr>
            <w:tcW w:w="984" w:type="pct"/>
          </w:tcPr>
          <w:p w:rsidR="008A15DB" w:rsidRPr="00750AB2" w:rsidRDefault="008A15DB" w:rsidP="00544107">
            <w:pPr>
              <w:spacing w:line="460" w:lineRule="exact"/>
              <w:rPr>
                <w:sz w:val="24"/>
              </w:rPr>
            </w:pPr>
          </w:p>
        </w:tc>
      </w:tr>
      <w:tr w:rsidR="008A15DB" w:rsidRPr="00750AB2" w:rsidTr="008A15DB">
        <w:trPr>
          <w:jc w:val="center"/>
        </w:trPr>
        <w:tc>
          <w:tcPr>
            <w:tcW w:w="730" w:type="pct"/>
          </w:tcPr>
          <w:p w:rsidR="008A15DB" w:rsidRPr="00750AB2" w:rsidRDefault="008A15DB" w:rsidP="00544107">
            <w:pPr>
              <w:spacing w:line="460" w:lineRule="exact"/>
              <w:rPr>
                <w:sz w:val="24"/>
              </w:rPr>
            </w:pPr>
          </w:p>
        </w:tc>
        <w:tc>
          <w:tcPr>
            <w:tcW w:w="2084" w:type="pct"/>
          </w:tcPr>
          <w:p w:rsidR="008A15DB" w:rsidRPr="00750AB2" w:rsidRDefault="008A15DB" w:rsidP="00544107">
            <w:pPr>
              <w:spacing w:line="460" w:lineRule="exact"/>
              <w:rPr>
                <w:sz w:val="24"/>
              </w:rPr>
            </w:pPr>
          </w:p>
        </w:tc>
        <w:tc>
          <w:tcPr>
            <w:tcW w:w="1202" w:type="pct"/>
          </w:tcPr>
          <w:p w:rsidR="008A15DB" w:rsidRPr="00750AB2" w:rsidRDefault="008A15DB" w:rsidP="00544107">
            <w:pPr>
              <w:spacing w:line="460" w:lineRule="exact"/>
              <w:rPr>
                <w:sz w:val="24"/>
              </w:rPr>
            </w:pPr>
          </w:p>
        </w:tc>
        <w:tc>
          <w:tcPr>
            <w:tcW w:w="984" w:type="pct"/>
          </w:tcPr>
          <w:p w:rsidR="008A15DB" w:rsidRPr="00750AB2" w:rsidRDefault="008A15DB" w:rsidP="00544107">
            <w:pPr>
              <w:spacing w:line="460" w:lineRule="exact"/>
              <w:rPr>
                <w:sz w:val="24"/>
              </w:rPr>
            </w:pPr>
          </w:p>
        </w:tc>
      </w:tr>
      <w:tr w:rsidR="008A15DB" w:rsidRPr="00750AB2" w:rsidTr="008A15DB">
        <w:trPr>
          <w:jc w:val="center"/>
        </w:trPr>
        <w:tc>
          <w:tcPr>
            <w:tcW w:w="730" w:type="pct"/>
          </w:tcPr>
          <w:p w:rsidR="008A15DB" w:rsidRPr="00750AB2" w:rsidRDefault="008A15DB" w:rsidP="00544107">
            <w:pPr>
              <w:spacing w:line="460" w:lineRule="exact"/>
              <w:rPr>
                <w:sz w:val="24"/>
              </w:rPr>
            </w:pPr>
          </w:p>
        </w:tc>
        <w:tc>
          <w:tcPr>
            <w:tcW w:w="2084" w:type="pct"/>
          </w:tcPr>
          <w:p w:rsidR="008A15DB" w:rsidRPr="00750AB2" w:rsidRDefault="008A15DB" w:rsidP="00544107">
            <w:pPr>
              <w:spacing w:line="460" w:lineRule="exact"/>
              <w:rPr>
                <w:sz w:val="24"/>
              </w:rPr>
            </w:pPr>
          </w:p>
        </w:tc>
        <w:tc>
          <w:tcPr>
            <w:tcW w:w="1202" w:type="pct"/>
          </w:tcPr>
          <w:p w:rsidR="008A15DB" w:rsidRPr="00750AB2" w:rsidRDefault="008A15DB" w:rsidP="00544107">
            <w:pPr>
              <w:spacing w:line="460" w:lineRule="exact"/>
              <w:rPr>
                <w:sz w:val="24"/>
              </w:rPr>
            </w:pPr>
          </w:p>
        </w:tc>
        <w:tc>
          <w:tcPr>
            <w:tcW w:w="984" w:type="pct"/>
          </w:tcPr>
          <w:p w:rsidR="008A15DB" w:rsidRPr="00750AB2" w:rsidRDefault="008A15DB" w:rsidP="00544107">
            <w:pPr>
              <w:spacing w:line="460" w:lineRule="exact"/>
              <w:rPr>
                <w:sz w:val="24"/>
              </w:rPr>
            </w:pPr>
          </w:p>
        </w:tc>
      </w:tr>
      <w:tr w:rsidR="008A15DB" w:rsidRPr="00750AB2" w:rsidTr="008A15DB">
        <w:trPr>
          <w:jc w:val="center"/>
        </w:trPr>
        <w:tc>
          <w:tcPr>
            <w:tcW w:w="730" w:type="pct"/>
          </w:tcPr>
          <w:p w:rsidR="008A15DB" w:rsidRPr="00750AB2" w:rsidRDefault="008A15DB" w:rsidP="00544107">
            <w:pPr>
              <w:spacing w:line="460" w:lineRule="exact"/>
              <w:rPr>
                <w:sz w:val="24"/>
              </w:rPr>
            </w:pPr>
          </w:p>
        </w:tc>
        <w:tc>
          <w:tcPr>
            <w:tcW w:w="2084" w:type="pct"/>
          </w:tcPr>
          <w:p w:rsidR="008A15DB" w:rsidRPr="00750AB2" w:rsidRDefault="008A15DB" w:rsidP="00544107">
            <w:pPr>
              <w:spacing w:line="460" w:lineRule="exact"/>
              <w:rPr>
                <w:sz w:val="24"/>
              </w:rPr>
            </w:pPr>
          </w:p>
        </w:tc>
        <w:tc>
          <w:tcPr>
            <w:tcW w:w="1202" w:type="pct"/>
          </w:tcPr>
          <w:p w:rsidR="008A15DB" w:rsidRPr="00750AB2" w:rsidRDefault="008A15DB" w:rsidP="00544107">
            <w:pPr>
              <w:spacing w:line="460" w:lineRule="exact"/>
              <w:rPr>
                <w:sz w:val="24"/>
              </w:rPr>
            </w:pPr>
          </w:p>
        </w:tc>
        <w:tc>
          <w:tcPr>
            <w:tcW w:w="984" w:type="pct"/>
          </w:tcPr>
          <w:p w:rsidR="008A15DB" w:rsidRPr="00750AB2" w:rsidRDefault="008A15DB" w:rsidP="00544107">
            <w:pPr>
              <w:spacing w:line="460" w:lineRule="exact"/>
              <w:rPr>
                <w:sz w:val="24"/>
              </w:rPr>
            </w:pPr>
          </w:p>
        </w:tc>
      </w:tr>
      <w:tr w:rsidR="008A15DB" w:rsidRPr="00750AB2" w:rsidTr="008A15DB">
        <w:trPr>
          <w:jc w:val="center"/>
        </w:trPr>
        <w:tc>
          <w:tcPr>
            <w:tcW w:w="730" w:type="pct"/>
          </w:tcPr>
          <w:p w:rsidR="008A15DB" w:rsidRPr="00750AB2" w:rsidRDefault="008A15DB" w:rsidP="00544107">
            <w:pPr>
              <w:spacing w:line="460" w:lineRule="exact"/>
              <w:rPr>
                <w:sz w:val="24"/>
              </w:rPr>
            </w:pPr>
          </w:p>
        </w:tc>
        <w:tc>
          <w:tcPr>
            <w:tcW w:w="2084" w:type="pct"/>
          </w:tcPr>
          <w:p w:rsidR="008A15DB" w:rsidRPr="00750AB2" w:rsidRDefault="008A15DB" w:rsidP="00544107">
            <w:pPr>
              <w:spacing w:line="460" w:lineRule="exact"/>
              <w:rPr>
                <w:sz w:val="24"/>
              </w:rPr>
            </w:pPr>
          </w:p>
        </w:tc>
        <w:tc>
          <w:tcPr>
            <w:tcW w:w="1202" w:type="pct"/>
          </w:tcPr>
          <w:p w:rsidR="008A15DB" w:rsidRPr="00750AB2" w:rsidRDefault="008A15DB" w:rsidP="00544107">
            <w:pPr>
              <w:spacing w:line="460" w:lineRule="exact"/>
              <w:rPr>
                <w:sz w:val="24"/>
              </w:rPr>
            </w:pPr>
          </w:p>
        </w:tc>
        <w:tc>
          <w:tcPr>
            <w:tcW w:w="984" w:type="pct"/>
          </w:tcPr>
          <w:p w:rsidR="008A15DB" w:rsidRPr="00750AB2" w:rsidRDefault="008A15DB" w:rsidP="00544107">
            <w:pPr>
              <w:spacing w:line="460" w:lineRule="exact"/>
              <w:rPr>
                <w:sz w:val="24"/>
              </w:rPr>
            </w:pPr>
          </w:p>
        </w:tc>
      </w:tr>
      <w:tr w:rsidR="008A15DB" w:rsidRPr="00750AB2" w:rsidTr="008A15DB">
        <w:trPr>
          <w:jc w:val="center"/>
        </w:trPr>
        <w:tc>
          <w:tcPr>
            <w:tcW w:w="730" w:type="pct"/>
          </w:tcPr>
          <w:p w:rsidR="008A15DB" w:rsidRPr="00750AB2" w:rsidRDefault="008A15DB" w:rsidP="00544107">
            <w:pPr>
              <w:spacing w:line="460" w:lineRule="exact"/>
              <w:rPr>
                <w:sz w:val="24"/>
              </w:rPr>
            </w:pPr>
          </w:p>
        </w:tc>
        <w:tc>
          <w:tcPr>
            <w:tcW w:w="2084" w:type="pct"/>
          </w:tcPr>
          <w:p w:rsidR="008A15DB" w:rsidRPr="00750AB2" w:rsidRDefault="008A15DB" w:rsidP="00544107">
            <w:pPr>
              <w:spacing w:line="460" w:lineRule="exact"/>
              <w:rPr>
                <w:sz w:val="24"/>
              </w:rPr>
            </w:pPr>
          </w:p>
        </w:tc>
        <w:tc>
          <w:tcPr>
            <w:tcW w:w="1202" w:type="pct"/>
          </w:tcPr>
          <w:p w:rsidR="008A15DB" w:rsidRPr="00750AB2" w:rsidRDefault="008A15DB" w:rsidP="00544107">
            <w:pPr>
              <w:spacing w:line="460" w:lineRule="exact"/>
              <w:rPr>
                <w:sz w:val="24"/>
              </w:rPr>
            </w:pPr>
          </w:p>
        </w:tc>
        <w:tc>
          <w:tcPr>
            <w:tcW w:w="984" w:type="pct"/>
          </w:tcPr>
          <w:p w:rsidR="008A15DB" w:rsidRPr="00750AB2" w:rsidRDefault="008A15DB" w:rsidP="00544107">
            <w:pPr>
              <w:spacing w:line="460" w:lineRule="exact"/>
              <w:rPr>
                <w:sz w:val="24"/>
              </w:rPr>
            </w:pPr>
          </w:p>
        </w:tc>
      </w:tr>
      <w:tr w:rsidR="008A15DB" w:rsidRPr="00750AB2" w:rsidTr="008A15DB">
        <w:trPr>
          <w:jc w:val="center"/>
        </w:trPr>
        <w:tc>
          <w:tcPr>
            <w:tcW w:w="730" w:type="pct"/>
          </w:tcPr>
          <w:p w:rsidR="008A15DB" w:rsidRPr="00750AB2" w:rsidRDefault="008A15DB" w:rsidP="00544107">
            <w:pPr>
              <w:spacing w:line="460" w:lineRule="exact"/>
              <w:rPr>
                <w:sz w:val="24"/>
              </w:rPr>
            </w:pPr>
          </w:p>
        </w:tc>
        <w:tc>
          <w:tcPr>
            <w:tcW w:w="2084" w:type="pct"/>
          </w:tcPr>
          <w:p w:rsidR="008A15DB" w:rsidRPr="00750AB2" w:rsidRDefault="008A15DB" w:rsidP="00544107">
            <w:pPr>
              <w:spacing w:line="460" w:lineRule="exact"/>
              <w:rPr>
                <w:sz w:val="24"/>
              </w:rPr>
            </w:pPr>
          </w:p>
        </w:tc>
        <w:tc>
          <w:tcPr>
            <w:tcW w:w="1202" w:type="pct"/>
          </w:tcPr>
          <w:p w:rsidR="008A15DB" w:rsidRPr="00750AB2" w:rsidRDefault="008A15DB" w:rsidP="00544107">
            <w:pPr>
              <w:spacing w:line="460" w:lineRule="exact"/>
              <w:rPr>
                <w:sz w:val="24"/>
              </w:rPr>
            </w:pPr>
          </w:p>
        </w:tc>
        <w:tc>
          <w:tcPr>
            <w:tcW w:w="984" w:type="pct"/>
          </w:tcPr>
          <w:p w:rsidR="008A15DB" w:rsidRPr="00750AB2" w:rsidRDefault="008A15DB" w:rsidP="00544107">
            <w:pPr>
              <w:spacing w:line="460" w:lineRule="exact"/>
              <w:rPr>
                <w:sz w:val="24"/>
              </w:rPr>
            </w:pPr>
          </w:p>
        </w:tc>
      </w:tr>
      <w:tr w:rsidR="008A15DB" w:rsidRPr="00750AB2" w:rsidTr="008A15DB">
        <w:trPr>
          <w:jc w:val="center"/>
        </w:trPr>
        <w:tc>
          <w:tcPr>
            <w:tcW w:w="730" w:type="pct"/>
          </w:tcPr>
          <w:p w:rsidR="008A15DB" w:rsidRPr="00750AB2" w:rsidRDefault="008A15DB" w:rsidP="00544107">
            <w:pPr>
              <w:spacing w:line="460" w:lineRule="exact"/>
              <w:rPr>
                <w:sz w:val="24"/>
              </w:rPr>
            </w:pPr>
          </w:p>
        </w:tc>
        <w:tc>
          <w:tcPr>
            <w:tcW w:w="2084" w:type="pct"/>
          </w:tcPr>
          <w:p w:rsidR="008A15DB" w:rsidRPr="00750AB2" w:rsidRDefault="008A15DB" w:rsidP="00544107">
            <w:pPr>
              <w:spacing w:line="460" w:lineRule="exact"/>
              <w:rPr>
                <w:sz w:val="24"/>
              </w:rPr>
            </w:pPr>
          </w:p>
        </w:tc>
        <w:tc>
          <w:tcPr>
            <w:tcW w:w="1202" w:type="pct"/>
          </w:tcPr>
          <w:p w:rsidR="008A15DB" w:rsidRPr="00750AB2" w:rsidRDefault="008A15DB" w:rsidP="00544107">
            <w:pPr>
              <w:spacing w:line="460" w:lineRule="exact"/>
              <w:rPr>
                <w:sz w:val="24"/>
              </w:rPr>
            </w:pPr>
          </w:p>
        </w:tc>
        <w:tc>
          <w:tcPr>
            <w:tcW w:w="984" w:type="pct"/>
          </w:tcPr>
          <w:p w:rsidR="008A15DB" w:rsidRPr="00750AB2" w:rsidRDefault="008A15DB"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50AB2" w:rsidTr="0052204F">
        <w:trPr>
          <w:trHeight w:val="373"/>
        </w:trPr>
        <w:tc>
          <w:tcPr>
            <w:tcW w:w="9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52204F">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52204F">
        <w:trPr>
          <w:trHeight w:val="46"/>
        </w:trPr>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52204F">
        <w:tc>
          <w:tcPr>
            <w:tcW w:w="5000" w:type="pct"/>
            <w:gridSpan w:val="5"/>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634107">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52204F">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52204F">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634107">
              <w:rPr>
                <w:rFonts w:hint="eastAsia"/>
                <w:color w:val="000000"/>
                <w:kern w:val="0"/>
                <w:szCs w:val="21"/>
              </w:rPr>
              <w:t>三</w:t>
            </w:r>
            <w:r w:rsidRPr="00750AB2">
              <w:rPr>
                <w:color w:val="000000"/>
                <w:kern w:val="0"/>
                <w:szCs w:val="21"/>
              </w:rPr>
              <w:t>）付款方式</w:t>
            </w:r>
          </w:p>
        </w:tc>
      </w:tr>
      <w:tr w:rsidR="00987484" w:rsidRPr="00750AB2" w:rsidTr="0052204F">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52204F" w:rsidRPr="00750AB2" w:rsidTr="00265DD0">
        <w:tc>
          <w:tcPr>
            <w:tcW w:w="1" w:type="pct"/>
            <w:gridSpan w:val="5"/>
            <w:shd w:val="clear" w:color="auto" w:fill="auto"/>
            <w:vAlign w:val="center"/>
          </w:tcPr>
          <w:p w:rsidR="0052204F" w:rsidRPr="00750AB2" w:rsidRDefault="0052204F" w:rsidP="00987484">
            <w:pPr>
              <w:widowControl/>
              <w:jc w:val="left"/>
              <w:rPr>
                <w:color w:val="000000"/>
                <w:kern w:val="0"/>
                <w:szCs w:val="21"/>
              </w:rPr>
            </w:pPr>
            <w:r>
              <w:rPr>
                <w:color w:val="000000"/>
                <w:kern w:val="0"/>
                <w:szCs w:val="21"/>
              </w:rPr>
              <w:t>（四）投标保证金</w:t>
            </w:r>
          </w:p>
        </w:tc>
      </w:tr>
      <w:tr w:rsidR="0052204F" w:rsidRPr="00750AB2" w:rsidTr="0052204F">
        <w:tc>
          <w:tcPr>
            <w:tcW w:w="974" w:type="pct"/>
            <w:shd w:val="clear" w:color="auto" w:fill="auto"/>
            <w:vAlign w:val="center"/>
          </w:tcPr>
          <w:p w:rsidR="0052204F" w:rsidRPr="00750AB2" w:rsidRDefault="0052204F" w:rsidP="00987484">
            <w:pPr>
              <w:widowControl/>
              <w:jc w:val="left"/>
              <w:rPr>
                <w:color w:val="000000"/>
                <w:kern w:val="0"/>
                <w:szCs w:val="21"/>
              </w:rPr>
            </w:pPr>
          </w:p>
        </w:tc>
        <w:tc>
          <w:tcPr>
            <w:tcW w:w="1274" w:type="pct"/>
            <w:shd w:val="clear" w:color="auto" w:fill="auto"/>
            <w:vAlign w:val="center"/>
          </w:tcPr>
          <w:p w:rsidR="0052204F" w:rsidRPr="00750AB2" w:rsidRDefault="0052204F" w:rsidP="00987484">
            <w:pPr>
              <w:widowControl/>
              <w:jc w:val="left"/>
              <w:rPr>
                <w:color w:val="000000"/>
                <w:kern w:val="0"/>
                <w:szCs w:val="21"/>
              </w:rPr>
            </w:pPr>
          </w:p>
        </w:tc>
        <w:tc>
          <w:tcPr>
            <w:tcW w:w="1457" w:type="pct"/>
            <w:shd w:val="clear" w:color="auto" w:fill="auto"/>
            <w:vAlign w:val="center"/>
          </w:tcPr>
          <w:p w:rsidR="0052204F" w:rsidRPr="00750AB2" w:rsidRDefault="0052204F" w:rsidP="00987484">
            <w:pPr>
              <w:widowControl/>
              <w:jc w:val="left"/>
              <w:rPr>
                <w:color w:val="000000"/>
                <w:kern w:val="0"/>
                <w:szCs w:val="21"/>
              </w:rPr>
            </w:pPr>
          </w:p>
        </w:tc>
        <w:tc>
          <w:tcPr>
            <w:tcW w:w="648" w:type="pct"/>
            <w:shd w:val="clear" w:color="auto" w:fill="auto"/>
            <w:vAlign w:val="center"/>
          </w:tcPr>
          <w:p w:rsidR="0052204F" w:rsidRPr="00750AB2" w:rsidRDefault="0052204F" w:rsidP="00987484">
            <w:pPr>
              <w:widowControl/>
              <w:jc w:val="left"/>
              <w:rPr>
                <w:color w:val="000000"/>
                <w:kern w:val="0"/>
                <w:szCs w:val="21"/>
              </w:rPr>
            </w:pPr>
          </w:p>
        </w:tc>
        <w:tc>
          <w:tcPr>
            <w:tcW w:w="647" w:type="pct"/>
            <w:shd w:val="clear" w:color="auto" w:fill="auto"/>
            <w:vAlign w:val="center"/>
          </w:tcPr>
          <w:p w:rsidR="0052204F" w:rsidRPr="00750AB2" w:rsidRDefault="0052204F" w:rsidP="00987484">
            <w:pPr>
              <w:widowControl/>
              <w:jc w:val="left"/>
              <w:rPr>
                <w:color w:val="000000"/>
                <w:kern w:val="0"/>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634107">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634107">
        <w:rPr>
          <w:rFonts w:hint="eastAsia"/>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634107">
        <w:rPr>
          <w:rFonts w:hint="eastAsia"/>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c"/>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00634107">
        <w:rPr>
          <w:rFonts w:hint="eastAsia"/>
          <w:b/>
          <w:sz w:val="24"/>
          <w:szCs w:val="21"/>
        </w:rPr>
        <w:t>8</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0052204F">
        <w:rPr>
          <w:rFonts w:hint="eastAsia"/>
          <w:b/>
          <w:bCs/>
          <w:sz w:val="24"/>
        </w:rPr>
        <w:t>9</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14BC" w:rsidRDefault="00EC14BC" w:rsidP="00AE5C1F">
      <w:r>
        <w:separator/>
      </w:r>
    </w:p>
  </w:endnote>
  <w:endnote w:type="continuationSeparator" w:id="0">
    <w:p w:rsidR="00EC14BC" w:rsidRDefault="00EC14B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楷体_GB2312">
    <w:altName w:val="楷体"/>
    <w:charset w:val="86"/>
    <w:family w:val="modern"/>
    <w:pitch w:val="default"/>
    <w:sig w:usb0="00000000" w:usb1="00000000" w:usb2="00000000" w:usb3="00000000" w:csb0="00040000" w:csb1="00000000"/>
  </w:font>
  <w:font w:name="仿宋_GB2312">
    <w:altName w:val="仿宋"/>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5DD0" w:rsidRDefault="00265DD0" w:rsidP="00AE5C1F">
    <w:pPr>
      <w:pStyle w:val="a8"/>
      <w:jc w:val="center"/>
    </w:pPr>
    <w:r>
      <w:rPr>
        <w:b/>
      </w:rPr>
      <w:fldChar w:fldCharType="begin"/>
    </w:r>
    <w:r>
      <w:rPr>
        <w:b/>
      </w:rPr>
      <w:instrText>PAGE  \* Arabic  \* MERGEFORMAT</w:instrText>
    </w:r>
    <w:r>
      <w:rPr>
        <w:b/>
      </w:rPr>
      <w:fldChar w:fldCharType="separate"/>
    </w:r>
    <w:r w:rsidR="00FE2EFE" w:rsidRPr="00FE2EFE">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14BC" w:rsidRDefault="00EC14BC" w:rsidP="00AE5C1F">
      <w:r>
        <w:separator/>
      </w:r>
    </w:p>
  </w:footnote>
  <w:footnote w:type="continuationSeparator" w:id="0">
    <w:p w:rsidR="00EC14BC" w:rsidRDefault="00EC14B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5DD0" w:rsidRDefault="00265DD0" w:rsidP="0011666B">
    <w:pPr>
      <w:pStyle w:val="a7"/>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074602"/>
    <w:multiLevelType w:val="singleLevel"/>
    <w:tmpl w:val="81074602"/>
    <w:lvl w:ilvl="0">
      <w:start w:val="1"/>
      <w:numFmt w:val="decimal"/>
      <w:lvlText w:val="(%1)"/>
      <w:lvlJc w:val="left"/>
      <w:pPr>
        <w:ind w:left="425" w:hanging="425"/>
      </w:pPr>
      <w:rPr>
        <w:rFonts w:hint="default"/>
      </w:rPr>
    </w:lvl>
  </w:abstractNum>
  <w:abstractNum w:abstractNumId="1">
    <w:nsid w:val="852C5873"/>
    <w:multiLevelType w:val="singleLevel"/>
    <w:tmpl w:val="852C5873"/>
    <w:lvl w:ilvl="0">
      <w:start w:val="1"/>
      <w:numFmt w:val="decimal"/>
      <w:suff w:val="nothing"/>
      <w:lvlText w:val="（%1）"/>
      <w:lvlJc w:val="left"/>
    </w:lvl>
  </w:abstractNum>
  <w:abstractNum w:abstractNumId="2">
    <w:nsid w:val="8BE9315B"/>
    <w:multiLevelType w:val="multilevel"/>
    <w:tmpl w:val="14569370"/>
    <w:lvl w:ilvl="0">
      <w:start w:val="1"/>
      <w:numFmt w:val="decimal"/>
      <w:suff w:val="space"/>
      <w:lvlText w:val="（%1）"/>
      <w:lvlJc w:val="left"/>
      <w:pPr>
        <w:ind w:left="980" w:hanging="420"/>
      </w:pPr>
      <w:rPr>
        <w:rFonts w:hint="eastAsia"/>
      </w:rPr>
    </w:lvl>
    <w:lvl w:ilvl="1">
      <w:start w:val="1"/>
      <w:numFmt w:val="lowerLetter"/>
      <w:lvlText w:val="%2)"/>
      <w:lvlJc w:val="left"/>
      <w:pPr>
        <w:ind w:left="1400" w:hanging="420"/>
      </w:pPr>
      <w:rPr>
        <w:rFonts w:hint="eastAsia"/>
      </w:rPr>
    </w:lvl>
    <w:lvl w:ilvl="2">
      <w:start w:val="1"/>
      <w:numFmt w:val="lowerRoman"/>
      <w:lvlText w:val="%3."/>
      <w:lvlJc w:val="right"/>
      <w:pPr>
        <w:ind w:left="1820" w:hanging="420"/>
      </w:pPr>
      <w:rPr>
        <w:rFonts w:hint="eastAsia"/>
      </w:rPr>
    </w:lvl>
    <w:lvl w:ilvl="3">
      <w:start w:val="1"/>
      <w:numFmt w:val="decimal"/>
      <w:lvlText w:val="%4."/>
      <w:lvlJc w:val="left"/>
      <w:pPr>
        <w:ind w:left="2240" w:hanging="420"/>
      </w:pPr>
      <w:rPr>
        <w:rFonts w:hint="eastAsia"/>
      </w:rPr>
    </w:lvl>
    <w:lvl w:ilvl="4">
      <w:start w:val="1"/>
      <w:numFmt w:val="lowerLetter"/>
      <w:lvlText w:val="%5)"/>
      <w:lvlJc w:val="left"/>
      <w:pPr>
        <w:ind w:left="2660" w:hanging="420"/>
      </w:pPr>
      <w:rPr>
        <w:rFonts w:hint="eastAsia"/>
      </w:rPr>
    </w:lvl>
    <w:lvl w:ilvl="5">
      <w:start w:val="1"/>
      <w:numFmt w:val="lowerRoman"/>
      <w:lvlText w:val="%6."/>
      <w:lvlJc w:val="right"/>
      <w:pPr>
        <w:ind w:left="3080" w:hanging="420"/>
      </w:pPr>
      <w:rPr>
        <w:rFonts w:hint="eastAsia"/>
      </w:rPr>
    </w:lvl>
    <w:lvl w:ilvl="6">
      <w:start w:val="1"/>
      <w:numFmt w:val="decimal"/>
      <w:lvlText w:val="%7."/>
      <w:lvlJc w:val="left"/>
      <w:pPr>
        <w:ind w:left="3500" w:hanging="420"/>
      </w:pPr>
      <w:rPr>
        <w:rFonts w:hint="eastAsia"/>
      </w:rPr>
    </w:lvl>
    <w:lvl w:ilvl="7">
      <w:start w:val="1"/>
      <w:numFmt w:val="lowerLetter"/>
      <w:lvlText w:val="%8)"/>
      <w:lvlJc w:val="left"/>
      <w:pPr>
        <w:ind w:left="3920" w:hanging="420"/>
      </w:pPr>
      <w:rPr>
        <w:rFonts w:hint="eastAsia"/>
      </w:rPr>
    </w:lvl>
    <w:lvl w:ilvl="8">
      <w:start w:val="1"/>
      <w:numFmt w:val="lowerRoman"/>
      <w:lvlText w:val="%9."/>
      <w:lvlJc w:val="right"/>
      <w:pPr>
        <w:ind w:left="4340" w:hanging="420"/>
      </w:pPr>
      <w:rPr>
        <w:rFonts w:hint="eastAsia"/>
      </w:rPr>
    </w:lvl>
  </w:abstractNum>
  <w:abstractNum w:abstractNumId="3">
    <w:nsid w:val="A1A6A675"/>
    <w:multiLevelType w:val="multilevel"/>
    <w:tmpl w:val="C04A82DE"/>
    <w:lvl w:ilvl="0">
      <w:start w:val="1"/>
      <w:numFmt w:val="decimal"/>
      <w:suff w:val="space"/>
      <w:lvlText w:val="（%1）"/>
      <w:lvlJc w:val="left"/>
      <w:pPr>
        <w:ind w:left="1697" w:hanging="420"/>
      </w:pPr>
      <w:rPr>
        <w:rFonts w:hint="eastAsia"/>
      </w:rPr>
    </w:lvl>
    <w:lvl w:ilvl="1">
      <w:start w:val="1"/>
      <w:numFmt w:val="lowerLetter"/>
      <w:lvlText w:val="%2)"/>
      <w:lvlJc w:val="left"/>
      <w:pPr>
        <w:ind w:left="1400" w:hanging="420"/>
      </w:pPr>
      <w:rPr>
        <w:rFonts w:hint="eastAsia"/>
      </w:rPr>
    </w:lvl>
    <w:lvl w:ilvl="2">
      <w:start w:val="1"/>
      <w:numFmt w:val="lowerRoman"/>
      <w:lvlText w:val="%3."/>
      <w:lvlJc w:val="right"/>
      <w:pPr>
        <w:ind w:left="1820" w:hanging="420"/>
      </w:pPr>
      <w:rPr>
        <w:rFonts w:hint="eastAsia"/>
      </w:rPr>
    </w:lvl>
    <w:lvl w:ilvl="3">
      <w:start w:val="1"/>
      <w:numFmt w:val="decimal"/>
      <w:lvlText w:val="%4."/>
      <w:lvlJc w:val="left"/>
      <w:pPr>
        <w:ind w:left="2240" w:hanging="420"/>
      </w:pPr>
      <w:rPr>
        <w:rFonts w:hint="eastAsia"/>
      </w:rPr>
    </w:lvl>
    <w:lvl w:ilvl="4">
      <w:start w:val="1"/>
      <w:numFmt w:val="lowerLetter"/>
      <w:lvlText w:val="%5)"/>
      <w:lvlJc w:val="left"/>
      <w:pPr>
        <w:ind w:left="2660" w:hanging="420"/>
      </w:pPr>
      <w:rPr>
        <w:rFonts w:hint="eastAsia"/>
      </w:rPr>
    </w:lvl>
    <w:lvl w:ilvl="5">
      <w:start w:val="1"/>
      <w:numFmt w:val="lowerRoman"/>
      <w:lvlText w:val="%6."/>
      <w:lvlJc w:val="right"/>
      <w:pPr>
        <w:ind w:left="3080" w:hanging="420"/>
      </w:pPr>
      <w:rPr>
        <w:rFonts w:hint="eastAsia"/>
      </w:rPr>
    </w:lvl>
    <w:lvl w:ilvl="6">
      <w:start w:val="1"/>
      <w:numFmt w:val="decimal"/>
      <w:lvlText w:val="%7."/>
      <w:lvlJc w:val="left"/>
      <w:pPr>
        <w:ind w:left="3500" w:hanging="420"/>
      </w:pPr>
      <w:rPr>
        <w:rFonts w:hint="eastAsia"/>
      </w:rPr>
    </w:lvl>
    <w:lvl w:ilvl="7">
      <w:start w:val="1"/>
      <w:numFmt w:val="lowerLetter"/>
      <w:lvlText w:val="%8)"/>
      <w:lvlJc w:val="left"/>
      <w:pPr>
        <w:ind w:left="3920" w:hanging="420"/>
      </w:pPr>
      <w:rPr>
        <w:rFonts w:hint="eastAsia"/>
      </w:rPr>
    </w:lvl>
    <w:lvl w:ilvl="8">
      <w:start w:val="1"/>
      <w:numFmt w:val="lowerRoman"/>
      <w:lvlText w:val="%9."/>
      <w:lvlJc w:val="right"/>
      <w:pPr>
        <w:ind w:left="4340" w:hanging="420"/>
      </w:pPr>
      <w:rPr>
        <w:rFonts w:hint="eastAsia"/>
      </w:rPr>
    </w:lvl>
  </w:abstractNum>
  <w:abstractNum w:abstractNumId="4">
    <w:nsid w:val="AAC4AF8A"/>
    <w:multiLevelType w:val="singleLevel"/>
    <w:tmpl w:val="AAC4AF8A"/>
    <w:lvl w:ilvl="0">
      <w:start w:val="1"/>
      <w:numFmt w:val="decimal"/>
      <w:suff w:val="nothing"/>
      <w:lvlText w:val="（%1）"/>
      <w:lvlJc w:val="left"/>
    </w:lvl>
  </w:abstractNum>
  <w:abstractNum w:abstractNumId="5">
    <w:nsid w:val="B2C6C703"/>
    <w:multiLevelType w:val="singleLevel"/>
    <w:tmpl w:val="B2C6C703"/>
    <w:lvl w:ilvl="0">
      <w:start w:val="1"/>
      <w:numFmt w:val="decimal"/>
      <w:suff w:val="nothing"/>
      <w:lvlText w:val="（%1）"/>
      <w:lvlJc w:val="left"/>
      <w:pPr>
        <w:ind w:left="0" w:firstLine="0"/>
      </w:pPr>
      <w:rPr>
        <w:rFonts w:hint="default"/>
      </w:rPr>
    </w:lvl>
  </w:abstractNum>
  <w:abstractNum w:abstractNumId="6">
    <w:nsid w:val="BCEBD3B3"/>
    <w:multiLevelType w:val="singleLevel"/>
    <w:tmpl w:val="BCEBD3B3"/>
    <w:lvl w:ilvl="0">
      <w:start w:val="1"/>
      <w:numFmt w:val="decimal"/>
      <w:lvlText w:val="(%1)"/>
      <w:lvlJc w:val="left"/>
      <w:pPr>
        <w:ind w:left="425" w:hanging="425"/>
      </w:pPr>
      <w:rPr>
        <w:rFonts w:hint="default"/>
      </w:rPr>
    </w:lvl>
  </w:abstractNum>
  <w:abstractNum w:abstractNumId="7">
    <w:nsid w:val="BF4C742E"/>
    <w:multiLevelType w:val="singleLevel"/>
    <w:tmpl w:val="9F0AB96A"/>
    <w:lvl w:ilvl="0">
      <w:start w:val="1"/>
      <w:numFmt w:val="decimal"/>
      <w:suff w:val="space"/>
      <w:lvlText w:val="%1."/>
      <w:lvlJc w:val="left"/>
      <w:pPr>
        <w:ind w:left="425" w:hanging="425"/>
      </w:pPr>
      <w:rPr>
        <w:rFonts w:hint="default"/>
      </w:rPr>
    </w:lvl>
  </w:abstractNum>
  <w:abstractNum w:abstractNumId="8">
    <w:nsid w:val="D2156FBE"/>
    <w:multiLevelType w:val="singleLevel"/>
    <w:tmpl w:val="D2156FBE"/>
    <w:lvl w:ilvl="0">
      <w:start w:val="1"/>
      <w:numFmt w:val="decimal"/>
      <w:lvlText w:val="%1."/>
      <w:lvlJc w:val="left"/>
      <w:pPr>
        <w:ind w:left="425" w:hanging="425"/>
      </w:pPr>
      <w:rPr>
        <w:rFonts w:hint="default"/>
      </w:rPr>
    </w:lvl>
  </w:abstractNum>
  <w:abstractNum w:abstractNumId="9">
    <w:nsid w:val="D985B818"/>
    <w:multiLevelType w:val="singleLevel"/>
    <w:tmpl w:val="D985B818"/>
    <w:lvl w:ilvl="0">
      <w:start w:val="1"/>
      <w:numFmt w:val="decimal"/>
      <w:suff w:val="nothing"/>
      <w:lvlText w:val="（%1）"/>
      <w:lvlJc w:val="left"/>
    </w:lvl>
  </w:abstractNum>
  <w:abstractNum w:abstractNumId="10">
    <w:nsid w:val="EBC4409E"/>
    <w:multiLevelType w:val="singleLevel"/>
    <w:tmpl w:val="EBC4409E"/>
    <w:lvl w:ilvl="0">
      <w:start w:val="1"/>
      <w:numFmt w:val="decimal"/>
      <w:lvlText w:val="(%1)"/>
      <w:lvlJc w:val="left"/>
      <w:pPr>
        <w:ind w:left="425" w:hanging="425"/>
      </w:pPr>
      <w:rPr>
        <w:rFonts w:hint="default"/>
      </w:rPr>
    </w:lvl>
  </w:abstractNum>
  <w:abstractNum w:abstractNumId="11">
    <w:nsid w:val="FB826076"/>
    <w:multiLevelType w:val="singleLevel"/>
    <w:tmpl w:val="3454F15A"/>
    <w:lvl w:ilvl="0">
      <w:start w:val="1"/>
      <w:numFmt w:val="decimal"/>
      <w:suff w:val="space"/>
      <w:lvlText w:val="（%1）"/>
      <w:lvlJc w:val="left"/>
      <w:pPr>
        <w:ind w:left="420" w:hanging="420"/>
      </w:pPr>
      <w:rPr>
        <w:rFonts w:hint="eastAsia"/>
      </w:rPr>
    </w:lvl>
  </w:abstractNum>
  <w:abstractNum w:abstractNumId="12">
    <w:nsid w:val="082D5326"/>
    <w:multiLevelType w:val="singleLevel"/>
    <w:tmpl w:val="082D5326"/>
    <w:lvl w:ilvl="0">
      <w:start w:val="1"/>
      <w:numFmt w:val="decimal"/>
      <w:lvlText w:val="%1."/>
      <w:lvlJc w:val="left"/>
      <w:pPr>
        <w:ind w:left="425" w:hanging="425"/>
      </w:pPr>
      <w:rPr>
        <w:rFonts w:hint="default"/>
      </w:rPr>
    </w:lvl>
  </w:abstractNum>
  <w:abstractNum w:abstractNumId="13">
    <w:nsid w:val="15A5013E"/>
    <w:multiLevelType w:val="hybridMultilevel"/>
    <w:tmpl w:val="C7EA17EE"/>
    <w:lvl w:ilvl="0" w:tplc="0409000F">
      <w:start w:val="1"/>
      <w:numFmt w:val="decimal"/>
      <w:lvlText w:val="%1."/>
      <w:lvlJc w:val="left"/>
      <w:pPr>
        <w:ind w:left="946" w:hanging="420"/>
      </w:pPr>
    </w:lvl>
    <w:lvl w:ilvl="1" w:tplc="04090019" w:tentative="1">
      <w:start w:val="1"/>
      <w:numFmt w:val="lowerLetter"/>
      <w:lvlText w:val="%2)"/>
      <w:lvlJc w:val="left"/>
      <w:pPr>
        <w:ind w:left="1366" w:hanging="420"/>
      </w:pPr>
    </w:lvl>
    <w:lvl w:ilvl="2" w:tplc="0409001B" w:tentative="1">
      <w:start w:val="1"/>
      <w:numFmt w:val="lowerRoman"/>
      <w:lvlText w:val="%3."/>
      <w:lvlJc w:val="right"/>
      <w:pPr>
        <w:ind w:left="1786" w:hanging="420"/>
      </w:pPr>
    </w:lvl>
    <w:lvl w:ilvl="3" w:tplc="0409000F" w:tentative="1">
      <w:start w:val="1"/>
      <w:numFmt w:val="decimal"/>
      <w:lvlText w:val="%4."/>
      <w:lvlJc w:val="left"/>
      <w:pPr>
        <w:ind w:left="2206" w:hanging="420"/>
      </w:pPr>
    </w:lvl>
    <w:lvl w:ilvl="4" w:tplc="04090019" w:tentative="1">
      <w:start w:val="1"/>
      <w:numFmt w:val="lowerLetter"/>
      <w:lvlText w:val="%5)"/>
      <w:lvlJc w:val="left"/>
      <w:pPr>
        <w:ind w:left="2626" w:hanging="420"/>
      </w:pPr>
    </w:lvl>
    <w:lvl w:ilvl="5" w:tplc="0409001B" w:tentative="1">
      <w:start w:val="1"/>
      <w:numFmt w:val="lowerRoman"/>
      <w:lvlText w:val="%6."/>
      <w:lvlJc w:val="right"/>
      <w:pPr>
        <w:ind w:left="3046" w:hanging="420"/>
      </w:pPr>
    </w:lvl>
    <w:lvl w:ilvl="6" w:tplc="0409000F" w:tentative="1">
      <w:start w:val="1"/>
      <w:numFmt w:val="decimal"/>
      <w:lvlText w:val="%7."/>
      <w:lvlJc w:val="left"/>
      <w:pPr>
        <w:ind w:left="3466" w:hanging="420"/>
      </w:pPr>
    </w:lvl>
    <w:lvl w:ilvl="7" w:tplc="04090019" w:tentative="1">
      <w:start w:val="1"/>
      <w:numFmt w:val="lowerLetter"/>
      <w:lvlText w:val="%8)"/>
      <w:lvlJc w:val="left"/>
      <w:pPr>
        <w:ind w:left="3886" w:hanging="420"/>
      </w:pPr>
    </w:lvl>
    <w:lvl w:ilvl="8" w:tplc="0409001B" w:tentative="1">
      <w:start w:val="1"/>
      <w:numFmt w:val="lowerRoman"/>
      <w:lvlText w:val="%9."/>
      <w:lvlJc w:val="right"/>
      <w:pPr>
        <w:ind w:left="4306" w:hanging="420"/>
      </w:pPr>
    </w:lvl>
  </w:abstractNum>
  <w:abstractNum w:abstractNumId="1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5">
    <w:nsid w:val="2F336624"/>
    <w:multiLevelType w:val="multilevel"/>
    <w:tmpl w:val="9D80D3DC"/>
    <w:lvl w:ilvl="0">
      <w:start w:val="1"/>
      <w:numFmt w:val="decimal"/>
      <w:lvlText w:val="（%1）"/>
      <w:lvlJc w:val="left"/>
      <w:pPr>
        <w:ind w:left="980" w:hanging="420"/>
      </w:pPr>
      <w:rPr>
        <w:rFonts w:hint="eastAsia"/>
      </w:rPr>
    </w:lvl>
    <w:lvl w:ilvl="1">
      <w:start w:val="1"/>
      <w:numFmt w:val="decimal"/>
      <w:suff w:val="space"/>
      <w:lvlText w:val="（%2）"/>
      <w:lvlJc w:val="left"/>
      <w:pPr>
        <w:ind w:left="1838" w:hanging="420"/>
      </w:pPr>
      <w:rPr>
        <w:rFonts w:hint="eastAsia"/>
      </w:rPr>
    </w:lvl>
    <w:lvl w:ilvl="2">
      <w:start w:val="1"/>
      <w:numFmt w:val="lowerRoman"/>
      <w:lvlText w:val="%3."/>
      <w:lvlJc w:val="right"/>
      <w:pPr>
        <w:ind w:left="1820" w:hanging="420"/>
      </w:pPr>
      <w:rPr>
        <w:rFonts w:hint="eastAsia"/>
      </w:rPr>
    </w:lvl>
    <w:lvl w:ilvl="3">
      <w:start w:val="1"/>
      <w:numFmt w:val="decimal"/>
      <w:lvlText w:val="%4."/>
      <w:lvlJc w:val="left"/>
      <w:pPr>
        <w:ind w:left="2240" w:hanging="420"/>
      </w:pPr>
      <w:rPr>
        <w:rFonts w:hint="eastAsia"/>
      </w:rPr>
    </w:lvl>
    <w:lvl w:ilvl="4">
      <w:start w:val="1"/>
      <w:numFmt w:val="lowerLetter"/>
      <w:lvlText w:val="%5)"/>
      <w:lvlJc w:val="left"/>
      <w:pPr>
        <w:ind w:left="2660" w:hanging="420"/>
      </w:pPr>
      <w:rPr>
        <w:rFonts w:hint="eastAsia"/>
      </w:rPr>
    </w:lvl>
    <w:lvl w:ilvl="5">
      <w:start w:val="1"/>
      <w:numFmt w:val="lowerRoman"/>
      <w:lvlText w:val="%6."/>
      <w:lvlJc w:val="right"/>
      <w:pPr>
        <w:ind w:left="3080" w:hanging="420"/>
      </w:pPr>
      <w:rPr>
        <w:rFonts w:hint="eastAsia"/>
      </w:rPr>
    </w:lvl>
    <w:lvl w:ilvl="6">
      <w:start w:val="1"/>
      <w:numFmt w:val="decimal"/>
      <w:lvlText w:val="%7."/>
      <w:lvlJc w:val="left"/>
      <w:pPr>
        <w:ind w:left="3500" w:hanging="420"/>
      </w:pPr>
      <w:rPr>
        <w:rFonts w:hint="eastAsia"/>
      </w:rPr>
    </w:lvl>
    <w:lvl w:ilvl="7">
      <w:start w:val="1"/>
      <w:numFmt w:val="lowerLetter"/>
      <w:lvlText w:val="%8)"/>
      <w:lvlJc w:val="left"/>
      <w:pPr>
        <w:ind w:left="3920" w:hanging="420"/>
      </w:pPr>
      <w:rPr>
        <w:rFonts w:hint="eastAsia"/>
      </w:rPr>
    </w:lvl>
    <w:lvl w:ilvl="8">
      <w:start w:val="1"/>
      <w:numFmt w:val="lowerRoman"/>
      <w:lvlText w:val="%9."/>
      <w:lvlJc w:val="right"/>
      <w:pPr>
        <w:ind w:left="4340" w:hanging="420"/>
      </w:pPr>
      <w:rPr>
        <w:rFonts w:hint="eastAsia"/>
      </w:rPr>
    </w:lvl>
  </w:abstractNum>
  <w:abstractNum w:abstractNumId="16">
    <w:nsid w:val="366E5A81"/>
    <w:multiLevelType w:val="hybridMultilevel"/>
    <w:tmpl w:val="CC708B06"/>
    <w:lvl w:ilvl="0" w:tplc="EF1484BE">
      <w:start w:val="1"/>
      <w:numFmt w:val="decimal"/>
      <w:suff w:val="space"/>
      <w:lvlText w:val="%1."/>
      <w:lvlJc w:val="left"/>
      <w:pPr>
        <w:ind w:left="946" w:hanging="420"/>
      </w:pPr>
      <w:rPr>
        <w:rFonts w:hint="eastAsia"/>
      </w:rPr>
    </w:lvl>
    <w:lvl w:ilvl="1" w:tplc="04090019" w:tentative="1">
      <w:start w:val="1"/>
      <w:numFmt w:val="lowerLetter"/>
      <w:lvlText w:val="%2)"/>
      <w:lvlJc w:val="left"/>
      <w:pPr>
        <w:ind w:left="1366" w:hanging="420"/>
      </w:pPr>
    </w:lvl>
    <w:lvl w:ilvl="2" w:tplc="0409001B" w:tentative="1">
      <w:start w:val="1"/>
      <w:numFmt w:val="lowerRoman"/>
      <w:lvlText w:val="%3."/>
      <w:lvlJc w:val="right"/>
      <w:pPr>
        <w:ind w:left="1786" w:hanging="420"/>
      </w:pPr>
    </w:lvl>
    <w:lvl w:ilvl="3" w:tplc="0409000F" w:tentative="1">
      <w:start w:val="1"/>
      <w:numFmt w:val="decimal"/>
      <w:lvlText w:val="%4."/>
      <w:lvlJc w:val="left"/>
      <w:pPr>
        <w:ind w:left="2206" w:hanging="420"/>
      </w:pPr>
    </w:lvl>
    <w:lvl w:ilvl="4" w:tplc="04090019" w:tentative="1">
      <w:start w:val="1"/>
      <w:numFmt w:val="lowerLetter"/>
      <w:lvlText w:val="%5)"/>
      <w:lvlJc w:val="left"/>
      <w:pPr>
        <w:ind w:left="2626" w:hanging="420"/>
      </w:pPr>
    </w:lvl>
    <w:lvl w:ilvl="5" w:tplc="0409001B" w:tentative="1">
      <w:start w:val="1"/>
      <w:numFmt w:val="lowerRoman"/>
      <w:lvlText w:val="%6."/>
      <w:lvlJc w:val="right"/>
      <w:pPr>
        <w:ind w:left="3046" w:hanging="420"/>
      </w:pPr>
    </w:lvl>
    <w:lvl w:ilvl="6" w:tplc="0409000F" w:tentative="1">
      <w:start w:val="1"/>
      <w:numFmt w:val="decimal"/>
      <w:lvlText w:val="%7."/>
      <w:lvlJc w:val="left"/>
      <w:pPr>
        <w:ind w:left="3466" w:hanging="420"/>
      </w:pPr>
    </w:lvl>
    <w:lvl w:ilvl="7" w:tplc="04090019" w:tentative="1">
      <w:start w:val="1"/>
      <w:numFmt w:val="lowerLetter"/>
      <w:lvlText w:val="%8)"/>
      <w:lvlJc w:val="left"/>
      <w:pPr>
        <w:ind w:left="3886" w:hanging="420"/>
      </w:pPr>
    </w:lvl>
    <w:lvl w:ilvl="8" w:tplc="0409001B" w:tentative="1">
      <w:start w:val="1"/>
      <w:numFmt w:val="lowerRoman"/>
      <w:lvlText w:val="%9."/>
      <w:lvlJc w:val="right"/>
      <w:pPr>
        <w:ind w:left="4306" w:hanging="420"/>
      </w:pPr>
    </w:lvl>
  </w:abstractNum>
  <w:abstractNum w:abstractNumId="1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8">
    <w:nsid w:val="38D46107"/>
    <w:multiLevelType w:val="hybridMultilevel"/>
    <w:tmpl w:val="264CACD8"/>
    <w:lvl w:ilvl="0" w:tplc="04090015">
      <w:start w:val="1"/>
      <w:numFmt w:val="upperLetter"/>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4CC448AB"/>
    <w:multiLevelType w:val="multilevel"/>
    <w:tmpl w:val="2A2EB500"/>
    <w:lvl w:ilvl="0">
      <w:start w:val="1"/>
      <w:numFmt w:val="decimal"/>
      <w:suff w:val="space"/>
      <w:lvlText w:val="（%1）"/>
      <w:lvlJc w:val="left"/>
      <w:pPr>
        <w:ind w:left="980" w:hanging="420"/>
      </w:pPr>
      <w:rPr>
        <w:rFonts w:hint="eastAsia"/>
      </w:rPr>
    </w:lvl>
    <w:lvl w:ilvl="1">
      <w:start w:val="1"/>
      <w:numFmt w:val="lowerLetter"/>
      <w:lvlText w:val="%2)"/>
      <w:lvlJc w:val="left"/>
      <w:pPr>
        <w:ind w:left="1400" w:hanging="420"/>
      </w:pPr>
      <w:rPr>
        <w:rFonts w:hint="eastAsia"/>
      </w:rPr>
    </w:lvl>
    <w:lvl w:ilvl="2">
      <w:start w:val="1"/>
      <w:numFmt w:val="lowerRoman"/>
      <w:lvlText w:val="%3."/>
      <w:lvlJc w:val="right"/>
      <w:pPr>
        <w:ind w:left="1820" w:hanging="420"/>
      </w:pPr>
      <w:rPr>
        <w:rFonts w:hint="eastAsia"/>
      </w:rPr>
    </w:lvl>
    <w:lvl w:ilvl="3">
      <w:start w:val="1"/>
      <w:numFmt w:val="decimal"/>
      <w:lvlText w:val="%4."/>
      <w:lvlJc w:val="left"/>
      <w:pPr>
        <w:ind w:left="2240" w:hanging="420"/>
      </w:pPr>
      <w:rPr>
        <w:rFonts w:hint="eastAsia"/>
      </w:rPr>
    </w:lvl>
    <w:lvl w:ilvl="4">
      <w:start w:val="1"/>
      <w:numFmt w:val="lowerLetter"/>
      <w:lvlText w:val="%5)"/>
      <w:lvlJc w:val="left"/>
      <w:pPr>
        <w:ind w:left="2660" w:hanging="420"/>
      </w:pPr>
      <w:rPr>
        <w:rFonts w:hint="eastAsia"/>
      </w:rPr>
    </w:lvl>
    <w:lvl w:ilvl="5">
      <w:start w:val="1"/>
      <w:numFmt w:val="lowerRoman"/>
      <w:lvlText w:val="%6."/>
      <w:lvlJc w:val="right"/>
      <w:pPr>
        <w:ind w:left="3080" w:hanging="420"/>
      </w:pPr>
      <w:rPr>
        <w:rFonts w:hint="eastAsia"/>
      </w:rPr>
    </w:lvl>
    <w:lvl w:ilvl="6">
      <w:start w:val="1"/>
      <w:numFmt w:val="decimal"/>
      <w:lvlText w:val="%7."/>
      <w:lvlJc w:val="left"/>
      <w:pPr>
        <w:ind w:left="3500" w:hanging="420"/>
      </w:pPr>
      <w:rPr>
        <w:rFonts w:hint="eastAsia"/>
      </w:rPr>
    </w:lvl>
    <w:lvl w:ilvl="7">
      <w:start w:val="1"/>
      <w:numFmt w:val="lowerLetter"/>
      <w:lvlText w:val="%8)"/>
      <w:lvlJc w:val="left"/>
      <w:pPr>
        <w:ind w:left="3920" w:hanging="420"/>
      </w:pPr>
      <w:rPr>
        <w:rFonts w:hint="eastAsia"/>
      </w:rPr>
    </w:lvl>
    <w:lvl w:ilvl="8">
      <w:start w:val="1"/>
      <w:numFmt w:val="lowerRoman"/>
      <w:lvlText w:val="%9."/>
      <w:lvlJc w:val="right"/>
      <w:pPr>
        <w:ind w:left="4340" w:hanging="420"/>
      </w:pPr>
      <w:rPr>
        <w:rFonts w:hint="eastAsia"/>
      </w:rPr>
    </w:lvl>
  </w:abstractNum>
  <w:abstractNum w:abstractNumId="20">
    <w:nsid w:val="6E185508"/>
    <w:multiLevelType w:val="multilevel"/>
    <w:tmpl w:val="0C706F14"/>
    <w:lvl w:ilvl="0">
      <w:start w:val="1"/>
      <w:numFmt w:val="decimal"/>
      <w:suff w:val="space"/>
      <w:lvlText w:val="（%1）"/>
      <w:lvlJc w:val="left"/>
      <w:pPr>
        <w:ind w:left="720" w:hanging="720"/>
      </w:pPr>
      <w:rPr>
        <w:rFonts w:hint="default"/>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1">
    <w:nsid w:val="72E2171C"/>
    <w:multiLevelType w:val="hybridMultilevel"/>
    <w:tmpl w:val="184EC828"/>
    <w:lvl w:ilvl="0" w:tplc="094270CE">
      <w:start w:val="1"/>
      <w:numFmt w:val="decimal"/>
      <w:suff w:val="space"/>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nsid w:val="756F7A5D"/>
    <w:multiLevelType w:val="multilevel"/>
    <w:tmpl w:val="756F7A5D"/>
    <w:lvl w:ilvl="0">
      <w:numFmt w:val="none"/>
      <w:lvlText w:val=""/>
      <w:lvlJc w:val="left"/>
      <w:pPr>
        <w:tabs>
          <w:tab w:val="left" w:pos="360"/>
        </w:tabs>
      </w:pPr>
    </w:lvl>
    <w:lvl w:ilvl="1">
      <w:numFmt w:val="none"/>
      <w:pStyle w:val="20"/>
      <w:lvlText w:val=""/>
      <w:lvlJc w:val="left"/>
      <w:pPr>
        <w:tabs>
          <w:tab w:val="left" w:pos="360"/>
        </w:tabs>
      </w:pPr>
    </w:lvl>
    <w:lvl w:ilvl="2">
      <w:numFmt w:val="none"/>
      <w:lvlText w:val=""/>
      <w:lvlJc w:val="left"/>
      <w:pPr>
        <w:tabs>
          <w:tab w:val="left" w:pos="360"/>
        </w:tabs>
      </w:pPr>
    </w:lvl>
    <w:lvl w:ilvl="3">
      <w:numFmt w:val="none"/>
      <w:lvlText w:val=""/>
      <w:lvlJc w:val="left"/>
      <w:pPr>
        <w:tabs>
          <w:tab w:val="left" w:pos="360"/>
        </w:tabs>
      </w:pPr>
    </w:lvl>
    <w:lvl w:ilvl="4">
      <w:numFmt w:val="none"/>
      <w:lvlText w:val=""/>
      <w:lvlJc w:val="left"/>
      <w:pPr>
        <w:tabs>
          <w:tab w:val="left" w:pos="360"/>
        </w:tabs>
      </w:pPr>
    </w:lvl>
    <w:lvl w:ilvl="5">
      <w:numFmt w:val="none"/>
      <w:lvlText w:val=""/>
      <w:lvlJc w:val="left"/>
      <w:pPr>
        <w:tabs>
          <w:tab w:val="left" w:pos="360"/>
        </w:tabs>
      </w:pPr>
    </w:lvl>
    <w:lvl w:ilvl="6">
      <w:numFmt w:val="none"/>
      <w:lvlText w:val=""/>
      <w:lvlJc w:val="left"/>
      <w:pPr>
        <w:tabs>
          <w:tab w:val="left" w:pos="360"/>
        </w:tabs>
      </w:pPr>
    </w:lvl>
    <w:lvl w:ilvl="7">
      <w:numFmt w:val="none"/>
      <w:lvlText w:val=""/>
      <w:lvlJc w:val="left"/>
      <w:pPr>
        <w:tabs>
          <w:tab w:val="left" w:pos="360"/>
        </w:tabs>
      </w:pPr>
    </w:lvl>
    <w:lvl w:ilvl="8">
      <w:start w:val="1"/>
      <w:numFmt w:val="decimal"/>
      <w:lvlText w:val="%3.%4.%5.%6.%7.%8.%9."/>
      <w:lvlJc w:val="left"/>
      <w:pPr>
        <w:tabs>
          <w:tab w:val="left" w:pos="1800"/>
        </w:tabs>
        <w:ind w:left="1800" w:hanging="1800"/>
      </w:pPr>
      <w:rPr>
        <w:rFonts w:hint="eastAsia"/>
      </w:rPr>
    </w:lvl>
  </w:abstractNum>
  <w:abstractNum w:abstractNumId="23">
    <w:nsid w:val="7B4253E8"/>
    <w:multiLevelType w:val="multilevel"/>
    <w:tmpl w:val="1E10D144"/>
    <w:lvl w:ilvl="0">
      <w:start w:val="1"/>
      <w:numFmt w:val="decimal"/>
      <w:suff w:val="space"/>
      <w:lvlText w:val="（%1）"/>
      <w:lvlJc w:val="left"/>
      <w:pPr>
        <w:ind w:left="980" w:hanging="420"/>
      </w:pPr>
      <w:rPr>
        <w:rFonts w:hint="eastAsia"/>
      </w:rPr>
    </w:lvl>
    <w:lvl w:ilvl="1">
      <w:start w:val="1"/>
      <w:numFmt w:val="lowerLetter"/>
      <w:lvlText w:val="%2)"/>
      <w:lvlJc w:val="left"/>
      <w:pPr>
        <w:ind w:left="1400" w:hanging="420"/>
      </w:pPr>
      <w:rPr>
        <w:rFonts w:hint="eastAsia"/>
      </w:rPr>
    </w:lvl>
    <w:lvl w:ilvl="2">
      <w:start w:val="1"/>
      <w:numFmt w:val="lowerRoman"/>
      <w:lvlText w:val="%3."/>
      <w:lvlJc w:val="right"/>
      <w:pPr>
        <w:ind w:left="1820" w:hanging="420"/>
      </w:pPr>
      <w:rPr>
        <w:rFonts w:hint="eastAsia"/>
      </w:rPr>
    </w:lvl>
    <w:lvl w:ilvl="3">
      <w:start w:val="1"/>
      <w:numFmt w:val="decimal"/>
      <w:lvlText w:val="%4."/>
      <w:lvlJc w:val="left"/>
      <w:pPr>
        <w:ind w:left="2240" w:hanging="420"/>
      </w:pPr>
      <w:rPr>
        <w:rFonts w:hint="eastAsia"/>
      </w:rPr>
    </w:lvl>
    <w:lvl w:ilvl="4">
      <w:start w:val="1"/>
      <w:numFmt w:val="lowerLetter"/>
      <w:lvlText w:val="%5)"/>
      <w:lvlJc w:val="left"/>
      <w:pPr>
        <w:ind w:left="2660" w:hanging="420"/>
      </w:pPr>
      <w:rPr>
        <w:rFonts w:hint="eastAsia"/>
      </w:rPr>
    </w:lvl>
    <w:lvl w:ilvl="5">
      <w:start w:val="1"/>
      <w:numFmt w:val="lowerRoman"/>
      <w:lvlText w:val="%6."/>
      <w:lvlJc w:val="right"/>
      <w:pPr>
        <w:ind w:left="3080" w:hanging="420"/>
      </w:pPr>
      <w:rPr>
        <w:rFonts w:hint="eastAsia"/>
      </w:rPr>
    </w:lvl>
    <w:lvl w:ilvl="6">
      <w:start w:val="1"/>
      <w:numFmt w:val="decimal"/>
      <w:lvlText w:val="%7."/>
      <w:lvlJc w:val="left"/>
      <w:pPr>
        <w:ind w:left="3500" w:hanging="420"/>
      </w:pPr>
      <w:rPr>
        <w:rFonts w:hint="eastAsia"/>
      </w:rPr>
    </w:lvl>
    <w:lvl w:ilvl="7">
      <w:start w:val="1"/>
      <w:numFmt w:val="lowerLetter"/>
      <w:lvlText w:val="%8)"/>
      <w:lvlJc w:val="left"/>
      <w:pPr>
        <w:ind w:left="3920" w:hanging="420"/>
      </w:pPr>
      <w:rPr>
        <w:rFonts w:hint="eastAsia"/>
      </w:rPr>
    </w:lvl>
    <w:lvl w:ilvl="8">
      <w:start w:val="1"/>
      <w:numFmt w:val="lowerRoman"/>
      <w:lvlText w:val="%9."/>
      <w:lvlJc w:val="right"/>
      <w:pPr>
        <w:ind w:left="4340" w:hanging="420"/>
      </w:pPr>
      <w:rPr>
        <w:rFonts w:hint="eastAsia"/>
      </w:rPr>
    </w:lvl>
  </w:abstractNum>
  <w:abstractNum w:abstractNumId="24">
    <w:nsid w:val="7E991040"/>
    <w:multiLevelType w:val="hybridMultilevel"/>
    <w:tmpl w:val="3EFCBB84"/>
    <w:lvl w:ilvl="0" w:tplc="04090015">
      <w:start w:val="1"/>
      <w:numFmt w:val="upperLetter"/>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4"/>
  </w:num>
  <w:num w:numId="3">
    <w:abstractNumId w:val="5"/>
  </w:num>
  <w:num w:numId="4">
    <w:abstractNumId w:val="10"/>
  </w:num>
  <w:num w:numId="5">
    <w:abstractNumId w:val="13"/>
  </w:num>
  <w:num w:numId="6">
    <w:abstractNumId w:val="16"/>
  </w:num>
  <w:num w:numId="7">
    <w:abstractNumId w:val="22"/>
  </w:num>
  <w:num w:numId="8">
    <w:abstractNumId w:val="4"/>
  </w:num>
  <w:num w:numId="9">
    <w:abstractNumId w:val="1"/>
  </w:num>
  <w:num w:numId="10">
    <w:abstractNumId w:val="19"/>
  </w:num>
  <w:num w:numId="11">
    <w:abstractNumId w:val="23"/>
  </w:num>
  <w:num w:numId="12">
    <w:abstractNumId w:val="2"/>
  </w:num>
  <w:num w:numId="13">
    <w:abstractNumId w:val="3"/>
  </w:num>
  <w:num w:numId="14">
    <w:abstractNumId w:val="15"/>
  </w:num>
  <w:num w:numId="15">
    <w:abstractNumId w:val="7"/>
  </w:num>
  <w:num w:numId="16">
    <w:abstractNumId w:val="11"/>
  </w:num>
  <w:num w:numId="17">
    <w:abstractNumId w:val="6"/>
  </w:num>
  <w:num w:numId="18">
    <w:abstractNumId w:val="0"/>
  </w:num>
  <w:num w:numId="19">
    <w:abstractNumId w:val="12"/>
  </w:num>
  <w:num w:numId="20">
    <w:abstractNumId w:val="9"/>
  </w:num>
  <w:num w:numId="21">
    <w:abstractNumId w:val="8"/>
  </w:num>
  <w:num w:numId="22">
    <w:abstractNumId w:val="21"/>
  </w:num>
  <w:num w:numId="23">
    <w:abstractNumId w:val="24"/>
  </w:num>
  <w:num w:numId="24">
    <w:abstractNumId w:val="18"/>
  </w:num>
  <w:num w:numId="25">
    <w:abstractNumId w:val="2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04D"/>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3A42"/>
    <w:rsid w:val="00025A7A"/>
    <w:rsid w:val="00026A9F"/>
    <w:rsid w:val="000308AC"/>
    <w:rsid w:val="00032015"/>
    <w:rsid w:val="00036A32"/>
    <w:rsid w:val="00040332"/>
    <w:rsid w:val="000403B6"/>
    <w:rsid w:val="0004130F"/>
    <w:rsid w:val="00042FFE"/>
    <w:rsid w:val="0004454C"/>
    <w:rsid w:val="00044BFE"/>
    <w:rsid w:val="00046460"/>
    <w:rsid w:val="000468EF"/>
    <w:rsid w:val="00047699"/>
    <w:rsid w:val="00050365"/>
    <w:rsid w:val="000518D4"/>
    <w:rsid w:val="000520AC"/>
    <w:rsid w:val="00056208"/>
    <w:rsid w:val="0005643C"/>
    <w:rsid w:val="00056EF3"/>
    <w:rsid w:val="000607D4"/>
    <w:rsid w:val="00060CF5"/>
    <w:rsid w:val="0006104E"/>
    <w:rsid w:val="00065BDD"/>
    <w:rsid w:val="00066920"/>
    <w:rsid w:val="00067B4D"/>
    <w:rsid w:val="000706B2"/>
    <w:rsid w:val="0007081F"/>
    <w:rsid w:val="00072919"/>
    <w:rsid w:val="00074F44"/>
    <w:rsid w:val="000756A0"/>
    <w:rsid w:val="00075C85"/>
    <w:rsid w:val="00076BA5"/>
    <w:rsid w:val="00077772"/>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0F79AC"/>
    <w:rsid w:val="00100136"/>
    <w:rsid w:val="00100A44"/>
    <w:rsid w:val="00103274"/>
    <w:rsid w:val="00104BA9"/>
    <w:rsid w:val="001057B2"/>
    <w:rsid w:val="0010695D"/>
    <w:rsid w:val="00106EFA"/>
    <w:rsid w:val="00107547"/>
    <w:rsid w:val="00107876"/>
    <w:rsid w:val="0011294F"/>
    <w:rsid w:val="00112C87"/>
    <w:rsid w:val="00112C89"/>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4736"/>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5AAA"/>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2FF5"/>
    <w:rsid w:val="00243389"/>
    <w:rsid w:val="00243C5D"/>
    <w:rsid w:val="00243DC1"/>
    <w:rsid w:val="00243E46"/>
    <w:rsid w:val="00244482"/>
    <w:rsid w:val="0024688B"/>
    <w:rsid w:val="0024790F"/>
    <w:rsid w:val="00247A26"/>
    <w:rsid w:val="00247B56"/>
    <w:rsid w:val="00250432"/>
    <w:rsid w:val="00250531"/>
    <w:rsid w:val="00251928"/>
    <w:rsid w:val="00251BFA"/>
    <w:rsid w:val="00251ED7"/>
    <w:rsid w:val="002524DA"/>
    <w:rsid w:val="00256A4A"/>
    <w:rsid w:val="002575F6"/>
    <w:rsid w:val="00260345"/>
    <w:rsid w:val="00260D64"/>
    <w:rsid w:val="00261C83"/>
    <w:rsid w:val="00264E8A"/>
    <w:rsid w:val="00265B2C"/>
    <w:rsid w:val="00265DD0"/>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622"/>
    <w:rsid w:val="002A5E55"/>
    <w:rsid w:val="002B24AD"/>
    <w:rsid w:val="002B3BB4"/>
    <w:rsid w:val="002B3BFC"/>
    <w:rsid w:val="002B538F"/>
    <w:rsid w:val="002C696D"/>
    <w:rsid w:val="002D006F"/>
    <w:rsid w:val="002D071A"/>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1C6D"/>
    <w:rsid w:val="002F245E"/>
    <w:rsid w:val="002F3D09"/>
    <w:rsid w:val="002F4792"/>
    <w:rsid w:val="002F4F17"/>
    <w:rsid w:val="002F616B"/>
    <w:rsid w:val="0030126F"/>
    <w:rsid w:val="003036EA"/>
    <w:rsid w:val="00304F60"/>
    <w:rsid w:val="00305062"/>
    <w:rsid w:val="00310819"/>
    <w:rsid w:val="0031086D"/>
    <w:rsid w:val="00311A89"/>
    <w:rsid w:val="00312D52"/>
    <w:rsid w:val="00313073"/>
    <w:rsid w:val="0031452A"/>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45E4"/>
    <w:rsid w:val="0034565D"/>
    <w:rsid w:val="00346F22"/>
    <w:rsid w:val="003473CD"/>
    <w:rsid w:val="0035257E"/>
    <w:rsid w:val="00355ABB"/>
    <w:rsid w:val="00355EEA"/>
    <w:rsid w:val="003560C8"/>
    <w:rsid w:val="003562E3"/>
    <w:rsid w:val="0036142F"/>
    <w:rsid w:val="00364265"/>
    <w:rsid w:val="0036751A"/>
    <w:rsid w:val="00367868"/>
    <w:rsid w:val="0037009C"/>
    <w:rsid w:val="0037085F"/>
    <w:rsid w:val="00373C07"/>
    <w:rsid w:val="00374125"/>
    <w:rsid w:val="003742C6"/>
    <w:rsid w:val="00374D2C"/>
    <w:rsid w:val="00377781"/>
    <w:rsid w:val="003801D1"/>
    <w:rsid w:val="003839AE"/>
    <w:rsid w:val="00383A1B"/>
    <w:rsid w:val="00383A58"/>
    <w:rsid w:val="0038436A"/>
    <w:rsid w:val="00384A14"/>
    <w:rsid w:val="003852A9"/>
    <w:rsid w:val="00386222"/>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569E"/>
    <w:rsid w:val="003A64CB"/>
    <w:rsid w:val="003A7FEB"/>
    <w:rsid w:val="003B6D2D"/>
    <w:rsid w:val="003B78E0"/>
    <w:rsid w:val="003C189D"/>
    <w:rsid w:val="003C30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89F"/>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87315"/>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3284"/>
    <w:rsid w:val="004B6741"/>
    <w:rsid w:val="004B725D"/>
    <w:rsid w:val="004C2455"/>
    <w:rsid w:val="004C6569"/>
    <w:rsid w:val="004C7111"/>
    <w:rsid w:val="004D1DE4"/>
    <w:rsid w:val="004D4DEB"/>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204F"/>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974AD"/>
    <w:rsid w:val="005A213B"/>
    <w:rsid w:val="005A4012"/>
    <w:rsid w:val="005A4121"/>
    <w:rsid w:val="005A58C8"/>
    <w:rsid w:val="005A6731"/>
    <w:rsid w:val="005A76F1"/>
    <w:rsid w:val="005B1221"/>
    <w:rsid w:val="005B352D"/>
    <w:rsid w:val="005B631B"/>
    <w:rsid w:val="005B6420"/>
    <w:rsid w:val="005C061E"/>
    <w:rsid w:val="005C463B"/>
    <w:rsid w:val="005C5EB1"/>
    <w:rsid w:val="005C7DC3"/>
    <w:rsid w:val="005D06F7"/>
    <w:rsid w:val="005D1B17"/>
    <w:rsid w:val="005D1D02"/>
    <w:rsid w:val="005D21D7"/>
    <w:rsid w:val="005D25B2"/>
    <w:rsid w:val="005D330D"/>
    <w:rsid w:val="005D3683"/>
    <w:rsid w:val="005D3AB2"/>
    <w:rsid w:val="005D4C3D"/>
    <w:rsid w:val="005D591F"/>
    <w:rsid w:val="005D62FB"/>
    <w:rsid w:val="005D792B"/>
    <w:rsid w:val="005E05E9"/>
    <w:rsid w:val="005E292B"/>
    <w:rsid w:val="005E2966"/>
    <w:rsid w:val="005E6149"/>
    <w:rsid w:val="005E7FF4"/>
    <w:rsid w:val="005F09CC"/>
    <w:rsid w:val="005F15EF"/>
    <w:rsid w:val="005F2890"/>
    <w:rsid w:val="005F297C"/>
    <w:rsid w:val="005F3BAE"/>
    <w:rsid w:val="005F3EB2"/>
    <w:rsid w:val="005F495F"/>
    <w:rsid w:val="005F6114"/>
    <w:rsid w:val="005F6E0D"/>
    <w:rsid w:val="006001B2"/>
    <w:rsid w:val="006014DA"/>
    <w:rsid w:val="006038D0"/>
    <w:rsid w:val="00611A86"/>
    <w:rsid w:val="00612BD3"/>
    <w:rsid w:val="00612F42"/>
    <w:rsid w:val="00613AFF"/>
    <w:rsid w:val="00614E81"/>
    <w:rsid w:val="00616B13"/>
    <w:rsid w:val="00616C15"/>
    <w:rsid w:val="00620130"/>
    <w:rsid w:val="006221EF"/>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410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0F22"/>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08E3"/>
    <w:rsid w:val="006A1C8A"/>
    <w:rsid w:val="006A258A"/>
    <w:rsid w:val="006A3604"/>
    <w:rsid w:val="006A437D"/>
    <w:rsid w:val="006A4BDB"/>
    <w:rsid w:val="006A5C56"/>
    <w:rsid w:val="006A5C81"/>
    <w:rsid w:val="006A5D28"/>
    <w:rsid w:val="006A6F48"/>
    <w:rsid w:val="006A6F51"/>
    <w:rsid w:val="006A75E7"/>
    <w:rsid w:val="006A7941"/>
    <w:rsid w:val="006B05BD"/>
    <w:rsid w:val="006B0EC3"/>
    <w:rsid w:val="006B19B9"/>
    <w:rsid w:val="006B20F1"/>
    <w:rsid w:val="006B3F5D"/>
    <w:rsid w:val="006B52A7"/>
    <w:rsid w:val="006B5A49"/>
    <w:rsid w:val="006B6BAA"/>
    <w:rsid w:val="006B7DBE"/>
    <w:rsid w:val="006C0461"/>
    <w:rsid w:val="006C22FD"/>
    <w:rsid w:val="006C23C2"/>
    <w:rsid w:val="006C59A5"/>
    <w:rsid w:val="006C751A"/>
    <w:rsid w:val="006C7624"/>
    <w:rsid w:val="006C7A95"/>
    <w:rsid w:val="006C7FB3"/>
    <w:rsid w:val="006D0D30"/>
    <w:rsid w:val="006D2F31"/>
    <w:rsid w:val="006D6564"/>
    <w:rsid w:val="006D6C23"/>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701"/>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3130"/>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0021"/>
    <w:rsid w:val="0079363C"/>
    <w:rsid w:val="00793B6E"/>
    <w:rsid w:val="0079785B"/>
    <w:rsid w:val="007A0B2F"/>
    <w:rsid w:val="007A2AF5"/>
    <w:rsid w:val="007A4BB5"/>
    <w:rsid w:val="007A4FB6"/>
    <w:rsid w:val="007A5AEB"/>
    <w:rsid w:val="007A6AA6"/>
    <w:rsid w:val="007A74FE"/>
    <w:rsid w:val="007B1550"/>
    <w:rsid w:val="007B17D6"/>
    <w:rsid w:val="007B1B3A"/>
    <w:rsid w:val="007B2F8C"/>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1772"/>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5FC4"/>
    <w:rsid w:val="00886809"/>
    <w:rsid w:val="00886E73"/>
    <w:rsid w:val="0088750D"/>
    <w:rsid w:val="008879C5"/>
    <w:rsid w:val="00887BEC"/>
    <w:rsid w:val="00890051"/>
    <w:rsid w:val="00890567"/>
    <w:rsid w:val="00890E84"/>
    <w:rsid w:val="0089306D"/>
    <w:rsid w:val="0089306E"/>
    <w:rsid w:val="008951B3"/>
    <w:rsid w:val="00895914"/>
    <w:rsid w:val="008A15DB"/>
    <w:rsid w:val="008A1E8A"/>
    <w:rsid w:val="008A57E5"/>
    <w:rsid w:val="008A7D42"/>
    <w:rsid w:val="008B0E8C"/>
    <w:rsid w:val="008B1700"/>
    <w:rsid w:val="008B1F33"/>
    <w:rsid w:val="008B202B"/>
    <w:rsid w:val="008B2DEA"/>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D7045"/>
    <w:rsid w:val="008E33B9"/>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8ED"/>
    <w:rsid w:val="00920DC3"/>
    <w:rsid w:val="0092151E"/>
    <w:rsid w:val="0092600D"/>
    <w:rsid w:val="009262B5"/>
    <w:rsid w:val="00926354"/>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41AC"/>
    <w:rsid w:val="00955B43"/>
    <w:rsid w:val="0095612C"/>
    <w:rsid w:val="009561C1"/>
    <w:rsid w:val="00962A82"/>
    <w:rsid w:val="0096326C"/>
    <w:rsid w:val="00963601"/>
    <w:rsid w:val="00965CA0"/>
    <w:rsid w:val="009662F0"/>
    <w:rsid w:val="00966BCE"/>
    <w:rsid w:val="0096792C"/>
    <w:rsid w:val="00971C68"/>
    <w:rsid w:val="0097450A"/>
    <w:rsid w:val="009745C4"/>
    <w:rsid w:val="00974B43"/>
    <w:rsid w:val="00974FAA"/>
    <w:rsid w:val="00977FB6"/>
    <w:rsid w:val="009809F0"/>
    <w:rsid w:val="00980F32"/>
    <w:rsid w:val="00981B21"/>
    <w:rsid w:val="009820A2"/>
    <w:rsid w:val="0098274F"/>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3BA1"/>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1D0"/>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24"/>
    <w:rsid w:val="00AB0F96"/>
    <w:rsid w:val="00AB1AAB"/>
    <w:rsid w:val="00AB1AB2"/>
    <w:rsid w:val="00AB472B"/>
    <w:rsid w:val="00AB5A98"/>
    <w:rsid w:val="00AB6969"/>
    <w:rsid w:val="00AB7376"/>
    <w:rsid w:val="00AC04F7"/>
    <w:rsid w:val="00AC0B2F"/>
    <w:rsid w:val="00AC1B14"/>
    <w:rsid w:val="00AC22A6"/>
    <w:rsid w:val="00AC6628"/>
    <w:rsid w:val="00AC664D"/>
    <w:rsid w:val="00AC6A0E"/>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0701"/>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AE5"/>
    <w:rsid w:val="00B37FB0"/>
    <w:rsid w:val="00B4237D"/>
    <w:rsid w:val="00B42656"/>
    <w:rsid w:val="00B42879"/>
    <w:rsid w:val="00B443B4"/>
    <w:rsid w:val="00B45888"/>
    <w:rsid w:val="00B45B15"/>
    <w:rsid w:val="00B45F58"/>
    <w:rsid w:val="00B460B0"/>
    <w:rsid w:val="00B51D96"/>
    <w:rsid w:val="00B53837"/>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6EF2"/>
    <w:rsid w:val="00B97FD0"/>
    <w:rsid w:val="00BA2789"/>
    <w:rsid w:val="00BA33E7"/>
    <w:rsid w:val="00BA48C0"/>
    <w:rsid w:val="00BA4E83"/>
    <w:rsid w:val="00BA632F"/>
    <w:rsid w:val="00BB21E1"/>
    <w:rsid w:val="00BB2662"/>
    <w:rsid w:val="00BB41E8"/>
    <w:rsid w:val="00BB778C"/>
    <w:rsid w:val="00BC2C56"/>
    <w:rsid w:val="00BC2F93"/>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872"/>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33B8"/>
    <w:rsid w:val="00C752C5"/>
    <w:rsid w:val="00C842AF"/>
    <w:rsid w:val="00C8474B"/>
    <w:rsid w:val="00C84D0E"/>
    <w:rsid w:val="00C90170"/>
    <w:rsid w:val="00C9227D"/>
    <w:rsid w:val="00C961AD"/>
    <w:rsid w:val="00C96440"/>
    <w:rsid w:val="00C97D7D"/>
    <w:rsid w:val="00CA0D71"/>
    <w:rsid w:val="00CA262C"/>
    <w:rsid w:val="00CA26F5"/>
    <w:rsid w:val="00CA5582"/>
    <w:rsid w:val="00CA608C"/>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978"/>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1444"/>
    <w:rsid w:val="00D32B3C"/>
    <w:rsid w:val="00D36117"/>
    <w:rsid w:val="00D37D95"/>
    <w:rsid w:val="00D43785"/>
    <w:rsid w:val="00D43D4D"/>
    <w:rsid w:val="00D43DD5"/>
    <w:rsid w:val="00D44E9F"/>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4E86"/>
    <w:rsid w:val="00DB682A"/>
    <w:rsid w:val="00DC1E27"/>
    <w:rsid w:val="00DC1FCD"/>
    <w:rsid w:val="00DC35DE"/>
    <w:rsid w:val="00DC3931"/>
    <w:rsid w:val="00DC5888"/>
    <w:rsid w:val="00DD161D"/>
    <w:rsid w:val="00DD1FB1"/>
    <w:rsid w:val="00DD250D"/>
    <w:rsid w:val="00DD42C9"/>
    <w:rsid w:val="00DD4907"/>
    <w:rsid w:val="00DD4A57"/>
    <w:rsid w:val="00DD4D01"/>
    <w:rsid w:val="00DD7985"/>
    <w:rsid w:val="00DE2EE9"/>
    <w:rsid w:val="00DE45AA"/>
    <w:rsid w:val="00DE4901"/>
    <w:rsid w:val="00DE5B26"/>
    <w:rsid w:val="00DE662C"/>
    <w:rsid w:val="00DE78D0"/>
    <w:rsid w:val="00DF03C2"/>
    <w:rsid w:val="00DF12BE"/>
    <w:rsid w:val="00DF2A97"/>
    <w:rsid w:val="00DF460E"/>
    <w:rsid w:val="00DF748E"/>
    <w:rsid w:val="00E03E6D"/>
    <w:rsid w:val="00E0438B"/>
    <w:rsid w:val="00E04CE9"/>
    <w:rsid w:val="00E070DF"/>
    <w:rsid w:val="00E07B01"/>
    <w:rsid w:val="00E10441"/>
    <w:rsid w:val="00E12E28"/>
    <w:rsid w:val="00E14AB9"/>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20"/>
    <w:rsid w:val="00E43E9E"/>
    <w:rsid w:val="00E44D4E"/>
    <w:rsid w:val="00E455E0"/>
    <w:rsid w:val="00E47800"/>
    <w:rsid w:val="00E51066"/>
    <w:rsid w:val="00E53369"/>
    <w:rsid w:val="00E53904"/>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77CEB"/>
    <w:rsid w:val="00E81292"/>
    <w:rsid w:val="00E81B33"/>
    <w:rsid w:val="00E81BCC"/>
    <w:rsid w:val="00E81D71"/>
    <w:rsid w:val="00E839EF"/>
    <w:rsid w:val="00E83A99"/>
    <w:rsid w:val="00E84A27"/>
    <w:rsid w:val="00E85014"/>
    <w:rsid w:val="00E85C37"/>
    <w:rsid w:val="00E902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14BC"/>
    <w:rsid w:val="00EC29FA"/>
    <w:rsid w:val="00EC2FAA"/>
    <w:rsid w:val="00EC36BA"/>
    <w:rsid w:val="00EC3ACA"/>
    <w:rsid w:val="00EC41BC"/>
    <w:rsid w:val="00EC6C23"/>
    <w:rsid w:val="00EC6E7D"/>
    <w:rsid w:val="00EC7C9F"/>
    <w:rsid w:val="00ED080B"/>
    <w:rsid w:val="00ED0825"/>
    <w:rsid w:val="00ED0E03"/>
    <w:rsid w:val="00ED360E"/>
    <w:rsid w:val="00ED3B82"/>
    <w:rsid w:val="00ED3E72"/>
    <w:rsid w:val="00ED4B6D"/>
    <w:rsid w:val="00ED677F"/>
    <w:rsid w:val="00ED6893"/>
    <w:rsid w:val="00ED714D"/>
    <w:rsid w:val="00EE31C3"/>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11C8"/>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6D0D"/>
    <w:rsid w:val="00F57097"/>
    <w:rsid w:val="00F57232"/>
    <w:rsid w:val="00F61CAD"/>
    <w:rsid w:val="00F65E31"/>
    <w:rsid w:val="00F66DD2"/>
    <w:rsid w:val="00F67526"/>
    <w:rsid w:val="00F67C9D"/>
    <w:rsid w:val="00F70820"/>
    <w:rsid w:val="00F8049E"/>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282D"/>
    <w:rsid w:val="00FE2EFE"/>
    <w:rsid w:val="00FE3329"/>
    <w:rsid w:val="00FE4A64"/>
    <w:rsid w:val="00FE573C"/>
    <w:rsid w:val="00FE65E8"/>
    <w:rsid w:val="00FF16DB"/>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0" w:qFormat="1"/>
    <w:lsdException w:name="toc 3" w:uiPriority="0"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uiPriority="0" w:qFormat="1"/>
    <w:lsdException w:name="header" w:qFormat="1"/>
    <w:lsdException w:name="footer" w:qFormat="1"/>
    <w:lsdException w:name="caption" w:uiPriority="35" w:qFormat="1"/>
    <w:lsdException w:name="annotation reference"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uiPriority="0" w:qFormat="1"/>
    <w:lsdException w:name="Strong" w:semiHidden="0" w:uiPriority="0" w:unhideWhenUsed="0" w:qFormat="1"/>
    <w:lsdException w:name="Emphasis" w:semiHidden="0" w:uiPriority="0" w:unhideWhenUsed="0" w:qFormat="1"/>
    <w:lsdException w:name="Plain Text" w:uiPriority="0" w:qFormat="1"/>
    <w:lsdException w:name="Normal (Web)" w:uiPriority="0" w:qFormat="1"/>
    <w:lsdException w:name="annotation subject" w:uiPriority="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qFormat/>
    <w:rsid w:val="00B37AE5"/>
    <w:pPr>
      <w:keepNext/>
      <w:keepLines/>
      <w:spacing w:before="200" w:after="200"/>
      <w:outlineLvl w:val="0"/>
    </w:pPr>
    <w:rPr>
      <w:rFonts w:asciiTheme="minorHAnsi" w:eastAsiaTheme="minorEastAsia" w:hAnsiTheme="minorHAnsi" w:cstheme="minorBidi"/>
      <w:b/>
      <w:bCs/>
      <w:kern w:val="44"/>
      <w:szCs w:val="44"/>
    </w:rPr>
  </w:style>
  <w:style w:type="paragraph" w:styleId="20">
    <w:name w:val="heading 2"/>
    <w:basedOn w:val="a0"/>
    <w:next w:val="a1"/>
    <w:link w:val="2Char"/>
    <w:qFormat/>
    <w:rsid w:val="00B37AE5"/>
    <w:pPr>
      <w:keepNext/>
      <w:keepLines/>
      <w:numPr>
        <w:ilvl w:val="1"/>
        <w:numId w:val="7"/>
      </w:numPr>
      <w:spacing w:before="100" w:after="100"/>
      <w:jc w:val="left"/>
      <w:outlineLvl w:val="1"/>
    </w:pPr>
    <w:rPr>
      <w:rFonts w:ascii="Arial" w:eastAsia="黑体" w:hAnsi="Arial" w:cstheme="minorBidi"/>
      <w:b/>
      <w:sz w:val="3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nhideWhenUsed/>
    <w:qFormat/>
    <w:rsid w:val="00B37AE5"/>
    <w:pPr>
      <w:spacing w:beforeAutospacing="1" w:afterAutospacing="1"/>
      <w:jc w:val="left"/>
      <w:outlineLvl w:val="3"/>
    </w:pPr>
    <w:rPr>
      <w:rFonts w:ascii="宋体" w:hAnsi="宋体" w:hint="eastAsia"/>
      <w:b/>
      <w:bCs/>
      <w:kern w:val="0"/>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2"/>
    <w:link w:val="a5"/>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6">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2"/>
    <w:link w:val="a6"/>
    <w:uiPriority w:val="11"/>
    <w:qFormat/>
    <w:rsid w:val="00AE5C1F"/>
    <w:rPr>
      <w:rFonts w:ascii="Cambria" w:eastAsia="宋体" w:hAnsi="Cambria" w:cs="Times New Roman"/>
      <w:b/>
      <w:bCs/>
      <w:kern w:val="28"/>
      <w:sz w:val="32"/>
      <w:szCs w:val="32"/>
      <w:lang w:val="x-none" w:eastAsia="x-none"/>
    </w:rPr>
  </w:style>
  <w:style w:type="paragraph" w:styleId="a7">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2"/>
    <w:link w:val="a7"/>
    <w:uiPriority w:val="99"/>
    <w:qFormat/>
    <w:rsid w:val="00AE5C1F"/>
    <w:rPr>
      <w:rFonts w:ascii="Times New Roman" w:eastAsia="宋体" w:hAnsi="Times New Roman" w:cs="Times New Roman"/>
      <w:sz w:val="18"/>
      <w:szCs w:val="18"/>
    </w:rPr>
  </w:style>
  <w:style w:type="paragraph" w:styleId="a8">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2"/>
    <w:link w:val="a8"/>
    <w:uiPriority w:val="99"/>
    <w:qFormat/>
    <w:rsid w:val="00AE5C1F"/>
    <w:rPr>
      <w:rFonts w:ascii="Times New Roman" w:eastAsia="宋体" w:hAnsi="Times New Roman" w:cs="Times New Roman"/>
      <w:sz w:val="18"/>
      <w:szCs w:val="18"/>
    </w:rPr>
  </w:style>
  <w:style w:type="paragraph" w:styleId="a9">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2"/>
    <w:link w:val="a9"/>
    <w:qFormat/>
    <w:rsid w:val="00784C33"/>
    <w:rPr>
      <w:rFonts w:ascii="Times New Roman" w:eastAsia="宋体" w:hAnsi="Times New Roman" w:cs="Times New Roman"/>
      <w:sz w:val="32"/>
      <w:szCs w:val="20"/>
    </w:rPr>
  </w:style>
  <w:style w:type="paragraph" w:styleId="aa">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unhideWhenUsed/>
    <w:qFormat/>
    <w:rsid w:val="002113A2"/>
    <w:pPr>
      <w:spacing w:after="120" w:line="480" w:lineRule="auto"/>
      <w:ind w:leftChars="200" w:left="420"/>
    </w:pPr>
  </w:style>
  <w:style w:type="character" w:customStyle="1" w:styleId="2Char0">
    <w:name w:val="正文文本缩进 2 Char"/>
    <w:basedOn w:val="a2"/>
    <w:link w:val="21"/>
    <w:uiPriority w:val="99"/>
    <w:semiHidden/>
    <w:qFormat/>
    <w:rsid w:val="002113A2"/>
    <w:rPr>
      <w:rFonts w:ascii="Times New Roman" w:eastAsia="宋体" w:hAnsi="Times New Roman" w:cs="Times New Roman"/>
      <w:szCs w:val="20"/>
    </w:rPr>
  </w:style>
  <w:style w:type="character" w:customStyle="1" w:styleId="3Char">
    <w:name w:val="标题 3 Char"/>
    <w:basedOn w:val="a2"/>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unhideWhenUsed/>
    <w:qFormat/>
    <w:rsid w:val="00B13707"/>
    <w:pPr>
      <w:spacing w:after="120" w:line="480" w:lineRule="auto"/>
    </w:pPr>
  </w:style>
  <w:style w:type="character" w:customStyle="1" w:styleId="2Char1">
    <w:name w:val="正文文本 2 Char"/>
    <w:basedOn w:val="a2"/>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b">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2"/>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b"/>
    <w:qFormat/>
    <w:locked/>
    <w:rsid w:val="0079363C"/>
    <w:rPr>
      <w:rFonts w:ascii="宋体" w:eastAsia="宋体" w:hAnsi="Courier New" w:cs="Times New Roman"/>
      <w:szCs w:val="20"/>
      <w:lang w:val="x-none" w:eastAsia="x-none"/>
    </w:rPr>
  </w:style>
  <w:style w:type="table" w:styleId="ac">
    <w:name w:val="Table Grid"/>
    <w:basedOn w:val="a3"/>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2"/>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d">
    <w:name w:val="Hyperlink"/>
    <w:basedOn w:val="a2"/>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a"/>
    <w:uiPriority w:val="34"/>
    <w:qFormat/>
    <w:rsid w:val="00A76AD8"/>
    <w:rPr>
      <w:rFonts w:ascii="Times New Roman" w:eastAsia="宋体" w:hAnsi="Times New Roman" w:cs="Times New Roman"/>
      <w:szCs w:val="20"/>
    </w:rPr>
  </w:style>
  <w:style w:type="character" w:styleId="ae">
    <w:name w:val="annotation reference"/>
    <w:basedOn w:val="a2"/>
    <w:unhideWhenUsed/>
    <w:qFormat/>
    <w:rsid w:val="00A21AF8"/>
    <w:rPr>
      <w:sz w:val="21"/>
      <w:szCs w:val="21"/>
    </w:rPr>
  </w:style>
  <w:style w:type="paragraph" w:styleId="af">
    <w:name w:val="annotation text"/>
    <w:basedOn w:val="a0"/>
    <w:link w:val="Char7"/>
    <w:unhideWhenUsed/>
    <w:qFormat/>
    <w:rsid w:val="00A21AF8"/>
    <w:pPr>
      <w:jc w:val="left"/>
    </w:pPr>
  </w:style>
  <w:style w:type="character" w:customStyle="1" w:styleId="Char7">
    <w:name w:val="批注文字 Char"/>
    <w:basedOn w:val="a2"/>
    <w:link w:val="af"/>
    <w:qFormat/>
    <w:rsid w:val="00A21AF8"/>
    <w:rPr>
      <w:rFonts w:ascii="Times New Roman" w:eastAsia="宋体" w:hAnsi="Times New Roman" w:cs="Times New Roman"/>
      <w:szCs w:val="20"/>
    </w:rPr>
  </w:style>
  <w:style w:type="paragraph" w:styleId="af0">
    <w:name w:val="annotation subject"/>
    <w:basedOn w:val="af"/>
    <w:next w:val="af"/>
    <w:link w:val="Char8"/>
    <w:unhideWhenUsed/>
    <w:qFormat/>
    <w:rsid w:val="00A21AF8"/>
    <w:rPr>
      <w:b/>
      <w:bCs/>
    </w:rPr>
  </w:style>
  <w:style w:type="character" w:customStyle="1" w:styleId="Char8">
    <w:name w:val="批注主题 Char"/>
    <w:basedOn w:val="Char7"/>
    <w:link w:val="af0"/>
    <w:qFormat/>
    <w:rsid w:val="00A21AF8"/>
    <w:rPr>
      <w:rFonts w:ascii="Times New Roman" w:eastAsia="宋体" w:hAnsi="Times New Roman" w:cs="Times New Roman"/>
      <w:b/>
      <w:bCs/>
      <w:szCs w:val="20"/>
    </w:rPr>
  </w:style>
  <w:style w:type="paragraph" w:styleId="af1">
    <w:name w:val="Balloon Text"/>
    <w:basedOn w:val="a0"/>
    <w:link w:val="Char9"/>
    <w:unhideWhenUsed/>
    <w:qFormat/>
    <w:rsid w:val="00A21AF8"/>
    <w:rPr>
      <w:sz w:val="18"/>
      <w:szCs w:val="18"/>
    </w:rPr>
  </w:style>
  <w:style w:type="character" w:customStyle="1" w:styleId="Char9">
    <w:name w:val="批注框文本 Char"/>
    <w:basedOn w:val="a2"/>
    <w:link w:val="af1"/>
    <w:qFormat/>
    <w:rsid w:val="00A21AF8"/>
    <w:rPr>
      <w:rFonts w:ascii="Times New Roman" w:eastAsia="宋体" w:hAnsi="Times New Roman" w:cs="Times New Roman"/>
      <w:sz w:val="18"/>
      <w:szCs w:val="18"/>
    </w:rPr>
  </w:style>
  <w:style w:type="paragraph" w:styleId="af2">
    <w:name w:val="Body Text"/>
    <w:basedOn w:val="a0"/>
    <w:link w:val="Chara"/>
    <w:unhideWhenUsed/>
    <w:qFormat/>
    <w:rsid w:val="00E43E9E"/>
    <w:pPr>
      <w:spacing w:after="120"/>
    </w:pPr>
  </w:style>
  <w:style w:type="character" w:customStyle="1" w:styleId="Chara">
    <w:name w:val="正文文本 Char"/>
    <w:basedOn w:val="a2"/>
    <w:link w:val="af2"/>
    <w:uiPriority w:val="99"/>
    <w:semiHidden/>
    <w:qFormat/>
    <w:rsid w:val="00E43E9E"/>
    <w:rPr>
      <w:rFonts w:ascii="Times New Roman" w:eastAsia="宋体" w:hAnsi="Times New Roman" w:cs="Times New Roman"/>
      <w:szCs w:val="20"/>
    </w:rPr>
  </w:style>
  <w:style w:type="character" w:styleId="af3">
    <w:name w:val="Strong"/>
    <w:qFormat/>
    <w:rsid w:val="009A15DF"/>
    <w:rPr>
      <w:b/>
      <w:bCs/>
    </w:rPr>
  </w:style>
  <w:style w:type="paragraph" w:styleId="af4">
    <w:name w:val="Normal (Web)"/>
    <w:basedOn w:val="a0"/>
    <w:qFormat/>
    <w:rsid w:val="009A15DF"/>
    <w:pPr>
      <w:widowControl/>
      <w:spacing w:before="100" w:beforeAutospacing="1" w:after="100" w:afterAutospacing="1"/>
      <w:jc w:val="left"/>
    </w:pPr>
    <w:rPr>
      <w:rFonts w:ascii="宋体" w:hAnsi="宋体" w:cs="宋体"/>
      <w:kern w:val="0"/>
      <w:sz w:val="24"/>
      <w:szCs w:val="24"/>
    </w:rPr>
  </w:style>
  <w:style w:type="paragraph" w:customStyle="1" w:styleId="12">
    <w:name w:val="正文1"/>
    <w:basedOn w:val="a0"/>
    <w:next w:val="a0"/>
    <w:qFormat/>
    <w:rsid w:val="0098274F"/>
    <w:pPr>
      <w:ind w:firstLine="482"/>
    </w:pPr>
    <w:rPr>
      <w:rFonts w:eastAsiaTheme="minorEastAsia" w:cstheme="minorBidi"/>
      <w:kern w:val="0"/>
      <w:sz w:val="24"/>
      <w:szCs w:val="24"/>
    </w:rPr>
  </w:style>
  <w:style w:type="character" w:customStyle="1" w:styleId="font61">
    <w:name w:val="font61"/>
    <w:basedOn w:val="a2"/>
    <w:qFormat/>
    <w:rsid w:val="0098274F"/>
    <w:rPr>
      <w:rFonts w:ascii="Times New Roman" w:hAnsi="Times New Roman" w:cs="Times New Roman" w:hint="default"/>
      <w:b/>
      <w:bCs/>
      <w:color w:val="000000"/>
      <w:sz w:val="20"/>
      <w:szCs w:val="20"/>
      <w:u w:val="none"/>
    </w:rPr>
  </w:style>
  <w:style w:type="paragraph" w:customStyle="1" w:styleId="CharGB2312">
    <w:name w:val="样式 Char + 楷体_GB2312 小三 加粗 深蓝"/>
    <w:basedOn w:val="a0"/>
    <w:qFormat/>
    <w:rsid w:val="008E33B9"/>
    <w:pPr>
      <w:adjustRightInd w:val="0"/>
      <w:snapToGrid w:val="0"/>
      <w:ind w:firstLineChars="538" w:firstLine="1620"/>
    </w:pPr>
    <w:rPr>
      <w:rFonts w:ascii="楷体_GB2312" w:eastAsia="楷体_GB2312" w:hAnsi="楷体_GB2312" w:cstheme="minorBidi"/>
      <w:b/>
      <w:color w:val="000080"/>
      <w:sz w:val="32"/>
    </w:rPr>
  </w:style>
  <w:style w:type="character" w:customStyle="1" w:styleId="1Char">
    <w:name w:val="标题 1 Char"/>
    <w:basedOn w:val="a2"/>
    <w:link w:val="1"/>
    <w:qFormat/>
    <w:rsid w:val="00B37AE5"/>
    <w:rPr>
      <w:b/>
      <w:bCs/>
      <w:kern w:val="44"/>
      <w:szCs w:val="44"/>
    </w:rPr>
  </w:style>
  <w:style w:type="character" w:customStyle="1" w:styleId="2Char">
    <w:name w:val="标题 2 Char"/>
    <w:basedOn w:val="a2"/>
    <w:link w:val="20"/>
    <w:qFormat/>
    <w:rsid w:val="00B37AE5"/>
    <w:rPr>
      <w:rFonts w:ascii="Arial" w:eastAsia="黑体" w:hAnsi="Arial"/>
      <w:b/>
      <w:sz w:val="30"/>
      <w:szCs w:val="20"/>
    </w:rPr>
  </w:style>
  <w:style w:type="character" w:customStyle="1" w:styleId="4Char">
    <w:name w:val="标题 4 Char"/>
    <w:basedOn w:val="a2"/>
    <w:link w:val="40"/>
    <w:semiHidden/>
    <w:qFormat/>
    <w:rsid w:val="00B37AE5"/>
    <w:rPr>
      <w:rFonts w:ascii="宋体" w:eastAsia="宋体" w:hAnsi="宋体" w:cs="Times New Roman"/>
      <w:b/>
      <w:bCs/>
      <w:kern w:val="0"/>
      <w:sz w:val="24"/>
      <w:szCs w:val="24"/>
    </w:rPr>
  </w:style>
  <w:style w:type="paragraph" w:styleId="a1">
    <w:name w:val="Normal Indent"/>
    <w:basedOn w:val="a0"/>
    <w:qFormat/>
    <w:rsid w:val="00B37AE5"/>
    <w:pPr>
      <w:ind w:firstLine="420"/>
    </w:pPr>
    <w:rPr>
      <w:rFonts w:asciiTheme="minorHAnsi" w:eastAsiaTheme="minorEastAsia" w:hAnsiTheme="minorHAnsi" w:cstheme="minorBidi"/>
      <w:sz w:val="11"/>
    </w:rPr>
  </w:style>
  <w:style w:type="paragraph" w:styleId="32">
    <w:name w:val="toc 3"/>
    <w:basedOn w:val="a0"/>
    <w:next w:val="a0"/>
    <w:qFormat/>
    <w:rsid w:val="00B37AE5"/>
    <w:pPr>
      <w:ind w:leftChars="400" w:left="840"/>
    </w:pPr>
    <w:rPr>
      <w:rFonts w:asciiTheme="minorHAnsi" w:eastAsiaTheme="minorEastAsia" w:hAnsiTheme="minorHAnsi" w:cstheme="minorBidi"/>
      <w:szCs w:val="24"/>
    </w:rPr>
  </w:style>
  <w:style w:type="paragraph" w:styleId="14">
    <w:name w:val="toc 1"/>
    <w:basedOn w:val="a0"/>
    <w:next w:val="a0"/>
    <w:qFormat/>
    <w:rsid w:val="00B37AE5"/>
    <w:rPr>
      <w:rFonts w:asciiTheme="minorHAnsi" w:eastAsiaTheme="minorEastAsia" w:hAnsiTheme="minorHAnsi" w:cstheme="minorBidi"/>
      <w:szCs w:val="24"/>
    </w:rPr>
  </w:style>
  <w:style w:type="paragraph" w:styleId="23">
    <w:name w:val="toc 2"/>
    <w:basedOn w:val="a0"/>
    <w:next w:val="a0"/>
    <w:qFormat/>
    <w:rsid w:val="00B37AE5"/>
    <w:pPr>
      <w:ind w:leftChars="200" w:left="420"/>
    </w:pPr>
    <w:rPr>
      <w:rFonts w:asciiTheme="minorHAnsi" w:eastAsiaTheme="minorEastAsia" w:hAnsiTheme="minorHAnsi" w:cstheme="minorBidi"/>
      <w:szCs w:val="24"/>
    </w:rPr>
  </w:style>
  <w:style w:type="character" w:styleId="af5">
    <w:name w:val="Emphasis"/>
    <w:qFormat/>
    <w:rsid w:val="00B37AE5"/>
  </w:style>
  <w:style w:type="paragraph" w:customStyle="1" w:styleId="af6">
    <w:name w:val="表格"/>
    <w:basedOn w:val="12"/>
    <w:qFormat/>
    <w:rsid w:val="00B37AE5"/>
    <w:pPr>
      <w:ind w:firstLine="0"/>
    </w:pPr>
    <w:rPr>
      <w:rFonts w:cs="宋体"/>
    </w:rPr>
  </w:style>
  <w:style w:type="character" w:customStyle="1" w:styleId="font131">
    <w:name w:val="font131"/>
    <w:basedOn w:val="a2"/>
    <w:qFormat/>
    <w:rsid w:val="00B37AE5"/>
    <w:rPr>
      <w:rFonts w:ascii="Times New Roman" w:hAnsi="Times New Roman" w:cs="Times New Roman" w:hint="default"/>
      <w:color w:val="000000"/>
      <w:sz w:val="20"/>
      <w:szCs w:val="20"/>
      <w:u w:val="none"/>
    </w:rPr>
  </w:style>
  <w:style w:type="character" w:customStyle="1" w:styleId="font71">
    <w:name w:val="font71"/>
    <w:basedOn w:val="a2"/>
    <w:qFormat/>
    <w:rsid w:val="00B37AE5"/>
    <w:rPr>
      <w:rFonts w:ascii="宋体" w:eastAsia="宋体" w:hAnsi="宋体" w:cs="宋体" w:hint="eastAsia"/>
      <w:color w:val="000000"/>
      <w:sz w:val="20"/>
      <w:szCs w:val="20"/>
      <w:u w:val="none"/>
    </w:rPr>
  </w:style>
  <w:style w:type="character" w:customStyle="1" w:styleId="font141">
    <w:name w:val="font141"/>
    <w:basedOn w:val="a2"/>
    <w:qFormat/>
    <w:rsid w:val="00B37AE5"/>
    <w:rPr>
      <w:rFonts w:ascii="Calibri" w:hAnsi="Calibri" w:cs="Calibri" w:hint="default"/>
      <w:color w:val="000000"/>
      <w:sz w:val="20"/>
      <w:szCs w:val="20"/>
      <w:u w:val="none"/>
    </w:rPr>
  </w:style>
  <w:style w:type="character" w:customStyle="1" w:styleId="font31">
    <w:name w:val="font31"/>
    <w:basedOn w:val="a2"/>
    <w:qFormat/>
    <w:rsid w:val="00B37AE5"/>
    <w:rPr>
      <w:rFonts w:ascii="宋体" w:eastAsia="宋体" w:hAnsi="宋体" w:cs="宋体" w:hint="eastAsia"/>
      <w:b/>
      <w:bCs/>
      <w:color w:val="FF0000"/>
      <w:sz w:val="20"/>
      <w:szCs w:val="20"/>
      <w:u w:val="none"/>
    </w:rPr>
  </w:style>
  <w:style w:type="paragraph" w:customStyle="1" w:styleId="af7">
    <w:name w:val="表格文字"/>
    <w:basedOn w:val="a0"/>
    <w:qFormat/>
    <w:rsid w:val="00B37AE5"/>
    <w:pPr>
      <w:jc w:val="center"/>
    </w:pPr>
    <w:rPr>
      <w:rFonts w:asciiTheme="minorHAnsi" w:eastAsiaTheme="minorEastAsia" w:hAnsiTheme="minorHAnsi" w:cstheme="minorBidi"/>
      <w:color w:val="000000"/>
      <w:szCs w:val="24"/>
    </w:rPr>
  </w:style>
  <w:style w:type="character" w:customStyle="1" w:styleId="font151">
    <w:name w:val="font151"/>
    <w:basedOn w:val="a2"/>
    <w:qFormat/>
    <w:rsid w:val="00B37AE5"/>
    <w:rPr>
      <w:rFonts w:ascii="Calibri" w:hAnsi="Calibri" w:cs="Calibri" w:hint="default"/>
      <w:color w:val="000000"/>
      <w:sz w:val="20"/>
      <w:szCs w:val="20"/>
      <w:u w:val="none"/>
    </w:rPr>
  </w:style>
  <w:style w:type="paragraph" w:customStyle="1" w:styleId="af8">
    <w:name w:val="表图名"/>
    <w:basedOn w:val="a0"/>
    <w:qFormat/>
    <w:rsid w:val="00B37AE5"/>
    <w:pPr>
      <w:jc w:val="center"/>
    </w:pPr>
    <w:rPr>
      <w:rFonts w:asciiTheme="minorHAnsi" w:eastAsiaTheme="minorEastAsia" w:hAnsiTheme="minorHAnsi" w:cstheme="minorBidi"/>
      <w:b/>
      <w:bCs/>
      <w:szCs w:val="24"/>
      <w:u w:val="double"/>
    </w:rPr>
  </w:style>
  <w:style w:type="paragraph" w:customStyle="1" w:styleId="af9">
    <w:name w:val="表中文本"/>
    <w:basedOn w:val="a0"/>
    <w:qFormat/>
    <w:rsid w:val="00B37AE5"/>
    <w:pPr>
      <w:jc w:val="center"/>
    </w:pPr>
    <w:rPr>
      <w:rFonts w:asciiTheme="minorHAnsi" w:eastAsiaTheme="minorEastAsia" w:cstheme="minorBidi"/>
      <w:color w:val="000000" w:themeColor="text1"/>
      <w:szCs w:val="24"/>
    </w:rPr>
  </w:style>
  <w:style w:type="paragraph" w:customStyle="1" w:styleId="24">
    <w:name w:val="标题2"/>
    <w:basedOn w:val="20"/>
    <w:qFormat/>
    <w:rsid w:val="00B37AE5"/>
    <w:pPr>
      <w:spacing w:before="200" w:after="200"/>
      <w:jc w:val="both"/>
    </w:pPr>
    <w:rPr>
      <w:rFonts w:ascii="宋体" w:eastAsia="宋体" w:hAnsi="宋体" w:cs="宋体"/>
      <w:sz w:val="24"/>
      <w:szCs w:val="24"/>
    </w:rPr>
  </w:style>
  <w:style w:type="paragraph" w:customStyle="1" w:styleId="33">
    <w:name w:val="标题3"/>
    <w:basedOn w:val="111"/>
    <w:qFormat/>
    <w:rsid w:val="00B37AE5"/>
    <w:pPr>
      <w:spacing w:beforeLines="0" w:before="0" w:afterLines="0" w:after="0"/>
      <w:jc w:val="both"/>
    </w:pPr>
    <w:rPr>
      <w:color w:val="000000" w:themeColor="text1"/>
      <w:sz w:val="24"/>
    </w:rPr>
  </w:style>
  <w:style w:type="paragraph" w:customStyle="1" w:styleId="111">
    <w:name w:val="1.1.1"/>
    <w:basedOn w:val="30"/>
    <w:qFormat/>
    <w:rsid w:val="00B37AE5"/>
    <w:pPr>
      <w:tabs>
        <w:tab w:val="left" w:pos="720"/>
        <w:tab w:val="left" w:pos="6967"/>
        <w:tab w:val="left" w:pos="7525"/>
      </w:tabs>
      <w:spacing w:beforeLines="50" w:before="50" w:afterLines="50" w:after="50" w:line="360" w:lineRule="auto"/>
      <w:jc w:val="left"/>
    </w:pPr>
    <w:rPr>
      <w:rFonts w:asciiTheme="minorHAnsi" w:hAnsiTheme="minorHAnsi" w:cstheme="minorBidi"/>
      <w:bCs w:val="0"/>
      <w:sz w:val="28"/>
      <w:szCs w:val="28"/>
    </w:rPr>
  </w:style>
  <w:style w:type="paragraph" w:customStyle="1" w:styleId="afa">
    <w:name w:val="表头"/>
    <w:basedOn w:val="a0"/>
    <w:uiPriority w:val="99"/>
    <w:qFormat/>
    <w:rsid w:val="00B37AE5"/>
    <w:pPr>
      <w:jc w:val="center"/>
    </w:pPr>
    <w:rPr>
      <w:rFonts w:asciiTheme="minorHAnsi" w:eastAsiaTheme="minorEastAsia" w:hAnsiTheme="minorHAnsi" w:cstheme="minorBidi"/>
      <w:b/>
      <w:bCs/>
      <w:szCs w:val="24"/>
      <w:u w:val="double"/>
    </w:rPr>
  </w:style>
  <w:style w:type="paragraph" w:customStyle="1" w:styleId="41">
    <w:name w:val="标题4"/>
    <w:basedOn w:val="33"/>
    <w:qFormat/>
    <w:rsid w:val="00B37AE5"/>
    <w:pPr>
      <w:outlineLvl w:val="3"/>
    </w:pPr>
  </w:style>
  <w:style w:type="paragraph" w:customStyle="1" w:styleId="15">
    <w:name w:val="表头1"/>
    <w:basedOn w:val="af8"/>
    <w:qFormat/>
    <w:rsid w:val="00B37AE5"/>
    <w:pPr>
      <w:adjustRightInd w:val="0"/>
      <w:snapToGrid w:val="0"/>
    </w:pPr>
    <w:rPr>
      <w:rFonts w:hAnsi="宋体"/>
      <w:szCs w:val="21"/>
    </w:rPr>
  </w:style>
  <w:style w:type="paragraph" w:customStyle="1" w:styleId="afb">
    <w:name w:val="标题二"/>
    <w:basedOn w:val="a0"/>
    <w:qFormat/>
    <w:rsid w:val="00B37AE5"/>
    <w:pPr>
      <w:spacing w:before="200" w:after="200"/>
      <w:outlineLvl w:val="1"/>
    </w:pPr>
    <w:rPr>
      <w:rFonts w:asciiTheme="minorHAnsi" w:eastAsiaTheme="minorEastAsia" w:hAnsiTheme="minorHAnsi" w:cstheme="minorBidi"/>
      <w:b/>
      <w:szCs w:val="24"/>
    </w:rPr>
  </w:style>
  <w:style w:type="paragraph" w:customStyle="1" w:styleId="afc">
    <w:name w:val="标题三"/>
    <w:basedOn w:val="a0"/>
    <w:qFormat/>
    <w:rsid w:val="00B37AE5"/>
    <w:pPr>
      <w:tabs>
        <w:tab w:val="left" w:pos="0"/>
      </w:tabs>
      <w:outlineLvl w:val="2"/>
    </w:pPr>
    <w:rPr>
      <w:rFonts w:asciiTheme="minorHAnsi" w:eastAsiaTheme="minorEastAsia" w:hAnsiTheme="minorHAnsi" w:cstheme="minorBidi"/>
      <w:b/>
      <w:color w:val="000000" w:themeColor="text1"/>
      <w:szCs w:val="24"/>
    </w:rPr>
  </w:style>
  <w:style w:type="character" w:customStyle="1" w:styleId="font101">
    <w:name w:val="font101"/>
    <w:basedOn w:val="a2"/>
    <w:qFormat/>
    <w:rsid w:val="00B37AE5"/>
    <w:rPr>
      <w:rFonts w:ascii="Times New Roman" w:hAnsi="Times New Roman" w:cs="Times New Roman" w:hint="default"/>
      <w:color w:val="000000"/>
      <w:sz w:val="20"/>
      <w:szCs w:val="20"/>
      <w:u w:val="none"/>
    </w:rPr>
  </w:style>
  <w:style w:type="paragraph" w:customStyle="1" w:styleId="16">
    <w:name w:val="修订1"/>
    <w:hidden/>
    <w:uiPriority w:val="99"/>
    <w:unhideWhenUsed/>
    <w:qFormat/>
    <w:rsid w:val="00B37AE5"/>
    <w:rPr>
      <w:szCs w:val="24"/>
    </w:rPr>
  </w:style>
  <w:style w:type="character" w:customStyle="1" w:styleId="font21">
    <w:name w:val="font21"/>
    <w:basedOn w:val="a2"/>
    <w:qFormat/>
    <w:rsid w:val="00B37AE5"/>
    <w:rPr>
      <w:rFonts w:ascii="Times New Roman" w:hAnsi="Times New Roman" w:cs="Times New Roman" w:hint="default"/>
      <w:color w:val="000000"/>
      <w:sz w:val="24"/>
      <w:szCs w:val="24"/>
      <w:u w:val="none"/>
    </w:rPr>
  </w:style>
  <w:style w:type="character" w:customStyle="1" w:styleId="font41">
    <w:name w:val="font41"/>
    <w:basedOn w:val="a2"/>
    <w:qFormat/>
    <w:rsid w:val="00B37AE5"/>
    <w:rPr>
      <w:rFonts w:ascii="宋体" w:eastAsia="宋体" w:hAnsi="宋体" w:cs="宋体" w:hint="eastAsia"/>
      <w:color w:val="FF0000"/>
      <w:sz w:val="24"/>
      <w:szCs w:val="24"/>
      <w:u w:val="none"/>
    </w:rPr>
  </w:style>
  <w:style w:type="character" w:customStyle="1" w:styleId="font51">
    <w:name w:val="font51"/>
    <w:basedOn w:val="a2"/>
    <w:qFormat/>
    <w:rsid w:val="00B37AE5"/>
    <w:rPr>
      <w:rFonts w:ascii="宋体" w:eastAsia="宋体" w:hAnsi="宋体" w:cs="宋体" w:hint="eastAsia"/>
      <w:color w:val="000000"/>
      <w:sz w:val="24"/>
      <w:szCs w:val="24"/>
      <w:u w:val="none"/>
    </w:rPr>
  </w:style>
  <w:style w:type="character" w:customStyle="1" w:styleId="font81">
    <w:name w:val="font81"/>
    <w:basedOn w:val="a2"/>
    <w:qFormat/>
    <w:rsid w:val="00B37AE5"/>
    <w:rPr>
      <w:rFonts w:ascii="Times New Roman" w:hAnsi="Times New Roman" w:cs="Times New Roman" w:hint="default"/>
      <w:color w:val="000000"/>
      <w:sz w:val="20"/>
      <w:szCs w:val="20"/>
      <w:u w:val="none"/>
      <w:vertAlign w:val="superscript"/>
    </w:rPr>
  </w:style>
  <w:style w:type="paragraph" w:customStyle="1" w:styleId="p0">
    <w:name w:val="p0"/>
    <w:basedOn w:val="0"/>
    <w:qFormat/>
    <w:rsid w:val="00B37AE5"/>
    <w:pPr>
      <w:widowControl/>
      <w:spacing w:before="100" w:beforeAutospacing="1" w:after="100" w:afterAutospacing="1"/>
      <w:jc w:val="left"/>
    </w:pPr>
    <w:rPr>
      <w:rFonts w:ascii="宋体" w:hAnsi="宋体" w:cs="宋体"/>
      <w:kern w:val="0"/>
      <w:sz w:val="24"/>
      <w:szCs w:val="24"/>
    </w:rPr>
  </w:style>
  <w:style w:type="paragraph" w:customStyle="1" w:styleId="0">
    <w:name w:val="正文_0"/>
    <w:qFormat/>
    <w:rsid w:val="00B37AE5"/>
    <w:pPr>
      <w:widowControl w:val="0"/>
      <w:jc w:val="both"/>
    </w:pPr>
    <w:rPr>
      <w:rFonts w:ascii="Calibri" w:eastAsia="宋体" w:hAnsi="Calibri" w:cs="Times New Roman"/>
    </w:rPr>
  </w:style>
  <w:style w:type="character" w:customStyle="1" w:styleId="font91">
    <w:name w:val="font91"/>
    <w:basedOn w:val="a2"/>
    <w:qFormat/>
    <w:rsid w:val="00B37AE5"/>
    <w:rPr>
      <w:rFonts w:ascii="宋体" w:eastAsia="宋体" w:hAnsi="宋体" w:cs="宋体" w:hint="eastAsia"/>
      <w:color w:val="000000"/>
      <w:sz w:val="22"/>
      <w:szCs w:val="22"/>
      <w:u w:val="none"/>
    </w:rPr>
  </w:style>
  <w:style w:type="character" w:customStyle="1" w:styleId="font11">
    <w:name w:val="font11"/>
    <w:basedOn w:val="a2"/>
    <w:qFormat/>
    <w:rsid w:val="00B37AE5"/>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0" w:qFormat="1"/>
    <w:lsdException w:name="toc 3" w:uiPriority="0"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uiPriority="0" w:qFormat="1"/>
    <w:lsdException w:name="header" w:qFormat="1"/>
    <w:lsdException w:name="footer" w:qFormat="1"/>
    <w:lsdException w:name="caption" w:uiPriority="35" w:qFormat="1"/>
    <w:lsdException w:name="annotation reference"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uiPriority="0" w:qFormat="1"/>
    <w:lsdException w:name="Strong" w:semiHidden="0" w:uiPriority="0" w:unhideWhenUsed="0" w:qFormat="1"/>
    <w:lsdException w:name="Emphasis" w:semiHidden="0" w:uiPriority="0" w:unhideWhenUsed="0" w:qFormat="1"/>
    <w:lsdException w:name="Plain Text" w:uiPriority="0" w:qFormat="1"/>
    <w:lsdException w:name="Normal (Web)" w:uiPriority="0" w:qFormat="1"/>
    <w:lsdException w:name="annotation subject" w:uiPriority="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qFormat/>
    <w:rsid w:val="00B37AE5"/>
    <w:pPr>
      <w:keepNext/>
      <w:keepLines/>
      <w:spacing w:before="200" w:after="200"/>
      <w:outlineLvl w:val="0"/>
    </w:pPr>
    <w:rPr>
      <w:rFonts w:asciiTheme="minorHAnsi" w:eastAsiaTheme="minorEastAsia" w:hAnsiTheme="minorHAnsi" w:cstheme="minorBidi"/>
      <w:b/>
      <w:bCs/>
      <w:kern w:val="44"/>
      <w:szCs w:val="44"/>
    </w:rPr>
  </w:style>
  <w:style w:type="paragraph" w:styleId="20">
    <w:name w:val="heading 2"/>
    <w:basedOn w:val="a0"/>
    <w:next w:val="a1"/>
    <w:link w:val="2Char"/>
    <w:qFormat/>
    <w:rsid w:val="00B37AE5"/>
    <w:pPr>
      <w:keepNext/>
      <w:keepLines/>
      <w:numPr>
        <w:ilvl w:val="1"/>
        <w:numId w:val="7"/>
      </w:numPr>
      <w:spacing w:before="100" w:after="100"/>
      <w:jc w:val="left"/>
      <w:outlineLvl w:val="1"/>
    </w:pPr>
    <w:rPr>
      <w:rFonts w:ascii="Arial" w:eastAsia="黑体" w:hAnsi="Arial" w:cstheme="minorBidi"/>
      <w:b/>
      <w:sz w:val="3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nhideWhenUsed/>
    <w:qFormat/>
    <w:rsid w:val="00B37AE5"/>
    <w:pPr>
      <w:spacing w:beforeAutospacing="1" w:afterAutospacing="1"/>
      <w:jc w:val="left"/>
      <w:outlineLvl w:val="3"/>
    </w:pPr>
    <w:rPr>
      <w:rFonts w:ascii="宋体" w:hAnsi="宋体" w:hint="eastAsia"/>
      <w:b/>
      <w:bCs/>
      <w:kern w:val="0"/>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2"/>
    <w:link w:val="a5"/>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6">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2"/>
    <w:link w:val="a6"/>
    <w:uiPriority w:val="11"/>
    <w:qFormat/>
    <w:rsid w:val="00AE5C1F"/>
    <w:rPr>
      <w:rFonts w:ascii="Cambria" w:eastAsia="宋体" w:hAnsi="Cambria" w:cs="Times New Roman"/>
      <w:b/>
      <w:bCs/>
      <w:kern w:val="28"/>
      <w:sz w:val="32"/>
      <w:szCs w:val="32"/>
      <w:lang w:val="x-none" w:eastAsia="x-none"/>
    </w:rPr>
  </w:style>
  <w:style w:type="paragraph" w:styleId="a7">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2"/>
    <w:link w:val="a7"/>
    <w:uiPriority w:val="99"/>
    <w:qFormat/>
    <w:rsid w:val="00AE5C1F"/>
    <w:rPr>
      <w:rFonts w:ascii="Times New Roman" w:eastAsia="宋体" w:hAnsi="Times New Roman" w:cs="Times New Roman"/>
      <w:sz w:val="18"/>
      <w:szCs w:val="18"/>
    </w:rPr>
  </w:style>
  <w:style w:type="paragraph" w:styleId="a8">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2"/>
    <w:link w:val="a8"/>
    <w:uiPriority w:val="99"/>
    <w:qFormat/>
    <w:rsid w:val="00AE5C1F"/>
    <w:rPr>
      <w:rFonts w:ascii="Times New Roman" w:eastAsia="宋体" w:hAnsi="Times New Roman" w:cs="Times New Roman"/>
      <w:sz w:val="18"/>
      <w:szCs w:val="18"/>
    </w:rPr>
  </w:style>
  <w:style w:type="paragraph" w:styleId="a9">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2"/>
    <w:link w:val="a9"/>
    <w:qFormat/>
    <w:rsid w:val="00784C33"/>
    <w:rPr>
      <w:rFonts w:ascii="Times New Roman" w:eastAsia="宋体" w:hAnsi="Times New Roman" w:cs="Times New Roman"/>
      <w:sz w:val="32"/>
      <w:szCs w:val="20"/>
    </w:rPr>
  </w:style>
  <w:style w:type="paragraph" w:styleId="aa">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unhideWhenUsed/>
    <w:qFormat/>
    <w:rsid w:val="002113A2"/>
    <w:pPr>
      <w:spacing w:after="120" w:line="480" w:lineRule="auto"/>
      <w:ind w:leftChars="200" w:left="420"/>
    </w:pPr>
  </w:style>
  <w:style w:type="character" w:customStyle="1" w:styleId="2Char0">
    <w:name w:val="正文文本缩进 2 Char"/>
    <w:basedOn w:val="a2"/>
    <w:link w:val="21"/>
    <w:uiPriority w:val="99"/>
    <w:semiHidden/>
    <w:qFormat/>
    <w:rsid w:val="002113A2"/>
    <w:rPr>
      <w:rFonts w:ascii="Times New Roman" w:eastAsia="宋体" w:hAnsi="Times New Roman" w:cs="Times New Roman"/>
      <w:szCs w:val="20"/>
    </w:rPr>
  </w:style>
  <w:style w:type="character" w:customStyle="1" w:styleId="3Char">
    <w:name w:val="标题 3 Char"/>
    <w:basedOn w:val="a2"/>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unhideWhenUsed/>
    <w:qFormat/>
    <w:rsid w:val="00B13707"/>
    <w:pPr>
      <w:spacing w:after="120" w:line="480" w:lineRule="auto"/>
    </w:pPr>
  </w:style>
  <w:style w:type="character" w:customStyle="1" w:styleId="2Char1">
    <w:name w:val="正文文本 2 Char"/>
    <w:basedOn w:val="a2"/>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b">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2"/>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b"/>
    <w:qFormat/>
    <w:locked/>
    <w:rsid w:val="0079363C"/>
    <w:rPr>
      <w:rFonts w:ascii="宋体" w:eastAsia="宋体" w:hAnsi="Courier New" w:cs="Times New Roman"/>
      <w:szCs w:val="20"/>
      <w:lang w:val="x-none" w:eastAsia="x-none"/>
    </w:rPr>
  </w:style>
  <w:style w:type="table" w:styleId="ac">
    <w:name w:val="Table Grid"/>
    <w:basedOn w:val="a3"/>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2"/>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d">
    <w:name w:val="Hyperlink"/>
    <w:basedOn w:val="a2"/>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a"/>
    <w:uiPriority w:val="34"/>
    <w:qFormat/>
    <w:rsid w:val="00A76AD8"/>
    <w:rPr>
      <w:rFonts w:ascii="Times New Roman" w:eastAsia="宋体" w:hAnsi="Times New Roman" w:cs="Times New Roman"/>
      <w:szCs w:val="20"/>
    </w:rPr>
  </w:style>
  <w:style w:type="character" w:styleId="ae">
    <w:name w:val="annotation reference"/>
    <w:basedOn w:val="a2"/>
    <w:unhideWhenUsed/>
    <w:qFormat/>
    <w:rsid w:val="00A21AF8"/>
    <w:rPr>
      <w:sz w:val="21"/>
      <w:szCs w:val="21"/>
    </w:rPr>
  </w:style>
  <w:style w:type="paragraph" w:styleId="af">
    <w:name w:val="annotation text"/>
    <w:basedOn w:val="a0"/>
    <w:link w:val="Char7"/>
    <w:unhideWhenUsed/>
    <w:qFormat/>
    <w:rsid w:val="00A21AF8"/>
    <w:pPr>
      <w:jc w:val="left"/>
    </w:pPr>
  </w:style>
  <w:style w:type="character" w:customStyle="1" w:styleId="Char7">
    <w:name w:val="批注文字 Char"/>
    <w:basedOn w:val="a2"/>
    <w:link w:val="af"/>
    <w:qFormat/>
    <w:rsid w:val="00A21AF8"/>
    <w:rPr>
      <w:rFonts w:ascii="Times New Roman" w:eastAsia="宋体" w:hAnsi="Times New Roman" w:cs="Times New Roman"/>
      <w:szCs w:val="20"/>
    </w:rPr>
  </w:style>
  <w:style w:type="paragraph" w:styleId="af0">
    <w:name w:val="annotation subject"/>
    <w:basedOn w:val="af"/>
    <w:next w:val="af"/>
    <w:link w:val="Char8"/>
    <w:unhideWhenUsed/>
    <w:qFormat/>
    <w:rsid w:val="00A21AF8"/>
    <w:rPr>
      <w:b/>
      <w:bCs/>
    </w:rPr>
  </w:style>
  <w:style w:type="character" w:customStyle="1" w:styleId="Char8">
    <w:name w:val="批注主题 Char"/>
    <w:basedOn w:val="Char7"/>
    <w:link w:val="af0"/>
    <w:qFormat/>
    <w:rsid w:val="00A21AF8"/>
    <w:rPr>
      <w:rFonts w:ascii="Times New Roman" w:eastAsia="宋体" w:hAnsi="Times New Roman" w:cs="Times New Roman"/>
      <w:b/>
      <w:bCs/>
      <w:szCs w:val="20"/>
    </w:rPr>
  </w:style>
  <w:style w:type="paragraph" w:styleId="af1">
    <w:name w:val="Balloon Text"/>
    <w:basedOn w:val="a0"/>
    <w:link w:val="Char9"/>
    <w:unhideWhenUsed/>
    <w:qFormat/>
    <w:rsid w:val="00A21AF8"/>
    <w:rPr>
      <w:sz w:val="18"/>
      <w:szCs w:val="18"/>
    </w:rPr>
  </w:style>
  <w:style w:type="character" w:customStyle="1" w:styleId="Char9">
    <w:name w:val="批注框文本 Char"/>
    <w:basedOn w:val="a2"/>
    <w:link w:val="af1"/>
    <w:qFormat/>
    <w:rsid w:val="00A21AF8"/>
    <w:rPr>
      <w:rFonts w:ascii="Times New Roman" w:eastAsia="宋体" w:hAnsi="Times New Roman" w:cs="Times New Roman"/>
      <w:sz w:val="18"/>
      <w:szCs w:val="18"/>
    </w:rPr>
  </w:style>
  <w:style w:type="paragraph" w:styleId="af2">
    <w:name w:val="Body Text"/>
    <w:basedOn w:val="a0"/>
    <w:link w:val="Chara"/>
    <w:unhideWhenUsed/>
    <w:qFormat/>
    <w:rsid w:val="00E43E9E"/>
    <w:pPr>
      <w:spacing w:after="120"/>
    </w:pPr>
  </w:style>
  <w:style w:type="character" w:customStyle="1" w:styleId="Chara">
    <w:name w:val="正文文本 Char"/>
    <w:basedOn w:val="a2"/>
    <w:link w:val="af2"/>
    <w:uiPriority w:val="99"/>
    <w:semiHidden/>
    <w:qFormat/>
    <w:rsid w:val="00E43E9E"/>
    <w:rPr>
      <w:rFonts w:ascii="Times New Roman" w:eastAsia="宋体" w:hAnsi="Times New Roman" w:cs="Times New Roman"/>
      <w:szCs w:val="20"/>
    </w:rPr>
  </w:style>
  <w:style w:type="character" w:styleId="af3">
    <w:name w:val="Strong"/>
    <w:qFormat/>
    <w:rsid w:val="009A15DF"/>
    <w:rPr>
      <w:b/>
      <w:bCs/>
    </w:rPr>
  </w:style>
  <w:style w:type="paragraph" w:styleId="af4">
    <w:name w:val="Normal (Web)"/>
    <w:basedOn w:val="a0"/>
    <w:qFormat/>
    <w:rsid w:val="009A15DF"/>
    <w:pPr>
      <w:widowControl/>
      <w:spacing w:before="100" w:beforeAutospacing="1" w:after="100" w:afterAutospacing="1"/>
      <w:jc w:val="left"/>
    </w:pPr>
    <w:rPr>
      <w:rFonts w:ascii="宋体" w:hAnsi="宋体" w:cs="宋体"/>
      <w:kern w:val="0"/>
      <w:sz w:val="24"/>
      <w:szCs w:val="24"/>
    </w:rPr>
  </w:style>
  <w:style w:type="paragraph" w:customStyle="1" w:styleId="12">
    <w:name w:val="正文1"/>
    <w:basedOn w:val="a0"/>
    <w:next w:val="a0"/>
    <w:qFormat/>
    <w:rsid w:val="0098274F"/>
    <w:pPr>
      <w:ind w:firstLine="482"/>
    </w:pPr>
    <w:rPr>
      <w:rFonts w:eastAsiaTheme="minorEastAsia" w:cstheme="minorBidi"/>
      <w:kern w:val="0"/>
      <w:sz w:val="24"/>
      <w:szCs w:val="24"/>
    </w:rPr>
  </w:style>
  <w:style w:type="character" w:customStyle="1" w:styleId="font61">
    <w:name w:val="font61"/>
    <w:basedOn w:val="a2"/>
    <w:qFormat/>
    <w:rsid w:val="0098274F"/>
    <w:rPr>
      <w:rFonts w:ascii="Times New Roman" w:hAnsi="Times New Roman" w:cs="Times New Roman" w:hint="default"/>
      <w:b/>
      <w:bCs/>
      <w:color w:val="000000"/>
      <w:sz w:val="20"/>
      <w:szCs w:val="20"/>
      <w:u w:val="none"/>
    </w:rPr>
  </w:style>
  <w:style w:type="paragraph" w:customStyle="1" w:styleId="CharGB2312">
    <w:name w:val="样式 Char + 楷体_GB2312 小三 加粗 深蓝"/>
    <w:basedOn w:val="a0"/>
    <w:qFormat/>
    <w:rsid w:val="008E33B9"/>
    <w:pPr>
      <w:adjustRightInd w:val="0"/>
      <w:snapToGrid w:val="0"/>
      <w:ind w:firstLineChars="538" w:firstLine="1620"/>
    </w:pPr>
    <w:rPr>
      <w:rFonts w:ascii="楷体_GB2312" w:eastAsia="楷体_GB2312" w:hAnsi="楷体_GB2312" w:cstheme="minorBidi"/>
      <w:b/>
      <w:color w:val="000080"/>
      <w:sz w:val="32"/>
    </w:rPr>
  </w:style>
  <w:style w:type="character" w:customStyle="1" w:styleId="1Char">
    <w:name w:val="标题 1 Char"/>
    <w:basedOn w:val="a2"/>
    <w:link w:val="1"/>
    <w:qFormat/>
    <w:rsid w:val="00B37AE5"/>
    <w:rPr>
      <w:b/>
      <w:bCs/>
      <w:kern w:val="44"/>
      <w:szCs w:val="44"/>
    </w:rPr>
  </w:style>
  <w:style w:type="character" w:customStyle="1" w:styleId="2Char">
    <w:name w:val="标题 2 Char"/>
    <w:basedOn w:val="a2"/>
    <w:link w:val="20"/>
    <w:qFormat/>
    <w:rsid w:val="00B37AE5"/>
    <w:rPr>
      <w:rFonts w:ascii="Arial" w:eastAsia="黑体" w:hAnsi="Arial"/>
      <w:b/>
      <w:sz w:val="30"/>
      <w:szCs w:val="20"/>
    </w:rPr>
  </w:style>
  <w:style w:type="character" w:customStyle="1" w:styleId="4Char">
    <w:name w:val="标题 4 Char"/>
    <w:basedOn w:val="a2"/>
    <w:link w:val="40"/>
    <w:semiHidden/>
    <w:qFormat/>
    <w:rsid w:val="00B37AE5"/>
    <w:rPr>
      <w:rFonts w:ascii="宋体" w:eastAsia="宋体" w:hAnsi="宋体" w:cs="Times New Roman"/>
      <w:b/>
      <w:bCs/>
      <w:kern w:val="0"/>
      <w:sz w:val="24"/>
      <w:szCs w:val="24"/>
    </w:rPr>
  </w:style>
  <w:style w:type="paragraph" w:styleId="a1">
    <w:name w:val="Normal Indent"/>
    <w:basedOn w:val="a0"/>
    <w:qFormat/>
    <w:rsid w:val="00B37AE5"/>
    <w:pPr>
      <w:ind w:firstLine="420"/>
    </w:pPr>
    <w:rPr>
      <w:rFonts w:asciiTheme="minorHAnsi" w:eastAsiaTheme="minorEastAsia" w:hAnsiTheme="minorHAnsi" w:cstheme="minorBidi"/>
      <w:sz w:val="11"/>
    </w:rPr>
  </w:style>
  <w:style w:type="paragraph" w:styleId="32">
    <w:name w:val="toc 3"/>
    <w:basedOn w:val="a0"/>
    <w:next w:val="a0"/>
    <w:qFormat/>
    <w:rsid w:val="00B37AE5"/>
    <w:pPr>
      <w:ind w:leftChars="400" w:left="840"/>
    </w:pPr>
    <w:rPr>
      <w:rFonts w:asciiTheme="minorHAnsi" w:eastAsiaTheme="minorEastAsia" w:hAnsiTheme="minorHAnsi" w:cstheme="minorBidi"/>
      <w:szCs w:val="24"/>
    </w:rPr>
  </w:style>
  <w:style w:type="paragraph" w:styleId="14">
    <w:name w:val="toc 1"/>
    <w:basedOn w:val="a0"/>
    <w:next w:val="a0"/>
    <w:qFormat/>
    <w:rsid w:val="00B37AE5"/>
    <w:rPr>
      <w:rFonts w:asciiTheme="minorHAnsi" w:eastAsiaTheme="minorEastAsia" w:hAnsiTheme="minorHAnsi" w:cstheme="minorBidi"/>
      <w:szCs w:val="24"/>
    </w:rPr>
  </w:style>
  <w:style w:type="paragraph" w:styleId="23">
    <w:name w:val="toc 2"/>
    <w:basedOn w:val="a0"/>
    <w:next w:val="a0"/>
    <w:qFormat/>
    <w:rsid w:val="00B37AE5"/>
    <w:pPr>
      <w:ind w:leftChars="200" w:left="420"/>
    </w:pPr>
    <w:rPr>
      <w:rFonts w:asciiTheme="minorHAnsi" w:eastAsiaTheme="minorEastAsia" w:hAnsiTheme="minorHAnsi" w:cstheme="minorBidi"/>
      <w:szCs w:val="24"/>
    </w:rPr>
  </w:style>
  <w:style w:type="character" w:styleId="af5">
    <w:name w:val="Emphasis"/>
    <w:qFormat/>
    <w:rsid w:val="00B37AE5"/>
  </w:style>
  <w:style w:type="paragraph" w:customStyle="1" w:styleId="af6">
    <w:name w:val="表格"/>
    <w:basedOn w:val="12"/>
    <w:qFormat/>
    <w:rsid w:val="00B37AE5"/>
    <w:pPr>
      <w:ind w:firstLine="0"/>
    </w:pPr>
    <w:rPr>
      <w:rFonts w:cs="宋体"/>
    </w:rPr>
  </w:style>
  <w:style w:type="character" w:customStyle="1" w:styleId="font131">
    <w:name w:val="font131"/>
    <w:basedOn w:val="a2"/>
    <w:qFormat/>
    <w:rsid w:val="00B37AE5"/>
    <w:rPr>
      <w:rFonts w:ascii="Times New Roman" w:hAnsi="Times New Roman" w:cs="Times New Roman" w:hint="default"/>
      <w:color w:val="000000"/>
      <w:sz w:val="20"/>
      <w:szCs w:val="20"/>
      <w:u w:val="none"/>
    </w:rPr>
  </w:style>
  <w:style w:type="character" w:customStyle="1" w:styleId="font71">
    <w:name w:val="font71"/>
    <w:basedOn w:val="a2"/>
    <w:qFormat/>
    <w:rsid w:val="00B37AE5"/>
    <w:rPr>
      <w:rFonts w:ascii="宋体" w:eastAsia="宋体" w:hAnsi="宋体" w:cs="宋体" w:hint="eastAsia"/>
      <w:color w:val="000000"/>
      <w:sz w:val="20"/>
      <w:szCs w:val="20"/>
      <w:u w:val="none"/>
    </w:rPr>
  </w:style>
  <w:style w:type="character" w:customStyle="1" w:styleId="font141">
    <w:name w:val="font141"/>
    <w:basedOn w:val="a2"/>
    <w:qFormat/>
    <w:rsid w:val="00B37AE5"/>
    <w:rPr>
      <w:rFonts w:ascii="Calibri" w:hAnsi="Calibri" w:cs="Calibri" w:hint="default"/>
      <w:color w:val="000000"/>
      <w:sz w:val="20"/>
      <w:szCs w:val="20"/>
      <w:u w:val="none"/>
    </w:rPr>
  </w:style>
  <w:style w:type="character" w:customStyle="1" w:styleId="font31">
    <w:name w:val="font31"/>
    <w:basedOn w:val="a2"/>
    <w:qFormat/>
    <w:rsid w:val="00B37AE5"/>
    <w:rPr>
      <w:rFonts w:ascii="宋体" w:eastAsia="宋体" w:hAnsi="宋体" w:cs="宋体" w:hint="eastAsia"/>
      <w:b/>
      <w:bCs/>
      <w:color w:val="FF0000"/>
      <w:sz w:val="20"/>
      <w:szCs w:val="20"/>
      <w:u w:val="none"/>
    </w:rPr>
  </w:style>
  <w:style w:type="paragraph" w:customStyle="1" w:styleId="af7">
    <w:name w:val="表格文字"/>
    <w:basedOn w:val="a0"/>
    <w:qFormat/>
    <w:rsid w:val="00B37AE5"/>
    <w:pPr>
      <w:jc w:val="center"/>
    </w:pPr>
    <w:rPr>
      <w:rFonts w:asciiTheme="minorHAnsi" w:eastAsiaTheme="minorEastAsia" w:hAnsiTheme="minorHAnsi" w:cstheme="minorBidi"/>
      <w:color w:val="000000"/>
      <w:szCs w:val="24"/>
    </w:rPr>
  </w:style>
  <w:style w:type="character" w:customStyle="1" w:styleId="font151">
    <w:name w:val="font151"/>
    <w:basedOn w:val="a2"/>
    <w:qFormat/>
    <w:rsid w:val="00B37AE5"/>
    <w:rPr>
      <w:rFonts w:ascii="Calibri" w:hAnsi="Calibri" w:cs="Calibri" w:hint="default"/>
      <w:color w:val="000000"/>
      <w:sz w:val="20"/>
      <w:szCs w:val="20"/>
      <w:u w:val="none"/>
    </w:rPr>
  </w:style>
  <w:style w:type="paragraph" w:customStyle="1" w:styleId="af8">
    <w:name w:val="表图名"/>
    <w:basedOn w:val="a0"/>
    <w:qFormat/>
    <w:rsid w:val="00B37AE5"/>
    <w:pPr>
      <w:jc w:val="center"/>
    </w:pPr>
    <w:rPr>
      <w:rFonts w:asciiTheme="minorHAnsi" w:eastAsiaTheme="minorEastAsia" w:hAnsiTheme="minorHAnsi" w:cstheme="minorBidi"/>
      <w:b/>
      <w:bCs/>
      <w:szCs w:val="24"/>
      <w:u w:val="double"/>
    </w:rPr>
  </w:style>
  <w:style w:type="paragraph" w:customStyle="1" w:styleId="af9">
    <w:name w:val="表中文本"/>
    <w:basedOn w:val="a0"/>
    <w:qFormat/>
    <w:rsid w:val="00B37AE5"/>
    <w:pPr>
      <w:jc w:val="center"/>
    </w:pPr>
    <w:rPr>
      <w:rFonts w:asciiTheme="minorHAnsi" w:eastAsiaTheme="minorEastAsia" w:cstheme="minorBidi"/>
      <w:color w:val="000000" w:themeColor="text1"/>
      <w:szCs w:val="24"/>
    </w:rPr>
  </w:style>
  <w:style w:type="paragraph" w:customStyle="1" w:styleId="24">
    <w:name w:val="标题2"/>
    <w:basedOn w:val="20"/>
    <w:qFormat/>
    <w:rsid w:val="00B37AE5"/>
    <w:pPr>
      <w:spacing w:before="200" w:after="200"/>
      <w:jc w:val="both"/>
    </w:pPr>
    <w:rPr>
      <w:rFonts w:ascii="宋体" w:eastAsia="宋体" w:hAnsi="宋体" w:cs="宋体"/>
      <w:sz w:val="24"/>
      <w:szCs w:val="24"/>
    </w:rPr>
  </w:style>
  <w:style w:type="paragraph" w:customStyle="1" w:styleId="33">
    <w:name w:val="标题3"/>
    <w:basedOn w:val="111"/>
    <w:qFormat/>
    <w:rsid w:val="00B37AE5"/>
    <w:pPr>
      <w:spacing w:beforeLines="0" w:before="0" w:afterLines="0" w:after="0"/>
      <w:jc w:val="both"/>
    </w:pPr>
    <w:rPr>
      <w:color w:val="000000" w:themeColor="text1"/>
      <w:sz w:val="24"/>
    </w:rPr>
  </w:style>
  <w:style w:type="paragraph" w:customStyle="1" w:styleId="111">
    <w:name w:val="1.1.1"/>
    <w:basedOn w:val="30"/>
    <w:qFormat/>
    <w:rsid w:val="00B37AE5"/>
    <w:pPr>
      <w:tabs>
        <w:tab w:val="left" w:pos="720"/>
        <w:tab w:val="left" w:pos="6967"/>
        <w:tab w:val="left" w:pos="7525"/>
      </w:tabs>
      <w:spacing w:beforeLines="50" w:before="50" w:afterLines="50" w:after="50" w:line="360" w:lineRule="auto"/>
      <w:jc w:val="left"/>
    </w:pPr>
    <w:rPr>
      <w:rFonts w:asciiTheme="minorHAnsi" w:hAnsiTheme="minorHAnsi" w:cstheme="minorBidi"/>
      <w:bCs w:val="0"/>
      <w:sz w:val="28"/>
      <w:szCs w:val="28"/>
    </w:rPr>
  </w:style>
  <w:style w:type="paragraph" w:customStyle="1" w:styleId="afa">
    <w:name w:val="表头"/>
    <w:basedOn w:val="a0"/>
    <w:uiPriority w:val="99"/>
    <w:qFormat/>
    <w:rsid w:val="00B37AE5"/>
    <w:pPr>
      <w:jc w:val="center"/>
    </w:pPr>
    <w:rPr>
      <w:rFonts w:asciiTheme="minorHAnsi" w:eastAsiaTheme="minorEastAsia" w:hAnsiTheme="minorHAnsi" w:cstheme="minorBidi"/>
      <w:b/>
      <w:bCs/>
      <w:szCs w:val="24"/>
      <w:u w:val="double"/>
    </w:rPr>
  </w:style>
  <w:style w:type="paragraph" w:customStyle="1" w:styleId="41">
    <w:name w:val="标题4"/>
    <w:basedOn w:val="33"/>
    <w:qFormat/>
    <w:rsid w:val="00B37AE5"/>
    <w:pPr>
      <w:outlineLvl w:val="3"/>
    </w:pPr>
  </w:style>
  <w:style w:type="paragraph" w:customStyle="1" w:styleId="15">
    <w:name w:val="表头1"/>
    <w:basedOn w:val="af8"/>
    <w:qFormat/>
    <w:rsid w:val="00B37AE5"/>
    <w:pPr>
      <w:adjustRightInd w:val="0"/>
      <w:snapToGrid w:val="0"/>
    </w:pPr>
    <w:rPr>
      <w:rFonts w:hAnsi="宋体"/>
      <w:szCs w:val="21"/>
    </w:rPr>
  </w:style>
  <w:style w:type="paragraph" w:customStyle="1" w:styleId="afb">
    <w:name w:val="标题二"/>
    <w:basedOn w:val="a0"/>
    <w:qFormat/>
    <w:rsid w:val="00B37AE5"/>
    <w:pPr>
      <w:spacing w:before="200" w:after="200"/>
      <w:outlineLvl w:val="1"/>
    </w:pPr>
    <w:rPr>
      <w:rFonts w:asciiTheme="minorHAnsi" w:eastAsiaTheme="minorEastAsia" w:hAnsiTheme="minorHAnsi" w:cstheme="minorBidi"/>
      <w:b/>
      <w:szCs w:val="24"/>
    </w:rPr>
  </w:style>
  <w:style w:type="paragraph" w:customStyle="1" w:styleId="afc">
    <w:name w:val="标题三"/>
    <w:basedOn w:val="a0"/>
    <w:qFormat/>
    <w:rsid w:val="00B37AE5"/>
    <w:pPr>
      <w:tabs>
        <w:tab w:val="left" w:pos="0"/>
      </w:tabs>
      <w:outlineLvl w:val="2"/>
    </w:pPr>
    <w:rPr>
      <w:rFonts w:asciiTheme="minorHAnsi" w:eastAsiaTheme="minorEastAsia" w:hAnsiTheme="minorHAnsi" w:cstheme="minorBidi"/>
      <w:b/>
      <w:color w:val="000000" w:themeColor="text1"/>
      <w:szCs w:val="24"/>
    </w:rPr>
  </w:style>
  <w:style w:type="character" w:customStyle="1" w:styleId="font101">
    <w:name w:val="font101"/>
    <w:basedOn w:val="a2"/>
    <w:qFormat/>
    <w:rsid w:val="00B37AE5"/>
    <w:rPr>
      <w:rFonts w:ascii="Times New Roman" w:hAnsi="Times New Roman" w:cs="Times New Roman" w:hint="default"/>
      <w:color w:val="000000"/>
      <w:sz w:val="20"/>
      <w:szCs w:val="20"/>
      <w:u w:val="none"/>
    </w:rPr>
  </w:style>
  <w:style w:type="paragraph" w:customStyle="1" w:styleId="16">
    <w:name w:val="修订1"/>
    <w:hidden/>
    <w:uiPriority w:val="99"/>
    <w:unhideWhenUsed/>
    <w:qFormat/>
    <w:rsid w:val="00B37AE5"/>
    <w:rPr>
      <w:szCs w:val="24"/>
    </w:rPr>
  </w:style>
  <w:style w:type="character" w:customStyle="1" w:styleId="font21">
    <w:name w:val="font21"/>
    <w:basedOn w:val="a2"/>
    <w:qFormat/>
    <w:rsid w:val="00B37AE5"/>
    <w:rPr>
      <w:rFonts w:ascii="Times New Roman" w:hAnsi="Times New Roman" w:cs="Times New Roman" w:hint="default"/>
      <w:color w:val="000000"/>
      <w:sz w:val="24"/>
      <w:szCs w:val="24"/>
      <w:u w:val="none"/>
    </w:rPr>
  </w:style>
  <w:style w:type="character" w:customStyle="1" w:styleId="font41">
    <w:name w:val="font41"/>
    <w:basedOn w:val="a2"/>
    <w:qFormat/>
    <w:rsid w:val="00B37AE5"/>
    <w:rPr>
      <w:rFonts w:ascii="宋体" w:eastAsia="宋体" w:hAnsi="宋体" w:cs="宋体" w:hint="eastAsia"/>
      <w:color w:val="FF0000"/>
      <w:sz w:val="24"/>
      <w:szCs w:val="24"/>
      <w:u w:val="none"/>
    </w:rPr>
  </w:style>
  <w:style w:type="character" w:customStyle="1" w:styleId="font51">
    <w:name w:val="font51"/>
    <w:basedOn w:val="a2"/>
    <w:qFormat/>
    <w:rsid w:val="00B37AE5"/>
    <w:rPr>
      <w:rFonts w:ascii="宋体" w:eastAsia="宋体" w:hAnsi="宋体" w:cs="宋体" w:hint="eastAsia"/>
      <w:color w:val="000000"/>
      <w:sz w:val="24"/>
      <w:szCs w:val="24"/>
      <w:u w:val="none"/>
    </w:rPr>
  </w:style>
  <w:style w:type="character" w:customStyle="1" w:styleId="font81">
    <w:name w:val="font81"/>
    <w:basedOn w:val="a2"/>
    <w:qFormat/>
    <w:rsid w:val="00B37AE5"/>
    <w:rPr>
      <w:rFonts w:ascii="Times New Roman" w:hAnsi="Times New Roman" w:cs="Times New Roman" w:hint="default"/>
      <w:color w:val="000000"/>
      <w:sz w:val="20"/>
      <w:szCs w:val="20"/>
      <w:u w:val="none"/>
      <w:vertAlign w:val="superscript"/>
    </w:rPr>
  </w:style>
  <w:style w:type="paragraph" w:customStyle="1" w:styleId="p0">
    <w:name w:val="p0"/>
    <w:basedOn w:val="0"/>
    <w:qFormat/>
    <w:rsid w:val="00B37AE5"/>
    <w:pPr>
      <w:widowControl/>
      <w:spacing w:before="100" w:beforeAutospacing="1" w:after="100" w:afterAutospacing="1"/>
      <w:jc w:val="left"/>
    </w:pPr>
    <w:rPr>
      <w:rFonts w:ascii="宋体" w:hAnsi="宋体" w:cs="宋体"/>
      <w:kern w:val="0"/>
      <w:sz w:val="24"/>
      <w:szCs w:val="24"/>
    </w:rPr>
  </w:style>
  <w:style w:type="paragraph" w:customStyle="1" w:styleId="0">
    <w:name w:val="正文_0"/>
    <w:qFormat/>
    <w:rsid w:val="00B37AE5"/>
    <w:pPr>
      <w:widowControl w:val="0"/>
      <w:jc w:val="both"/>
    </w:pPr>
    <w:rPr>
      <w:rFonts w:ascii="Calibri" w:eastAsia="宋体" w:hAnsi="Calibri" w:cs="Times New Roman"/>
    </w:rPr>
  </w:style>
  <w:style w:type="character" w:customStyle="1" w:styleId="font91">
    <w:name w:val="font91"/>
    <w:basedOn w:val="a2"/>
    <w:qFormat/>
    <w:rsid w:val="00B37AE5"/>
    <w:rPr>
      <w:rFonts w:ascii="宋体" w:eastAsia="宋体" w:hAnsi="宋体" w:cs="宋体" w:hint="eastAsia"/>
      <w:color w:val="000000"/>
      <w:sz w:val="22"/>
      <w:szCs w:val="22"/>
      <w:u w:val="none"/>
    </w:rPr>
  </w:style>
  <w:style w:type="character" w:customStyle="1" w:styleId="font11">
    <w:name w:val="font11"/>
    <w:basedOn w:val="a2"/>
    <w:qFormat/>
    <w:rsid w:val="00B37AE5"/>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5097B4-2C47-4393-870B-590D63F1E5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1</Pages>
  <Words>8284</Words>
  <Characters>47222</Characters>
  <Application>Microsoft Office Word</Application>
  <DocSecurity>0</DocSecurity>
  <Lines>393</Lines>
  <Paragraphs>110</Paragraphs>
  <ScaleCrop>false</ScaleCrop>
  <Company>MS</Company>
  <LinksUpToDate>false</LinksUpToDate>
  <CharactersWithSpaces>55396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17</cp:revision>
  <dcterms:created xsi:type="dcterms:W3CDTF">2025-11-18T07:53:00Z</dcterms:created>
  <dcterms:modified xsi:type="dcterms:W3CDTF">2025-11-19T06:54:00Z</dcterms:modified>
</cp:coreProperties>
</file>