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7F15AB">
      <w:pPr>
        <w:rPr>
          <w:rFonts w:eastAsia="仿宋_GB2312"/>
          <w:sz w:val="84"/>
        </w:rPr>
      </w:pPr>
    </w:p>
    <w:p w14:paraId="16A852AE">
      <w:pPr>
        <w:ind w:right="105"/>
        <w:jc w:val="right"/>
        <w:rPr>
          <w:rFonts w:eastAsia="黑体"/>
          <w:b/>
          <w:spacing w:val="40"/>
          <w:w w:val="66"/>
          <w:sz w:val="60"/>
          <w:szCs w:val="60"/>
        </w:rPr>
      </w:pPr>
      <w:r>
        <w:rPr>
          <w:rFonts w:hint="eastAsia" w:eastAsia="黑体"/>
          <w:b/>
          <w:spacing w:val="40"/>
          <w:w w:val="66"/>
          <w:sz w:val="60"/>
          <w:szCs w:val="60"/>
        </w:rPr>
        <w:t>天津公安警官职业学院物业管理</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608965" cy="635"/>
                <wp:effectExtent l="0" t="95250" r="635" b="113665"/>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608965" cy="635"/>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05pt;width:47.95pt;z-index:251659264;mso-width-relative:page;mso-height-relative:page;" filled="f" stroked="t" coordsize="21600,21600" o:gfxdata="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AQh&#10;XVDXAAAACAEAAA8AAAAAAAAAAQAgAAAAIgAAAGRycy9kb3ducmV2LnhtbFBLAQIUABQAAAAIAIdO&#10;4kAqGP7o6wEAAK0DAAAOAAAAAAAAAAEAIAAAACYBAABkcnMvZTJvRG9jLnhtbFBLBQYAAAAABgAG&#10;AFkBAACDBQAAAAA=&#10;">
                <v:fill on="f" focussize="0,0"/>
                <v:stroke weight="15pt" color="#4B69B5" joinstyle="round"/>
                <v:imagedata o:title=""/>
                <o:lock v:ext="edit" aspectratio="f"/>
              </v:line>
            </w:pict>
          </mc:Fallback>
        </mc:AlternateContent>
      </w:r>
      <w:r>
        <w:rPr>
          <w:rFonts w:eastAsia="黑体"/>
          <w:b/>
          <w:spacing w:val="40"/>
          <w:w w:val="66"/>
          <w:sz w:val="60"/>
          <w:szCs w:val="60"/>
        </w:rPr>
        <w:t>项目</w:t>
      </w:r>
    </w:p>
    <w:p w14:paraId="4A22DA76">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63C5B925">
      <w:pPr>
        <w:ind w:right="1025"/>
        <w:jc w:val="center"/>
        <w:rPr>
          <w:rFonts w:eastAsia="黑体"/>
          <w:b/>
          <w:spacing w:val="40"/>
          <w:w w:val="66"/>
          <w:sz w:val="60"/>
          <w:szCs w:val="60"/>
        </w:rPr>
      </w:pPr>
    </w:p>
    <w:p w14:paraId="4C900CF4">
      <w:pPr>
        <w:jc w:val="center"/>
        <w:rPr>
          <w:rFonts w:eastAsia="黑体"/>
          <w:b/>
          <w:spacing w:val="40"/>
          <w:w w:val="66"/>
          <w:sz w:val="15"/>
          <w:szCs w:val="15"/>
        </w:rPr>
      </w:pPr>
      <w:r>
        <w:rPr>
          <w:rFonts w:eastAsia="黑体"/>
          <w:b/>
          <w:spacing w:val="40"/>
          <w:w w:val="66"/>
          <w:sz w:val="56"/>
          <w:szCs w:val="56"/>
        </w:rPr>
        <w:t xml:space="preserve">            </w:t>
      </w:r>
    </w:p>
    <w:p w14:paraId="6326A182">
      <w:pPr>
        <w:jc w:val="center"/>
        <w:rPr>
          <w:rFonts w:eastAsia="黑体"/>
          <w:color w:val="FF0000"/>
          <w:spacing w:val="40"/>
          <w:w w:val="66"/>
          <w:sz w:val="32"/>
          <w:szCs w:val="32"/>
        </w:rPr>
      </w:pPr>
      <w:r>
        <w:rPr>
          <w:rFonts w:eastAsia="黑体"/>
          <w:spacing w:val="40"/>
          <w:w w:val="66"/>
          <w:sz w:val="32"/>
          <w:szCs w:val="32"/>
        </w:rPr>
        <w:t>（项目编号：TGPC-202</w:t>
      </w:r>
      <w:r>
        <w:rPr>
          <w:rFonts w:hint="eastAsia" w:eastAsia="黑体"/>
          <w:spacing w:val="40"/>
          <w:w w:val="66"/>
          <w:sz w:val="32"/>
          <w:szCs w:val="32"/>
        </w:rPr>
        <w:t>5</w:t>
      </w:r>
      <w:r>
        <w:rPr>
          <w:rFonts w:eastAsia="黑体"/>
          <w:spacing w:val="40"/>
          <w:w w:val="66"/>
          <w:sz w:val="32"/>
          <w:szCs w:val="32"/>
        </w:rPr>
        <w:t>-</w:t>
      </w:r>
      <w:r>
        <w:rPr>
          <w:rFonts w:hint="eastAsia" w:eastAsia="黑体"/>
          <w:spacing w:val="40"/>
          <w:w w:val="66"/>
          <w:sz w:val="32"/>
          <w:szCs w:val="32"/>
        </w:rPr>
        <w:t>D</w:t>
      </w:r>
      <w:r>
        <w:rPr>
          <w:rFonts w:eastAsia="黑体"/>
          <w:spacing w:val="40"/>
          <w:w w:val="66"/>
          <w:sz w:val="32"/>
          <w:szCs w:val="32"/>
        </w:rPr>
        <w:t>-</w:t>
      </w:r>
      <w:r>
        <w:rPr>
          <w:rFonts w:hint="eastAsia" w:eastAsia="黑体"/>
          <w:spacing w:val="40"/>
          <w:w w:val="66"/>
          <w:sz w:val="32"/>
          <w:szCs w:val="32"/>
        </w:rPr>
        <w:t>1323</w:t>
      </w:r>
      <w:r>
        <w:rPr>
          <w:rFonts w:eastAsia="黑体"/>
          <w:spacing w:val="40"/>
          <w:w w:val="66"/>
          <w:sz w:val="32"/>
          <w:szCs w:val="32"/>
        </w:rPr>
        <w:t>）</w:t>
      </w:r>
    </w:p>
    <w:p w14:paraId="2394E79E">
      <w:pPr>
        <w:rPr>
          <w:sz w:val="40"/>
        </w:rPr>
      </w:pPr>
    </w:p>
    <w:p w14:paraId="738BA650">
      <w:pPr>
        <w:rPr>
          <w:sz w:val="36"/>
        </w:rPr>
      </w:pPr>
    </w:p>
    <w:p w14:paraId="5D4BCC81">
      <w:pPr>
        <w:rPr>
          <w:sz w:val="36"/>
        </w:rPr>
      </w:pPr>
    </w:p>
    <w:p w14:paraId="4D52FD9A">
      <w:pPr>
        <w:rPr>
          <w:sz w:val="36"/>
        </w:rPr>
      </w:pPr>
    </w:p>
    <w:p w14:paraId="13F03487">
      <w:pPr>
        <w:rPr>
          <w:sz w:val="36"/>
        </w:rPr>
      </w:pPr>
    </w:p>
    <w:p w14:paraId="1E67A559">
      <w:pPr>
        <w:rPr>
          <w:sz w:val="36"/>
        </w:rPr>
      </w:pPr>
    </w:p>
    <w:p w14:paraId="4C28E1FE">
      <w:pPr>
        <w:rPr>
          <w:sz w:val="36"/>
        </w:rPr>
      </w:pPr>
    </w:p>
    <w:p w14:paraId="4044BF07">
      <w:pPr>
        <w:rPr>
          <w:sz w:val="36"/>
        </w:rPr>
      </w:pPr>
    </w:p>
    <w:p w14:paraId="00686F51">
      <w:pPr>
        <w:rPr>
          <w:sz w:val="36"/>
        </w:rPr>
      </w:pPr>
    </w:p>
    <w:p w14:paraId="5141205A">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5D90ACF3">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12</w:t>
      </w:r>
      <w:r>
        <w:rPr>
          <w:rFonts w:eastAsia="仿宋_GB2312"/>
          <w:b/>
          <w:bCs/>
          <w:kern w:val="0"/>
          <w:sz w:val="44"/>
          <w:szCs w:val="44"/>
        </w:rPr>
        <w:t xml:space="preserve"> </w:t>
      </w:r>
    </w:p>
    <w:p w14:paraId="4EDC3BEB">
      <w:pPr>
        <w:widowControl/>
        <w:jc w:val="left"/>
        <w:rPr>
          <w:rFonts w:eastAsia="仿宋_GB2312"/>
          <w:b/>
          <w:bCs/>
          <w:kern w:val="0"/>
          <w:sz w:val="44"/>
          <w:szCs w:val="44"/>
        </w:rPr>
      </w:pPr>
    </w:p>
    <w:p w14:paraId="4CDF85AA">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64308BD7">
      <w:pPr>
        <w:ind w:firstLine="408" w:firstLineChars="100"/>
        <w:jc w:val="center"/>
        <w:rPr>
          <w:b/>
          <w:spacing w:val="20"/>
          <w:w w:val="80"/>
          <w:sz w:val="48"/>
          <w:szCs w:val="48"/>
        </w:rPr>
      </w:pPr>
      <w:r>
        <w:rPr>
          <w:b/>
          <w:spacing w:val="20"/>
          <w:w w:val="80"/>
          <w:sz w:val="48"/>
          <w:szCs w:val="48"/>
        </w:rPr>
        <w:t>目  录</w:t>
      </w:r>
    </w:p>
    <w:p w14:paraId="751F7977">
      <w:pPr>
        <w:spacing w:line="560" w:lineRule="exact"/>
        <w:ind w:right="-141" w:rightChars="-73"/>
        <w:rPr>
          <w:b/>
          <w:sz w:val="24"/>
        </w:rPr>
      </w:pPr>
      <w:r>
        <w:rPr>
          <w:b/>
          <w:sz w:val="24"/>
        </w:rPr>
        <w:t>第一部分  投标邀请函</w:t>
      </w:r>
    </w:p>
    <w:p w14:paraId="652EC062">
      <w:pPr>
        <w:spacing w:line="560" w:lineRule="exact"/>
        <w:ind w:right="-141" w:rightChars="-73"/>
        <w:rPr>
          <w:b/>
          <w:sz w:val="24"/>
        </w:rPr>
      </w:pPr>
    </w:p>
    <w:p w14:paraId="004BDC4E">
      <w:pPr>
        <w:spacing w:line="560" w:lineRule="exact"/>
        <w:ind w:right="-141" w:rightChars="-73"/>
        <w:rPr>
          <w:b/>
          <w:sz w:val="24"/>
        </w:rPr>
      </w:pPr>
      <w:r>
        <w:rPr>
          <w:b/>
          <w:sz w:val="24"/>
        </w:rPr>
        <w:t>第二部分  招标项目要求</w:t>
      </w:r>
    </w:p>
    <w:p w14:paraId="2782F836">
      <w:pPr>
        <w:spacing w:line="560" w:lineRule="exact"/>
        <w:ind w:right="-141" w:rightChars="-73"/>
        <w:rPr>
          <w:b/>
          <w:sz w:val="24"/>
        </w:rPr>
      </w:pPr>
    </w:p>
    <w:p w14:paraId="52815A30">
      <w:pPr>
        <w:spacing w:line="560" w:lineRule="exact"/>
        <w:ind w:right="-141" w:rightChars="-73"/>
        <w:rPr>
          <w:b/>
          <w:sz w:val="24"/>
        </w:rPr>
      </w:pPr>
      <w:r>
        <w:rPr>
          <w:b/>
          <w:sz w:val="24"/>
        </w:rPr>
        <w:t>第三部分  投标须知</w:t>
      </w:r>
    </w:p>
    <w:p w14:paraId="13802526">
      <w:pPr>
        <w:spacing w:line="560" w:lineRule="exact"/>
        <w:ind w:right="-141" w:rightChars="-73"/>
        <w:rPr>
          <w:sz w:val="24"/>
        </w:rPr>
      </w:pPr>
    </w:p>
    <w:p w14:paraId="4F7BEE87">
      <w:pPr>
        <w:spacing w:line="560" w:lineRule="exact"/>
        <w:rPr>
          <w:b/>
          <w:sz w:val="24"/>
        </w:rPr>
      </w:pPr>
      <w:r>
        <w:rPr>
          <w:b/>
          <w:sz w:val="24"/>
        </w:rPr>
        <w:t>第四部分  合同条款</w:t>
      </w:r>
    </w:p>
    <w:p w14:paraId="722D2D35">
      <w:pPr>
        <w:spacing w:line="560" w:lineRule="exact"/>
        <w:rPr>
          <w:sz w:val="24"/>
        </w:rPr>
      </w:pPr>
    </w:p>
    <w:p w14:paraId="78B9BF61">
      <w:pPr>
        <w:spacing w:line="560" w:lineRule="exact"/>
        <w:rPr>
          <w:sz w:val="24"/>
        </w:rPr>
      </w:pPr>
      <w:r>
        <w:rPr>
          <w:b/>
          <w:sz w:val="24"/>
        </w:rPr>
        <w:t>第五部分  投标文件格式</w:t>
      </w:r>
    </w:p>
    <w:p w14:paraId="14B26104">
      <w:pPr>
        <w:rPr>
          <w:sz w:val="24"/>
        </w:rPr>
      </w:pPr>
    </w:p>
    <w:p w14:paraId="1285CD60">
      <w:pPr>
        <w:rPr>
          <w:sz w:val="24"/>
        </w:rPr>
      </w:pPr>
    </w:p>
    <w:p w14:paraId="52F9924A">
      <w:pPr>
        <w:rPr>
          <w:sz w:val="24"/>
        </w:rPr>
      </w:pPr>
    </w:p>
    <w:p w14:paraId="6D407779">
      <w:pPr>
        <w:rPr>
          <w:sz w:val="24"/>
        </w:rPr>
      </w:pPr>
    </w:p>
    <w:p w14:paraId="2D1B6FAE">
      <w:pPr>
        <w:rPr>
          <w:sz w:val="24"/>
        </w:rPr>
      </w:pPr>
    </w:p>
    <w:p w14:paraId="137B1FDF">
      <w:pPr>
        <w:rPr>
          <w:sz w:val="24"/>
        </w:rPr>
      </w:pPr>
    </w:p>
    <w:p w14:paraId="7825329D">
      <w:pPr>
        <w:rPr>
          <w:b/>
        </w:rPr>
      </w:pPr>
    </w:p>
    <w:p w14:paraId="57957F77">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2C9CDA64">
      <w:pPr>
        <w:pStyle w:val="16"/>
        <w:rPr>
          <w:rFonts w:ascii="Times New Roman" w:hAnsi="Times New Roman"/>
        </w:rPr>
      </w:pPr>
      <w:r>
        <w:rPr>
          <w:rFonts w:ascii="Times New Roman" w:hAnsi="Times New Roman"/>
        </w:rPr>
        <w:t>第一部分  投标邀请函</w:t>
      </w:r>
      <w:bookmarkEnd w:id="0"/>
    </w:p>
    <w:p w14:paraId="6DF79705">
      <w:pPr>
        <w:pStyle w:val="29"/>
        <w:spacing w:line="360" w:lineRule="auto"/>
        <w:ind w:firstLine="448" w:firstLineChars="200"/>
        <w:jc w:val="both"/>
        <w:rPr>
          <w:rFonts w:ascii="Times New Roman" w:hAnsi="Times New Roman" w:cs="Times New Roman" w:eastAsiaTheme="minorEastAsia"/>
          <w:color w:val="auto"/>
          <w:szCs w:val="32"/>
          <w:highlight w:val="none"/>
        </w:rPr>
      </w:pPr>
      <w:r>
        <w:rPr>
          <w:rFonts w:ascii="Times New Roman" w:hAnsi="Times New Roman" w:cs="Times New Roman" w:eastAsiaTheme="minorEastAsia"/>
          <w:color w:val="auto"/>
          <w:szCs w:val="32"/>
          <w:highlight w:val="none"/>
        </w:rPr>
        <w:t>受</w:t>
      </w:r>
      <w:r>
        <w:rPr>
          <w:rFonts w:hint="eastAsia" w:ascii="Times New Roman" w:hAnsi="Times New Roman" w:cs="Times New Roman" w:eastAsiaTheme="minorEastAsia"/>
          <w:color w:val="auto"/>
          <w:szCs w:val="32"/>
          <w:highlight w:val="none"/>
        </w:rPr>
        <w:t>天津公安警官职业学院</w:t>
      </w:r>
      <w:r>
        <w:rPr>
          <w:rFonts w:ascii="Times New Roman" w:hAnsi="Times New Roman" w:cs="Times New Roman" w:eastAsiaTheme="minorEastAsia"/>
          <w:color w:val="auto"/>
          <w:szCs w:val="32"/>
          <w:highlight w:val="none"/>
        </w:rPr>
        <w:t>委托，天津市政府采购中心将以公开招标方式，对</w:t>
      </w:r>
      <w:r>
        <w:rPr>
          <w:rFonts w:hint="eastAsia" w:ascii="Times New Roman" w:hAnsi="Times New Roman" w:cs="Times New Roman" w:eastAsiaTheme="minorEastAsia"/>
          <w:color w:val="auto"/>
          <w:szCs w:val="32"/>
          <w:highlight w:val="none"/>
        </w:rPr>
        <w:t>天津公安警官职业学院物业管理项目</w:t>
      </w:r>
      <w:r>
        <w:rPr>
          <w:rFonts w:ascii="Times New Roman" w:hAnsi="Times New Roman" w:cs="Times New Roman" w:eastAsiaTheme="minorEastAsia"/>
          <w:color w:val="auto"/>
          <w:szCs w:val="32"/>
          <w:highlight w:val="none"/>
        </w:rPr>
        <w:t>实施政府采购。现欢迎合格的供应商参加投标。</w:t>
      </w:r>
    </w:p>
    <w:p w14:paraId="02C8566E">
      <w:pPr>
        <w:pStyle w:val="29"/>
        <w:spacing w:line="360" w:lineRule="auto"/>
        <w:ind w:firstLine="448" w:firstLineChars="200"/>
        <w:jc w:val="both"/>
        <w:rPr>
          <w:rFonts w:ascii="Times New Roman" w:hAnsi="Times New Roman" w:eastAsia="宋体" w:cs="Times New Roman"/>
          <w:color w:val="auto"/>
          <w:szCs w:val="32"/>
          <w:highlight w:val="none"/>
        </w:rPr>
      </w:pPr>
      <w:r>
        <w:rPr>
          <w:rFonts w:hint="eastAsia" w:ascii="Times New Roman" w:hAnsi="Times New Roman" w:eastAsia="宋体" w:cs="Times New Roman"/>
          <w:color w:val="auto"/>
          <w:szCs w:val="32"/>
          <w:highlight w:val="none"/>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1B4E1D6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一、项目名称和编号</w:t>
      </w:r>
    </w:p>
    <w:p w14:paraId="7BB7625F">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（一）项目名称：</w:t>
      </w:r>
      <w:r>
        <w:rPr>
          <w:rFonts w:hint="eastAsia" w:ascii="Times New Roman" w:hAnsi="Times New Roman" w:eastAsia="宋体" w:cs="Times New Roman"/>
          <w:color w:val="auto"/>
          <w:highlight w:val="none"/>
        </w:rPr>
        <w:t>天津公安警官职业学院物业管理项目</w:t>
      </w:r>
      <w:r>
        <w:rPr>
          <w:rFonts w:ascii="Times New Roman" w:hAnsi="Times New Roman" w:eastAsia="宋体" w:cs="Times New Roman"/>
          <w:color w:val="auto"/>
          <w:highlight w:val="none"/>
        </w:rPr>
        <w:t xml:space="preserve">  </w:t>
      </w:r>
    </w:p>
    <w:p w14:paraId="3CB82631">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（二）项目编号：</w:t>
      </w:r>
      <w:r>
        <w:rPr>
          <w:rFonts w:hint="eastAsia" w:ascii="Times New Roman" w:hAnsi="Times New Roman" w:eastAsia="宋体" w:cs="Times New Roman"/>
          <w:color w:val="auto"/>
          <w:highlight w:val="none"/>
        </w:rPr>
        <w:t>TGPC-2025-D-1323</w:t>
      </w:r>
    </w:p>
    <w:p w14:paraId="6B2CFA57">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二、项目内容</w:t>
      </w:r>
    </w:p>
    <w:p w14:paraId="15F5B568">
      <w:pPr>
        <w:pStyle w:val="29"/>
        <w:spacing w:line="360" w:lineRule="auto"/>
        <w:ind w:firstLine="448" w:firstLineChars="200"/>
        <w:jc w:val="both"/>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第一包：</w:t>
      </w:r>
      <w:r>
        <w:rPr>
          <w:rFonts w:hint="eastAsia" w:ascii="Times New Roman" w:hAnsi="Times New Roman" w:eastAsia="宋体" w:cs="Times New Roman"/>
          <w:color w:val="auto"/>
          <w:highlight w:val="none"/>
        </w:rPr>
        <w:t>物业管理服务</w:t>
      </w:r>
      <w:r>
        <w:rPr>
          <w:rFonts w:hint="eastAsia" w:ascii="Times New Roman" w:hAnsi="Times New Roman" w:eastAsia="宋体" w:cs="Times New Roman"/>
          <w:color w:val="auto"/>
          <w:highlight w:val="none"/>
          <w:lang w:val="en-US" w:eastAsia="zh-CN"/>
        </w:rPr>
        <w:t>1项</w:t>
      </w:r>
      <w:r>
        <w:rPr>
          <w:rFonts w:hint="eastAsia" w:ascii="Times New Roman" w:hAnsi="Times New Roman" w:eastAsia="宋体" w:cs="Times New Roman"/>
          <w:color w:val="auto"/>
          <w:highlight w:val="none"/>
        </w:rPr>
        <w:t>，合同履行期限1年</w:t>
      </w:r>
      <w:r>
        <w:rPr>
          <w:rFonts w:hint="eastAsia" w:ascii="Times New Roman" w:hAnsi="Times New Roman" w:eastAsia="宋体" w:cs="Times New Roman"/>
          <w:color w:val="auto"/>
          <w:highlight w:val="none"/>
          <w:lang w:eastAsia="zh-CN"/>
        </w:rPr>
        <w:t>。</w:t>
      </w:r>
    </w:p>
    <w:p w14:paraId="19EC4BD4">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三、项目预算</w:t>
      </w:r>
    </w:p>
    <w:p w14:paraId="13FD8E4D">
      <w:pPr>
        <w:pStyle w:val="29"/>
        <w:spacing w:line="360" w:lineRule="auto"/>
        <w:ind w:firstLine="448" w:firstLineChars="200"/>
        <w:jc w:val="both"/>
        <w:rPr>
          <w:rFonts w:hint="eastAsia"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第一包：</w:t>
      </w:r>
      <w:r>
        <w:rPr>
          <w:rFonts w:hint="eastAsia" w:ascii="Times New Roman" w:hAnsi="Times New Roman" w:eastAsia="宋体" w:cs="Times New Roman"/>
          <w:color w:val="auto"/>
          <w:highlight w:val="none"/>
        </w:rPr>
        <w:t>3170669</w:t>
      </w:r>
      <w:r>
        <w:rPr>
          <w:rFonts w:hint="eastAsia" w:ascii="Times New Roman" w:hAnsi="Times New Roman" w:eastAsia="宋体" w:cs="Times New Roman"/>
          <w:color w:val="auto"/>
          <w:highlight w:val="none"/>
          <w:lang w:val="en-US" w:eastAsia="zh-CN"/>
        </w:rPr>
        <w:t>元。</w:t>
      </w:r>
    </w:p>
    <w:p w14:paraId="2E0C25BD">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、供应商资格要求（实质性要求）</w:t>
      </w:r>
    </w:p>
    <w:p w14:paraId="3A60BEC8">
      <w:pPr>
        <w:pStyle w:val="29"/>
        <w:spacing w:line="360" w:lineRule="auto"/>
        <w:ind w:firstLine="448" w:firstLineChars="200"/>
        <w:rPr>
          <w:rFonts w:hint="eastAsia" w:ascii="Times New Roman" w:hAnsi="Times New Roman" w:eastAsia="宋体" w:cs="Times New Roman"/>
          <w:color w:val="auto"/>
          <w:highlight w:val="none"/>
        </w:rPr>
      </w:pPr>
      <w:r>
        <w:rPr>
          <w:rFonts w:ascii="Times New Roman" w:hAnsi="Times New Roman" w:cs="Times New Roman" w:eastAsiaTheme="minorEastAsia"/>
          <w:color w:val="auto"/>
          <w:highlight w:val="none"/>
        </w:rPr>
        <w:t>（一）</w:t>
      </w:r>
      <w:r>
        <w:rPr>
          <w:rFonts w:hint="eastAsia" w:ascii="Times New Roman" w:hAnsi="Times New Roman" w:eastAsia="宋体" w:cs="Times New Roman"/>
          <w:color w:val="auto"/>
          <w:highlight w:val="none"/>
        </w:rPr>
        <w:t>供应商应具备独立法人资格</w:t>
      </w:r>
      <w:bookmarkStart w:id="1" w:name="OLE_LINK1"/>
      <w:bookmarkStart w:id="2" w:name="OLE_LINK2"/>
    </w:p>
    <w:p w14:paraId="15D3DE85">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（二）供应商应具备《中华人民共和国政府采购法》第二十二条第一款和《政府采购法实施条例》第十八条规定的条件，提供以下材料：</w:t>
      </w:r>
    </w:p>
    <w:p w14:paraId="68F3B25C">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0A23C9A3">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7FF60EDA">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51D95573">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bookmarkEnd w:id="1"/>
    <w:bookmarkEnd w:id="2"/>
    <w:p w14:paraId="5EA0C9F8">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2C98B42D">
      <w:pPr>
        <w:pStyle w:val="29"/>
        <w:spacing w:line="360" w:lineRule="auto"/>
        <w:ind w:firstLine="448" w:firstLineChars="200"/>
        <w:rPr>
          <w:rFonts w:ascii="Times New Roman" w:hAnsi="Times New Roman" w:eastAsia="宋体" w:cs="Times New Roman"/>
          <w:color w:val="auto"/>
          <w:highlight w:val="none"/>
        </w:rPr>
      </w:pPr>
      <w:bookmarkStart w:id="3" w:name="OLE_LINK4"/>
      <w:bookmarkStart w:id="4" w:name="OLE_LINK3"/>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09818BDE">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w:t>
      </w:r>
      <w:r>
        <w:rPr>
          <w:rFonts w:ascii="Arial" w:hAnsi="Arial" w:cs="Arial"/>
          <w:color w:val="auto"/>
          <w:highlight w:val="none"/>
        </w:rPr>
        <w:t>监狱企业视同小微企业</w:t>
      </w:r>
      <w:r>
        <w:rPr>
          <w:rFonts w:ascii="Times New Roman" w:hAnsi="Times New Roman" w:eastAsia="宋体" w:cs="Times New Roman"/>
          <w:color w:val="auto"/>
          <w:highlight w:val="none"/>
        </w:rPr>
        <w:t>。</w:t>
      </w:r>
    </w:p>
    <w:p w14:paraId="19FE623A">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hint="eastAsia" w:ascii="Times New Roman" w:hAnsi="Times New Roman" w:eastAsia="宋体"/>
          <w:color w:val="auto"/>
          <w:highlight w:val="none"/>
        </w:rPr>
        <w:t>根据财政部、民政部、中国残疾人联合会发布的《关于促进残疾人就业政府采购政策的通知》规定，残疾人福利性单位视同小微企业。</w:t>
      </w:r>
    </w:p>
    <w:p w14:paraId="442AC7FA">
      <w:pPr>
        <w:pStyle w:val="29"/>
        <w:spacing w:line="360" w:lineRule="auto"/>
        <w:ind w:firstLine="448" w:firstLineChars="200"/>
        <w:jc w:val="both"/>
        <w:rPr>
          <w:rFonts w:ascii="Times New Roman" w:hAnsi="Times New Roman" w:eastAsia="宋体"/>
          <w:color w:val="auto"/>
          <w:highlight w:val="none"/>
        </w:rPr>
      </w:pPr>
      <w:r>
        <w:rPr>
          <w:rFonts w:hint="eastAsia" w:ascii="Times New Roman" w:hAnsi="Times New Roman" w:eastAsia="宋体"/>
          <w:color w:val="auto"/>
          <w:highlight w:val="none"/>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5383A68F">
      <w:pPr>
        <w:pStyle w:val="29"/>
        <w:spacing w:line="360" w:lineRule="auto"/>
        <w:ind w:firstLine="448" w:firstLineChars="200"/>
        <w:jc w:val="both"/>
        <w:rPr>
          <w:rFonts w:ascii="Times New Roman" w:hAnsi="Times New Roman" w:eastAsia="宋体"/>
          <w:color w:val="auto"/>
          <w:highlight w:val="none"/>
        </w:rPr>
      </w:pPr>
      <w:r>
        <w:rPr>
          <w:rFonts w:hint="eastAsia" w:ascii="Times New Roman" w:hAnsi="Times New Roman" w:eastAsia="宋体"/>
          <w:color w:val="auto"/>
          <w:highlight w:val="none"/>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69838296">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77FA369F">
      <w:pPr>
        <w:pStyle w:val="29"/>
        <w:spacing w:line="360" w:lineRule="auto"/>
        <w:ind w:firstLine="448" w:firstLineChars="200"/>
        <w:jc w:val="both"/>
        <w:rPr>
          <w:rFonts w:ascii="Times New Roman" w:hAnsi="Times New Roman" w:eastAsia="宋体" w:cs="Times New Roman"/>
          <w:color w:val="auto"/>
          <w:highlight w:val="none"/>
        </w:rPr>
      </w:pPr>
      <w:bookmarkStart w:id="5" w:name="_Toc412903615"/>
      <w:r>
        <w:rPr>
          <w:rFonts w:ascii="Times New Roman" w:hAnsi="Times New Roman" w:eastAsia="宋体" w:cs="Times New Roman"/>
          <w:color w:val="auto"/>
          <w:highlight w:val="none"/>
        </w:rPr>
        <w:t>六、获取招标文件时间、方式</w:t>
      </w:r>
    </w:p>
    <w:p w14:paraId="3C424AB8">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（一）获取招标文件时间：2025年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8</w:t>
      </w:r>
      <w:r>
        <w:rPr>
          <w:rFonts w:ascii="Times New Roman" w:hAnsi="Times New Roman" w:eastAsia="宋体" w:cs="Times New Roman"/>
          <w:color w:val="auto"/>
          <w:highlight w:val="none"/>
        </w:rPr>
        <w:t>日至2025年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15</w:t>
      </w:r>
      <w:r>
        <w:rPr>
          <w:rFonts w:ascii="Times New Roman" w:hAnsi="Times New Roman" w:eastAsia="宋体" w:cs="Times New Roman"/>
          <w:color w:val="auto"/>
          <w:highlight w:val="none"/>
        </w:rPr>
        <w:t>日，每日9:00至17:00（北京时间，法定节假日除外）。</w:t>
      </w:r>
    </w:p>
    <w:p w14:paraId="04ACCDE2">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（二）获取招标文件的方式：</w:t>
      </w:r>
    </w:p>
    <w:p w14:paraId="35688D68">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w:t>
      </w:r>
      <w:r>
        <w:rPr>
          <w:rFonts w:hint="eastAsia" w:ascii="Times New Roman" w:hAnsi="Times New Roman" w:eastAsia="宋体" w:cs="Times New Roman"/>
          <w:color w:val="auto"/>
          <w:highlight w:val="none"/>
        </w:rPr>
        <w:t xml:space="preserve"> </w:t>
      </w:r>
      <w:r>
        <w:rPr>
          <w:rFonts w:ascii="Times New Roman" w:hAnsi="Times New Roman" w:eastAsia="宋体" w:cs="Times New Roman"/>
          <w:color w:val="auto"/>
          <w:highlight w:val="none"/>
        </w:rPr>
        <w:t>获取招标文件网址：使用天津数字认证有限公司发出的CA数字证书（原天津市电子认证中心发出尚在有效期内的CA数字证书仍可使用）登录天津市政府采购中心网（网址：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color w:val="auto"/>
          <w:highlight w:val="none"/>
          <w:u w:val="none"/>
        </w:rPr>
        <w:t>http://tjgpc.zwfwb.tj.gov.cn</w:t>
      </w:r>
      <w:r>
        <w:rPr>
          <w:rFonts w:hint="eastAsia" w:ascii="Times New Roman" w:hAnsi="Times New Roman" w:eastAsia="宋体" w:cs="Times New Roman"/>
          <w:color w:val="auto"/>
          <w:highlight w:val="none"/>
        </w:rPr>
        <w:t>）-“网上招投标”-“供应商登录”-“市级集采机构入口”</w:t>
      </w:r>
      <w:r>
        <w:rPr>
          <w:rFonts w:ascii="Times New Roman" w:hAnsi="Times New Roman" w:eastAsia="宋体" w:cs="Times New Roman"/>
          <w:color w:val="auto"/>
          <w:highlight w:val="none"/>
        </w:rPr>
        <w:t>下载招标文件。</w:t>
      </w:r>
    </w:p>
    <w:p w14:paraId="61E04850">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供应商注册、</w:t>
      </w:r>
      <w:r>
        <w:rPr>
          <w:rFonts w:ascii="Times New Roman" w:hAnsi="Times New Roman" w:eastAsia="宋体" w:cs="Times New Roman"/>
          <w:color w:val="auto"/>
          <w:highlight w:val="none"/>
        </w:rPr>
        <w:t>CA数字证书（USBKey）</w:t>
      </w:r>
      <w:r>
        <w:rPr>
          <w:rFonts w:hint="eastAsia" w:ascii="Times New Roman" w:hAnsi="Times New Roman" w:eastAsia="宋体" w:cs="Times New Roman"/>
          <w:color w:val="auto"/>
          <w:highlight w:val="none"/>
        </w:rPr>
        <w:t>领取、</w:t>
      </w:r>
      <w:r>
        <w:rPr>
          <w:rFonts w:hint="eastAsia" w:ascii="Times New Roman" w:hAnsi="Times New Roman" w:eastAsia="宋体"/>
          <w:color w:val="auto"/>
          <w:highlight w:val="none"/>
        </w:rPr>
        <w:t>电子签章办理</w:t>
      </w:r>
      <w:r>
        <w:rPr>
          <w:rFonts w:hint="eastAsia" w:ascii="Times New Roman" w:hAnsi="Times New Roman" w:eastAsia="宋体" w:cs="Times New Roman"/>
          <w:color w:val="auto"/>
          <w:highlight w:val="none"/>
        </w:rPr>
        <w:t>办法：</w:t>
      </w:r>
    </w:p>
    <w:p w14:paraId="2713055D">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（1）天津市政府采购中心网注册：登录天津市政府采购中心网（</w:t>
      </w:r>
      <w:r>
        <w:rPr>
          <w:rFonts w:ascii="Times New Roman" w:hAnsi="Times New Roman" w:eastAsia="宋体" w:cs="Times New Roman"/>
          <w:color w:val="auto"/>
          <w:highlight w:val="none"/>
        </w:rPr>
        <w:t>http://tjgpc.zwfwb.tj.gov.cn</w:t>
      </w:r>
      <w:r>
        <w:rPr>
          <w:rFonts w:hint="eastAsia" w:ascii="Times New Roman" w:hAnsi="Times New Roman" w:eastAsia="宋体" w:cs="Times New Roman"/>
          <w:color w:val="auto"/>
          <w:highlight w:val="none"/>
        </w:rPr>
        <w:t>）首页点击“用户注册维护”，填写相关内容。天津市政府采购中心</w:t>
      </w:r>
      <w:r>
        <w:rPr>
          <w:rFonts w:hint="eastAsia" w:ascii="Times New Roman" w:hAnsi="Times New Roman" w:eastAsia="宋体"/>
          <w:color w:val="auto"/>
          <w:highlight w:val="none"/>
        </w:rPr>
        <w:t>注册窗口联系电话：</w:t>
      </w:r>
      <w:r>
        <w:rPr>
          <w:rFonts w:ascii="Times New Roman" w:hAnsi="Times New Roman" w:eastAsia="宋体"/>
          <w:color w:val="auto"/>
          <w:highlight w:val="none"/>
        </w:rPr>
        <w:t>022-</w:t>
      </w:r>
      <w:r>
        <w:rPr>
          <w:rFonts w:hint="eastAsia" w:ascii="Times New Roman" w:hAnsi="Times New Roman" w:eastAsia="宋体" w:cs="Times New Roman"/>
          <w:color w:val="auto"/>
          <w:highlight w:val="none"/>
        </w:rPr>
        <w:t>24538167</w:t>
      </w:r>
      <w:r>
        <w:rPr>
          <w:rFonts w:hint="eastAsia" w:ascii="Times New Roman" w:hAnsi="Times New Roman" w:eastAsia="宋体"/>
          <w:color w:val="auto"/>
          <w:highlight w:val="none"/>
        </w:rPr>
        <w:t>。</w:t>
      </w:r>
    </w:p>
    <w:p w14:paraId="35929E7E">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（2）CA数字证书（USBKey）领取及</w:t>
      </w:r>
      <w:r>
        <w:rPr>
          <w:rFonts w:hint="eastAsia" w:ascii="Times New Roman" w:hAnsi="Times New Roman" w:eastAsia="宋体"/>
          <w:color w:val="auto"/>
          <w:highlight w:val="none"/>
        </w:rPr>
        <w:t>电子签章办理</w:t>
      </w:r>
      <w:r>
        <w:rPr>
          <w:rFonts w:hint="eastAsia" w:ascii="Times New Roman" w:hAnsi="Times New Roman" w:eastAsia="宋体" w:cs="Times New Roman"/>
          <w:color w:val="auto"/>
          <w:highlight w:val="none"/>
        </w:rPr>
        <w:t>：参见天津市政府采购中心网（http://tjgpc.zwfwb.tj.gov.cn）--服务指南--供应商注册、领取CA数字证书（USBKey）及电子签章制章的流程。</w:t>
      </w:r>
    </w:p>
    <w:p w14:paraId="535C6DF8">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CA数字证书办理联系电话：400-0566-110或022-24538059。</w:t>
      </w:r>
    </w:p>
    <w:p w14:paraId="70305F08">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电子签章办理联系电话：022-24538059。</w:t>
      </w:r>
    </w:p>
    <w:p w14:paraId="0D45767C">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本项目组织</w:t>
      </w:r>
      <w:r>
        <w:rPr>
          <w:rFonts w:ascii="Times New Roman" w:hAnsi="Times New Roman" w:eastAsia="宋体" w:cs="Times New Roman"/>
          <w:color w:val="auto"/>
          <w:highlight w:val="none"/>
        </w:rPr>
        <w:t>踏勘现场</w:t>
      </w:r>
      <w:r>
        <w:rPr>
          <w:rFonts w:hint="eastAsia" w:ascii="Times New Roman" w:hAnsi="Times New Roman" w:eastAsia="宋体" w:cs="Times New Roman"/>
          <w:color w:val="auto"/>
          <w:highlight w:val="none"/>
        </w:rPr>
        <w:t>，时间地点安排如下：</w:t>
      </w:r>
    </w:p>
    <w:p w14:paraId="043EA919">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17</w:t>
      </w:r>
      <w:r>
        <w:rPr>
          <w:rFonts w:ascii="Times New Roman" w:hAnsi="Times New Roman" w:eastAsia="宋体" w:cs="Times New Roman"/>
          <w:color w:val="auto"/>
          <w:highlight w:val="none"/>
        </w:rPr>
        <w:t>日</w:t>
      </w:r>
      <w:r>
        <w:rPr>
          <w:rFonts w:hint="eastAsia" w:ascii="Times New Roman" w:hAnsi="Times New Roman" w:eastAsia="宋体" w:cs="Times New Roman"/>
          <w:color w:val="auto"/>
          <w:highlight w:val="none"/>
        </w:rPr>
        <w:t>9</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0在</w:t>
      </w:r>
      <w:r>
        <w:rPr>
          <w:rFonts w:hint="eastAsia" w:ascii="Times New Roman" w:hAnsi="Times New Roman" w:eastAsia="宋体" w:cs="Times New Roman"/>
          <w:color w:val="auto"/>
          <w:highlight w:val="none"/>
        </w:rPr>
        <w:t>天津市西青区精武镇陈台子路88号</w:t>
      </w:r>
      <w:r>
        <w:rPr>
          <w:rFonts w:ascii="Times New Roman" w:hAnsi="Times New Roman" w:eastAsia="宋体" w:cs="Times New Roman"/>
          <w:color w:val="auto"/>
          <w:highlight w:val="none"/>
        </w:rPr>
        <w:t>集合。联系人：</w:t>
      </w:r>
      <w:r>
        <w:rPr>
          <w:rFonts w:hint="eastAsia"/>
          <w:color w:val="auto"/>
          <w:highlight w:val="none"/>
          <w:lang w:val="en-US" w:eastAsia="zh-CN"/>
        </w:rPr>
        <w:t>徐宁，</w:t>
      </w:r>
      <w:r>
        <w:rPr>
          <w:rFonts w:ascii="Times New Roman" w:hAnsi="Times New Roman" w:eastAsia="宋体" w:cs="Times New Roman"/>
          <w:color w:val="auto"/>
          <w:highlight w:val="none"/>
        </w:rPr>
        <w:t>联系电话：</w:t>
      </w:r>
      <w:r>
        <w:rPr>
          <w:rFonts w:hint="eastAsia"/>
          <w:color w:val="auto"/>
          <w:highlight w:val="none"/>
          <w:lang w:val="en-US" w:eastAsia="zh-CN"/>
        </w:rPr>
        <w:t>13821566979</w:t>
      </w:r>
      <w:r>
        <w:rPr>
          <w:rFonts w:ascii="Times New Roman" w:hAnsi="Times New Roman" w:eastAsia="宋体" w:cs="Times New Roman"/>
          <w:color w:val="auto"/>
          <w:highlight w:val="none"/>
        </w:rPr>
        <w:t>。</w:t>
      </w:r>
    </w:p>
    <w:p w14:paraId="77458789">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（四）本项目</w:t>
      </w:r>
      <w:r>
        <w:rPr>
          <w:rFonts w:hint="eastAsia" w:ascii="Times New Roman" w:hAnsi="Times New Roman" w:eastAsia="宋体" w:cs="Times New Roman"/>
          <w:color w:val="auto"/>
          <w:highlight w:val="none"/>
          <w:lang w:val="en-US" w:eastAsia="zh-CN"/>
        </w:rPr>
        <w:t>不</w:t>
      </w:r>
      <w:r>
        <w:rPr>
          <w:rFonts w:hint="eastAsia" w:ascii="Times New Roman" w:hAnsi="Times New Roman" w:eastAsia="宋体" w:cs="Times New Roman"/>
          <w:color w:val="auto"/>
          <w:highlight w:val="none"/>
        </w:rPr>
        <w:t>组织标前答疑会</w:t>
      </w:r>
      <w:r>
        <w:rPr>
          <w:rFonts w:ascii="Times New Roman" w:hAnsi="Times New Roman" w:eastAsia="宋体" w:cs="Times New Roman"/>
          <w:color w:val="auto"/>
          <w:highlight w:val="none"/>
        </w:rPr>
        <w:t>。</w:t>
      </w:r>
    </w:p>
    <w:p w14:paraId="3E13C829">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七、网上应答时间</w:t>
      </w:r>
    </w:p>
    <w:p w14:paraId="42220125">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8</w:t>
      </w:r>
      <w:r>
        <w:rPr>
          <w:rFonts w:ascii="Times New Roman" w:hAnsi="Times New Roman" w:eastAsia="宋体" w:cs="Times New Roman"/>
          <w:color w:val="auto"/>
          <w:highlight w:val="none"/>
        </w:rPr>
        <w:t>日9:00至2025年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29</w:t>
      </w:r>
      <w:r>
        <w:rPr>
          <w:rFonts w:ascii="Times New Roman" w:hAnsi="Times New Roman" w:eastAsia="宋体" w:cs="Times New Roman"/>
          <w:color w:val="auto"/>
          <w:highlight w:val="none"/>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highlight w:val="none"/>
        </w:rPr>
        <w:t>登录天津市政府采购中心网（网址：http://tjgpc.zwfwb.tj.gov.cn）-“网上招投标”-“供应商登录”-“市级集采机构入口”</w:t>
      </w:r>
      <w:r>
        <w:rPr>
          <w:rFonts w:ascii="Times New Roman" w:hAnsi="Times New Roman" w:eastAsia="宋体" w:cs="Times New Roman"/>
          <w:color w:val="auto"/>
          <w:highlight w:val="none"/>
        </w:rPr>
        <w:t>进行应答</w:t>
      </w:r>
      <w:r>
        <w:rPr>
          <w:rFonts w:hint="eastAsia" w:ascii="Times New Roman" w:hAnsi="Times New Roman" w:eastAsia="宋体" w:cs="Times New Roman"/>
          <w:color w:val="auto"/>
          <w:highlight w:val="none"/>
        </w:rPr>
        <w:t>并提交</w:t>
      </w:r>
      <w:r>
        <w:rPr>
          <w:rFonts w:ascii="Times New Roman" w:hAnsi="Times New Roman" w:eastAsia="宋体" w:cs="Times New Roman"/>
          <w:color w:val="auto"/>
          <w:highlight w:val="none"/>
        </w:rPr>
        <w:t>。</w:t>
      </w:r>
    </w:p>
    <w:p w14:paraId="1197B23E">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网上应答帮助链接：http://tjgpc.zwfwb.tj.gov.cn/webInfo/getWebInfoListForwebInfoClass.do?fkWebInfoclassId=W008</w:t>
      </w:r>
    </w:p>
    <w:p w14:paraId="3A5102B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八、投标</w:t>
      </w:r>
      <w:r>
        <w:rPr>
          <w:rFonts w:hint="eastAsia" w:ascii="Times New Roman" w:hAnsi="Times New Roman" w:eastAsia="宋体" w:cs="Times New Roman"/>
          <w:color w:val="auto"/>
          <w:highlight w:val="none"/>
        </w:rPr>
        <w:t>截止</w:t>
      </w:r>
      <w:r>
        <w:rPr>
          <w:rFonts w:ascii="Times New Roman" w:hAnsi="Times New Roman" w:eastAsia="宋体" w:cs="Times New Roman"/>
          <w:color w:val="auto"/>
          <w:highlight w:val="none"/>
        </w:rPr>
        <w:t>时间</w:t>
      </w:r>
      <w:r>
        <w:rPr>
          <w:rFonts w:hint="eastAsia" w:ascii="Times New Roman" w:hAnsi="Times New Roman" w:eastAsia="宋体" w:cs="Times New Roman"/>
          <w:color w:val="auto"/>
          <w:highlight w:val="none"/>
        </w:rPr>
        <w:t>及方式</w:t>
      </w:r>
    </w:p>
    <w:p w14:paraId="49134BC8">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（一）投标</w:t>
      </w:r>
      <w:r>
        <w:rPr>
          <w:rFonts w:hint="eastAsia" w:ascii="Times New Roman" w:hAnsi="Times New Roman" w:eastAsia="宋体" w:cs="Times New Roman"/>
          <w:color w:val="auto"/>
          <w:highlight w:val="none"/>
        </w:rPr>
        <w:t>截止</w:t>
      </w:r>
      <w:r>
        <w:rPr>
          <w:rFonts w:ascii="Times New Roman" w:hAnsi="Times New Roman" w:eastAsia="宋体" w:cs="Times New Roman"/>
          <w:color w:val="auto"/>
          <w:highlight w:val="none"/>
        </w:rPr>
        <w:t>时间：2025年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29</w:t>
      </w:r>
      <w:r>
        <w:rPr>
          <w:rFonts w:ascii="Times New Roman" w:hAnsi="Times New Roman" w:eastAsia="宋体" w:cs="Times New Roman"/>
          <w:color w:val="auto"/>
          <w:highlight w:val="none"/>
        </w:rPr>
        <w:t>日8:30</w:t>
      </w:r>
      <w:r>
        <w:rPr>
          <w:rFonts w:hint="eastAsia" w:ascii="Times New Roman" w:hAnsi="Times New Roman" w:eastAsia="宋体" w:cs="Times New Roman"/>
          <w:color w:val="auto"/>
          <w:szCs w:val="21"/>
          <w:highlight w:val="none"/>
        </w:rPr>
        <w:t>。</w:t>
      </w:r>
      <w:r>
        <w:rPr>
          <w:rFonts w:ascii="Times New Roman" w:hAnsi="Times New Roman" w:eastAsia="宋体" w:cs="Times New Roman"/>
          <w:color w:val="auto"/>
          <w:highlight w:val="none"/>
        </w:rPr>
        <w:t>投标截止时间前</w:t>
      </w:r>
      <w:r>
        <w:rPr>
          <w:rFonts w:hint="eastAsia" w:ascii="Times New Roman" w:hAnsi="Times New Roman" w:eastAsia="宋体" w:cs="Times New Roman"/>
          <w:color w:val="auto"/>
          <w:highlight w:val="none"/>
        </w:rPr>
        <w:t>提交网上应答并上传加盖投标人电子签章的电子投标文件（以通过天津公共资源电子签章客户端正确读取签章信息为准）</w:t>
      </w:r>
      <w:r>
        <w:rPr>
          <w:rFonts w:ascii="Times New Roman" w:hAnsi="Times New Roman" w:eastAsia="宋体" w:cs="Times New Roman"/>
          <w:color w:val="auto"/>
          <w:highlight w:val="none"/>
        </w:rPr>
        <w:t>方为有效投标。</w:t>
      </w:r>
    </w:p>
    <w:p w14:paraId="285D7142">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（二）投标</w:t>
      </w:r>
      <w:r>
        <w:rPr>
          <w:rFonts w:hint="eastAsia" w:ascii="Times New Roman" w:hAnsi="Times New Roman" w:eastAsia="宋体" w:cs="Times New Roman"/>
          <w:color w:val="auto"/>
          <w:highlight w:val="none"/>
        </w:rPr>
        <w:t>方式</w:t>
      </w:r>
      <w:r>
        <w:rPr>
          <w:rFonts w:ascii="Times New Roman" w:hAnsi="Times New Roman" w:eastAsia="宋体" w:cs="Times New Roman"/>
          <w:color w:val="auto"/>
          <w:highlight w:val="none"/>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highlight w:val="none"/>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181F63FF">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九</w:t>
      </w:r>
      <w:r>
        <w:rPr>
          <w:rFonts w:ascii="Times New Roman" w:hAnsi="Times New Roman" w:eastAsia="宋体" w:cs="Times New Roman"/>
          <w:color w:val="auto"/>
          <w:highlight w:val="none"/>
        </w:rPr>
        <w:t>、开标时间及方式</w:t>
      </w:r>
    </w:p>
    <w:p w14:paraId="1EFA536C">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（一）开标解密时间：2025年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29</w:t>
      </w:r>
      <w:r>
        <w:rPr>
          <w:rFonts w:ascii="Times New Roman" w:hAnsi="Times New Roman" w:eastAsia="宋体" w:cs="Times New Roman"/>
          <w:color w:val="auto"/>
          <w:highlight w:val="none"/>
        </w:rPr>
        <w:t>日8:30至9:</w:t>
      </w:r>
      <w:r>
        <w:rPr>
          <w:rFonts w:hint="eastAsia" w:ascii="Times New Roman" w:hAnsi="Times New Roman" w:eastAsia="宋体" w:cs="Times New Roman"/>
          <w:color w:val="auto"/>
          <w:highlight w:val="none"/>
        </w:rPr>
        <w:t>30</w:t>
      </w:r>
      <w:r>
        <w:rPr>
          <w:rFonts w:ascii="Times New Roman" w:hAnsi="Times New Roman" w:eastAsia="宋体" w:cs="Times New Roman"/>
          <w:color w:val="auto"/>
          <w:highlight w:val="none"/>
        </w:rPr>
        <w:t>完成开标解密的投标为有效投标。</w:t>
      </w:r>
    </w:p>
    <w:p w14:paraId="603C969F">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（二）开标</w:t>
      </w:r>
      <w:r>
        <w:rPr>
          <w:rFonts w:hint="eastAsia" w:ascii="Times New Roman" w:hAnsi="Times New Roman" w:eastAsia="宋体" w:cs="Times New Roman"/>
          <w:color w:val="auto"/>
          <w:highlight w:val="none"/>
        </w:rPr>
        <w:t>解密方式</w:t>
      </w:r>
      <w:r>
        <w:rPr>
          <w:rFonts w:ascii="Times New Roman" w:hAnsi="Times New Roman" w:eastAsia="宋体" w:cs="Times New Roman"/>
          <w:color w:val="auto"/>
          <w:highlight w:val="none"/>
        </w:rPr>
        <w:t>：本项目采用网上开标方式，投标人须于</w:t>
      </w:r>
      <w:r>
        <w:rPr>
          <w:rFonts w:hint="eastAsia" w:ascii="Times New Roman" w:hAnsi="Times New Roman" w:eastAsia="宋体" w:cs="Times New Roman"/>
          <w:color w:val="auto"/>
          <w:highlight w:val="none"/>
        </w:rPr>
        <w:t>规定时间</w:t>
      </w:r>
      <w:r>
        <w:rPr>
          <w:rFonts w:ascii="Times New Roman" w:hAnsi="Times New Roman" w:eastAsia="宋体" w:cs="Times New Roman"/>
          <w:color w:val="auto"/>
          <w:highlight w:val="none"/>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highlight w:val="none"/>
        </w:rPr>
        <w:t>登录天津市政府采购中心网（网址：http://tjgpc.zwfwb.tj.gov.cn）-“网上招投标”-“供应商登录”-“市级集采机构入口”</w:t>
      </w:r>
      <w:r>
        <w:rPr>
          <w:rFonts w:ascii="Times New Roman" w:hAnsi="Times New Roman" w:eastAsia="宋体" w:cs="Times New Roman"/>
          <w:color w:val="auto"/>
          <w:highlight w:val="none"/>
        </w:rPr>
        <w:t>完成开标解密。</w:t>
      </w:r>
    </w:p>
    <w:p w14:paraId="35BBA2F7">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（三）网上开标公示时间：2025年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29</w:t>
      </w:r>
      <w:r>
        <w:rPr>
          <w:rFonts w:ascii="Times New Roman" w:hAnsi="Times New Roman" w:eastAsia="宋体" w:cs="Times New Roman"/>
          <w:color w:val="auto"/>
          <w:highlight w:val="none"/>
        </w:rPr>
        <w:t>日9:</w:t>
      </w:r>
      <w:r>
        <w:rPr>
          <w:rFonts w:hint="eastAsia" w:ascii="Times New Roman" w:hAnsi="Times New Roman" w:eastAsia="宋体" w:cs="Times New Roman"/>
          <w:color w:val="auto"/>
          <w:highlight w:val="none"/>
        </w:rPr>
        <w:t>30</w:t>
      </w:r>
      <w:r>
        <w:rPr>
          <w:rFonts w:ascii="Times New Roman" w:hAnsi="Times New Roman" w:eastAsia="宋体" w:cs="Times New Roman"/>
          <w:color w:val="auto"/>
          <w:highlight w:val="none"/>
        </w:rPr>
        <w:t>至12:00。</w:t>
      </w:r>
      <w:r>
        <w:rPr>
          <w:rFonts w:hint="eastAsia" w:ascii="Times New Roman" w:hAnsi="Times New Roman" w:eastAsia="宋体" w:cs="Times New Roman"/>
          <w:color w:val="auto"/>
          <w:highlight w:val="none"/>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07939262">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十</w:t>
      </w:r>
      <w:r>
        <w:rPr>
          <w:rFonts w:ascii="Times New Roman" w:hAnsi="Times New Roman" w:eastAsia="宋体" w:cs="Times New Roman"/>
          <w:color w:val="auto"/>
          <w:highlight w:val="none"/>
        </w:rPr>
        <w:t>、采购代理机构名称、地址</w:t>
      </w: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联系人及联系方式</w:t>
      </w:r>
    </w:p>
    <w:p w14:paraId="4F9C9FD5">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hint="eastAsia" w:ascii="Times New Roman" w:hAnsi="Times New Roman" w:eastAsia="宋体" w:cs="Times New Roman"/>
          <w:color w:val="auto"/>
          <w:highlight w:val="none"/>
        </w:rPr>
        <w:t>采购代理机构名称：天津市政府采购中心</w:t>
      </w:r>
    </w:p>
    <w:p w14:paraId="484406E6">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（二）采购代理机构地址：天津市河东区红星路79号二楼</w:t>
      </w:r>
      <w:r>
        <w:rPr>
          <w:rFonts w:hint="eastAsia" w:ascii="Times New Roman" w:hAnsi="Times New Roman" w:eastAsia="宋体" w:cs="Times New Roman"/>
          <w:color w:val="auto"/>
          <w:highlight w:val="none"/>
        </w:rPr>
        <w:t>（邮编</w:t>
      </w:r>
      <w:r>
        <w:rPr>
          <w:rFonts w:ascii="Times New Roman" w:hAnsi="Times New Roman" w:eastAsia="宋体" w:cs="Times New Roman"/>
          <w:color w:val="auto"/>
          <w:highlight w:val="none"/>
        </w:rPr>
        <w:t>：300161</w:t>
      </w:r>
      <w:r>
        <w:rPr>
          <w:rFonts w:hint="eastAsia" w:ascii="Times New Roman" w:hAnsi="Times New Roman" w:eastAsia="宋体" w:cs="Times New Roman"/>
          <w:color w:val="auto"/>
          <w:highlight w:val="none"/>
        </w:rPr>
        <w:t>）</w:t>
      </w:r>
    </w:p>
    <w:p w14:paraId="5362023A">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联系人：</w:t>
      </w:r>
      <w:r>
        <w:rPr>
          <w:rFonts w:hint="eastAsia" w:ascii="Times New Roman" w:hAnsi="Times New Roman" w:eastAsia="宋体" w:cs="Times New Roman"/>
          <w:color w:val="auto"/>
          <w:highlight w:val="none"/>
          <w:lang w:val="en-US" w:eastAsia="zh-CN"/>
        </w:rPr>
        <w:t>杨光、陈琳</w:t>
      </w:r>
      <w:r>
        <w:rPr>
          <w:rFonts w:ascii="Times New Roman" w:hAnsi="Times New Roman" w:eastAsia="宋体" w:cs="Times New Roman"/>
          <w:color w:val="auto"/>
          <w:highlight w:val="none"/>
        </w:rPr>
        <w:t xml:space="preserve"> </w:t>
      </w:r>
    </w:p>
    <w:p w14:paraId="201149C8">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网址：http://tjgpc.zwfwb.tj.gov.cn</w:t>
      </w:r>
    </w:p>
    <w:p w14:paraId="4660CD1B">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对外办公时间：</w:t>
      </w:r>
      <w:r>
        <w:rPr>
          <w:rFonts w:hint="eastAsia" w:ascii="Times New Roman" w:hAnsi="Times New Roman" w:eastAsia="宋体" w:cs="Times New Roman"/>
          <w:color w:val="auto"/>
          <w:highlight w:val="none"/>
        </w:rPr>
        <w:t>法定</w:t>
      </w:r>
      <w:r>
        <w:rPr>
          <w:rFonts w:ascii="Times New Roman" w:hAnsi="Times New Roman" w:eastAsia="宋体" w:cs="Times New Roman"/>
          <w:color w:val="auto"/>
          <w:highlight w:val="none"/>
        </w:rPr>
        <w:t>工作日9:00～12:00，14:00～1</w:t>
      </w:r>
      <w:r>
        <w:rPr>
          <w:rFonts w:hint="eastAsia" w:ascii="Times New Roman" w:hAnsi="Times New Roman" w:eastAsia="宋体" w:cs="Times New Roman"/>
          <w:color w:val="auto"/>
          <w:highlight w:val="none"/>
        </w:rPr>
        <w:t>7</w:t>
      </w:r>
      <w:r>
        <w:rPr>
          <w:rFonts w:ascii="Times New Roman" w:hAnsi="Times New Roman" w:eastAsia="宋体" w:cs="Times New Roman"/>
          <w:color w:val="auto"/>
          <w:highlight w:val="none"/>
        </w:rPr>
        <w:t>:00</w:t>
      </w:r>
    </w:p>
    <w:p w14:paraId="51CBF995">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（六）咨询服务电话</w:t>
      </w:r>
      <w:r>
        <w:rPr>
          <w:rFonts w:ascii="Times New Roman" w:hAnsi="Times New Roman" w:eastAsia="宋体" w:cs="Times New Roman"/>
          <w:color w:val="auto"/>
          <w:highlight w:val="none"/>
        </w:rPr>
        <w:t>：</w:t>
      </w:r>
    </w:p>
    <w:p w14:paraId="003FC5C3">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 供应商注册咨询</w:t>
      </w: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022-24538167</w:t>
      </w:r>
    </w:p>
    <w:p w14:paraId="65A9645A">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CA证书和</w:t>
      </w:r>
      <w:r>
        <w:rPr>
          <w:rFonts w:ascii="Times New Roman" w:hAnsi="Times New Roman" w:eastAsia="宋体" w:cs="Times New Roman"/>
          <w:color w:val="auto"/>
          <w:highlight w:val="none"/>
        </w:rPr>
        <w:t>电子签章办理咨询：</w:t>
      </w:r>
      <w:r>
        <w:rPr>
          <w:rFonts w:hint="eastAsia" w:ascii="Times New Roman" w:hAnsi="Times New Roman" w:eastAsia="宋体" w:cs="Times New Roman"/>
          <w:color w:val="auto"/>
          <w:highlight w:val="none"/>
        </w:rPr>
        <w:t>022-24538059</w:t>
      </w:r>
    </w:p>
    <w:p w14:paraId="26EB71E8">
      <w:pPr>
        <w:pStyle w:val="29"/>
        <w:spacing w:line="360" w:lineRule="auto"/>
        <w:ind w:firstLine="448" w:firstLineChars="200"/>
        <w:jc w:val="both"/>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采购文件咨询：022-2453</w:t>
      </w:r>
      <w:r>
        <w:rPr>
          <w:rFonts w:hint="eastAsia" w:ascii="Times New Roman" w:hAnsi="Times New Roman" w:eastAsia="宋体" w:cs="Times New Roman"/>
          <w:color w:val="auto"/>
          <w:highlight w:val="none"/>
          <w:lang w:val="en-US" w:eastAsia="zh-CN"/>
        </w:rPr>
        <w:t>8176</w:t>
      </w:r>
    </w:p>
    <w:p w14:paraId="7C3327C8">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 网上应答</w:t>
      </w:r>
      <w:r>
        <w:rPr>
          <w:rFonts w:hint="eastAsia" w:ascii="Times New Roman" w:hAnsi="Times New Roman" w:eastAsia="宋体" w:cs="Times New Roman"/>
          <w:color w:val="auto"/>
          <w:highlight w:val="none"/>
        </w:rPr>
        <w:t>及</w:t>
      </w:r>
      <w:r>
        <w:rPr>
          <w:rFonts w:ascii="Times New Roman" w:hAnsi="Times New Roman" w:eastAsia="宋体" w:cs="Times New Roman"/>
          <w:color w:val="auto"/>
          <w:highlight w:val="none"/>
        </w:rPr>
        <w:t>解密操作咨询：022-24538309</w:t>
      </w:r>
    </w:p>
    <w:p w14:paraId="1F33EF05">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、采购人的名称、地址和联系方式</w:t>
      </w:r>
    </w:p>
    <w:p w14:paraId="1B52EC41">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rPr>
        <w:t>天津公安警官职业学院</w:t>
      </w:r>
      <w:r>
        <w:rPr>
          <w:rFonts w:ascii="Times New Roman" w:hAnsi="Times New Roman" w:eastAsia="宋体" w:cs="Times New Roman"/>
          <w:color w:val="auto"/>
          <w:highlight w:val="none"/>
        </w:rPr>
        <w:t xml:space="preserve"> </w:t>
      </w:r>
    </w:p>
    <w:p w14:paraId="65757797">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rPr>
        <w:t>天津市西青区精武镇陈台子路88号</w:t>
      </w:r>
      <w:r>
        <w:rPr>
          <w:rFonts w:ascii="Times New Roman" w:hAnsi="Times New Roman" w:eastAsia="宋体" w:cs="Times New Roman"/>
          <w:color w:val="auto"/>
          <w:highlight w:val="none"/>
        </w:rPr>
        <w:t xml:space="preserve"> </w:t>
      </w:r>
    </w:p>
    <w:p w14:paraId="1511E35E">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rPr>
        <w:t>李洋</w:t>
      </w:r>
      <w:r>
        <w:rPr>
          <w:rFonts w:ascii="Times New Roman" w:hAnsi="Times New Roman" w:eastAsia="宋体" w:cs="Times New Roman"/>
          <w:color w:val="auto"/>
          <w:highlight w:val="none"/>
        </w:rPr>
        <w:t xml:space="preserve"> </w:t>
      </w:r>
    </w:p>
    <w:p w14:paraId="1C0C5E94">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（四）采购人联系电话：</w:t>
      </w:r>
      <w:r>
        <w:rPr>
          <w:rFonts w:hint="eastAsia" w:ascii="Times New Roman" w:hAnsi="Times New Roman" w:eastAsia="宋体" w:cs="Times New Roman"/>
          <w:color w:val="auto"/>
          <w:highlight w:val="none"/>
          <w:lang w:val="en-US" w:eastAsia="zh-CN"/>
        </w:rPr>
        <w:t>022-59561169</w:t>
      </w:r>
      <w:r>
        <w:rPr>
          <w:rFonts w:ascii="Times New Roman" w:hAnsi="Times New Roman" w:eastAsia="宋体" w:cs="Times New Roman"/>
          <w:color w:val="auto"/>
          <w:highlight w:val="none"/>
        </w:rPr>
        <w:t xml:space="preserve"> </w:t>
      </w:r>
    </w:p>
    <w:p w14:paraId="44DE6EAB">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二</w:t>
      </w:r>
      <w:r>
        <w:rPr>
          <w:rFonts w:ascii="Times New Roman" w:hAnsi="Times New Roman" w:eastAsia="宋体" w:cs="Times New Roman"/>
          <w:color w:val="auto"/>
          <w:highlight w:val="none"/>
        </w:rPr>
        <w:t>、质疑方式</w:t>
      </w:r>
    </w:p>
    <w:p w14:paraId="16317BDB">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7D16C219">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4C4F594E">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联系部门：天津公安警官职业学院</w:t>
      </w:r>
    </w:p>
    <w:p w14:paraId="1C99BECE">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联系地址：天津市西青区精武镇陈台子路88号</w:t>
      </w:r>
    </w:p>
    <w:p w14:paraId="464D90C6">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人：李洋</w:t>
      </w:r>
    </w:p>
    <w:p w14:paraId="7AFBAAD2">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联系方式：022-59561169</w:t>
      </w:r>
    </w:p>
    <w:p w14:paraId="18119720">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（二）供应商对质疑答复不满意的，或者采购人、天津市政府采购中心未在规定期限内作出答复的，供应商可以在质疑答复期满后15个工作日内，向采购人同级财政部门提出投诉，逾期不予受理。</w:t>
      </w:r>
    </w:p>
    <w:p w14:paraId="1FC40B15">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、公告期限</w:t>
      </w:r>
    </w:p>
    <w:p w14:paraId="03A291E8">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招标公告的公告期限为5个工作日。</w:t>
      </w:r>
    </w:p>
    <w:p w14:paraId="12E9C22F">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、招标代理服务费</w:t>
      </w:r>
    </w:p>
    <w:p w14:paraId="61A0F8E4">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本项目不收取招标代理服务费。</w:t>
      </w:r>
    </w:p>
    <w:p w14:paraId="4E7DD1C2">
      <w:pPr>
        <w:pStyle w:val="29"/>
        <w:spacing w:line="360" w:lineRule="auto"/>
        <w:ind w:firstLine="448" w:firstLineChars="200"/>
        <w:jc w:val="both"/>
        <w:rPr>
          <w:color w:val="auto"/>
          <w:highlight w:val="none"/>
          <w:lang w:val="zh-CN"/>
        </w:rPr>
      </w:pPr>
      <w:r>
        <w:rPr>
          <w:rFonts w:hint="eastAsia"/>
          <w:color w:val="auto"/>
          <w:highlight w:val="none"/>
          <w:lang w:val="zh-CN"/>
        </w:rPr>
        <w:t>十五、《</w:t>
      </w:r>
      <w:r>
        <w:rPr>
          <w:rFonts w:cs="Times New Roman" w:asciiTheme="minorEastAsia" w:hAnsiTheme="minorEastAsia" w:eastAsiaTheme="minorEastAsia"/>
          <w:bCs/>
          <w:color w:val="auto"/>
          <w:highlight w:val="none"/>
        </w:rPr>
        <w:t>“政采贷”业务提示函</w:t>
      </w:r>
      <w:r>
        <w:rPr>
          <w:rFonts w:hint="eastAsia"/>
          <w:color w:val="auto"/>
          <w:highlight w:val="none"/>
          <w:lang w:val="zh-CN"/>
        </w:rPr>
        <w:t>》</w:t>
      </w:r>
      <w:r>
        <w:rPr>
          <w:rFonts w:hint="eastAsia" w:asciiTheme="minorEastAsia" w:hAnsiTheme="minorEastAsia" w:eastAsiaTheme="minorEastAsia"/>
          <w:bCs/>
          <w:color w:val="auto"/>
          <w:highlight w:val="none"/>
        </w:rPr>
        <w:t>、《</w:t>
      </w:r>
      <w:r>
        <w:rPr>
          <w:rFonts w:cs="Times New Roman" w:asciiTheme="minorEastAsia" w:hAnsiTheme="minorEastAsia" w:eastAsiaTheme="minorEastAsia"/>
          <w:bCs/>
          <w:color w:val="auto"/>
          <w:highlight w:val="none"/>
        </w:rPr>
        <w:t>政府采购支持中小企业政策提示函</w:t>
      </w:r>
      <w:r>
        <w:rPr>
          <w:rFonts w:hint="eastAsia" w:asciiTheme="minorEastAsia" w:hAnsiTheme="minorEastAsia" w:eastAsiaTheme="minorEastAsia"/>
          <w:bCs/>
          <w:color w:val="auto"/>
          <w:highlight w:val="none"/>
        </w:rPr>
        <w:t>》和《诚信参与政府采购活动提示函》</w:t>
      </w:r>
    </w:p>
    <w:p w14:paraId="5F3CE961">
      <w:pPr>
        <w:pStyle w:val="29"/>
        <w:spacing w:line="360" w:lineRule="auto"/>
        <w:ind w:firstLine="448" w:firstLineChars="200"/>
        <w:jc w:val="both"/>
        <w:rPr>
          <w:rFonts w:ascii="Times New Roman" w:hAnsi="Times New Roman" w:eastAsia="宋体" w:cs="Times New Roman"/>
          <w:color w:val="auto"/>
          <w:highlight w:val="none"/>
        </w:rPr>
      </w:pPr>
    </w:p>
    <w:p w14:paraId="3B5B3418">
      <w:pPr>
        <w:pStyle w:val="29"/>
        <w:spacing w:line="360" w:lineRule="auto"/>
        <w:ind w:firstLine="448" w:firstLineChars="200"/>
        <w:jc w:val="both"/>
        <w:rPr>
          <w:rFonts w:ascii="Times New Roman" w:hAnsi="Times New Roman" w:eastAsia="宋体" w:cs="Times New Roman"/>
          <w:color w:val="auto"/>
          <w:highlight w:val="none"/>
        </w:rPr>
      </w:pPr>
    </w:p>
    <w:p w14:paraId="5E4B5ADD">
      <w:pPr>
        <w:pStyle w:val="29"/>
        <w:spacing w:line="360" w:lineRule="auto"/>
        <w:jc w:val="both"/>
        <w:rPr>
          <w:rFonts w:ascii="Times New Roman" w:hAnsi="Times New Roman" w:eastAsia="宋体" w:cs="Times New Roman"/>
          <w:color w:val="auto"/>
          <w:highlight w:val="none"/>
        </w:rPr>
      </w:pPr>
    </w:p>
    <w:p w14:paraId="5D148028">
      <w:pPr>
        <w:pStyle w:val="29"/>
        <w:spacing w:line="360" w:lineRule="auto"/>
        <w:jc w:val="right"/>
        <w:rPr>
          <w:rFonts w:ascii="Times New Roman" w:hAnsi="Times New Roman" w:eastAsia="宋体" w:cs="Times New Roman"/>
          <w:color w:val="auto"/>
          <w:highlight w:val="none"/>
        </w:rPr>
      </w:pPr>
      <w:r>
        <w:rPr>
          <w:rFonts w:ascii="Times New Roman" w:hAnsi="Times New Roman" w:eastAsia="宋体" w:cs="Times New Roman"/>
          <w:color w:val="auto"/>
          <w:highlight w:val="none"/>
        </w:rPr>
        <w:t>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8</w:t>
      </w:r>
      <w:r>
        <w:rPr>
          <w:rFonts w:ascii="Times New Roman" w:hAnsi="Times New Roman" w:eastAsia="宋体" w:cs="Times New Roman"/>
          <w:color w:val="auto"/>
          <w:highlight w:val="none"/>
        </w:rPr>
        <w:t>日</w:t>
      </w:r>
    </w:p>
    <w:p w14:paraId="66C0119D">
      <w:pPr>
        <w:pStyle w:val="29"/>
        <w:spacing w:line="360" w:lineRule="auto"/>
        <w:ind w:right="892"/>
        <w:rPr>
          <w:rFonts w:ascii="Times New Roman" w:hAnsi="Times New Roman" w:eastAsia="宋体" w:cs="Times New Roman"/>
          <w:color w:val="auto"/>
          <w:highlight w:val="none"/>
        </w:rPr>
      </w:pPr>
    </w:p>
    <w:p w14:paraId="181D82D6">
      <w:pPr>
        <w:widowControl/>
        <w:jc w:val="left"/>
        <w:rPr>
          <w:color w:val="auto"/>
          <w:kern w:val="0"/>
          <w:sz w:val="24"/>
          <w:szCs w:val="24"/>
          <w:highlight w:val="none"/>
        </w:rPr>
      </w:pPr>
      <w:r>
        <w:rPr>
          <w:color w:val="auto"/>
          <w:highlight w:val="none"/>
        </w:rPr>
        <w:br w:type="page"/>
      </w:r>
    </w:p>
    <w:p w14:paraId="23B9C71A">
      <w:pPr>
        <w:spacing w:line="360" w:lineRule="auto"/>
        <w:jc w:val="center"/>
        <w:rPr>
          <w:rFonts w:asciiTheme="minorEastAsia" w:hAnsiTheme="minorEastAsia" w:eastAsiaTheme="minorEastAsia"/>
          <w:b/>
          <w:bCs/>
          <w:color w:val="auto"/>
          <w:kern w:val="0"/>
          <w:sz w:val="24"/>
          <w:szCs w:val="24"/>
          <w:highlight w:val="none"/>
        </w:rPr>
      </w:pPr>
      <w:r>
        <w:rPr>
          <w:rFonts w:asciiTheme="minorEastAsia" w:hAnsiTheme="minorEastAsia" w:eastAsiaTheme="minorEastAsia"/>
          <w:b/>
          <w:bCs/>
          <w:color w:val="auto"/>
          <w:kern w:val="0"/>
          <w:sz w:val="24"/>
          <w:szCs w:val="24"/>
          <w:highlight w:val="none"/>
        </w:rPr>
        <w:t>“政采贷”业务提示函</w:t>
      </w:r>
    </w:p>
    <w:p w14:paraId="5132B408">
      <w:pPr>
        <w:spacing w:line="360" w:lineRule="auto"/>
        <w:jc w:val="center"/>
        <w:rPr>
          <w:rFonts w:eastAsia="方正小标宋简体"/>
          <w:bCs/>
          <w:kern w:val="0"/>
          <w:sz w:val="24"/>
          <w:szCs w:val="24"/>
        </w:rPr>
      </w:pPr>
    </w:p>
    <w:p w14:paraId="2D5ED43A">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4F94A587">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6D3C7872">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5A07A292">
      <w:pPr>
        <w:spacing w:line="360" w:lineRule="auto"/>
        <w:jc w:val="center"/>
        <w:rPr>
          <w:rFonts w:eastAsia="方正小标宋简体"/>
          <w:spacing w:val="-10"/>
          <w:sz w:val="24"/>
          <w:szCs w:val="24"/>
        </w:rPr>
      </w:pPr>
    </w:p>
    <w:p w14:paraId="127995F4">
      <w:pPr>
        <w:spacing w:line="360" w:lineRule="auto"/>
        <w:jc w:val="center"/>
        <w:rPr>
          <w:rFonts w:eastAsia="方正小标宋简体"/>
          <w:spacing w:val="-10"/>
          <w:sz w:val="24"/>
          <w:szCs w:val="24"/>
        </w:rPr>
      </w:pPr>
    </w:p>
    <w:p w14:paraId="62FA9950">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7AEB9614">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350326F9">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291E4834">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067CF184">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270CFC8D">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5A8FDF73">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5E7DBD0A">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1063D6E8">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2A98FD89">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176BF229">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1B23633A">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169FA802">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0625726F">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293E1756">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43C1C9CE">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2C70B44D">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6302FE55">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59EF0C91">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3EA94705">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1AE670F7">
      <w:pPr>
        <w:spacing w:line="360" w:lineRule="exact"/>
        <w:ind w:firstLine="448" w:firstLineChars="200"/>
        <w:rPr>
          <w:rFonts w:eastAsiaTheme="minorEastAsia"/>
          <w:sz w:val="24"/>
        </w:rPr>
      </w:pPr>
    </w:p>
    <w:p w14:paraId="528520DC">
      <w:pPr>
        <w:adjustRightInd w:val="0"/>
        <w:snapToGrid w:val="0"/>
        <w:spacing w:line="400" w:lineRule="exact"/>
        <w:jc w:val="center"/>
        <w:rPr>
          <w:b/>
          <w:sz w:val="24"/>
          <w:szCs w:val="24"/>
        </w:rPr>
      </w:pPr>
      <w:r>
        <w:rPr>
          <w:b/>
          <w:sz w:val="24"/>
          <w:szCs w:val="24"/>
        </w:rPr>
        <w:t>诚信参与政府采购活动提示函</w:t>
      </w:r>
    </w:p>
    <w:p w14:paraId="55FC49F0">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1153796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2A63D79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4A5423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017D7D7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83D126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7ECABA9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DEFBC8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13383DC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5DF10E6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761ACD5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03B9EBD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4C967E0">
      <w:pPr>
        <w:spacing w:line="360" w:lineRule="exact"/>
        <w:ind w:firstLine="448" w:firstLineChars="200"/>
        <w:rPr>
          <w:rFonts w:eastAsiaTheme="minorEastAsia"/>
          <w:sz w:val="24"/>
        </w:rPr>
      </w:pPr>
    </w:p>
    <w:p w14:paraId="6E3DED55">
      <w:pPr>
        <w:spacing w:line="360" w:lineRule="exact"/>
        <w:ind w:firstLine="608" w:firstLineChars="200"/>
        <w:rPr>
          <w:b/>
          <w:bCs/>
          <w:kern w:val="28"/>
          <w:sz w:val="32"/>
          <w:szCs w:val="32"/>
        </w:rPr>
      </w:pPr>
    </w:p>
    <w:p w14:paraId="0881DA57">
      <w:pPr>
        <w:widowControl/>
        <w:jc w:val="left"/>
        <w:rPr>
          <w:b/>
          <w:bCs/>
          <w:kern w:val="28"/>
          <w:sz w:val="32"/>
          <w:szCs w:val="32"/>
          <w:lang w:val="zh-CN" w:eastAsia="zh-CN"/>
        </w:rPr>
      </w:pPr>
      <w:r>
        <w:br w:type="page"/>
      </w:r>
    </w:p>
    <w:p w14:paraId="59982F69">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77B3E11D">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14D2DAF1">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4C66143E">
      <w:pPr>
        <w:autoSpaceDE w:val="0"/>
        <w:autoSpaceDN w:val="0"/>
        <w:adjustRightInd w:val="0"/>
        <w:spacing w:line="360" w:lineRule="auto"/>
        <w:ind w:firstLine="448" w:firstLineChars="200"/>
        <w:rPr>
          <w:sz w:val="24"/>
        </w:rPr>
      </w:pPr>
      <w:r>
        <w:rPr>
          <w:sz w:val="24"/>
        </w:rPr>
        <w:t>1. 投标报价以人民币填列。</w:t>
      </w:r>
    </w:p>
    <w:p w14:paraId="71C478F0">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5409ACF9">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56F97955">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786086BE">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36025068">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7</w:t>
      </w:r>
      <w:r>
        <w:rPr>
          <w:rFonts w:hint="eastAsia"/>
          <w:color w:val="auto"/>
          <w:sz w:val="24"/>
        </w:rPr>
        <w:t>日内物业人员进场服务</w:t>
      </w:r>
      <w:r>
        <w:rPr>
          <w:color w:val="auto"/>
          <w:sz w:val="24"/>
        </w:rPr>
        <w:t>（特殊情况以合同为准）。</w:t>
      </w:r>
    </w:p>
    <w:p w14:paraId="061C7E45">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天津市西青区精武镇陈台子路88号</w:t>
      </w:r>
      <w:r>
        <w:rPr>
          <w:color w:val="auto"/>
          <w:sz w:val="24"/>
        </w:rPr>
        <w:t>（特殊情况以合同为准）。</w:t>
      </w:r>
    </w:p>
    <w:p w14:paraId="771B4C00">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17513C65">
      <w:pPr>
        <w:autoSpaceDE w:val="0"/>
        <w:autoSpaceDN w:val="0"/>
        <w:adjustRightInd w:val="0"/>
        <w:spacing w:line="360" w:lineRule="auto"/>
        <w:ind w:firstLine="448" w:firstLineChars="200"/>
        <w:rPr>
          <w:color w:val="auto"/>
          <w:sz w:val="24"/>
        </w:rPr>
      </w:pPr>
      <w:r>
        <w:rPr>
          <w:rFonts w:hint="eastAsia"/>
          <w:color w:val="auto"/>
          <w:sz w:val="24"/>
        </w:rPr>
        <w:t>物业费支付与考核结果挂钩，考核实行百分制，经考核合格，按季度付款，每季度首月15日前支付上一季度服务费</w:t>
      </w:r>
      <w:r>
        <w:rPr>
          <w:color w:val="auto"/>
          <w:sz w:val="24"/>
        </w:rPr>
        <w:t>（特殊情况以合同为准）。</w:t>
      </w:r>
    </w:p>
    <w:p w14:paraId="09FEC6C2">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460E0DBA">
      <w:pPr>
        <w:autoSpaceDE w:val="0"/>
        <w:autoSpaceDN w:val="0"/>
        <w:adjustRightInd w:val="0"/>
        <w:spacing w:line="360" w:lineRule="auto"/>
        <w:ind w:firstLine="448" w:firstLineChars="200"/>
        <w:rPr>
          <w:rFonts w:hint="eastAsia" w:eastAsia="宋体"/>
          <w:color w:val="auto"/>
          <w:sz w:val="24"/>
          <w:lang w:eastAsia="zh-CN"/>
        </w:rPr>
      </w:pPr>
      <w:r>
        <w:rPr>
          <w:color w:val="auto"/>
          <w:sz w:val="24"/>
          <w:highlight w:val="none"/>
        </w:rPr>
        <w:t>本项目不收取投标保证金和履约保证金。</w:t>
      </w:r>
    </w:p>
    <w:p w14:paraId="60E2D67C">
      <w:pPr>
        <w:autoSpaceDE w:val="0"/>
        <w:autoSpaceDN w:val="0"/>
        <w:adjustRightInd w:val="0"/>
        <w:spacing w:line="360" w:lineRule="auto"/>
        <w:ind w:firstLine="448" w:firstLineChars="200"/>
        <w:rPr>
          <w:rFonts w:hint="eastAsia"/>
          <w:color w:val="auto"/>
          <w:sz w:val="24"/>
        </w:rPr>
      </w:pPr>
      <w:r>
        <w:rPr>
          <w:rFonts w:hint="eastAsia"/>
          <w:color w:val="auto"/>
          <w:sz w:val="24"/>
        </w:rPr>
        <w:t>（五）验收方法及标准</w:t>
      </w:r>
    </w:p>
    <w:p w14:paraId="661798CD">
      <w:pPr>
        <w:autoSpaceDE w:val="0"/>
        <w:autoSpaceDN w:val="0"/>
        <w:adjustRightInd w:val="0"/>
        <w:spacing w:line="360" w:lineRule="auto"/>
        <w:ind w:firstLine="448" w:firstLineChars="200"/>
        <w:rPr>
          <w:color w:val="000000"/>
          <w:sz w:val="24"/>
        </w:rPr>
      </w:pPr>
      <w:r>
        <w:rPr>
          <w:rFonts w:hint="eastAsia"/>
          <w:color w:val="auto"/>
          <w:sz w:val="24"/>
        </w:rPr>
        <w:t>按照采购合同的约定和现行国家标准、行业标准或企业标准对每一服务环节、</w:t>
      </w:r>
      <w:r>
        <w:rPr>
          <w:rFonts w:hint="eastAsia"/>
          <w:color w:val="000000"/>
          <w:sz w:val="24"/>
        </w:rPr>
        <w:t>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B7D8E1F">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693D523C">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2E3B2A1F">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4C3623B7">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13B96B79">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4F1A0955">
      <w:pPr>
        <w:spacing w:line="360" w:lineRule="auto"/>
        <w:ind w:firstLine="448" w:firstLineChars="200"/>
        <w:outlineLvl w:val="0"/>
        <w:rPr>
          <w:sz w:val="24"/>
        </w:rPr>
      </w:pPr>
      <w:r>
        <w:rPr>
          <w:sz w:val="24"/>
        </w:rPr>
        <w:t>（四）具体需求详见本部分项目需求书。</w:t>
      </w:r>
    </w:p>
    <w:p w14:paraId="734E4EFE">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4A948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06D72B3">
            <w:pPr>
              <w:widowControl/>
              <w:adjustRightInd w:val="0"/>
              <w:snapToGrid w:val="0"/>
              <w:jc w:val="center"/>
              <w:rPr>
                <w:color w:val="000000"/>
                <w:kern w:val="0"/>
                <w:sz w:val="24"/>
                <w:szCs w:val="24"/>
              </w:rPr>
            </w:pPr>
            <w:r>
              <w:rPr>
                <w:color w:val="000000"/>
                <w:kern w:val="0"/>
                <w:sz w:val="24"/>
                <w:szCs w:val="24"/>
              </w:rPr>
              <w:t>第一部分 价格（</w:t>
            </w:r>
            <w:r>
              <w:rPr>
                <w:rFonts w:hint="eastAsia"/>
                <w:color w:val="000000"/>
                <w:kern w:val="0"/>
                <w:sz w:val="24"/>
                <w:szCs w:val="24"/>
                <w:lang w:val="en-US" w:eastAsia="zh-CN"/>
              </w:rPr>
              <w:t>10</w:t>
            </w:r>
            <w:r>
              <w:rPr>
                <w:color w:val="000000"/>
                <w:kern w:val="0"/>
                <w:sz w:val="24"/>
                <w:szCs w:val="24"/>
              </w:rPr>
              <w:t>分）</w:t>
            </w:r>
          </w:p>
        </w:tc>
        <w:tc>
          <w:tcPr>
            <w:tcW w:w="1143" w:type="dxa"/>
            <w:shd w:val="clear" w:color="auto" w:fill="auto"/>
            <w:vAlign w:val="center"/>
          </w:tcPr>
          <w:p w14:paraId="15AF8D9B">
            <w:pPr>
              <w:widowControl/>
              <w:adjustRightInd w:val="0"/>
              <w:snapToGrid w:val="0"/>
              <w:jc w:val="center"/>
              <w:rPr>
                <w:color w:val="000000"/>
                <w:kern w:val="0"/>
                <w:sz w:val="24"/>
                <w:szCs w:val="24"/>
              </w:rPr>
            </w:pPr>
            <w:r>
              <w:rPr>
                <w:color w:val="000000"/>
                <w:kern w:val="0"/>
                <w:sz w:val="24"/>
                <w:szCs w:val="24"/>
              </w:rPr>
              <w:t>分值</w:t>
            </w:r>
          </w:p>
        </w:tc>
      </w:tr>
      <w:tr w14:paraId="7DB5A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687583A">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476307C4">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74278955">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3AC20369">
            <w:pPr>
              <w:widowControl/>
              <w:adjustRightInd w:val="0"/>
              <w:snapToGrid w:val="0"/>
              <w:rPr>
                <w:rFonts w:hint="default" w:eastAsia="宋体"/>
                <w:kern w:val="0"/>
                <w:sz w:val="24"/>
                <w:szCs w:val="24"/>
                <w:lang w:val="en-US" w:eastAsia="zh-CN"/>
              </w:rPr>
            </w:pPr>
            <w:r>
              <w:rPr>
                <w:kern w:val="0"/>
                <w:sz w:val="24"/>
                <w:szCs w:val="24"/>
              </w:rPr>
              <w:t>（2）投标报价得分=（评标基准价/投标报价）×</w:t>
            </w:r>
            <w:r>
              <w:rPr>
                <w:rFonts w:hint="eastAsia"/>
                <w:kern w:val="0"/>
                <w:sz w:val="24"/>
                <w:szCs w:val="24"/>
                <w:lang w:val="en-US" w:eastAsia="zh-CN"/>
              </w:rPr>
              <w:t>10</w:t>
            </w:r>
          </w:p>
          <w:p w14:paraId="30FC17AF">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7CD7806B">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10</w:t>
            </w:r>
          </w:p>
        </w:tc>
      </w:tr>
      <w:tr w14:paraId="7798B7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5504B83E">
            <w:pPr>
              <w:widowControl/>
              <w:adjustRightInd w:val="0"/>
              <w:snapToGrid w:val="0"/>
              <w:jc w:val="center"/>
              <w:rPr>
                <w:kern w:val="0"/>
                <w:sz w:val="24"/>
                <w:szCs w:val="24"/>
              </w:rPr>
            </w:pPr>
            <w:r>
              <w:rPr>
                <w:color w:val="000000"/>
                <w:kern w:val="0"/>
                <w:sz w:val="24"/>
                <w:szCs w:val="24"/>
              </w:rPr>
              <w:t>第二部分 客观分（</w:t>
            </w:r>
            <w:r>
              <w:rPr>
                <w:rFonts w:hint="eastAsia"/>
                <w:color w:val="000000"/>
                <w:kern w:val="0"/>
                <w:sz w:val="24"/>
                <w:szCs w:val="24"/>
                <w:lang w:val="en-US" w:eastAsia="zh-CN"/>
              </w:rPr>
              <w:t>60</w:t>
            </w:r>
            <w:r>
              <w:rPr>
                <w:color w:val="000000"/>
                <w:kern w:val="0"/>
                <w:sz w:val="24"/>
                <w:szCs w:val="24"/>
              </w:rPr>
              <w:t>分）</w:t>
            </w:r>
          </w:p>
        </w:tc>
        <w:tc>
          <w:tcPr>
            <w:tcW w:w="1143" w:type="dxa"/>
            <w:shd w:val="clear" w:color="auto" w:fill="auto"/>
            <w:vAlign w:val="center"/>
          </w:tcPr>
          <w:p w14:paraId="5C9617E5">
            <w:pPr>
              <w:widowControl/>
              <w:adjustRightInd w:val="0"/>
              <w:snapToGrid w:val="0"/>
              <w:jc w:val="center"/>
              <w:rPr>
                <w:color w:val="000000"/>
                <w:kern w:val="0"/>
                <w:sz w:val="24"/>
                <w:szCs w:val="24"/>
              </w:rPr>
            </w:pPr>
            <w:r>
              <w:rPr>
                <w:color w:val="000000"/>
                <w:kern w:val="0"/>
                <w:sz w:val="24"/>
                <w:szCs w:val="24"/>
              </w:rPr>
              <w:t>分值</w:t>
            </w:r>
          </w:p>
        </w:tc>
      </w:tr>
      <w:tr w14:paraId="1833D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DE50F90">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3F064138">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7782A373">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14:paraId="31CB6804">
            <w:pPr>
              <w:widowControl/>
              <w:adjustRightInd w:val="0"/>
              <w:snapToGrid w:val="0"/>
              <w:rPr>
                <w:kern w:val="0"/>
                <w:sz w:val="24"/>
                <w:szCs w:val="24"/>
              </w:rPr>
            </w:pPr>
            <w:r>
              <w:rPr>
                <w:rFonts w:hint="eastAsia"/>
                <w:kern w:val="0"/>
                <w:sz w:val="24"/>
                <w:szCs w:val="24"/>
              </w:rPr>
              <w:t>A. 合同原件扫描件。包括买卖双方名称及盖章、物业服务期限（合同服务起始日期为202</w:t>
            </w:r>
            <w:r>
              <w:rPr>
                <w:rFonts w:hint="eastAsia"/>
                <w:kern w:val="0"/>
                <w:sz w:val="24"/>
                <w:szCs w:val="24"/>
                <w:lang w:val="en-US" w:eastAsia="zh-CN"/>
              </w:rPr>
              <w:t>2</w:t>
            </w:r>
            <w:r>
              <w:rPr>
                <w:rFonts w:hint="eastAsia"/>
                <w:kern w:val="0"/>
                <w:sz w:val="24"/>
                <w:szCs w:val="24"/>
              </w:rPr>
              <w:t>年1月1日或以后，且已经履行至少1年的时间）、物业服务内容</w:t>
            </w:r>
          </w:p>
          <w:p w14:paraId="1921BF87">
            <w:pPr>
              <w:widowControl/>
              <w:adjustRightInd w:val="0"/>
              <w:snapToGrid w:val="0"/>
              <w:rPr>
                <w:kern w:val="0"/>
                <w:sz w:val="24"/>
                <w:szCs w:val="24"/>
              </w:rPr>
            </w:pPr>
            <w:r>
              <w:rPr>
                <w:rFonts w:hint="eastAsia"/>
                <w:kern w:val="0"/>
                <w:sz w:val="24"/>
                <w:szCs w:val="24"/>
              </w:rPr>
              <w:t>B. 提供上述合同服务期限内至少一个月的服务方开具的物业费发票凭证原件扫描件。</w:t>
            </w:r>
          </w:p>
          <w:p w14:paraId="23EB1576">
            <w:pPr>
              <w:widowControl/>
              <w:adjustRightInd w:val="0"/>
              <w:snapToGrid w:val="0"/>
              <w:rPr>
                <w:color w:val="FF0000"/>
                <w:kern w:val="0"/>
                <w:sz w:val="24"/>
                <w:szCs w:val="24"/>
              </w:rPr>
            </w:pPr>
            <w:r>
              <w:rPr>
                <w:kern w:val="0"/>
                <w:sz w:val="24"/>
                <w:szCs w:val="24"/>
              </w:rPr>
              <w:t>每个业绩2分，最多</w:t>
            </w:r>
            <w:r>
              <w:rPr>
                <w:rFonts w:hint="eastAsia"/>
                <w:kern w:val="0"/>
                <w:sz w:val="24"/>
                <w:szCs w:val="24"/>
              </w:rPr>
              <w:t>10</w:t>
            </w:r>
            <w:r>
              <w:rPr>
                <w:kern w:val="0"/>
                <w:sz w:val="24"/>
                <w:szCs w:val="24"/>
              </w:rPr>
              <w:t>分</w:t>
            </w:r>
          </w:p>
        </w:tc>
        <w:tc>
          <w:tcPr>
            <w:tcW w:w="1143" w:type="dxa"/>
            <w:shd w:val="clear" w:color="auto" w:fill="auto"/>
            <w:vAlign w:val="center"/>
          </w:tcPr>
          <w:p w14:paraId="2EDC1BC0">
            <w:pPr>
              <w:widowControl/>
              <w:adjustRightInd w:val="0"/>
              <w:snapToGrid w:val="0"/>
              <w:jc w:val="center"/>
              <w:rPr>
                <w:color w:val="000000"/>
                <w:kern w:val="0"/>
                <w:sz w:val="24"/>
                <w:szCs w:val="24"/>
              </w:rPr>
            </w:pPr>
            <w:r>
              <w:rPr>
                <w:rFonts w:hint="eastAsia"/>
                <w:color w:val="000000"/>
                <w:kern w:val="0"/>
                <w:sz w:val="24"/>
                <w:szCs w:val="24"/>
              </w:rPr>
              <w:t>10</w:t>
            </w:r>
          </w:p>
        </w:tc>
      </w:tr>
      <w:tr w14:paraId="0F5EC8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EC7BEFA">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14:paraId="10904956">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14:paraId="6AE89A0F">
            <w:pPr>
              <w:widowControl/>
              <w:adjustRightInd w:val="0"/>
              <w:snapToGrid w:val="0"/>
              <w:rPr>
                <w:kern w:val="0"/>
                <w:sz w:val="24"/>
                <w:szCs w:val="24"/>
              </w:rPr>
            </w:pPr>
            <w:r>
              <w:rPr>
                <w:rFonts w:hint="eastAsia"/>
                <w:kern w:val="0"/>
                <w:sz w:val="24"/>
                <w:szCs w:val="24"/>
              </w:rPr>
              <w:t>投标人具备质量管理体系认证、环境管理体系认证、职业健康安全管理体系认证，提供证书扫描件。</w:t>
            </w:r>
          </w:p>
          <w:p w14:paraId="03797859">
            <w:pPr>
              <w:widowControl/>
              <w:adjustRightInd w:val="0"/>
              <w:snapToGrid w:val="0"/>
              <w:rPr>
                <w:kern w:val="0"/>
                <w:sz w:val="24"/>
                <w:szCs w:val="24"/>
              </w:rPr>
            </w:pPr>
            <w:r>
              <w:rPr>
                <w:rFonts w:hint="eastAsia"/>
                <w:kern w:val="0"/>
                <w:sz w:val="24"/>
                <w:szCs w:val="24"/>
              </w:rPr>
              <w:t>具备1个证书得2分，最高6分</w:t>
            </w:r>
          </w:p>
        </w:tc>
        <w:tc>
          <w:tcPr>
            <w:tcW w:w="1143" w:type="dxa"/>
            <w:shd w:val="clear" w:color="auto" w:fill="auto"/>
            <w:vAlign w:val="center"/>
          </w:tcPr>
          <w:p w14:paraId="7E372CAC">
            <w:pPr>
              <w:widowControl/>
              <w:adjustRightInd w:val="0"/>
              <w:snapToGrid w:val="0"/>
              <w:jc w:val="center"/>
              <w:rPr>
                <w:color w:val="000000"/>
                <w:kern w:val="0"/>
                <w:sz w:val="24"/>
                <w:szCs w:val="24"/>
              </w:rPr>
            </w:pPr>
            <w:r>
              <w:rPr>
                <w:rFonts w:hint="eastAsia"/>
                <w:color w:val="000000"/>
                <w:kern w:val="0"/>
                <w:sz w:val="24"/>
                <w:szCs w:val="24"/>
              </w:rPr>
              <w:t>6</w:t>
            </w:r>
          </w:p>
        </w:tc>
      </w:tr>
      <w:tr w14:paraId="572E1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663" w:type="dxa"/>
            <w:shd w:val="clear" w:color="auto" w:fill="auto"/>
            <w:noWrap/>
            <w:vAlign w:val="center"/>
          </w:tcPr>
          <w:p w14:paraId="21547A8E">
            <w:pPr>
              <w:widowControl/>
              <w:adjustRightInd w:val="0"/>
              <w:snapToGrid w:val="0"/>
              <w:jc w:val="center"/>
              <w:rPr>
                <w:color w:val="auto"/>
                <w:kern w:val="0"/>
                <w:sz w:val="24"/>
                <w:szCs w:val="24"/>
              </w:rPr>
            </w:pPr>
            <w:r>
              <w:rPr>
                <w:rFonts w:hint="eastAsia"/>
                <w:color w:val="auto"/>
                <w:kern w:val="0"/>
                <w:sz w:val="24"/>
                <w:szCs w:val="24"/>
              </w:rPr>
              <w:t>3</w:t>
            </w:r>
          </w:p>
        </w:tc>
        <w:tc>
          <w:tcPr>
            <w:tcW w:w="1419" w:type="dxa"/>
            <w:shd w:val="clear" w:color="auto" w:fill="auto"/>
            <w:vAlign w:val="center"/>
          </w:tcPr>
          <w:p w14:paraId="52A6558C">
            <w:pPr>
              <w:widowControl/>
              <w:adjustRightInd w:val="0"/>
              <w:snapToGrid w:val="0"/>
              <w:jc w:val="center"/>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614D46EF">
            <w:pPr>
              <w:widowControl/>
              <w:adjustRightInd w:val="0"/>
              <w:snapToGrid w:val="0"/>
              <w:rPr>
                <w:color w:val="auto"/>
                <w:kern w:val="0"/>
                <w:sz w:val="24"/>
                <w:szCs w:val="24"/>
              </w:rPr>
            </w:pPr>
            <w:r>
              <w:rPr>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489DDAD4">
            <w:pPr>
              <w:widowControl/>
              <w:numPr>
                <w:ilvl w:val="0"/>
                <w:numId w:val="0"/>
              </w:numPr>
              <w:adjustRightInd w:val="0"/>
              <w:snapToGrid w:val="0"/>
              <w:rPr>
                <w:color w:val="auto"/>
                <w:kern w:val="0"/>
                <w:sz w:val="24"/>
                <w:szCs w:val="24"/>
              </w:rPr>
            </w:pPr>
            <w:r>
              <w:rPr>
                <w:rFonts w:hint="eastAsia"/>
                <w:color w:val="auto"/>
                <w:kern w:val="0"/>
                <w:sz w:val="24"/>
                <w:szCs w:val="24"/>
                <w:lang w:val="en-US" w:eastAsia="zh-CN"/>
              </w:rPr>
              <w:t>(1)</w:t>
            </w:r>
            <w:r>
              <w:rPr>
                <w:rFonts w:hint="eastAsia"/>
                <w:color w:val="auto"/>
                <w:kern w:val="0"/>
                <w:sz w:val="24"/>
                <w:szCs w:val="24"/>
              </w:rPr>
              <w:t>提供项目经理的</w:t>
            </w:r>
            <w:r>
              <w:rPr>
                <w:rFonts w:hint="eastAsia" w:ascii="宋体" w:hAnsi="宋体" w:cs="宋体"/>
                <w:color w:val="auto"/>
                <w:kern w:val="0"/>
                <w:sz w:val="24"/>
                <w:szCs w:val="24"/>
                <w:lang w:bidi="ar"/>
              </w:rPr>
              <w:t>卫生防疫部门或医疗机构颁发的健康证</w:t>
            </w:r>
            <w:r>
              <w:rPr>
                <w:rFonts w:hint="eastAsia"/>
                <w:color w:val="auto"/>
                <w:kern w:val="0"/>
                <w:sz w:val="24"/>
                <w:szCs w:val="24"/>
              </w:rPr>
              <w:t>扫描件的且性别年龄满足招标文件要求：2分，其他：0分；</w:t>
            </w:r>
          </w:p>
          <w:p w14:paraId="03DEAA9F">
            <w:pPr>
              <w:widowControl/>
              <w:numPr>
                <w:ilvl w:val="0"/>
                <w:numId w:val="0"/>
              </w:numPr>
              <w:adjustRightInd w:val="0"/>
              <w:snapToGrid w:val="0"/>
              <w:ind w:leftChars="0"/>
              <w:rPr>
                <w:rFonts w:hint="eastAsia"/>
                <w:color w:val="auto"/>
                <w:kern w:val="0"/>
                <w:sz w:val="24"/>
                <w:szCs w:val="24"/>
              </w:rPr>
            </w:pPr>
            <w:r>
              <w:rPr>
                <w:rFonts w:hint="eastAsia"/>
                <w:color w:val="auto"/>
                <w:kern w:val="0"/>
                <w:sz w:val="24"/>
                <w:szCs w:val="24"/>
                <w:lang w:val="en-US" w:eastAsia="zh-CN"/>
              </w:rPr>
              <w:t>(2)</w:t>
            </w:r>
            <w:r>
              <w:rPr>
                <w:rFonts w:hint="eastAsia"/>
                <w:color w:val="auto"/>
                <w:kern w:val="0"/>
                <w:sz w:val="24"/>
                <w:szCs w:val="24"/>
              </w:rPr>
              <w:t>提供项目经理用户服务证明扫描件（加盖用户单位公章），用户服务证明能表明该项目经理具备</w:t>
            </w:r>
            <w:r>
              <w:rPr>
                <w:rFonts w:hint="eastAsia"/>
                <w:color w:val="auto"/>
                <w:kern w:val="0"/>
                <w:sz w:val="24"/>
                <w:szCs w:val="24"/>
                <w:lang w:val="en-US" w:eastAsia="zh-CN"/>
              </w:rPr>
              <w:t>五</w:t>
            </w:r>
            <w:r>
              <w:rPr>
                <w:rFonts w:hint="eastAsia"/>
                <w:color w:val="auto"/>
                <w:kern w:val="0"/>
                <w:sz w:val="24"/>
                <w:szCs w:val="24"/>
              </w:rPr>
              <w:t>年（含</w:t>
            </w:r>
            <w:r>
              <w:rPr>
                <w:rFonts w:hint="eastAsia"/>
                <w:color w:val="auto"/>
                <w:kern w:val="0"/>
                <w:sz w:val="24"/>
                <w:szCs w:val="24"/>
                <w:lang w:val="en-US" w:eastAsia="zh-CN"/>
              </w:rPr>
              <w:t>五</w:t>
            </w:r>
            <w:r>
              <w:rPr>
                <w:rFonts w:hint="eastAsia"/>
                <w:color w:val="auto"/>
                <w:kern w:val="0"/>
                <w:sz w:val="24"/>
                <w:szCs w:val="24"/>
              </w:rPr>
              <w:t>年）以上非住宅物业管理经验的，且性别年龄满足招标文件要求：2分，其他：0分；</w:t>
            </w:r>
          </w:p>
        </w:tc>
        <w:tc>
          <w:tcPr>
            <w:tcW w:w="1143" w:type="dxa"/>
            <w:shd w:val="clear" w:color="auto" w:fill="auto"/>
            <w:vAlign w:val="center"/>
          </w:tcPr>
          <w:p w14:paraId="1174EF1B">
            <w:pPr>
              <w:widowControl/>
              <w:adjustRightInd w:val="0"/>
              <w:snapToGrid w:val="0"/>
              <w:jc w:val="center"/>
              <w:rPr>
                <w:color w:val="auto"/>
                <w:kern w:val="0"/>
                <w:sz w:val="24"/>
                <w:szCs w:val="24"/>
              </w:rPr>
            </w:pPr>
            <w:r>
              <w:rPr>
                <w:rFonts w:hint="eastAsia"/>
                <w:color w:val="auto"/>
                <w:kern w:val="0"/>
                <w:sz w:val="24"/>
                <w:szCs w:val="24"/>
              </w:rPr>
              <w:t>4</w:t>
            </w:r>
          </w:p>
        </w:tc>
      </w:tr>
      <w:tr w14:paraId="6506F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F8BB518">
            <w:pPr>
              <w:widowControl/>
              <w:adjustRightInd w:val="0"/>
              <w:snapToGrid w:val="0"/>
              <w:jc w:val="center"/>
              <w:rPr>
                <w:color w:val="auto"/>
                <w:kern w:val="0"/>
                <w:sz w:val="24"/>
                <w:szCs w:val="24"/>
              </w:rPr>
            </w:pPr>
            <w:r>
              <w:rPr>
                <w:rFonts w:hint="eastAsia"/>
                <w:color w:val="auto"/>
                <w:kern w:val="0"/>
                <w:sz w:val="24"/>
                <w:szCs w:val="24"/>
              </w:rPr>
              <w:t>4</w:t>
            </w:r>
          </w:p>
        </w:tc>
        <w:tc>
          <w:tcPr>
            <w:tcW w:w="1419" w:type="dxa"/>
            <w:shd w:val="clear" w:color="auto" w:fill="auto"/>
            <w:vAlign w:val="center"/>
          </w:tcPr>
          <w:p w14:paraId="56550662">
            <w:pPr>
              <w:widowControl/>
              <w:adjustRightInd w:val="0"/>
              <w:snapToGrid w:val="0"/>
              <w:jc w:val="center"/>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6EEC9698">
            <w:pPr>
              <w:widowControl/>
              <w:adjustRightInd w:val="0"/>
              <w:snapToGrid w:val="0"/>
              <w:rPr>
                <w:rFonts w:hint="eastAsia"/>
                <w:color w:val="auto"/>
                <w:kern w:val="0"/>
                <w:sz w:val="24"/>
                <w:szCs w:val="24"/>
              </w:rPr>
            </w:pPr>
          </w:p>
          <w:p w14:paraId="397854E4">
            <w:pPr>
              <w:widowControl/>
              <w:adjustRightInd w:val="0"/>
              <w:snapToGrid w:val="0"/>
              <w:rPr>
                <w:rFonts w:hint="eastAsia"/>
                <w:color w:val="auto"/>
                <w:kern w:val="0"/>
                <w:sz w:val="24"/>
                <w:szCs w:val="24"/>
              </w:rPr>
            </w:pPr>
            <w:r>
              <w:rPr>
                <w:rFonts w:hint="eastAsia" w:ascii="宋体" w:hAnsi="宋体" w:cs="宋体"/>
                <w:color w:val="auto"/>
                <w:kern w:val="0"/>
                <w:sz w:val="24"/>
                <w:szCs w:val="24"/>
                <w:lang w:val="en-US" w:eastAsia="zh-CN" w:bidi="ar"/>
              </w:rPr>
              <w:t>（</w:t>
            </w:r>
            <w:r>
              <w:rPr>
                <w:rFonts w:hint="eastAsia"/>
                <w:color w:val="auto"/>
                <w:kern w:val="0"/>
                <w:sz w:val="24"/>
                <w:szCs w:val="24"/>
                <w:lang w:val="en-US" w:eastAsia="zh-CN"/>
              </w:rPr>
              <w:t>1）</w:t>
            </w:r>
            <w:r>
              <w:rPr>
                <w:rFonts w:hint="eastAsia"/>
                <w:color w:val="auto"/>
                <w:kern w:val="0"/>
                <w:sz w:val="24"/>
                <w:szCs w:val="24"/>
              </w:rPr>
              <w:t>综合维修（高压电工）：提供《特种作业操作证（高压电工作业）》</w:t>
            </w:r>
            <w:r>
              <w:rPr>
                <w:rFonts w:hint="eastAsia"/>
                <w:color w:val="auto"/>
                <w:kern w:val="0"/>
                <w:sz w:val="24"/>
                <w:szCs w:val="24"/>
                <w:lang w:eastAsia="zh-CN"/>
              </w:rPr>
              <w:t>、</w:t>
            </w:r>
            <w:r>
              <w:rPr>
                <w:rFonts w:hint="default"/>
                <w:color w:val="auto"/>
                <w:kern w:val="0"/>
                <w:sz w:val="24"/>
                <w:szCs w:val="24"/>
              </w:rPr>
              <w:t>卫生防疫部门或医疗机构颁发的健康证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0996468E">
            <w:pPr>
              <w:widowControl/>
              <w:adjustRightInd w:val="0"/>
              <w:snapToGrid w:val="0"/>
              <w:rPr>
                <w:rFonts w:hint="eastAsia"/>
                <w:color w:val="auto"/>
                <w:kern w:val="0"/>
                <w:sz w:val="24"/>
                <w:szCs w:val="24"/>
              </w:rPr>
            </w:pPr>
            <w:r>
              <w:rPr>
                <w:rFonts w:hint="eastAsia"/>
                <w:color w:val="auto"/>
                <w:kern w:val="0"/>
                <w:sz w:val="24"/>
                <w:szCs w:val="24"/>
                <w:lang w:eastAsia="zh-CN"/>
              </w:rPr>
              <w:t>（</w:t>
            </w:r>
            <w:r>
              <w:rPr>
                <w:rFonts w:hint="eastAsia"/>
                <w:color w:val="auto"/>
                <w:kern w:val="0"/>
                <w:sz w:val="24"/>
                <w:szCs w:val="24"/>
                <w:lang w:val="en-US" w:eastAsia="zh-CN"/>
              </w:rPr>
              <w:t>2</w:t>
            </w:r>
            <w:r>
              <w:rPr>
                <w:rFonts w:hint="eastAsia"/>
                <w:color w:val="auto"/>
                <w:kern w:val="0"/>
                <w:sz w:val="24"/>
                <w:szCs w:val="24"/>
                <w:lang w:eastAsia="zh-CN"/>
              </w:rPr>
              <w:t>）</w:t>
            </w:r>
            <w:r>
              <w:rPr>
                <w:rFonts w:hint="eastAsia"/>
                <w:color w:val="auto"/>
                <w:kern w:val="0"/>
                <w:sz w:val="24"/>
                <w:szCs w:val="24"/>
              </w:rPr>
              <w:t>综合维修（高压电工）：提供上述人员（已提供合格证书扫描件的）开标日当月或上一月由投标单位或其分公司缴纳社会保险证明扫描件，每个合格的人员社保证明扫描件得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46A0A91E">
            <w:pPr>
              <w:widowControl/>
              <w:adjustRightInd w:val="0"/>
              <w:snapToGrid w:val="0"/>
              <w:rPr>
                <w:rFonts w:hint="eastAsia"/>
                <w:color w:val="auto"/>
                <w:kern w:val="0"/>
                <w:sz w:val="24"/>
                <w:szCs w:val="24"/>
                <w:lang w:eastAsia="zh-CN"/>
              </w:rPr>
            </w:pP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rPr>
              <w:t>综合维修（普通电工）</w:t>
            </w:r>
            <w:r>
              <w:rPr>
                <w:rFonts w:hint="eastAsia"/>
                <w:color w:val="auto"/>
                <w:kern w:val="0"/>
                <w:sz w:val="24"/>
                <w:szCs w:val="24"/>
                <w:lang w:eastAsia="zh-CN"/>
              </w:rPr>
              <w:t>：</w:t>
            </w:r>
            <w:r>
              <w:rPr>
                <w:rFonts w:hint="eastAsia"/>
                <w:color w:val="auto"/>
                <w:kern w:val="0"/>
                <w:sz w:val="24"/>
                <w:szCs w:val="24"/>
              </w:rPr>
              <w:t>提供《特种作业操作证（低压电工作业）》</w:t>
            </w:r>
            <w:r>
              <w:rPr>
                <w:rFonts w:hint="eastAsia"/>
                <w:color w:val="auto"/>
                <w:kern w:val="0"/>
                <w:sz w:val="24"/>
                <w:szCs w:val="24"/>
                <w:lang w:eastAsia="zh-CN"/>
              </w:rPr>
              <w:t>、</w:t>
            </w:r>
            <w:r>
              <w:rPr>
                <w:rFonts w:hint="default"/>
                <w:color w:val="auto"/>
                <w:kern w:val="0"/>
                <w:sz w:val="24"/>
                <w:szCs w:val="24"/>
              </w:rPr>
              <w:t>卫生防疫部门或医疗机构颁发的健康证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19549014">
            <w:pPr>
              <w:widowControl/>
              <w:adjustRightInd w:val="0"/>
              <w:snapToGrid w:val="0"/>
              <w:rPr>
                <w:rFonts w:hint="eastAsia"/>
                <w:color w:val="auto"/>
                <w:kern w:val="0"/>
                <w:sz w:val="24"/>
                <w:szCs w:val="24"/>
              </w:rPr>
            </w:pPr>
            <w:r>
              <w:rPr>
                <w:rFonts w:hint="eastAsia"/>
                <w:color w:val="auto"/>
                <w:kern w:val="0"/>
                <w:sz w:val="24"/>
                <w:szCs w:val="24"/>
                <w:lang w:eastAsia="zh-CN"/>
              </w:rPr>
              <w:t>（</w:t>
            </w:r>
            <w:r>
              <w:rPr>
                <w:rFonts w:hint="eastAsia"/>
                <w:color w:val="auto"/>
                <w:kern w:val="0"/>
                <w:sz w:val="24"/>
                <w:szCs w:val="24"/>
                <w:lang w:val="en-US" w:eastAsia="zh-CN"/>
              </w:rPr>
              <w:t>4</w:t>
            </w:r>
            <w:r>
              <w:rPr>
                <w:rFonts w:hint="eastAsia"/>
                <w:color w:val="auto"/>
                <w:kern w:val="0"/>
                <w:sz w:val="24"/>
                <w:szCs w:val="24"/>
                <w:lang w:eastAsia="zh-CN"/>
              </w:rPr>
              <w:t>）</w:t>
            </w:r>
            <w:r>
              <w:rPr>
                <w:rFonts w:hint="eastAsia"/>
                <w:color w:val="auto"/>
                <w:kern w:val="0"/>
                <w:sz w:val="24"/>
                <w:szCs w:val="24"/>
              </w:rPr>
              <w:t>综合维修（普通电工）</w:t>
            </w:r>
            <w:r>
              <w:rPr>
                <w:rFonts w:hint="eastAsia"/>
                <w:color w:val="auto"/>
                <w:kern w:val="0"/>
                <w:sz w:val="24"/>
                <w:szCs w:val="24"/>
                <w:lang w:eastAsia="zh-CN"/>
              </w:rPr>
              <w:t>：</w:t>
            </w:r>
            <w:r>
              <w:rPr>
                <w:rFonts w:hint="eastAsia"/>
                <w:color w:val="auto"/>
                <w:kern w:val="0"/>
                <w:sz w:val="24"/>
                <w:szCs w:val="24"/>
              </w:rPr>
              <w:t>提供上述人员（已提供合格证书扫描件的）开标日当月或上一月由投标单位或其分公司缴纳社会保险证明扫描件，每个合格的人员社保证明扫描件得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4048346E">
            <w:pPr>
              <w:widowControl/>
              <w:adjustRightInd w:val="0"/>
              <w:snapToGrid w:val="0"/>
              <w:rPr>
                <w:rFonts w:hint="eastAsia"/>
                <w:color w:val="auto"/>
                <w:kern w:val="0"/>
                <w:sz w:val="24"/>
                <w:szCs w:val="24"/>
              </w:rPr>
            </w:pPr>
            <w:r>
              <w:rPr>
                <w:rFonts w:hint="eastAsia"/>
                <w:color w:val="auto"/>
                <w:kern w:val="0"/>
                <w:sz w:val="24"/>
                <w:szCs w:val="24"/>
                <w:lang w:eastAsia="zh-CN"/>
              </w:rPr>
              <w:t>（</w:t>
            </w:r>
            <w:r>
              <w:rPr>
                <w:rFonts w:hint="eastAsia"/>
                <w:color w:val="auto"/>
                <w:kern w:val="0"/>
                <w:sz w:val="24"/>
                <w:szCs w:val="24"/>
                <w:lang w:val="en-US" w:eastAsia="zh-CN"/>
              </w:rPr>
              <w:t>5</w:t>
            </w:r>
            <w:r>
              <w:rPr>
                <w:rFonts w:hint="eastAsia"/>
                <w:color w:val="auto"/>
                <w:kern w:val="0"/>
                <w:sz w:val="24"/>
                <w:szCs w:val="24"/>
                <w:lang w:eastAsia="zh-CN"/>
              </w:rPr>
              <w:t>）</w:t>
            </w:r>
            <w:r>
              <w:rPr>
                <w:rFonts w:hint="default"/>
                <w:color w:val="auto"/>
                <w:kern w:val="0"/>
                <w:sz w:val="24"/>
                <w:szCs w:val="24"/>
                <w:lang w:val="en-US" w:eastAsia="zh-CN"/>
              </w:rPr>
              <w:t>消防值守、维保</w:t>
            </w:r>
            <w:r>
              <w:rPr>
                <w:rFonts w:hint="eastAsia"/>
                <w:color w:val="auto"/>
                <w:kern w:val="0"/>
                <w:sz w:val="24"/>
                <w:szCs w:val="24"/>
                <w:lang w:val="en-US" w:eastAsia="zh-CN"/>
              </w:rPr>
              <w:t>：</w:t>
            </w:r>
            <w:r>
              <w:rPr>
                <w:rFonts w:hint="eastAsia"/>
                <w:color w:val="auto"/>
                <w:kern w:val="0"/>
                <w:sz w:val="24"/>
                <w:szCs w:val="24"/>
              </w:rPr>
              <w:t>提供持职业资格证(建（构）筑物消防员或消防设施操作员)（四级/中级工或以上）</w:t>
            </w:r>
            <w:r>
              <w:rPr>
                <w:rFonts w:hint="eastAsia"/>
                <w:color w:val="auto"/>
                <w:kern w:val="0"/>
                <w:sz w:val="24"/>
                <w:szCs w:val="24"/>
                <w:lang w:eastAsia="zh-CN"/>
              </w:rPr>
              <w:t>、</w:t>
            </w:r>
            <w:r>
              <w:rPr>
                <w:rFonts w:hint="default"/>
                <w:color w:val="auto"/>
                <w:kern w:val="0"/>
                <w:sz w:val="24"/>
                <w:szCs w:val="24"/>
              </w:rPr>
              <w:t>卫生防疫部门或医疗机构颁发的健康证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2分</w:t>
            </w:r>
            <w:r>
              <w:rPr>
                <w:rFonts w:hint="eastAsia"/>
                <w:color w:val="auto"/>
                <w:kern w:val="0"/>
                <w:sz w:val="24"/>
                <w:szCs w:val="24"/>
              </w:rPr>
              <w:t>，最多</w:t>
            </w:r>
            <w:r>
              <w:rPr>
                <w:rFonts w:hint="eastAsia"/>
                <w:color w:val="auto"/>
                <w:kern w:val="0"/>
                <w:sz w:val="24"/>
                <w:szCs w:val="24"/>
                <w:lang w:val="en-US" w:eastAsia="zh-CN"/>
              </w:rPr>
              <w:t>8</w:t>
            </w:r>
            <w:r>
              <w:rPr>
                <w:rFonts w:hint="eastAsia"/>
                <w:color w:val="auto"/>
                <w:kern w:val="0"/>
                <w:sz w:val="24"/>
                <w:szCs w:val="24"/>
              </w:rPr>
              <w:t>分；</w:t>
            </w:r>
          </w:p>
          <w:p w14:paraId="74E230B2">
            <w:pPr>
              <w:widowControl/>
              <w:adjustRightInd w:val="0"/>
              <w:snapToGrid w:val="0"/>
              <w:rPr>
                <w:rFonts w:hint="eastAsia"/>
                <w:color w:val="auto"/>
                <w:kern w:val="0"/>
                <w:sz w:val="24"/>
                <w:szCs w:val="24"/>
                <w:lang w:val="en-US" w:eastAsia="zh-CN"/>
              </w:rPr>
            </w:pPr>
            <w:r>
              <w:rPr>
                <w:rFonts w:hint="eastAsia"/>
                <w:color w:val="auto"/>
                <w:kern w:val="0"/>
                <w:sz w:val="24"/>
                <w:szCs w:val="24"/>
                <w:lang w:eastAsia="zh-CN"/>
              </w:rPr>
              <w:t>（</w:t>
            </w:r>
            <w:r>
              <w:rPr>
                <w:rFonts w:hint="eastAsia"/>
                <w:color w:val="auto"/>
                <w:kern w:val="0"/>
                <w:sz w:val="24"/>
                <w:szCs w:val="24"/>
                <w:lang w:val="en-US" w:eastAsia="zh-CN"/>
              </w:rPr>
              <w:t>6</w:t>
            </w:r>
            <w:r>
              <w:rPr>
                <w:rFonts w:hint="eastAsia"/>
                <w:color w:val="auto"/>
                <w:kern w:val="0"/>
                <w:sz w:val="24"/>
                <w:szCs w:val="24"/>
                <w:lang w:eastAsia="zh-CN"/>
              </w:rPr>
              <w:t>）</w:t>
            </w:r>
            <w:r>
              <w:rPr>
                <w:rFonts w:hint="default"/>
                <w:color w:val="auto"/>
                <w:kern w:val="0"/>
                <w:sz w:val="24"/>
                <w:szCs w:val="24"/>
                <w:lang w:val="en-US" w:eastAsia="zh-CN"/>
              </w:rPr>
              <w:t>消防值守、维保</w:t>
            </w:r>
            <w:r>
              <w:rPr>
                <w:rFonts w:hint="eastAsia"/>
                <w:color w:val="auto"/>
                <w:kern w:val="0"/>
                <w:sz w:val="24"/>
                <w:szCs w:val="24"/>
                <w:lang w:val="en-US" w:eastAsia="zh-CN"/>
              </w:rPr>
              <w:t>：</w:t>
            </w:r>
            <w:r>
              <w:rPr>
                <w:rFonts w:hint="eastAsia" w:ascii="宋体" w:hAnsi="宋体" w:cs="宋体"/>
                <w:color w:val="auto"/>
                <w:kern w:val="0"/>
                <w:sz w:val="24"/>
                <w:szCs w:val="24"/>
                <w:lang w:bidi="ar"/>
              </w:rPr>
              <w:t>提供</w:t>
            </w:r>
            <w:r>
              <w:rPr>
                <w:rFonts w:hint="eastAsia"/>
                <w:color w:val="auto"/>
                <w:kern w:val="0"/>
                <w:sz w:val="24"/>
                <w:szCs w:val="24"/>
              </w:rPr>
              <w:t>上述人员（已提供合格证书扫描件的）开标日当月或上一月由投标单位或其分公司缴纳社会保险证明扫描件，每个合格的人员社保证明扫描件得</w:t>
            </w:r>
            <w:r>
              <w:rPr>
                <w:rFonts w:hint="eastAsia"/>
                <w:color w:val="auto"/>
                <w:kern w:val="0"/>
                <w:sz w:val="24"/>
                <w:szCs w:val="24"/>
                <w:highlight w:val="none"/>
                <w:lang w:val="en-US" w:eastAsia="zh-CN"/>
              </w:rPr>
              <w:t>2分</w:t>
            </w:r>
            <w:r>
              <w:rPr>
                <w:rFonts w:hint="eastAsia"/>
                <w:color w:val="auto"/>
                <w:kern w:val="0"/>
                <w:sz w:val="24"/>
                <w:szCs w:val="24"/>
                <w:highlight w:val="none"/>
              </w:rPr>
              <w:t>，</w:t>
            </w:r>
            <w:r>
              <w:rPr>
                <w:rFonts w:hint="eastAsia"/>
                <w:color w:val="auto"/>
                <w:kern w:val="0"/>
                <w:sz w:val="24"/>
                <w:szCs w:val="24"/>
              </w:rPr>
              <w:t>最多</w:t>
            </w:r>
            <w:r>
              <w:rPr>
                <w:rFonts w:hint="eastAsia"/>
                <w:color w:val="auto"/>
                <w:kern w:val="0"/>
                <w:sz w:val="24"/>
                <w:szCs w:val="24"/>
                <w:lang w:val="en-US" w:eastAsia="zh-CN"/>
              </w:rPr>
              <w:t>8</w:t>
            </w:r>
            <w:r>
              <w:rPr>
                <w:rFonts w:hint="eastAsia"/>
                <w:color w:val="auto"/>
                <w:kern w:val="0"/>
                <w:sz w:val="24"/>
                <w:szCs w:val="24"/>
              </w:rPr>
              <w:t>分；</w:t>
            </w:r>
          </w:p>
        </w:tc>
        <w:tc>
          <w:tcPr>
            <w:tcW w:w="1143" w:type="dxa"/>
            <w:shd w:val="clear" w:color="auto" w:fill="auto"/>
            <w:vAlign w:val="center"/>
          </w:tcPr>
          <w:p w14:paraId="2D04E232">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24</w:t>
            </w:r>
          </w:p>
        </w:tc>
      </w:tr>
      <w:tr w14:paraId="7B4034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422D476D">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0A3CE1CA">
            <w:pPr>
              <w:widowControl/>
              <w:adjustRightInd w:val="0"/>
              <w:snapToGrid w:val="0"/>
              <w:jc w:val="center"/>
              <w:rPr>
                <w:kern w:val="0"/>
                <w:sz w:val="24"/>
                <w:szCs w:val="24"/>
              </w:rPr>
            </w:pPr>
            <w:r>
              <w:rPr>
                <w:color w:val="000000" w:themeColor="text1"/>
                <w:sz w:val="24"/>
                <w14:textFill>
                  <w14:solidFill>
                    <w14:schemeClr w14:val="tx1"/>
                  </w14:solidFill>
                </w14:textFill>
              </w:rPr>
              <w:t>人员培训方案</w:t>
            </w:r>
          </w:p>
        </w:tc>
        <w:tc>
          <w:tcPr>
            <w:tcW w:w="7311" w:type="dxa"/>
            <w:shd w:val="clear" w:color="auto" w:fill="auto"/>
            <w:vAlign w:val="center"/>
          </w:tcPr>
          <w:p w14:paraId="79E259CA">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14:paraId="0AFD4AD4">
            <w:pPr>
              <w:widowControl/>
              <w:adjustRightInd w:val="0"/>
              <w:snapToGrid w:val="0"/>
              <w:rPr>
                <w:kern w:val="0"/>
                <w:sz w:val="24"/>
                <w:szCs w:val="24"/>
              </w:rPr>
            </w:pPr>
            <w:r>
              <w:rPr>
                <w:rFonts w:hint="eastAsia"/>
                <w:kern w:val="0"/>
                <w:sz w:val="24"/>
                <w:szCs w:val="24"/>
              </w:rPr>
              <w:t>每提供上述1项内容的得0.5分，最多3分。</w:t>
            </w:r>
          </w:p>
        </w:tc>
        <w:tc>
          <w:tcPr>
            <w:tcW w:w="1143" w:type="dxa"/>
            <w:shd w:val="clear" w:color="auto" w:fill="auto"/>
            <w:vAlign w:val="center"/>
          </w:tcPr>
          <w:p w14:paraId="5351FD11">
            <w:pPr>
              <w:widowControl/>
              <w:adjustRightInd w:val="0"/>
              <w:snapToGrid w:val="0"/>
              <w:jc w:val="center"/>
              <w:rPr>
                <w:color w:val="000000"/>
                <w:kern w:val="0"/>
                <w:sz w:val="24"/>
                <w:szCs w:val="24"/>
              </w:rPr>
            </w:pPr>
            <w:r>
              <w:rPr>
                <w:rFonts w:hint="eastAsia"/>
                <w:color w:val="000000"/>
                <w:kern w:val="0"/>
                <w:sz w:val="24"/>
                <w:szCs w:val="24"/>
              </w:rPr>
              <w:t>3</w:t>
            </w:r>
          </w:p>
        </w:tc>
      </w:tr>
      <w:tr w14:paraId="43E13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6437F402">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14:paraId="58E34687">
            <w:pPr>
              <w:widowControl/>
              <w:adjustRightInd w:val="0"/>
              <w:snapToGrid w:val="0"/>
              <w:jc w:val="center"/>
              <w:rPr>
                <w:color w:val="000000" w:themeColor="text1"/>
                <w:sz w:val="24"/>
                <w14:textFill>
                  <w14:solidFill>
                    <w14:schemeClr w14:val="tx1"/>
                  </w14:solidFill>
                </w14:textFill>
              </w:rPr>
            </w:pPr>
            <w:r>
              <w:rPr>
                <w:rFonts w:hint="eastAsia"/>
                <w:kern w:val="0"/>
                <w:sz w:val="24"/>
                <w:szCs w:val="24"/>
              </w:rPr>
              <w:t>保洁耗材评价</w:t>
            </w:r>
          </w:p>
        </w:tc>
        <w:tc>
          <w:tcPr>
            <w:tcW w:w="7311" w:type="dxa"/>
            <w:shd w:val="clear" w:color="auto" w:fill="auto"/>
            <w:vAlign w:val="center"/>
          </w:tcPr>
          <w:p w14:paraId="4A73B9ED">
            <w:pPr>
              <w:widowControl/>
              <w:adjustRightInd w:val="0"/>
              <w:snapToGrid w:val="0"/>
              <w:rPr>
                <w:kern w:val="0"/>
                <w:sz w:val="24"/>
                <w:szCs w:val="24"/>
              </w:rPr>
            </w:pPr>
            <w:r>
              <w:rPr>
                <w:rFonts w:hint="eastAsia"/>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08B7F52E">
            <w:pPr>
              <w:widowControl/>
              <w:adjustRightInd w:val="0"/>
              <w:snapToGrid w:val="0"/>
              <w:jc w:val="center"/>
              <w:rPr>
                <w:color w:val="000000"/>
                <w:kern w:val="0"/>
                <w:sz w:val="24"/>
                <w:szCs w:val="24"/>
              </w:rPr>
            </w:pPr>
            <w:r>
              <w:rPr>
                <w:rFonts w:hint="eastAsia"/>
                <w:color w:val="000000"/>
                <w:kern w:val="0"/>
                <w:sz w:val="24"/>
                <w:szCs w:val="24"/>
              </w:rPr>
              <w:t>1</w:t>
            </w:r>
          </w:p>
        </w:tc>
      </w:tr>
      <w:tr w14:paraId="10A4D9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05D0A677">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14:paraId="50D105C6">
            <w:pPr>
              <w:widowControl/>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040EF0DC">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lang w:val="en-US" w:eastAsia="zh-CN"/>
              </w:rPr>
              <w:t>12</w:t>
            </w:r>
            <w:r>
              <w:rPr>
                <w:rFonts w:hint="eastAsia"/>
                <w:kern w:val="0"/>
                <w:sz w:val="24"/>
                <w:szCs w:val="24"/>
              </w:rPr>
              <w:t>分，其他0分。</w:t>
            </w:r>
          </w:p>
        </w:tc>
        <w:tc>
          <w:tcPr>
            <w:tcW w:w="1143" w:type="dxa"/>
            <w:shd w:val="clear" w:color="auto" w:fill="auto"/>
            <w:vAlign w:val="center"/>
          </w:tcPr>
          <w:p w14:paraId="6AE91524">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12</w:t>
            </w:r>
          </w:p>
        </w:tc>
      </w:tr>
      <w:tr w14:paraId="22ACE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5AEE05F0">
            <w:pPr>
              <w:widowControl/>
              <w:adjustRightInd w:val="0"/>
              <w:snapToGrid w:val="0"/>
              <w:jc w:val="center"/>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49648100">
            <w:pPr>
              <w:widowControl/>
              <w:adjustRightInd w:val="0"/>
              <w:snapToGrid w:val="0"/>
              <w:jc w:val="center"/>
              <w:rPr>
                <w:color w:val="000000"/>
                <w:kern w:val="0"/>
                <w:sz w:val="24"/>
                <w:szCs w:val="24"/>
              </w:rPr>
            </w:pPr>
            <w:r>
              <w:rPr>
                <w:color w:val="000000"/>
                <w:kern w:val="0"/>
                <w:sz w:val="24"/>
                <w:szCs w:val="24"/>
              </w:rPr>
              <w:t>分值</w:t>
            </w:r>
          </w:p>
        </w:tc>
      </w:tr>
      <w:tr w14:paraId="3B115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CE7E147">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35825C80">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1FA1478B">
            <w:pPr>
              <w:widowControl/>
              <w:adjustRightInd w:val="0"/>
              <w:snapToGrid w:val="0"/>
              <w:rPr>
                <w:kern w:val="0"/>
                <w:sz w:val="24"/>
                <w:szCs w:val="24"/>
              </w:rPr>
            </w:pPr>
            <w:r>
              <w:rPr>
                <w:rFonts w:hint="eastAsia"/>
                <w:kern w:val="0"/>
                <w:sz w:val="24"/>
                <w:szCs w:val="24"/>
              </w:rPr>
              <w:t>至少包含各岗位投入人员数量、各岗位内部人员安排配置方案</w:t>
            </w:r>
          </w:p>
          <w:p w14:paraId="0BA407FA">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0CC26F4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6B9B67C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5FDB98B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667AF320">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EB2730D">
            <w:pPr>
              <w:widowControl/>
              <w:adjustRightInd w:val="0"/>
              <w:snapToGrid w:val="0"/>
              <w:jc w:val="center"/>
              <w:rPr>
                <w:color w:val="000000"/>
                <w:kern w:val="0"/>
                <w:sz w:val="24"/>
                <w:szCs w:val="24"/>
              </w:rPr>
            </w:pPr>
            <w:r>
              <w:rPr>
                <w:rFonts w:hint="eastAsia"/>
                <w:color w:val="000000"/>
                <w:kern w:val="0"/>
                <w:sz w:val="24"/>
                <w:szCs w:val="24"/>
              </w:rPr>
              <w:t>3</w:t>
            </w:r>
          </w:p>
        </w:tc>
      </w:tr>
      <w:tr w14:paraId="0F3E74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B00C5D5">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14:paraId="1826DE95">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针对本项目特点的专业化管理方案评价</w:t>
            </w:r>
          </w:p>
        </w:tc>
        <w:tc>
          <w:tcPr>
            <w:tcW w:w="7311" w:type="dxa"/>
            <w:shd w:val="clear" w:color="auto" w:fill="auto"/>
            <w:vAlign w:val="center"/>
          </w:tcPr>
          <w:p w14:paraId="4DA32E73">
            <w:pPr>
              <w:widowControl/>
              <w:adjustRightInd w:val="0"/>
              <w:snapToGrid w:val="0"/>
              <w:rPr>
                <w:color w:val="auto"/>
                <w:kern w:val="0"/>
                <w:sz w:val="24"/>
                <w:szCs w:val="24"/>
                <w:highlight w:val="none"/>
              </w:rPr>
            </w:pPr>
            <w:r>
              <w:rPr>
                <w:rFonts w:hint="eastAsia"/>
                <w:color w:val="auto"/>
                <w:kern w:val="0"/>
                <w:sz w:val="24"/>
                <w:szCs w:val="24"/>
                <w:highlight w:val="none"/>
              </w:rPr>
              <w:t>至少</w:t>
            </w:r>
            <w:r>
              <w:rPr>
                <w:color w:val="auto"/>
                <w:kern w:val="0"/>
                <w:sz w:val="24"/>
                <w:szCs w:val="24"/>
                <w:highlight w:val="none"/>
              </w:rPr>
              <w:t>包含针对本项目的保洁</w:t>
            </w:r>
            <w:r>
              <w:rPr>
                <w:rFonts w:hint="eastAsia"/>
                <w:color w:val="auto"/>
                <w:kern w:val="0"/>
                <w:sz w:val="24"/>
                <w:szCs w:val="24"/>
                <w:highlight w:val="none"/>
              </w:rPr>
              <w:t>、</w:t>
            </w:r>
            <w:r>
              <w:rPr>
                <w:rFonts w:hint="eastAsia"/>
                <w:color w:val="auto"/>
                <w:kern w:val="0"/>
                <w:sz w:val="24"/>
                <w:szCs w:val="24"/>
                <w:highlight w:val="none"/>
                <w:lang w:val="en-US" w:eastAsia="zh-CN"/>
              </w:rPr>
              <w:t>综合维修</w:t>
            </w:r>
            <w:r>
              <w:rPr>
                <w:rFonts w:hint="eastAsia"/>
                <w:color w:val="auto"/>
                <w:kern w:val="0"/>
                <w:sz w:val="24"/>
                <w:szCs w:val="24"/>
                <w:highlight w:val="none"/>
              </w:rPr>
              <w:t>、</w:t>
            </w:r>
            <w:r>
              <w:rPr>
                <w:color w:val="auto"/>
                <w:kern w:val="0"/>
                <w:sz w:val="24"/>
                <w:szCs w:val="24"/>
                <w:highlight w:val="none"/>
              </w:rPr>
              <w:t>设备维护方案</w:t>
            </w:r>
          </w:p>
          <w:p w14:paraId="77B7443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5F1DB9E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1125DDD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2D0426B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CA57FD2">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05D8411">
            <w:pPr>
              <w:widowControl/>
              <w:adjustRightInd w:val="0"/>
              <w:snapToGrid w:val="0"/>
              <w:jc w:val="center"/>
              <w:rPr>
                <w:color w:val="000000"/>
                <w:kern w:val="0"/>
                <w:sz w:val="24"/>
                <w:szCs w:val="24"/>
              </w:rPr>
            </w:pPr>
            <w:r>
              <w:rPr>
                <w:rFonts w:hint="eastAsia"/>
                <w:color w:val="000000"/>
                <w:kern w:val="0"/>
                <w:sz w:val="24"/>
                <w:szCs w:val="24"/>
              </w:rPr>
              <w:t>6</w:t>
            </w:r>
          </w:p>
        </w:tc>
      </w:tr>
      <w:tr w14:paraId="79B1B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092857C">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14:paraId="1EC7754A">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411ADF51">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14:paraId="311FDCC8">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0B8735B4">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38C20382">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365FAD4D">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3处及以上瑕疵</w:t>
            </w:r>
            <w:r>
              <w:rPr>
                <w:kern w:val="0"/>
                <w:sz w:val="24"/>
                <w:szCs w:val="24"/>
              </w:rPr>
              <w:t>：0分；</w:t>
            </w:r>
          </w:p>
          <w:p w14:paraId="1D9165FF">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86C9A54">
            <w:pPr>
              <w:widowControl/>
              <w:adjustRightInd w:val="0"/>
              <w:snapToGrid w:val="0"/>
              <w:jc w:val="center"/>
              <w:rPr>
                <w:color w:val="000000"/>
                <w:kern w:val="0"/>
                <w:sz w:val="24"/>
                <w:szCs w:val="24"/>
              </w:rPr>
            </w:pPr>
            <w:r>
              <w:rPr>
                <w:rFonts w:hint="eastAsia"/>
                <w:color w:val="000000"/>
                <w:kern w:val="0"/>
                <w:sz w:val="24"/>
                <w:szCs w:val="24"/>
              </w:rPr>
              <w:t>6</w:t>
            </w:r>
          </w:p>
        </w:tc>
      </w:tr>
      <w:tr w14:paraId="1F436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92274D8">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14:paraId="0F3C5AFE">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14:paraId="4CE8091F">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661C2E19">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5CC4CC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749A0FC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24F11A4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6701A874">
            <w:pPr>
              <w:widowControl/>
              <w:adjustRightInd w:val="0"/>
              <w:snapToGrid w:val="0"/>
              <w:rPr>
                <w:color w:val="000000" w:themeColor="text1"/>
                <w:sz w:val="24"/>
                <w14:textFill>
                  <w14:solidFill>
                    <w14:schemeClr w14:val="tx1"/>
                  </w14:solidFill>
                </w14:textFill>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748C025">
            <w:pPr>
              <w:widowControl/>
              <w:adjustRightInd w:val="0"/>
              <w:snapToGrid w:val="0"/>
              <w:jc w:val="center"/>
              <w:rPr>
                <w:color w:val="000000"/>
                <w:kern w:val="0"/>
                <w:sz w:val="24"/>
                <w:szCs w:val="24"/>
              </w:rPr>
            </w:pPr>
            <w:r>
              <w:rPr>
                <w:rFonts w:hint="eastAsia"/>
                <w:color w:val="000000"/>
                <w:kern w:val="0"/>
                <w:sz w:val="24"/>
                <w:szCs w:val="24"/>
              </w:rPr>
              <w:t>3</w:t>
            </w:r>
          </w:p>
        </w:tc>
      </w:tr>
      <w:tr w14:paraId="2C156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338FF88">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21DFDE69">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14:paraId="3C7E0C15">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72CE8D98">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036A923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57DE4F4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48350F7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7918BA1">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F5BE8C6">
            <w:pPr>
              <w:widowControl/>
              <w:adjustRightInd w:val="0"/>
              <w:snapToGrid w:val="0"/>
              <w:jc w:val="center"/>
              <w:rPr>
                <w:color w:val="000000"/>
                <w:kern w:val="0"/>
                <w:sz w:val="24"/>
                <w:szCs w:val="24"/>
              </w:rPr>
            </w:pPr>
            <w:r>
              <w:rPr>
                <w:rFonts w:hint="eastAsia"/>
                <w:color w:val="000000"/>
                <w:kern w:val="0"/>
                <w:sz w:val="24"/>
                <w:szCs w:val="24"/>
              </w:rPr>
              <w:t>3</w:t>
            </w:r>
          </w:p>
        </w:tc>
      </w:tr>
      <w:tr w14:paraId="208CF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1EC4518">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14:paraId="4ECAD17C">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14:paraId="09567EEC">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3B6507A5">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2E5122C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140BEC8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46180E3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7CB7C86F">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66E6F74">
            <w:pPr>
              <w:widowControl/>
              <w:adjustRightInd w:val="0"/>
              <w:snapToGrid w:val="0"/>
              <w:jc w:val="center"/>
              <w:rPr>
                <w:color w:val="000000"/>
                <w:kern w:val="0"/>
                <w:sz w:val="24"/>
                <w:szCs w:val="24"/>
              </w:rPr>
            </w:pPr>
            <w:r>
              <w:rPr>
                <w:rFonts w:hint="eastAsia"/>
                <w:color w:val="000000"/>
                <w:kern w:val="0"/>
                <w:sz w:val="24"/>
                <w:szCs w:val="24"/>
              </w:rPr>
              <w:t>3</w:t>
            </w:r>
          </w:p>
        </w:tc>
      </w:tr>
      <w:tr w14:paraId="564D1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1F45DD15">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14:paraId="28B3EF20">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51795F70">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至少包含服务期内保证人员更换率不得超过招标文件要求的措施，保证更换人员不得低于采购需求，且应经采购人同意的措施</w:t>
            </w:r>
          </w:p>
          <w:p w14:paraId="290703CC">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77D2798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475EE03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5F6B013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F4497B6">
            <w:pPr>
              <w:widowControl/>
              <w:adjustRightInd w:val="0"/>
              <w:snapToGrid w:val="0"/>
              <w:jc w:val="center"/>
              <w:rPr>
                <w:color w:val="000000"/>
                <w:kern w:val="0"/>
                <w:sz w:val="24"/>
                <w:szCs w:val="24"/>
              </w:rPr>
            </w:pPr>
            <w:r>
              <w:rPr>
                <w:color w:val="000000"/>
                <w:kern w:val="0"/>
                <w:sz w:val="24"/>
                <w:szCs w:val="24"/>
              </w:rPr>
              <w:t>3</w:t>
            </w:r>
          </w:p>
        </w:tc>
      </w:tr>
      <w:tr w14:paraId="763809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46249F74">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14:paraId="67A8B6E6">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14:paraId="4F3E664E">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12C08846">
            <w:pPr>
              <w:widowControl/>
              <w:adjustRightInd w:val="0"/>
              <w:snapToGrid w:val="0"/>
              <w:rPr>
                <w:sz w:val="24"/>
              </w:rPr>
            </w:pPr>
            <w:r>
              <w:rPr>
                <w:rFonts w:hint="eastAsia"/>
                <w:sz w:val="24"/>
              </w:rPr>
              <w:t>价格测算方案科学合理，无瑕疵：3分；</w:t>
            </w:r>
          </w:p>
          <w:p w14:paraId="45B2486D">
            <w:pPr>
              <w:widowControl/>
              <w:adjustRightInd w:val="0"/>
              <w:snapToGrid w:val="0"/>
              <w:rPr>
                <w:sz w:val="24"/>
              </w:rPr>
            </w:pPr>
            <w:r>
              <w:rPr>
                <w:rFonts w:hint="eastAsia"/>
                <w:sz w:val="24"/>
              </w:rPr>
              <w:t>内容存在1处瑕疵：2分；</w:t>
            </w:r>
          </w:p>
          <w:p w14:paraId="7827BCCC">
            <w:pPr>
              <w:widowControl/>
              <w:adjustRightInd w:val="0"/>
              <w:snapToGrid w:val="0"/>
              <w:rPr>
                <w:sz w:val="24"/>
              </w:rPr>
            </w:pPr>
            <w:r>
              <w:rPr>
                <w:rFonts w:hint="eastAsia"/>
                <w:sz w:val="24"/>
              </w:rPr>
              <w:t>内容存在2处瑕疵：1分；</w:t>
            </w:r>
          </w:p>
          <w:p w14:paraId="29FF8A10">
            <w:pPr>
              <w:widowControl/>
              <w:adjustRightInd w:val="0"/>
              <w:snapToGrid w:val="0"/>
              <w:rPr>
                <w:sz w:val="24"/>
              </w:rPr>
            </w:pPr>
            <w:r>
              <w:rPr>
                <w:rFonts w:hint="eastAsia"/>
                <w:sz w:val="24"/>
              </w:rPr>
              <w:t>未提供测算方案或方案存在3处及以上瑕疵或社会保险、住房公积金应缴未缴的：0分。</w:t>
            </w:r>
          </w:p>
          <w:p w14:paraId="742F4F8F">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747AE683">
            <w:pPr>
              <w:widowControl/>
              <w:adjustRightInd w:val="0"/>
              <w:snapToGrid w:val="0"/>
              <w:jc w:val="center"/>
              <w:rPr>
                <w:color w:val="000000"/>
                <w:kern w:val="0"/>
                <w:sz w:val="24"/>
                <w:szCs w:val="24"/>
              </w:rPr>
            </w:pPr>
            <w:r>
              <w:rPr>
                <w:rFonts w:hint="eastAsia"/>
                <w:color w:val="000000"/>
                <w:kern w:val="0"/>
                <w:sz w:val="24"/>
                <w:szCs w:val="24"/>
              </w:rPr>
              <w:t>3</w:t>
            </w:r>
          </w:p>
        </w:tc>
      </w:tr>
      <w:tr w14:paraId="525C8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04791A2A">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34E9FA5E">
            <w:pPr>
              <w:widowControl/>
              <w:adjustRightInd w:val="0"/>
              <w:snapToGrid w:val="0"/>
              <w:jc w:val="center"/>
              <w:rPr>
                <w:color w:val="000000"/>
                <w:kern w:val="0"/>
                <w:sz w:val="24"/>
                <w:szCs w:val="24"/>
              </w:rPr>
            </w:pPr>
            <w:r>
              <w:rPr>
                <w:color w:val="000000"/>
                <w:kern w:val="0"/>
                <w:sz w:val="24"/>
                <w:szCs w:val="24"/>
              </w:rPr>
              <w:t>100</w:t>
            </w:r>
          </w:p>
        </w:tc>
      </w:tr>
    </w:tbl>
    <w:p w14:paraId="7FF67CBA">
      <w:pPr>
        <w:spacing w:line="360" w:lineRule="auto"/>
        <w:ind w:firstLine="448" w:firstLineChars="200"/>
        <w:outlineLvl w:val="0"/>
        <w:rPr>
          <w:sz w:val="24"/>
        </w:rPr>
      </w:pPr>
      <w:r>
        <w:rPr>
          <w:sz w:val="24"/>
        </w:rPr>
        <w:t>四、投标文件内容要求</w:t>
      </w:r>
    </w:p>
    <w:p w14:paraId="6E2B6256">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453685D1">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372035CC">
      <w:pPr>
        <w:spacing w:line="360" w:lineRule="auto"/>
        <w:jc w:val="center"/>
        <w:rPr>
          <w:b/>
          <w:sz w:val="24"/>
        </w:rPr>
      </w:pPr>
      <w:r>
        <w:rPr>
          <w:sz w:val="24"/>
          <w:u w:val="single"/>
        </w:rPr>
        <w:br w:type="page"/>
      </w:r>
      <w:r>
        <w:rPr>
          <w:b/>
          <w:sz w:val="24"/>
        </w:rPr>
        <w:t>项目需求书</w:t>
      </w:r>
    </w:p>
    <w:p w14:paraId="7CACCABF">
      <w:pPr>
        <w:widowControl/>
        <w:ind w:firstLine="448" w:firstLineChars="200"/>
        <w:jc w:val="left"/>
        <w:rPr>
          <w:sz w:val="24"/>
        </w:rPr>
      </w:pPr>
      <w:r>
        <w:rPr>
          <w:rFonts w:hint="eastAsia"/>
          <w:sz w:val="24"/>
        </w:rPr>
        <w:t>一、项目背景</w:t>
      </w:r>
    </w:p>
    <w:p w14:paraId="5B921403">
      <w:pPr>
        <w:widowControl/>
        <w:ind w:firstLine="448" w:firstLineChars="200"/>
        <w:jc w:val="left"/>
        <w:rPr>
          <w:sz w:val="24"/>
        </w:rPr>
      </w:pPr>
      <w:r>
        <w:rPr>
          <w:rFonts w:hint="eastAsia"/>
          <w:sz w:val="24"/>
        </w:rPr>
        <w:t>天津警察学院是经教育部批准、市人民政府举办、市公安局主管，接受市委政法委领导和市教委业务指导，培养高素质人才的应用型公办普通本科高校。警察学院西青校区占地面积为237206.6平方米（355.808亩），证载建筑面积101203.45平方米。</w:t>
      </w:r>
    </w:p>
    <w:p w14:paraId="525BA980">
      <w:pPr>
        <w:widowControl/>
        <w:ind w:firstLine="448" w:firstLineChars="200"/>
        <w:jc w:val="left"/>
        <w:rPr>
          <w:sz w:val="24"/>
        </w:rPr>
      </w:pPr>
      <w:r>
        <w:rPr>
          <w:rFonts w:hint="eastAsia"/>
          <w:sz w:val="24"/>
        </w:rPr>
        <w:t>本项目属于物业管理行业</w:t>
      </w:r>
    </w:p>
    <w:p w14:paraId="77C18911">
      <w:pPr>
        <w:widowControl/>
        <w:numPr>
          <w:ilvl w:val="0"/>
          <w:numId w:val="2"/>
        </w:numPr>
        <w:ind w:firstLine="448" w:firstLineChars="200"/>
        <w:jc w:val="left"/>
        <w:rPr>
          <w:sz w:val="24"/>
        </w:rPr>
      </w:pPr>
      <w:r>
        <w:rPr>
          <w:sz w:val="24"/>
        </w:rPr>
        <w:t>人员及岗位要求</w:t>
      </w:r>
    </w:p>
    <w:tbl>
      <w:tblPr>
        <w:tblStyle w:val="23"/>
        <w:tblW w:w="93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253"/>
        <w:gridCol w:w="713"/>
        <w:gridCol w:w="4159"/>
        <w:gridCol w:w="1228"/>
        <w:gridCol w:w="1240"/>
      </w:tblGrid>
      <w:tr w14:paraId="7696C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04645F8E">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序号</w:t>
            </w:r>
          </w:p>
        </w:tc>
        <w:tc>
          <w:tcPr>
            <w:tcW w:w="1253" w:type="dxa"/>
            <w:vAlign w:val="center"/>
          </w:tcPr>
          <w:p w14:paraId="5B6FE3AC">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岗位名称</w:t>
            </w:r>
          </w:p>
        </w:tc>
        <w:tc>
          <w:tcPr>
            <w:tcW w:w="713" w:type="dxa"/>
            <w:vAlign w:val="center"/>
          </w:tcPr>
          <w:p w14:paraId="571183B8">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人数</w:t>
            </w:r>
          </w:p>
        </w:tc>
        <w:tc>
          <w:tcPr>
            <w:tcW w:w="4159" w:type="dxa"/>
            <w:vAlign w:val="center"/>
          </w:tcPr>
          <w:p w14:paraId="681AF160">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要求</w:t>
            </w:r>
          </w:p>
        </w:tc>
        <w:tc>
          <w:tcPr>
            <w:tcW w:w="1228" w:type="dxa"/>
            <w:vAlign w:val="center"/>
          </w:tcPr>
          <w:p w14:paraId="4CE42D86">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是否接受退休人员</w:t>
            </w:r>
          </w:p>
        </w:tc>
        <w:tc>
          <w:tcPr>
            <w:tcW w:w="1240" w:type="dxa"/>
            <w:vAlign w:val="center"/>
          </w:tcPr>
          <w:p w14:paraId="4E76C206">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工作时间</w:t>
            </w:r>
          </w:p>
        </w:tc>
      </w:tr>
      <w:tr w14:paraId="7B5363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26" w:type="dxa"/>
            <w:vAlign w:val="center"/>
          </w:tcPr>
          <w:p w14:paraId="31AF42EA">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1253" w:type="dxa"/>
            <w:vAlign w:val="center"/>
          </w:tcPr>
          <w:p w14:paraId="0C5463D5">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rPr>
            </w:pPr>
            <w:r>
              <w:rPr>
                <w:rFonts w:hint="default" w:ascii="Times New Roman" w:hAnsi="Times New Roman" w:eastAsia="宋体" w:cs="Times New Roman"/>
                <w:sz w:val="24"/>
                <w:szCs w:val="24"/>
                <w:lang w:val="en-US" w:eastAsia="zh-CN"/>
              </w:rPr>
              <w:t>项目经理</w:t>
            </w:r>
          </w:p>
        </w:tc>
        <w:tc>
          <w:tcPr>
            <w:tcW w:w="713" w:type="dxa"/>
            <w:vAlign w:val="center"/>
          </w:tcPr>
          <w:p w14:paraId="08FA1EE0">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w:t>
            </w:r>
          </w:p>
        </w:tc>
        <w:tc>
          <w:tcPr>
            <w:tcW w:w="4159" w:type="dxa"/>
            <w:vAlign w:val="center"/>
          </w:tcPr>
          <w:p w14:paraId="1BD80B41">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eastAsia="zh-CN" w:bidi="ar"/>
              </w:rPr>
              <w:t>（</w:t>
            </w:r>
            <w:r>
              <w:rPr>
                <w:rFonts w:hint="default" w:ascii="Times New Roman" w:hAnsi="Times New Roman" w:eastAsia="宋体" w:cs="Times New Roman"/>
                <w:color w:val="000000"/>
                <w:sz w:val="24"/>
                <w:szCs w:val="24"/>
                <w:lang w:bidi="ar"/>
              </w:rPr>
              <w:t>1）身体健康；</w:t>
            </w:r>
          </w:p>
          <w:p w14:paraId="613D682D">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宋体" w:hAnsi="宋体" w:cs="宋体"/>
                <w:color w:val="auto"/>
                <w:kern w:val="0"/>
                <w:sz w:val="24"/>
                <w:szCs w:val="24"/>
                <w:lang w:bidi="ar"/>
              </w:rPr>
            </w:pPr>
            <w:r>
              <w:rPr>
                <w:rFonts w:hint="default" w:ascii="Times New Roman" w:hAnsi="Times New Roman" w:eastAsia="宋体" w:cs="Times New Roman"/>
                <w:color w:val="auto"/>
                <w:sz w:val="24"/>
                <w:szCs w:val="24"/>
                <w:lang w:bidi="ar"/>
              </w:rPr>
              <w:t>（2）</w:t>
            </w:r>
            <w:r>
              <w:rPr>
                <w:rFonts w:hint="eastAsia" w:ascii="宋体" w:hAnsi="宋体" w:cs="宋体"/>
                <w:color w:val="auto"/>
                <w:kern w:val="0"/>
                <w:sz w:val="24"/>
                <w:szCs w:val="24"/>
                <w:lang w:bidi="ar"/>
              </w:rPr>
              <w:t xml:space="preserve">具备 </w:t>
            </w:r>
            <w:r>
              <w:rPr>
                <w:rFonts w:hint="eastAsia" w:ascii="宋体" w:hAnsi="宋体" w:cs="宋体"/>
                <w:color w:val="auto"/>
                <w:kern w:val="0"/>
                <w:sz w:val="24"/>
                <w:szCs w:val="24"/>
                <w:lang w:val="en-US" w:eastAsia="zh-CN" w:bidi="ar"/>
              </w:rPr>
              <w:t>5</w:t>
            </w:r>
            <w:r>
              <w:rPr>
                <w:rFonts w:hint="eastAsia" w:ascii="宋体" w:hAnsi="宋体" w:cs="宋体"/>
                <w:color w:val="auto"/>
                <w:kern w:val="0"/>
                <w:sz w:val="24"/>
                <w:szCs w:val="24"/>
                <w:lang w:bidi="ar"/>
              </w:rPr>
              <w:t>年或以上非住宅项目物业服务经验；</w:t>
            </w:r>
          </w:p>
          <w:p w14:paraId="3CD750BA">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（3）持卫生防疫部门或医疗机构颁发的健康证上岗；</w:t>
            </w:r>
          </w:p>
          <w:p w14:paraId="6885CD0D">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（4）政历清白，上岗前须提供公安机关出具的个人“无违法犯罪记录”检索证明，无不良嗜好；</w:t>
            </w:r>
          </w:p>
          <w:p w14:paraId="492DDF6B">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Times New Roman" w:hAnsi="Times New Roman" w:eastAsia="宋体" w:cs="Times New Roman"/>
                <w:color w:val="000000"/>
                <w:sz w:val="24"/>
                <w:szCs w:val="24"/>
                <w:lang w:eastAsia="zh-CN" w:bidi="ar"/>
              </w:rPr>
            </w:pPr>
            <w:r>
              <w:rPr>
                <w:rFonts w:hint="default" w:ascii="Times New Roman" w:hAnsi="Times New Roman" w:eastAsia="宋体" w:cs="Times New Roman"/>
                <w:color w:val="000000"/>
                <w:sz w:val="24"/>
                <w:szCs w:val="24"/>
                <w:lang w:bidi="ar"/>
              </w:rPr>
              <w:t>（5）常驻项目现场，不得兼管其他项目，全权代表物业公司与采购人保持密切联系并保证承包区域服务达到管理要求</w:t>
            </w:r>
            <w:r>
              <w:rPr>
                <w:rFonts w:hint="eastAsia" w:cs="Times New Roman"/>
                <w:color w:val="000000"/>
                <w:sz w:val="24"/>
                <w:szCs w:val="24"/>
                <w:lang w:eastAsia="zh-CN" w:bidi="ar"/>
              </w:rPr>
              <w:t>；</w:t>
            </w:r>
          </w:p>
          <w:p w14:paraId="0028629B">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Times New Roman" w:hAnsi="Times New Roman" w:eastAsia="宋体" w:cs="Times New Roman"/>
                <w:sz w:val="24"/>
                <w:szCs w:val="24"/>
                <w:lang w:eastAsia="zh-CN"/>
              </w:rPr>
            </w:pPr>
            <w:r>
              <w:rPr>
                <w:rFonts w:hint="default" w:ascii="Times New Roman" w:hAnsi="Times New Roman" w:eastAsia="宋体" w:cs="Times New Roman"/>
                <w:strike w:val="0"/>
                <w:dstrike w:val="0"/>
                <w:color w:val="auto"/>
                <w:sz w:val="24"/>
                <w:szCs w:val="24"/>
                <w:lang w:bidi="ar"/>
              </w:rPr>
              <w:t>（</w:t>
            </w:r>
            <w:r>
              <w:rPr>
                <w:rFonts w:hint="eastAsia" w:ascii="Times New Roman" w:hAnsi="Times New Roman" w:eastAsia="宋体" w:cs="Times New Roman"/>
                <w:strike w:val="0"/>
                <w:dstrike w:val="0"/>
                <w:color w:val="auto"/>
                <w:sz w:val="24"/>
                <w:szCs w:val="24"/>
                <w:lang w:val="en-US" w:eastAsia="zh-CN" w:bidi="ar"/>
              </w:rPr>
              <w:t>6</w:t>
            </w:r>
            <w:r>
              <w:rPr>
                <w:rFonts w:hint="default" w:ascii="Times New Roman" w:hAnsi="Times New Roman" w:eastAsia="宋体" w:cs="Times New Roman"/>
                <w:strike w:val="0"/>
                <w:dstrike w:val="0"/>
                <w:color w:val="auto"/>
                <w:sz w:val="24"/>
                <w:szCs w:val="24"/>
                <w:lang w:bidi="ar"/>
              </w:rPr>
              <w:t>）常驻项目值守</w:t>
            </w:r>
            <w:r>
              <w:rPr>
                <w:rFonts w:hint="eastAsia" w:cs="Times New Roman"/>
                <w:strike w:val="0"/>
                <w:dstrike w:val="0"/>
                <w:color w:val="auto"/>
                <w:sz w:val="24"/>
                <w:szCs w:val="24"/>
                <w:lang w:eastAsia="zh-CN" w:bidi="ar"/>
              </w:rPr>
              <w:t>。</w:t>
            </w:r>
          </w:p>
        </w:tc>
        <w:tc>
          <w:tcPr>
            <w:tcW w:w="1228" w:type="dxa"/>
            <w:vAlign w:val="center"/>
          </w:tcPr>
          <w:p w14:paraId="5873B573">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否</w:t>
            </w:r>
          </w:p>
        </w:tc>
        <w:tc>
          <w:tcPr>
            <w:tcW w:w="1240" w:type="dxa"/>
            <w:vAlign w:val="center"/>
          </w:tcPr>
          <w:p w14:paraId="7325E8D3">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color w:val="000000"/>
                <w:sz w:val="24"/>
                <w:szCs w:val="24"/>
                <w:lang w:bidi="ar"/>
              </w:rPr>
              <w:t>每周</w:t>
            </w:r>
            <w:r>
              <w:rPr>
                <w:rFonts w:hint="default" w:ascii="Times New Roman" w:hAnsi="Times New Roman" w:eastAsia="宋体" w:cs="Times New Roman"/>
                <w:color w:val="000000"/>
                <w:sz w:val="24"/>
                <w:szCs w:val="24"/>
                <w:lang w:val="en-US" w:eastAsia="zh-CN" w:bidi="ar"/>
              </w:rPr>
              <w:t>6</w:t>
            </w:r>
            <w:r>
              <w:rPr>
                <w:rFonts w:hint="default" w:ascii="Times New Roman" w:hAnsi="Times New Roman" w:eastAsia="宋体" w:cs="Times New Roman"/>
                <w:color w:val="000000"/>
                <w:sz w:val="24"/>
                <w:szCs w:val="24"/>
                <w:lang w:bidi="ar"/>
              </w:rPr>
              <w:t>日，每日8小时</w:t>
            </w:r>
          </w:p>
        </w:tc>
      </w:tr>
      <w:tr w14:paraId="68485E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4D339C1">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p>
        </w:tc>
        <w:tc>
          <w:tcPr>
            <w:tcW w:w="1253" w:type="dxa"/>
            <w:vAlign w:val="center"/>
          </w:tcPr>
          <w:p w14:paraId="77E5ADCD">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color w:val="000000"/>
                <w:sz w:val="24"/>
                <w:szCs w:val="24"/>
                <w:lang w:bidi="ar"/>
              </w:rPr>
              <w:t>培训中心前台会议主管</w:t>
            </w:r>
          </w:p>
        </w:tc>
        <w:tc>
          <w:tcPr>
            <w:tcW w:w="713" w:type="dxa"/>
            <w:vAlign w:val="center"/>
          </w:tcPr>
          <w:p w14:paraId="4005FB90">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w:t>
            </w:r>
          </w:p>
        </w:tc>
        <w:tc>
          <w:tcPr>
            <w:tcW w:w="4159" w:type="dxa"/>
            <w:vAlign w:val="center"/>
          </w:tcPr>
          <w:p w14:paraId="5AFFCA8A">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（1）具备专科（或以上）学历；</w:t>
            </w:r>
          </w:p>
          <w:p w14:paraId="1C79A49F">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（2）</w:t>
            </w:r>
            <w:r>
              <w:rPr>
                <w:rFonts w:hint="default" w:ascii="Times New Roman" w:hAnsi="Times New Roman" w:eastAsia="宋体" w:cs="Times New Roman"/>
                <w:color w:val="000000"/>
                <w:sz w:val="24"/>
                <w:szCs w:val="24"/>
                <w:lang w:val="en-US" w:eastAsia="zh-CN" w:bidi="ar"/>
              </w:rPr>
              <w:t>女性，</w:t>
            </w:r>
            <w:r>
              <w:rPr>
                <w:rFonts w:hint="default" w:ascii="Times New Roman" w:hAnsi="Times New Roman" w:eastAsia="宋体" w:cs="Times New Roman"/>
                <w:color w:val="000000"/>
                <w:sz w:val="24"/>
                <w:szCs w:val="24"/>
                <w:lang w:bidi="ar"/>
              </w:rPr>
              <w:t>年龄不超过</w:t>
            </w:r>
            <w:r>
              <w:rPr>
                <w:rFonts w:hint="default" w:ascii="Times New Roman" w:hAnsi="Times New Roman" w:eastAsia="宋体" w:cs="Times New Roman"/>
                <w:color w:val="auto"/>
                <w:sz w:val="24"/>
                <w:szCs w:val="24"/>
                <w:lang w:bidi="ar"/>
              </w:rPr>
              <w:t>40</w:t>
            </w:r>
            <w:r>
              <w:rPr>
                <w:rFonts w:hint="default" w:ascii="Times New Roman" w:hAnsi="Times New Roman" w:eastAsia="宋体" w:cs="Times New Roman"/>
                <w:color w:val="000000"/>
                <w:sz w:val="24"/>
                <w:szCs w:val="24"/>
                <w:lang w:bidi="ar"/>
              </w:rPr>
              <w:t>周岁</w:t>
            </w:r>
            <w:r>
              <w:rPr>
                <w:rFonts w:hint="eastAsia" w:cs="Times New Roman"/>
                <w:color w:val="000000"/>
                <w:sz w:val="24"/>
                <w:szCs w:val="24"/>
                <w:lang w:val="en-US" w:eastAsia="zh-CN" w:bidi="ar"/>
              </w:rPr>
              <w:t>或以下</w:t>
            </w:r>
            <w:r>
              <w:rPr>
                <w:rFonts w:hint="default" w:ascii="Times New Roman" w:hAnsi="Times New Roman" w:eastAsia="宋体" w:cs="Times New Roman"/>
                <w:color w:val="000000"/>
                <w:sz w:val="24"/>
                <w:szCs w:val="24"/>
                <w:lang w:eastAsia="zh-CN" w:bidi="ar"/>
              </w:rPr>
              <w:t>，</w:t>
            </w:r>
            <w:r>
              <w:rPr>
                <w:rFonts w:hint="default" w:ascii="Times New Roman" w:hAnsi="Times New Roman" w:eastAsia="宋体" w:cs="Times New Roman"/>
                <w:color w:val="000000"/>
                <w:sz w:val="24"/>
                <w:szCs w:val="24"/>
                <w:lang w:bidi="ar"/>
              </w:rPr>
              <w:t>身体健康；</w:t>
            </w:r>
          </w:p>
          <w:p w14:paraId="35DF29EE">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strike w:val="0"/>
                <w:dstrike w:val="0"/>
                <w:color w:val="auto"/>
                <w:sz w:val="24"/>
                <w:szCs w:val="24"/>
                <w:highlight w:val="none"/>
                <w:lang w:bidi="ar"/>
              </w:rPr>
            </w:pPr>
            <w:r>
              <w:rPr>
                <w:rFonts w:hint="default" w:ascii="Times New Roman" w:hAnsi="Times New Roman" w:eastAsia="宋体" w:cs="Times New Roman"/>
                <w:color w:val="auto"/>
                <w:sz w:val="24"/>
                <w:szCs w:val="24"/>
                <w:highlight w:val="none"/>
                <w:lang w:bidi="ar"/>
              </w:rPr>
              <w:t>（3）</w:t>
            </w:r>
            <w:r>
              <w:rPr>
                <w:rFonts w:hint="default" w:ascii="Times New Roman" w:hAnsi="Times New Roman" w:eastAsia="宋体" w:cs="Times New Roman"/>
                <w:strike w:val="0"/>
                <w:dstrike w:val="0"/>
                <w:color w:val="auto"/>
                <w:sz w:val="24"/>
                <w:szCs w:val="24"/>
                <w:highlight w:val="none"/>
                <w:lang w:bidi="ar"/>
              </w:rPr>
              <w:t>具备从事相关管理工作3年以上工作经验；</w:t>
            </w:r>
          </w:p>
          <w:p w14:paraId="1E6D8320">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auto"/>
                <w:sz w:val="24"/>
                <w:szCs w:val="24"/>
                <w:highlight w:val="none"/>
                <w:lang w:bidi="ar"/>
              </w:rPr>
              <w:t>（4）有</w:t>
            </w:r>
            <w:r>
              <w:rPr>
                <w:rFonts w:hint="default" w:ascii="Times New Roman" w:hAnsi="Times New Roman" w:eastAsia="宋体" w:cs="Times New Roman"/>
                <w:color w:val="000000"/>
                <w:sz w:val="24"/>
                <w:szCs w:val="24"/>
                <w:lang w:bidi="ar"/>
              </w:rPr>
              <w:t>较强的沟通协调能力，具备应急处理问题的能力；</w:t>
            </w:r>
          </w:p>
          <w:p w14:paraId="3A22E2A6">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Times New Roman" w:hAnsi="Times New Roman" w:eastAsia="宋体" w:cs="Times New Roman"/>
                <w:color w:val="000000"/>
                <w:sz w:val="24"/>
                <w:szCs w:val="24"/>
                <w:lang w:eastAsia="zh-CN" w:bidi="ar"/>
              </w:rPr>
            </w:pPr>
            <w:r>
              <w:rPr>
                <w:rFonts w:hint="default" w:ascii="Times New Roman" w:hAnsi="Times New Roman" w:eastAsia="宋体" w:cs="Times New Roman"/>
                <w:color w:val="000000"/>
                <w:sz w:val="24"/>
                <w:szCs w:val="24"/>
                <w:lang w:bidi="ar"/>
              </w:rPr>
              <w:t>（</w:t>
            </w:r>
            <w:r>
              <w:rPr>
                <w:rFonts w:hint="eastAsia" w:cs="Times New Roman"/>
                <w:color w:val="000000"/>
                <w:sz w:val="24"/>
                <w:szCs w:val="24"/>
                <w:lang w:val="en-US" w:eastAsia="zh-CN" w:bidi="ar"/>
              </w:rPr>
              <w:t>5</w:t>
            </w:r>
            <w:r>
              <w:rPr>
                <w:rFonts w:hint="default" w:ascii="Times New Roman" w:hAnsi="Times New Roman" w:eastAsia="宋体" w:cs="Times New Roman"/>
                <w:color w:val="000000"/>
                <w:sz w:val="24"/>
                <w:szCs w:val="24"/>
                <w:lang w:bidi="ar"/>
              </w:rPr>
              <w:t>）政历清白，上岗前须提供公安机关出具的个人“无违法犯罪记录”检索证明，无不良嗜好</w:t>
            </w:r>
            <w:r>
              <w:rPr>
                <w:rFonts w:hint="eastAsia" w:cs="Times New Roman"/>
                <w:color w:val="000000"/>
                <w:sz w:val="24"/>
                <w:szCs w:val="24"/>
                <w:lang w:eastAsia="zh-CN" w:bidi="ar"/>
              </w:rPr>
              <w:t>；</w:t>
            </w:r>
          </w:p>
          <w:p w14:paraId="0738B320">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Times New Roman" w:hAnsi="Times New Roman" w:eastAsia="宋体" w:cs="Times New Roman"/>
                <w:sz w:val="24"/>
                <w:szCs w:val="24"/>
                <w:lang w:eastAsia="zh-CN"/>
              </w:rPr>
            </w:pPr>
            <w:r>
              <w:rPr>
                <w:rFonts w:hint="eastAsia" w:cs="Times New Roman"/>
                <w:color w:val="000000"/>
                <w:sz w:val="24"/>
                <w:szCs w:val="24"/>
                <w:lang w:eastAsia="zh-CN" w:bidi="ar"/>
              </w:rPr>
              <w:t>（</w:t>
            </w:r>
            <w:r>
              <w:rPr>
                <w:rFonts w:hint="eastAsia" w:cs="Times New Roman"/>
                <w:color w:val="000000"/>
                <w:sz w:val="24"/>
                <w:szCs w:val="24"/>
                <w:lang w:val="en-US" w:eastAsia="zh-CN" w:bidi="ar"/>
              </w:rPr>
              <w:t>6</w:t>
            </w:r>
            <w:r>
              <w:rPr>
                <w:rFonts w:hint="eastAsia" w:cs="Times New Roman"/>
                <w:color w:val="000000"/>
                <w:sz w:val="24"/>
                <w:szCs w:val="24"/>
                <w:lang w:eastAsia="zh-CN" w:bidi="ar"/>
              </w:rPr>
              <w:t>）</w:t>
            </w:r>
            <w:r>
              <w:rPr>
                <w:rFonts w:hint="default" w:ascii="Times New Roman" w:hAnsi="Times New Roman" w:eastAsia="宋体" w:cs="Times New Roman"/>
                <w:color w:val="000000"/>
                <w:sz w:val="24"/>
                <w:szCs w:val="24"/>
                <w:lang w:bidi="ar"/>
              </w:rPr>
              <w:t>常驻项目值守</w:t>
            </w:r>
            <w:r>
              <w:rPr>
                <w:rFonts w:hint="eastAsia" w:cs="Times New Roman"/>
                <w:color w:val="000000"/>
                <w:sz w:val="24"/>
                <w:szCs w:val="24"/>
                <w:lang w:eastAsia="zh-CN" w:bidi="ar"/>
              </w:rPr>
              <w:t>。</w:t>
            </w:r>
          </w:p>
        </w:tc>
        <w:tc>
          <w:tcPr>
            <w:tcW w:w="1228" w:type="dxa"/>
            <w:vAlign w:val="center"/>
          </w:tcPr>
          <w:p w14:paraId="0115AE16">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否</w:t>
            </w:r>
          </w:p>
        </w:tc>
        <w:tc>
          <w:tcPr>
            <w:tcW w:w="1240" w:type="dxa"/>
            <w:vAlign w:val="center"/>
          </w:tcPr>
          <w:p w14:paraId="0CABF521">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color w:val="000000"/>
                <w:sz w:val="24"/>
                <w:szCs w:val="24"/>
                <w:lang w:bidi="ar"/>
              </w:rPr>
              <w:t>每周</w:t>
            </w:r>
            <w:r>
              <w:rPr>
                <w:rFonts w:hint="default" w:ascii="Times New Roman" w:hAnsi="Times New Roman" w:eastAsia="宋体" w:cs="Times New Roman"/>
                <w:color w:val="000000"/>
                <w:sz w:val="24"/>
                <w:szCs w:val="24"/>
                <w:lang w:val="en-US" w:eastAsia="zh-CN" w:bidi="ar"/>
              </w:rPr>
              <w:t>6</w:t>
            </w:r>
            <w:r>
              <w:rPr>
                <w:rFonts w:hint="default" w:ascii="Times New Roman" w:hAnsi="Times New Roman" w:eastAsia="宋体" w:cs="Times New Roman"/>
                <w:color w:val="000000"/>
                <w:sz w:val="24"/>
                <w:szCs w:val="24"/>
                <w:lang w:bidi="ar"/>
              </w:rPr>
              <w:t>日，每日白天8小时</w:t>
            </w:r>
          </w:p>
        </w:tc>
      </w:tr>
      <w:tr w14:paraId="16D2B8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199B8A71">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w:t>
            </w:r>
          </w:p>
        </w:tc>
        <w:tc>
          <w:tcPr>
            <w:tcW w:w="1253" w:type="dxa"/>
            <w:vAlign w:val="center"/>
          </w:tcPr>
          <w:p w14:paraId="4469457D">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lang w:bidi="ar"/>
              </w:rPr>
              <w:t>培训中心前台、会服</w:t>
            </w:r>
          </w:p>
        </w:tc>
        <w:tc>
          <w:tcPr>
            <w:tcW w:w="713" w:type="dxa"/>
            <w:vAlign w:val="center"/>
          </w:tcPr>
          <w:p w14:paraId="2B4E38C5">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2</w:t>
            </w:r>
          </w:p>
        </w:tc>
        <w:tc>
          <w:tcPr>
            <w:tcW w:w="4159" w:type="dxa"/>
            <w:vAlign w:val="center"/>
          </w:tcPr>
          <w:p w14:paraId="3188AA62">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（1）女，35 周岁</w:t>
            </w:r>
            <w:r>
              <w:rPr>
                <w:rFonts w:hint="eastAsia" w:cs="Times New Roman"/>
                <w:color w:val="000000"/>
                <w:sz w:val="24"/>
                <w:szCs w:val="24"/>
                <w:lang w:val="en-US" w:eastAsia="zh-CN" w:bidi="ar"/>
              </w:rPr>
              <w:t>或</w:t>
            </w:r>
            <w:r>
              <w:rPr>
                <w:rFonts w:hint="default" w:ascii="Times New Roman" w:hAnsi="Times New Roman" w:eastAsia="宋体" w:cs="Times New Roman"/>
                <w:color w:val="000000"/>
                <w:sz w:val="24"/>
                <w:szCs w:val="24"/>
                <w:lang w:bidi="ar"/>
              </w:rPr>
              <w:t>以下，165cm 以上，体型匀称，五官端正，思维敏捷，口齿伶俐</w:t>
            </w:r>
            <w:r>
              <w:rPr>
                <w:rFonts w:hint="default" w:ascii="Times New Roman" w:hAnsi="Times New Roman" w:eastAsia="宋体" w:cs="Times New Roman"/>
                <w:color w:val="000000"/>
                <w:sz w:val="24"/>
                <w:szCs w:val="24"/>
                <w:lang w:eastAsia="zh-CN" w:bidi="ar"/>
              </w:rPr>
              <w:t>，</w:t>
            </w:r>
            <w:r>
              <w:rPr>
                <w:rFonts w:hint="default" w:ascii="Times New Roman" w:hAnsi="Times New Roman" w:eastAsia="宋体" w:cs="Times New Roman"/>
                <w:color w:val="000000"/>
                <w:sz w:val="24"/>
                <w:szCs w:val="24"/>
                <w:lang w:bidi="ar"/>
              </w:rPr>
              <w:t>身体健康；</w:t>
            </w:r>
          </w:p>
          <w:p w14:paraId="08B58459">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（2）具备相关的礼仪知识，服务得体大方，礼貌热情，气质高雅；</w:t>
            </w:r>
          </w:p>
          <w:p w14:paraId="31534EA1">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（3）具备大专或以上学历；具备 1 年以上非住宅项目物业服务经验；</w:t>
            </w:r>
          </w:p>
          <w:p w14:paraId="404E881E">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（4）政历清白，上岗前须提供公安机关出具的个人“无违法犯罪记录”检索证明，无不良嗜好；</w:t>
            </w:r>
          </w:p>
          <w:p w14:paraId="2B08B3D2">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Times New Roman" w:hAnsi="Times New Roman" w:eastAsia="宋体" w:cs="Times New Roman"/>
                <w:color w:val="000000"/>
                <w:sz w:val="24"/>
                <w:szCs w:val="24"/>
                <w:lang w:eastAsia="zh-CN" w:bidi="ar"/>
              </w:rPr>
            </w:pPr>
            <w:r>
              <w:rPr>
                <w:rFonts w:hint="default" w:ascii="Times New Roman" w:hAnsi="Times New Roman" w:eastAsia="宋体" w:cs="Times New Roman"/>
                <w:color w:val="000000"/>
                <w:sz w:val="24"/>
                <w:szCs w:val="24"/>
                <w:lang w:bidi="ar"/>
              </w:rPr>
              <w:t>（5）持卫生防疫部门或医疗机构颁发的健康证上岗</w:t>
            </w:r>
            <w:r>
              <w:rPr>
                <w:rFonts w:hint="eastAsia" w:cs="Times New Roman"/>
                <w:color w:val="000000"/>
                <w:sz w:val="24"/>
                <w:szCs w:val="24"/>
                <w:lang w:eastAsia="zh-CN" w:bidi="ar"/>
              </w:rPr>
              <w:t>；</w:t>
            </w:r>
          </w:p>
          <w:p w14:paraId="6360C2F1">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Times New Roman" w:hAnsi="Times New Roman" w:eastAsia="宋体" w:cs="Times New Roman"/>
                <w:sz w:val="24"/>
                <w:szCs w:val="24"/>
                <w:lang w:eastAsia="zh-CN"/>
              </w:rPr>
            </w:pPr>
            <w:r>
              <w:rPr>
                <w:rFonts w:hint="eastAsia" w:cs="Times New Roman"/>
                <w:color w:val="000000"/>
                <w:sz w:val="24"/>
                <w:szCs w:val="24"/>
                <w:lang w:eastAsia="zh-CN" w:bidi="ar"/>
              </w:rPr>
              <w:t>（</w:t>
            </w:r>
            <w:r>
              <w:rPr>
                <w:rFonts w:hint="eastAsia" w:cs="Times New Roman"/>
                <w:color w:val="000000"/>
                <w:sz w:val="24"/>
                <w:szCs w:val="24"/>
                <w:lang w:val="en-US" w:eastAsia="zh-CN" w:bidi="ar"/>
              </w:rPr>
              <w:t>6</w:t>
            </w:r>
            <w:r>
              <w:rPr>
                <w:rFonts w:hint="eastAsia" w:cs="Times New Roman"/>
                <w:color w:val="000000"/>
                <w:sz w:val="24"/>
                <w:szCs w:val="24"/>
                <w:lang w:eastAsia="zh-CN" w:bidi="ar"/>
              </w:rPr>
              <w:t>）</w:t>
            </w:r>
            <w:r>
              <w:rPr>
                <w:rFonts w:hint="default" w:ascii="Times New Roman" w:hAnsi="Times New Roman" w:eastAsia="宋体" w:cs="Times New Roman"/>
                <w:color w:val="000000"/>
                <w:sz w:val="24"/>
                <w:szCs w:val="24"/>
                <w:lang w:bidi="ar"/>
              </w:rPr>
              <w:t>至少1人常驻项目值守</w:t>
            </w:r>
            <w:r>
              <w:rPr>
                <w:rFonts w:hint="eastAsia" w:cs="Times New Roman"/>
                <w:color w:val="000000"/>
                <w:sz w:val="24"/>
                <w:szCs w:val="24"/>
                <w:lang w:eastAsia="zh-CN" w:bidi="ar"/>
              </w:rPr>
              <w:t>。</w:t>
            </w:r>
          </w:p>
        </w:tc>
        <w:tc>
          <w:tcPr>
            <w:tcW w:w="1228" w:type="dxa"/>
            <w:vAlign w:val="center"/>
          </w:tcPr>
          <w:p w14:paraId="07366006">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否</w:t>
            </w:r>
          </w:p>
        </w:tc>
        <w:tc>
          <w:tcPr>
            <w:tcW w:w="1240" w:type="dxa"/>
            <w:vAlign w:val="center"/>
          </w:tcPr>
          <w:p w14:paraId="571F753F">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color w:val="000000"/>
                <w:sz w:val="24"/>
                <w:szCs w:val="24"/>
                <w:lang w:bidi="ar"/>
              </w:rPr>
              <w:t>每周</w:t>
            </w:r>
            <w:r>
              <w:rPr>
                <w:rFonts w:hint="default" w:ascii="Times New Roman" w:hAnsi="Times New Roman" w:eastAsia="宋体" w:cs="Times New Roman"/>
                <w:color w:val="000000"/>
                <w:sz w:val="24"/>
                <w:szCs w:val="24"/>
                <w:lang w:val="en-US" w:eastAsia="zh-CN" w:bidi="ar"/>
              </w:rPr>
              <w:t>6</w:t>
            </w:r>
            <w:r>
              <w:rPr>
                <w:rFonts w:hint="default" w:ascii="Times New Roman" w:hAnsi="Times New Roman" w:eastAsia="宋体" w:cs="Times New Roman"/>
                <w:color w:val="000000"/>
                <w:sz w:val="24"/>
                <w:szCs w:val="24"/>
                <w:lang w:bidi="ar"/>
              </w:rPr>
              <w:t>日，每日白天8小时（六日</w:t>
            </w:r>
            <w:r>
              <w:rPr>
                <w:rFonts w:hint="default" w:ascii="Times New Roman" w:hAnsi="Times New Roman" w:eastAsia="宋体" w:cs="Times New Roman"/>
                <w:color w:val="000000"/>
                <w:sz w:val="24"/>
                <w:szCs w:val="24"/>
                <w:lang w:val="en-US" w:eastAsia="zh-CN" w:bidi="ar"/>
              </w:rPr>
              <w:t>1</w:t>
            </w:r>
            <w:r>
              <w:rPr>
                <w:rFonts w:hint="default" w:ascii="Times New Roman" w:hAnsi="Times New Roman" w:eastAsia="宋体" w:cs="Times New Roman"/>
                <w:color w:val="000000"/>
                <w:sz w:val="24"/>
                <w:szCs w:val="24"/>
                <w:lang w:bidi="ar"/>
              </w:rPr>
              <w:t>人在岗）</w:t>
            </w:r>
          </w:p>
        </w:tc>
      </w:tr>
      <w:tr w14:paraId="1D3602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697EC14D">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w:t>
            </w:r>
          </w:p>
        </w:tc>
        <w:tc>
          <w:tcPr>
            <w:tcW w:w="1253" w:type="dxa"/>
            <w:vAlign w:val="center"/>
          </w:tcPr>
          <w:p w14:paraId="68EAE692">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eastAsia="zh-CN"/>
              </w:rPr>
            </w:pPr>
            <w:r>
              <w:rPr>
                <w:rFonts w:hint="default" w:ascii="Times New Roman" w:hAnsi="Times New Roman" w:eastAsia="宋体" w:cs="Times New Roman"/>
                <w:color w:val="000000"/>
                <w:sz w:val="24"/>
                <w:szCs w:val="24"/>
                <w:lang w:bidi="ar"/>
              </w:rPr>
              <w:t>客房主管</w:t>
            </w:r>
          </w:p>
        </w:tc>
        <w:tc>
          <w:tcPr>
            <w:tcW w:w="713" w:type="dxa"/>
            <w:vAlign w:val="center"/>
          </w:tcPr>
          <w:p w14:paraId="37C7A403">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w:t>
            </w:r>
          </w:p>
        </w:tc>
        <w:tc>
          <w:tcPr>
            <w:tcW w:w="4159" w:type="dxa"/>
            <w:shd w:val="clear" w:color="auto" w:fill="auto"/>
            <w:vAlign w:val="center"/>
          </w:tcPr>
          <w:p w14:paraId="4655E5B0">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w:t>
            </w:r>
            <w:r>
              <w:rPr>
                <w:rFonts w:hint="default" w:ascii="Times New Roman" w:hAnsi="Times New Roman" w:eastAsia="宋体" w:cs="Times New Roman"/>
                <w:strike w:val="0"/>
                <w:dstrike w:val="0"/>
                <w:color w:val="auto"/>
                <w:sz w:val="24"/>
                <w:szCs w:val="24"/>
                <w:highlight w:val="none"/>
              </w:rPr>
              <w:t>具备从事相关管理工作3年以上工作经验</w:t>
            </w:r>
            <w:r>
              <w:rPr>
                <w:rFonts w:hint="default" w:ascii="Times New Roman" w:hAnsi="Times New Roman" w:eastAsia="宋体" w:cs="Times New Roman"/>
                <w:strike w:val="0"/>
                <w:dstrike w:val="0"/>
                <w:color w:val="auto"/>
                <w:sz w:val="24"/>
                <w:szCs w:val="24"/>
                <w:highlight w:val="none"/>
                <w:lang w:eastAsia="zh-CN"/>
              </w:rPr>
              <w:t>，</w:t>
            </w:r>
            <w:r>
              <w:rPr>
                <w:rFonts w:hint="default" w:ascii="Times New Roman" w:hAnsi="Times New Roman" w:eastAsia="宋体" w:cs="Times New Roman"/>
                <w:color w:val="000000"/>
                <w:sz w:val="24"/>
                <w:szCs w:val="24"/>
                <w:lang w:bidi="ar"/>
              </w:rPr>
              <w:t>身体健康</w:t>
            </w:r>
            <w:r>
              <w:rPr>
                <w:rFonts w:hint="default" w:ascii="Times New Roman" w:hAnsi="Times New Roman" w:eastAsia="宋体" w:cs="Times New Roman"/>
                <w:color w:val="000000"/>
                <w:sz w:val="24"/>
                <w:szCs w:val="24"/>
              </w:rPr>
              <w:t>；</w:t>
            </w:r>
          </w:p>
          <w:p w14:paraId="7CA3FE33">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（2）有较强的沟通协调能力，具备应急处理问题的能力；</w:t>
            </w:r>
          </w:p>
          <w:p w14:paraId="180F46AB">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（3）政历清白，上岗前须提供公安机关出具的个人“无违法犯罪记录”检索证明，无不良嗜好；</w:t>
            </w:r>
          </w:p>
          <w:p w14:paraId="626D2AF2">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Times New Roman" w:hAnsi="Times New Roman" w:eastAsia="宋体" w:cs="Times New Roman"/>
                <w:color w:val="000000"/>
                <w:sz w:val="24"/>
                <w:szCs w:val="24"/>
                <w:lang w:eastAsia="zh-CN"/>
              </w:rPr>
            </w:pPr>
            <w:r>
              <w:rPr>
                <w:rFonts w:hint="default" w:ascii="Times New Roman" w:hAnsi="Times New Roman" w:eastAsia="宋体" w:cs="Times New Roman"/>
                <w:color w:val="000000"/>
                <w:sz w:val="24"/>
                <w:szCs w:val="24"/>
              </w:rPr>
              <w:t>（4）持卫生防疫部门或医疗机构颁发的健康证上岗</w:t>
            </w:r>
            <w:r>
              <w:rPr>
                <w:rFonts w:hint="eastAsia" w:cs="Times New Roman"/>
                <w:color w:val="000000"/>
                <w:sz w:val="24"/>
                <w:szCs w:val="24"/>
                <w:lang w:eastAsia="zh-CN"/>
              </w:rPr>
              <w:t>；</w:t>
            </w:r>
          </w:p>
          <w:p w14:paraId="2BB8F470">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Times New Roman" w:hAnsi="Times New Roman" w:eastAsia="宋体" w:cs="Times New Roman"/>
                <w:color w:val="000000"/>
                <w:kern w:val="2"/>
                <w:sz w:val="24"/>
                <w:szCs w:val="24"/>
                <w:lang w:val="en-US" w:eastAsia="zh-CN" w:bidi="ar-SA"/>
              </w:rPr>
            </w:pPr>
            <w:r>
              <w:rPr>
                <w:rFonts w:hint="eastAsia" w:cs="Times New Roman"/>
                <w:color w:val="000000"/>
                <w:sz w:val="24"/>
                <w:szCs w:val="24"/>
                <w:lang w:eastAsia="zh-CN"/>
              </w:rPr>
              <w:t>（</w:t>
            </w:r>
            <w:r>
              <w:rPr>
                <w:rFonts w:hint="eastAsia" w:cs="Times New Roman"/>
                <w:color w:val="000000"/>
                <w:sz w:val="24"/>
                <w:szCs w:val="24"/>
                <w:lang w:val="en-US" w:eastAsia="zh-CN"/>
              </w:rPr>
              <w:t>5）</w:t>
            </w:r>
            <w:r>
              <w:rPr>
                <w:rFonts w:hint="default" w:ascii="Times New Roman" w:hAnsi="Times New Roman" w:eastAsia="宋体" w:cs="Times New Roman"/>
                <w:color w:val="000000"/>
                <w:sz w:val="24"/>
                <w:szCs w:val="24"/>
              </w:rPr>
              <w:t>常驻项目值守</w:t>
            </w:r>
            <w:r>
              <w:rPr>
                <w:rFonts w:hint="eastAsia" w:cs="Times New Roman"/>
                <w:color w:val="000000"/>
                <w:sz w:val="24"/>
                <w:szCs w:val="24"/>
                <w:lang w:eastAsia="zh-CN"/>
              </w:rPr>
              <w:t>。</w:t>
            </w:r>
          </w:p>
        </w:tc>
        <w:tc>
          <w:tcPr>
            <w:tcW w:w="1228" w:type="dxa"/>
            <w:vAlign w:val="center"/>
          </w:tcPr>
          <w:p w14:paraId="537EEC59">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否</w:t>
            </w:r>
          </w:p>
        </w:tc>
        <w:tc>
          <w:tcPr>
            <w:tcW w:w="1240" w:type="dxa"/>
            <w:vAlign w:val="center"/>
          </w:tcPr>
          <w:p w14:paraId="4F45A698">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color w:val="000000"/>
                <w:sz w:val="24"/>
                <w:szCs w:val="24"/>
              </w:rPr>
              <w:t>每周</w:t>
            </w:r>
            <w:r>
              <w:rPr>
                <w:rFonts w:hint="default" w:ascii="Times New Roman" w:hAnsi="Times New Roman" w:eastAsia="宋体" w:cs="Times New Roman"/>
                <w:color w:val="000000"/>
                <w:sz w:val="24"/>
                <w:szCs w:val="24"/>
                <w:lang w:val="en-US" w:eastAsia="zh-CN"/>
              </w:rPr>
              <w:t>6</w:t>
            </w:r>
            <w:r>
              <w:rPr>
                <w:rFonts w:hint="default" w:ascii="Times New Roman" w:hAnsi="Times New Roman" w:eastAsia="宋体" w:cs="Times New Roman"/>
                <w:color w:val="000000"/>
                <w:sz w:val="24"/>
                <w:szCs w:val="24"/>
              </w:rPr>
              <w:t>日，每日白天8小时</w:t>
            </w:r>
          </w:p>
        </w:tc>
      </w:tr>
      <w:tr w14:paraId="384A3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324AE5D1">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w:t>
            </w:r>
          </w:p>
        </w:tc>
        <w:tc>
          <w:tcPr>
            <w:tcW w:w="1253" w:type="dxa"/>
            <w:vAlign w:val="center"/>
          </w:tcPr>
          <w:p w14:paraId="1DB977F5">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eastAsia="zh-CN"/>
              </w:rPr>
            </w:pPr>
            <w:r>
              <w:rPr>
                <w:rFonts w:hint="default" w:ascii="Times New Roman" w:hAnsi="Times New Roman" w:eastAsia="宋体" w:cs="Times New Roman"/>
                <w:color w:val="000000"/>
                <w:sz w:val="24"/>
                <w:szCs w:val="24"/>
                <w:lang w:bidi="ar"/>
              </w:rPr>
              <w:t>培训中心客房服务</w:t>
            </w:r>
          </w:p>
        </w:tc>
        <w:tc>
          <w:tcPr>
            <w:tcW w:w="713" w:type="dxa"/>
            <w:vAlign w:val="center"/>
          </w:tcPr>
          <w:p w14:paraId="096A060E">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5</w:t>
            </w:r>
          </w:p>
        </w:tc>
        <w:tc>
          <w:tcPr>
            <w:tcW w:w="4159" w:type="dxa"/>
            <w:vAlign w:val="center"/>
          </w:tcPr>
          <w:p w14:paraId="5037AA2F">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w:t>
            </w:r>
            <w:r>
              <w:rPr>
                <w:rFonts w:hint="eastAsia" w:cs="Times New Roman"/>
                <w:color w:val="000000"/>
                <w:sz w:val="24"/>
                <w:szCs w:val="24"/>
                <w:lang w:val="en-US" w:eastAsia="zh-CN" w:bidi="ar"/>
              </w:rPr>
              <w:t>1</w:t>
            </w:r>
            <w:r>
              <w:rPr>
                <w:rFonts w:hint="default" w:ascii="Times New Roman" w:hAnsi="Times New Roman" w:eastAsia="宋体" w:cs="Times New Roman"/>
                <w:color w:val="000000"/>
                <w:sz w:val="24"/>
                <w:szCs w:val="24"/>
                <w:lang w:bidi="ar"/>
              </w:rPr>
              <w:t>）身体健康；</w:t>
            </w:r>
          </w:p>
          <w:p w14:paraId="051784C2">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w:t>
            </w:r>
            <w:r>
              <w:rPr>
                <w:rFonts w:hint="eastAsia" w:cs="Times New Roman"/>
                <w:color w:val="000000"/>
                <w:sz w:val="24"/>
                <w:szCs w:val="24"/>
                <w:lang w:val="en-US" w:eastAsia="zh-CN" w:bidi="ar"/>
              </w:rPr>
              <w:t>2</w:t>
            </w:r>
            <w:r>
              <w:rPr>
                <w:rFonts w:hint="default" w:ascii="Times New Roman" w:hAnsi="Times New Roman" w:eastAsia="宋体" w:cs="Times New Roman"/>
                <w:color w:val="000000"/>
                <w:sz w:val="24"/>
                <w:szCs w:val="24"/>
                <w:lang w:bidi="ar"/>
              </w:rPr>
              <w:t>）具有物业保洁行业或酒店客房服务的相关工作经验；</w:t>
            </w:r>
          </w:p>
          <w:p w14:paraId="76D1633B">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w:t>
            </w:r>
            <w:r>
              <w:rPr>
                <w:rFonts w:hint="eastAsia" w:cs="Times New Roman"/>
                <w:color w:val="000000"/>
                <w:sz w:val="24"/>
                <w:szCs w:val="24"/>
                <w:lang w:val="en-US" w:eastAsia="zh-CN" w:bidi="ar"/>
              </w:rPr>
              <w:t>3</w:t>
            </w:r>
            <w:r>
              <w:rPr>
                <w:rFonts w:hint="default" w:ascii="Times New Roman" w:hAnsi="Times New Roman" w:eastAsia="宋体" w:cs="Times New Roman"/>
                <w:color w:val="000000"/>
                <w:sz w:val="24"/>
                <w:szCs w:val="24"/>
                <w:lang w:bidi="ar"/>
              </w:rPr>
              <w:t>）政历清白，上岗前须提供公安机关出具的个人“无违法犯罪记录”检索证明，无不良嗜好；</w:t>
            </w:r>
          </w:p>
          <w:p w14:paraId="439994CA">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Times New Roman" w:hAnsi="Times New Roman" w:eastAsia="宋体" w:cs="Times New Roman"/>
                <w:sz w:val="24"/>
                <w:szCs w:val="24"/>
                <w:lang w:eastAsia="zh-CN"/>
              </w:rPr>
            </w:pPr>
            <w:r>
              <w:rPr>
                <w:rFonts w:hint="default" w:ascii="Times New Roman" w:hAnsi="Times New Roman" w:eastAsia="宋体" w:cs="Times New Roman"/>
                <w:color w:val="000000"/>
                <w:sz w:val="24"/>
                <w:szCs w:val="24"/>
                <w:lang w:bidi="ar"/>
              </w:rPr>
              <w:t>（</w:t>
            </w:r>
            <w:r>
              <w:rPr>
                <w:rFonts w:hint="eastAsia" w:cs="Times New Roman"/>
                <w:color w:val="000000"/>
                <w:sz w:val="24"/>
                <w:szCs w:val="24"/>
                <w:lang w:val="en-US" w:eastAsia="zh-CN" w:bidi="ar"/>
              </w:rPr>
              <w:t>4</w:t>
            </w:r>
            <w:r>
              <w:rPr>
                <w:rFonts w:hint="default" w:ascii="Times New Roman" w:hAnsi="Times New Roman" w:eastAsia="宋体" w:cs="Times New Roman"/>
                <w:color w:val="000000"/>
                <w:sz w:val="24"/>
                <w:szCs w:val="24"/>
                <w:lang w:bidi="ar"/>
              </w:rPr>
              <w:t>）持卫生防疫部门或医疗机构颁发的健康证上岗</w:t>
            </w:r>
            <w:r>
              <w:rPr>
                <w:rFonts w:hint="eastAsia" w:cs="Times New Roman"/>
                <w:color w:val="000000"/>
                <w:sz w:val="24"/>
                <w:szCs w:val="24"/>
                <w:lang w:eastAsia="zh-CN" w:bidi="ar"/>
              </w:rPr>
              <w:t>；</w:t>
            </w:r>
          </w:p>
        </w:tc>
        <w:tc>
          <w:tcPr>
            <w:tcW w:w="1228" w:type="dxa"/>
            <w:vAlign w:val="center"/>
          </w:tcPr>
          <w:p w14:paraId="08E7520E">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是</w:t>
            </w:r>
          </w:p>
        </w:tc>
        <w:tc>
          <w:tcPr>
            <w:tcW w:w="1240" w:type="dxa"/>
            <w:vAlign w:val="center"/>
          </w:tcPr>
          <w:p w14:paraId="17C761E9">
            <w:pPr>
              <w:keepNext w:val="0"/>
              <w:keepLines w:val="0"/>
              <w:pageBreakBefore w:val="0"/>
              <w:widowControl w:val="0"/>
              <w:kinsoku/>
              <w:wordWrap/>
              <w:overflowPunct/>
              <w:topLinePunct w:val="0"/>
              <w:autoSpaceDE/>
              <w:autoSpaceDN/>
              <w:bidi w:val="0"/>
              <w:adjustRightInd/>
              <w:snapToGrid/>
              <w:spacing w:line="600" w:lineRule="exact"/>
              <w:jc w:val="center"/>
              <w:rPr>
                <w:rFonts w:hint="eastAsia" w:ascii="Times New Roman" w:hAnsi="Times New Roman" w:eastAsia="宋体" w:cs="Times New Roman"/>
                <w:sz w:val="24"/>
                <w:szCs w:val="24"/>
                <w:lang w:val="en-US" w:eastAsia="zh-CN"/>
              </w:rPr>
            </w:pPr>
            <w:r>
              <w:rPr>
                <w:rFonts w:hint="default" w:ascii="Times New Roman" w:hAnsi="Times New Roman" w:eastAsia="宋体" w:cs="Times New Roman"/>
                <w:color w:val="000000"/>
                <w:sz w:val="24"/>
                <w:szCs w:val="24"/>
                <w:lang w:bidi="ar"/>
              </w:rPr>
              <w:t>每周6日，每日白天8小时</w:t>
            </w:r>
            <w:r>
              <w:rPr>
                <w:rFonts w:hint="eastAsia" w:ascii="Times New Roman" w:hAnsi="Times New Roman" w:eastAsia="宋体" w:cs="Times New Roman"/>
                <w:color w:val="000000"/>
                <w:sz w:val="24"/>
                <w:szCs w:val="24"/>
                <w:lang w:eastAsia="zh-CN" w:bidi="ar"/>
              </w:rPr>
              <w:t>（</w:t>
            </w:r>
            <w:r>
              <w:rPr>
                <w:rFonts w:hint="default" w:ascii="Times New Roman" w:hAnsi="Times New Roman" w:eastAsia="宋体" w:cs="Times New Roman"/>
                <w:color w:val="000000"/>
                <w:sz w:val="24"/>
                <w:szCs w:val="24"/>
                <w:lang w:bidi="ar"/>
              </w:rPr>
              <w:t>培训期间要求常驻项目值守，随时处理客房服务</w:t>
            </w:r>
            <w:r>
              <w:rPr>
                <w:rFonts w:hint="eastAsia" w:cs="Times New Roman"/>
                <w:color w:val="000000"/>
                <w:sz w:val="24"/>
                <w:szCs w:val="24"/>
                <w:lang w:eastAsia="zh-CN" w:bidi="ar"/>
              </w:rPr>
              <w:t>。</w:t>
            </w:r>
            <w:r>
              <w:rPr>
                <w:rFonts w:hint="eastAsia" w:ascii="Times New Roman" w:hAnsi="Times New Roman" w:eastAsia="宋体" w:cs="Times New Roman"/>
                <w:color w:val="000000"/>
                <w:sz w:val="24"/>
                <w:szCs w:val="24"/>
                <w:lang w:eastAsia="zh-CN" w:bidi="ar"/>
              </w:rPr>
              <w:t>）</w:t>
            </w:r>
          </w:p>
        </w:tc>
      </w:tr>
      <w:tr w14:paraId="109E53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2396260C">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w:t>
            </w:r>
          </w:p>
        </w:tc>
        <w:tc>
          <w:tcPr>
            <w:tcW w:w="1253" w:type="dxa"/>
            <w:vAlign w:val="center"/>
          </w:tcPr>
          <w:p w14:paraId="1B9515F1">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lang w:bidi="ar"/>
              </w:rPr>
              <w:t>培训中心夜班值守</w:t>
            </w:r>
          </w:p>
        </w:tc>
        <w:tc>
          <w:tcPr>
            <w:tcW w:w="713" w:type="dxa"/>
            <w:vAlign w:val="center"/>
          </w:tcPr>
          <w:p w14:paraId="4C137DC3">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w:t>
            </w:r>
          </w:p>
        </w:tc>
        <w:tc>
          <w:tcPr>
            <w:tcW w:w="4159" w:type="dxa"/>
            <w:vAlign w:val="center"/>
          </w:tcPr>
          <w:p w14:paraId="329F4292">
            <w:pPr>
              <w:keepNext w:val="0"/>
              <w:keepLines w:val="0"/>
              <w:pageBreakBefore w:val="0"/>
              <w:widowControl w:val="0"/>
              <w:numPr>
                <w:ilvl w:val="0"/>
                <w:numId w:val="3"/>
              </w:numPr>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val="en-US" w:eastAsia="zh-CN" w:bidi="ar"/>
              </w:rPr>
              <w:t>男性</w:t>
            </w:r>
            <w:r>
              <w:rPr>
                <w:rFonts w:hint="eastAsia" w:cs="Times New Roman"/>
                <w:color w:val="000000"/>
                <w:sz w:val="24"/>
                <w:szCs w:val="24"/>
                <w:lang w:val="en-US" w:eastAsia="zh-CN" w:bidi="ar"/>
              </w:rPr>
              <w:t>；</w:t>
            </w:r>
            <w:r>
              <w:rPr>
                <w:rFonts w:hint="default" w:ascii="Times New Roman" w:hAnsi="Times New Roman" w:eastAsia="宋体" w:cs="Times New Roman"/>
                <w:color w:val="000000"/>
                <w:sz w:val="24"/>
                <w:szCs w:val="24"/>
                <w:lang w:bidi="ar"/>
              </w:rPr>
              <w:t>身体健康；</w:t>
            </w:r>
          </w:p>
          <w:p w14:paraId="14C6A807">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w:t>
            </w:r>
            <w:r>
              <w:rPr>
                <w:rFonts w:hint="eastAsia" w:cs="Times New Roman"/>
                <w:color w:val="000000"/>
                <w:sz w:val="24"/>
                <w:szCs w:val="24"/>
                <w:lang w:val="en-US" w:eastAsia="zh-CN" w:bidi="ar"/>
              </w:rPr>
              <w:t>2</w:t>
            </w:r>
            <w:r>
              <w:rPr>
                <w:rFonts w:hint="default" w:ascii="Times New Roman" w:hAnsi="Times New Roman" w:eastAsia="宋体" w:cs="Times New Roman"/>
                <w:color w:val="000000"/>
                <w:sz w:val="24"/>
                <w:szCs w:val="24"/>
                <w:lang w:bidi="ar"/>
              </w:rPr>
              <w:t>）政历清白，上岗前须提供公安机关出具的个人“无违法犯罪记录”检索证明，无不良嗜好；</w:t>
            </w:r>
          </w:p>
          <w:p w14:paraId="16F6B0A6">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Times New Roman" w:hAnsi="Times New Roman" w:eastAsia="宋体" w:cs="Times New Roman"/>
                <w:sz w:val="24"/>
                <w:szCs w:val="24"/>
                <w:lang w:eastAsia="zh-CN"/>
              </w:rPr>
            </w:pPr>
            <w:r>
              <w:rPr>
                <w:rFonts w:hint="default" w:ascii="Times New Roman" w:hAnsi="Times New Roman" w:eastAsia="宋体" w:cs="Times New Roman"/>
                <w:color w:val="000000"/>
                <w:sz w:val="24"/>
                <w:szCs w:val="24"/>
                <w:lang w:bidi="ar"/>
              </w:rPr>
              <w:t>（</w:t>
            </w:r>
            <w:r>
              <w:rPr>
                <w:rFonts w:hint="eastAsia" w:cs="Times New Roman"/>
                <w:color w:val="000000"/>
                <w:sz w:val="24"/>
                <w:szCs w:val="24"/>
                <w:lang w:val="en-US" w:eastAsia="zh-CN" w:bidi="ar"/>
              </w:rPr>
              <w:t>3</w:t>
            </w:r>
            <w:r>
              <w:rPr>
                <w:rFonts w:hint="default" w:ascii="Times New Roman" w:hAnsi="Times New Roman" w:eastAsia="宋体" w:cs="Times New Roman"/>
                <w:color w:val="000000"/>
                <w:sz w:val="24"/>
                <w:szCs w:val="24"/>
                <w:lang w:bidi="ar"/>
              </w:rPr>
              <w:t>）持卫生防疫部门或医疗机构颁发的健康证上岗</w:t>
            </w:r>
            <w:r>
              <w:rPr>
                <w:rFonts w:hint="eastAsia" w:cs="Times New Roman"/>
                <w:color w:val="000000"/>
                <w:sz w:val="24"/>
                <w:szCs w:val="24"/>
                <w:lang w:eastAsia="zh-CN" w:bidi="ar"/>
              </w:rPr>
              <w:t>；</w:t>
            </w:r>
          </w:p>
        </w:tc>
        <w:tc>
          <w:tcPr>
            <w:tcW w:w="1228" w:type="dxa"/>
            <w:vAlign w:val="center"/>
          </w:tcPr>
          <w:p w14:paraId="7E79F5D5">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是</w:t>
            </w:r>
          </w:p>
        </w:tc>
        <w:tc>
          <w:tcPr>
            <w:tcW w:w="1240" w:type="dxa"/>
            <w:vAlign w:val="center"/>
          </w:tcPr>
          <w:p w14:paraId="0285DC14">
            <w:pPr>
              <w:keepNext w:val="0"/>
              <w:keepLines w:val="0"/>
              <w:pageBreakBefore w:val="0"/>
              <w:widowControl w:val="0"/>
              <w:kinsoku/>
              <w:wordWrap/>
              <w:overflowPunct/>
              <w:topLinePunct w:val="0"/>
              <w:autoSpaceDE/>
              <w:autoSpaceDN/>
              <w:bidi w:val="0"/>
              <w:adjustRightInd/>
              <w:snapToGrid/>
              <w:spacing w:line="600" w:lineRule="exact"/>
              <w:jc w:val="center"/>
              <w:rPr>
                <w:rFonts w:hint="eastAsia" w:ascii="Times New Roman" w:hAnsi="Times New Roman" w:eastAsia="宋体" w:cs="Times New Roman"/>
                <w:sz w:val="24"/>
                <w:szCs w:val="24"/>
                <w:lang w:val="en-US" w:eastAsia="zh-CN"/>
              </w:rPr>
            </w:pPr>
            <w:r>
              <w:rPr>
                <w:rFonts w:hint="default" w:ascii="Times New Roman" w:hAnsi="Times New Roman" w:eastAsia="宋体" w:cs="Times New Roman"/>
                <w:color w:val="000000"/>
                <w:sz w:val="24"/>
                <w:szCs w:val="24"/>
                <w:lang w:bidi="ar"/>
              </w:rPr>
              <w:t>每周6日，每日</w:t>
            </w:r>
            <w:r>
              <w:rPr>
                <w:rFonts w:hint="default" w:ascii="Times New Roman" w:hAnsi="Times New Roman" w:eastAsia="宋体" w:cs="Times New Roman"/>
                <w:color w:val="000000"/>
                <w:sz w:val="24"/>
                <w:szCs w:val="24"/>
                <w:lang w:val="en-US" w:eastAsia="zh-CN" w:bidi="ar"/>
              </w:rPr>
              <w:t>晚上</w:t>
            </w:r>
            <w:r>
              <w:rPr>
                <w:rFonts w:hint="default" w:ascii="Times New Roman" w:hAnsi="Times New Roman" w:eastAsia="宋体" w:cs="Times New Roman"/>
                <w:color w:val="000000"/>
                <w:sz w:val="24"/>
                <w:szCs w:val="24"/>
                <w:lang w:bidi="ar"/>
              </w:rPr>
              <w:t>8小时培</w:t>
            </w:r>
            <w:r>
              <w:rPr>
                <w:rFonts w:hint="eastAsia" w:ascii="Times New Roman" w:hAnsi="Times New Roman" w:eastAsia="宋体" w:cs="Times New Roman"/>
                <w:color w:val="000000"/>
                <w:sz w:val="24"/>
                <w:szCs w:val="24"/>
                <w:lang w:eastAsia="zh-CN" w:bidi="ar"/>
              </w:rPr>
              <w:t>（</w:t>
            </w:r>
            <w:r>
              <w:rPr>
                <w:rFonts w:hint="default" w:ascii="Times New Roman" w:hAnsi="Times New Roman" w:eastAsia="宋体" w:cs="Times New Roman"/>
                <w:color w:val="000000"/>
                <w:sz w:val="24"/>
                <w:szCs w:val="24"/>
                <w:lang w:bidi="ar"/>
              </w:rPr>
              <w:t>训期间要求常驻项目值守</w:t>
            </w:r>
            <w:r>
              <w:rPr>
                <w:rFonts w:hint="eastAsia" w:ascii="Times New Roman" w:hAnsi="Times New Roman" w:eastAsia="宋体" w:cs="Times New Roman"/>
                <w:color w:val="000000"/>
                <w:sz w:val="24"/>
                <w:szCs w:val="24"/>
                <w:lang w:eastAsia="zh-CN" w:bidi="ar"/>
              </w:rPr>
              <w:t>）</w:t>
            </w:r>
          </w:p>
        </w:tc>
      </w:tr>
      <w:tr w14:paraId="23117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780E073F">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7</w:t>
            </w:r>
          </w:p>
        </w:tc>
        <w:tc>
          <w:tcPr>
            <w:tcW w:w="1253" w:type="dxa"/>
            <w:vAlign w:val="center"/>
          </w:tcPr>
          <w:p w14:paraId="1658AE8E">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color w:val="000000"/>
                <w:sz w:val="24"/>
                <w:szCs w:val="24"/>
                <w:lang w:val="en-US" w:eastAsia="zh-CN" w:bidi="ar"/>
              </w:rPr>
            </w:pPr>
            <w:r>
              <w:rPr>
                <w:rFonts w:hint="default" w:ascii="Times New Roman" w:hAnsi="Times New Roman" w:eastAsia="宋体" w:cs="Times New Roman"/>
                <w:color w:val="000000"/>
                <w:sz w:val="24"/>
                <w:szCs w:val="24"/>
                <w:lang w:val="en-US" w:eastAsia="zh-CN" w:bidi="ar"/>
              </w:rPr>
              <w:t>外围保洁</w:t>
            </w:r>
          </w:p>
        </w:tc>
        <w:tc>
          <w:tcPr>
            <w:tcW w:w="713" w:type="dxa"/>
            <w:vAlign w:val="center"/>
          </w:tcPr>
          <w:p w14:paraId="04DECCEB">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13</w:t>
            </w:r>
          </w:p>
        </w:tc>
        <w:tc>
          <w:tcPr>
            <w:tcW w:w="4159" w:type="dxa"/>
            <w:vAlign w:val="center"/>
          </w:tcPr>
          <w:p w14:paraId="0A1C702F">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w:t>
            </w:r>
            <w:r>
              <w:rPr>
                <w:rFonts w:hint="eastAsia" w:cs="Times New Roman"/>
                <w:color w:val="000000"/>
                <w:sz w:val="24"/>
                <w:szCs w:val="24"/>
                <w:lang w:val="en-US" w:eastAsia="zh-CN" w:bidi="ar"/>
              </w:rPr>
              <w:t>1</w:t>
            </w:r>
            <w:r>
              <w:rPr>
                <w:rFonts w:hint="default" w:ascii="Times New Roman" w:hAnsi="Times New Roman" w:eastAsia="宋体" w:cs="Times New Roman"/>
                <w:color w:val="000000"/>
                <w:sz w:val="24"/>
                <w:szCs w:val="24"/>
                <w:lang w:bidi="ar"/>
              </w:rPr>
              <w:t>）身体健康；</w:t>
            </w:r>
          </w:p>
          <w:p w14:paraId="2B334361">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w:t>
            </w:r>
            <w:r>
              <w:rPr>
                <w:rFonts w:hint="eastAsia" w:cs="Times New Roman"/>
                <w:color w:val="000000"/>
                <w:sz w:val="24"/>
                <w:szCs w:val="24"/>
                <w:lang w:val="en-US" w:eastAsia="zh-CN" w:bidi="ar"/>
              </w:rPr>
              <w:t>2</w:t>
            </w:r>
            <w:r>
              <w:rPr>
                <w:rFonts w:hint="default" w:ascii="Times New Roman" w:hAnsi="Times New Roman" w:eastAsia="宋体" w:cs="Times New Roman"/>
                <w:color w:val="000000"/>
                <w:sz w:val="24"/>
                <w:szCs w:val="24"/>
                <w:lang w:bidi="ar"/>
              </w:rPr>
              <w:t>）政历清白，上岗前须提供公安机关出具的个人“无违法犯罪记录”检索证明，无不良嗜好；</w:t>
            </w:r>
          </w:p>
          <w:p w14:paraId="6DC28D04">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lang w:bidi="ar"/>
              </w:rPr>
              <w:t>（</w:t>
            </w:r>
            <w:r>
              <w:rPr>
                <w:rFonts w:hint="eastAsia" w:cs="Times New Roman"/>
                <w:color w:val="000000"/>
                <w:sz w:val="24"/>
                <w:szCs w:val="24"/>
                <w:lang w:val="en-US" w:eastAsia="zh-CN" w:bidi="ar"/>
              </w:rPr>
              <w:t>3</w:t>
            </w:r>
            <w:r>
              <w:rPr>
                <w:rFonts w:hint="default" w:ascii="Times New Roman" w:hAnsi="Times New Roman" w:eastAsia="宋体" w:cs="Times New Roman"/>
                <w:color w:val="000000"/>
                <w:sz w:val="24"/>
                <w:szCs w:val="24"/>
                <w:lang w:bidi="ar"/>
              </w:rPr>
              <w:t>）持卫生防疫部门或医疗机构颁发的健康证上岗。</w:t>
            </w:r>
          </w:p>
        </w:tc>
        <w:tc>
          <w:tcPr>
            <w:tcW w:w="1228" w:type="dxa"/>
            <w:vAlign w:val="center"/>
          </w:tcPr>
          <w:p w14:paraId="410CB07D">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是</w:t>
            </w:r>
          </w:p>
        </w:tc>
        <w:tc>
          <w:tcPr>
            <w:tcW w:w="1240" w:type="dxa"/>
            <w:vAlign w:val="center"/>
          </w:tcPr>
          <w:p w14:paraId="20048BE9">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color w:val="000000"/>
                <w:sz w:val="24"/>
                <w:szCs w:val="24"/>
                <w:lang w:bidi="ar"/>
              </w:rPr>
              <w:t>每周6日，每日白天8小时（</w:t>
            </w:r>
            <w:r>
              <w:rPr>
                <w:rFonts w:hint="default" w:ascii="Times New Roman" w:hAnsi="Times New Roman" w:eastAsia="宋体" w:cs="Times New Roman"/>
                <w:color w:val="000000"/>
                <w:sz w:val="24"/>
                <w:szCs w:val="24"/>
                <w:lang w:val="en-US" w:eastAsia="zh-CN" w:bidi="ar"/>
              </w:rPr>
              <w:t>部分人员</w:t>
            </w:r>
            <w:r>
              <w:rPr>
                <w:rFonts w:hint="default" w:ascii="Times New Roman" w:hAnsi="Times New Roman" w:eastAsia="宋体" w:cs="Times New Roman"/>
                <w:color w:val="000000"/>
                <w:sz w:val="24"/>
                <w:szCs w:val="24"/>
                <w:lang w:bidi="ar"/>
              </w:rPr>
              <w:t>要求常驻项目值守）</w:t>
            </w:r>
          </w:p>
        </w:tc>
      </w:tr>
      <w:tr w14:paraId="3739B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69D65F57">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8</w:t>
            </w:r>
          </w:p>
        </w:tc>
        <w:tc>
          <w:tcPr>
            <w:tcW w:w="1253" w:type="dxa"/>
            <w:vAlign w:val="center"/>
          </w:tcPr>
          <w:p w14:paraId="0E403B6C">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val="en-US" w:eastAsia="zh-CN" w:bidi="ar"/>
              </w:rPr>
              <w:t>维修主管</w:t>
            </w:r>
          </w:p>
        </w:tc>
        <w:tc>
          <w:tcPr>
            <w:tcW w:w="713" w:type="dxa"/>
            <w:vAlign w:val="center"/>
          </w:tcPr>
          <w:p w14:paraId="5774612E">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w:t>
            </w:r>
          </w:p>
        </w:tc>
        <w:tc>
          <w:tcPr>
            <w:tcW w:w="4159" w:type="dxa"/>
            <w:vAlign w:val="center"/>
          </w:tcPr>
          <w:p w14:paraId="73A04A6B">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（1）男性，身体健康；</w:t>
            </w:r>
          </w:p>
          <w:p w14:paraId="21582033">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（2）中技学历或高中以上文化程度；从事本岗位工作5年以上，3年（含3年）以上非住宅同岗位管理经验；</w:t>
            </w:r>
          </w:p>
          <w:p w14:paraId="23835011">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（3）政历清白，上岗前须提供公安机关出具的个人“无违法犯罪记录”检索证明，无不良嗜好；</w:t>
            </w:r>
          </w:p>
          <w:p w14:paraId="705CC296">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lang w:bidi="ar"/>
              </w:rPr>
              <w:t>（4）持卫生防疫部门或医疗机构颁发的健康证上岗。</w:t>
            </w:r>
          </w:p>
        </w:tc>
        <w:tc>
          <w:tcPr>
            <w:tcW w:w="1228" w:type="dxa"/>
            <w:vAlign w:val="center"/>
          </w:tcPr>
          <w:p w14:paraId="488E47CE">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否</w:t>
            </w:r>
          </w:p>
        </w:tc>
        <w:tc>
          <w:tcPr>
            <w:tcW w:w="1240" w:type="dxa"/>
            <w:vAlign w:val="center"/>
          </w:tcPr>
          <w:p w14:paraId="530FD753">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color w:val="000000"/>
                <w:sz w:val="24"/>
                <w:szCs w:val="24"/>
                <w:lang w:bidi="ar"/>
              </w:rPr>
              <w:t>每周6日，每日白天8小时（要求常驻项目值守）</w:t>
            </w:r>
          </w:p>
        </w:tc>
      </w:tr>
      <w:tr w14:paraId="1DC1B4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662442F">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9</w:t>
            </w:r>
          </w:p>
        </w:tc>
        <w:tc>
          <w:tcPr>
            <w:tcW w:w="1253" w:type="dxa"/>
            <w:vAlign w:val="center"/>
          </w:tcPr>
          <w:p w14:paraId="266F14CF">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综合维修</w:t>
            </w:r>
          </w:p>
        </w:tc>
        <w:tc>
          <w:tcPr>
            <w:tcW w:w="713" w:type="dxa"/>
            <w:vAlign w:val="center"/>
          </w:tcPr>
          <w:p w14:paraId="5B430401">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5</w:t>
            </w:r>
          </w:p>
        </w:tc>
        <w:tc>
          <w:tcPr>
            <w:tcW w:w="4159" w:type="dxa"/>
            <w:vAlign w:val="center"/>
          </w:tcPr>
          <w:p w14:paraId="47B0824F">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eastAsia" w:cs="Times New Roman"/>
                <w:color w:val="000000"/>
                <w:sz w:val="24"/>
                <w:szCs w:val="24"/>
                <w:lang w:eastAsia="zh-CN" w:bidi="ar"/>
              </w:rPr>
              <w:t>（</w:t>
            </w:r>
            <w:r>
              <w:rPr>
                <w:rFonts w:hint="default" w:ascii="Times New Roman" w:hAnsi="Times New Roman" w:eastAsia="宋体" w:cs="Times New Roman"/>
                <w:color w:val="000000"/>
                <w:sz w:val="24"/>
                <w:szCs w:val="24"/>
                <w:lang w:bidi="ar"/>
              </w:rPr>
              <w:t>1）男性，身体健康；</w:t>
            </w:r>
          </w:p>
          <w:p w14:paraId="1103E8CA">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（2）中技学历或高中以上文化程度；具备 1 年以上非住宅项目物业服务经验；</w:t>
            </w:r>
          </w:p>
          <w:p w14:paraId="7588FE78">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auto"/>
                <w:sz w:val="24"/>
                <w:szCs w:val="24"/>
                <w:lang w:bidi="ar"/>
              </w:rPr>
            </w:pPr>
            <w:r>
              <w:rPr>
                <w:rFonts w:hint="eastAsia"/>
                <w:color w:val="auto"/>
                <w:szCs w:val="21"/>
              </w:rPr>
              <w:t>★</w:t>
            </w:r>
            <w:r>
              <w:rPr>
                <w:rFonts w:hint="default" w:ascii="Times New Roman" w:hAnsi="Times New Roman" w:eastAsia="宋体" w:cs="Times New Roman"/>
                <w:color w:val="auto"/>
                <w:sz w:val="24"/>
                <w:szCs w:val="24"/>
                <w:lang w:bidi="ar"/>
              </w:rPr>
              <w:t>（3）高压电工1人：持《特种作业操作证（高压电工作业）》上岗；</w:t>
            </w:r>
          </w:p>
          <w:p w14:paraId="267D718F">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FF0000"/>
                <w:sz w:val="24"/>
                <w:szCs w:val="24"/>
                <w:lang w:bidi="ar"/>
              </w:rPr>
            </w:pPr>
            <w:r>
              <w:rPr>
                <w:rFonts w:hint="eastAsia"/>
                <w:color w:val="auto"/>
                <w:szCs w:val="21"/>
              </w:rPr>
              <w:t>★</w:t>
            </w:r>
            <w:r>
              <w:rPr>
                <w:rFonts w:hint="default" w:ascii="Times New Roman" w:hAnsi="Times New Roman" w:eastAsia="宋体" w:cs="Times New Roman"/>
                <w:color w:val="auto"/>
                <w:sz w:val="24"/>
                <w:szCs w:val="24"/>
                <w:lang w:bidi="ar"/>
              </w:rPr>
              <w:t>（4）普通电工1人：持《特种作业操作证（低压电工作业）》上岗；</w:t>
            </w:r>
          </w:p>
          <w:p w14:paraId="01BB1D45">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auto"/>
                <w:sz w:val="24"/>
                <w:szCs w:val="24"/>
                <w:lang w:bidi="ar"/>
              </w:rPr>
            </w:pPr>
            <w:r>
              <w:rPr>
                <w:rFonts w:hint="default" w:ascii="Times New Roman" w:hAnsi="Times New Roman" w:eastAsia="宋体" w:cs="Times New Roman"/>
                <w:color w:val="auto"/>
                <w:sz w:val="24"/>
                <w:szCs w:val="24"/>
                <w:lang w:bidi="ar"/>
              </w:rPr>
              <w:t>（5）维修工3人：刷浆、抹墙、油漆等办公楼的常规维护、维修工作；</w:t>
            </w:r>
          </w:p>
          <w:p w14:paraId="31388AF8">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（6）政历清白，上岗前须提供公安机关出具的个人“无违法犯罪记录”检索证明，无不良嗜好；</w:t>
            </w:r>
          </w:p>
          <w:p w14:paraId="5DC93269">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lang w:bidi="ar"/>
              </w:rPr>
              <w:t>（7）持卫生防疫部门或医疗机构颁发的健康证上岗。</w:t>
            </w:r>
          </w:p>
        </w:tc>
        <w:tc>
          <w:tcPr>
            <w:tcW w:w="1228" w:type="dxa"/>
            <w:vAlign w:val="center"/>
          </w:tcPr>
          <w:p w14:paraId="5CE618EE">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否</w:t>
            </w:r>
          </w:p>
        </w:tc>
        <w:tc>
          <w:tcPr>
            <w:tcW w:w="1240" w:type="dxa"/>
            <w:vAlign w:val="center"/>
          </w:tcPr>
          <w:p w14:paraId="462BF82B">
            <w:pPr>
              <w:keepNext w:val="0"/>
              <w:keepLines w:val="0"/>
              <w:pageBreakBefore w:val="0"/>
              <w:widowControl w:val="0"/>
              <w:kinsoku/>
              <w:wordWrap/>
              <w:overflowPunct/>
              <w:topLinePunct w:val="0"/>
              <w:autoSpaceDE/>
              <w:autoSpaceDN/>
              <w:bidi w:val="0"/>
              <w:adjustRightInd/>
              <w:snapToGrid/>
              <w:spacing w:line="600" w:lineRule="exact"/>
              <w:jc w:val="center"/>
              <w:rPr>
                <w:rFonts w:hint="eastAsia" w:ascii="Times New Roman" w:hAnsi="Times New Roman" w:eastAsia="宋体" w:cs="Times New Roman"/>
                <w:sz w:val="24"/>
                <w:szCs w:val="24"/>
                <w:lang w:val="en-US" w:eastAsia="zh-CN"/>
              </w:rPr>
            </w:pPr>
            <w:r>
              <w:rPr>
                <w:rFonts w:hint="default" w:ascii="Times New Roman" w:hAnsi="Times New Roman" w:eastAsia="宋体" w:cs="Times New Roman"/>
                <w:color w:val="000000"/>
                <w:sz w:val="24"/>
                <w:szCs w:val="24"/>
                <w:lang w:bidi="ar"/>
              </w:rPr>
              <w:t>每周6日，每日白天8小时</w:t>
            </w:r>
            <w:r>
              <w:rPr>
                <w:rFonts w:hint="eastAsia" w:ascii="Times New Roman" w:hAnsi="Times New Roman" w:eastAsia="宋体" w:cs="Times New Roman"/>
                <w:color w:val="000000"/>
                <w:sz w:val="24"/>
                <w:szCs w:val="24"/>
                <w:lang w:eastAsia="zh-CN" w:bidi="ar"/>
              </w:rPr>
              <w:t>（</w:t>
            </w:r>
            <w:r>
              <w:rPr>
                <w:rFonts w:hint="default" w:ascii="Times New Roman" w:hAnsi="Times New Roman" w:eastAsia="宋体" w:cs="Times New Roman"/>
                <w:color w:val="000000"/>
                <w:sz w:val="24"/>
                <w:szCs w:val="24"/>
                <w:lang w:bidi="ar"/>
              </w:rPr>
              <w:t>夜间不少于2人值班</w:t>
            </w:r>
            <w:r>
              <w:rPr>
                <w:rFonts w:hint="eastAsia" w:ascii="Times New Roman" w:hAnsi="Times New Roman" w:eastAsia="宋体" w:cs="Times New Roman"/>
                <w:color w:val="000000"/>
                <w:sz w:val="24"/>
                <w:szCs w:val="24"/>
                <w:lang w:eastAsia="zh-CN" w:bidi="ar"/>
              </w:rPr>
              <w:t>）</w:t>
            </w:r>
          </w:p>
        </w:tc>
      </w:tr>
      <w:tr w14:paraId="5D3DF2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1958A6AE">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10</w:t>
            </w:r>
          </w:p>
        </w:tc>
        <w:tc>
          <w:tcPr>
            <w:tcW w:w="1253" w:type="dxa"/>
            <w:vAlign w:val="center"/>
          </w:tcPr>
          <w:p w14:paraId="74742FE4">
            <w:pPr>
              <w:keepNext w:val="0"/>
              <w:keepLines w:val="0"/>
              <w:pageBreakBefore w:val="0"/>
              <w:widowControl w:val="0"/>
              <w:kinsoku/>
              <w:wordWrap/>
              <w:overflowPunct/>
              <w:topLinePunct w:val="0"/>
              <w:autoSpaceDE/>
              <w:autoSpaceDN/>
              <w:bidi w:val="0"/>
              <w:adjustRightInd/>
              <w:snapToGrid/>
              <w:spacing w:line="600" w:lineRule="exact"/>
              <w:jc w:val="left"/>
              <w:textAlignment w:val="center"/>
              <w:rPr>
                <w:rFonts w:hint="default" w:ascii="Times New Roman" w:hAnsi="Times New Roman" w:eastAsia="宋体" w:cs="Times New Roman"/>
                <w:color w:val="000000"/>
                <w:sz w:val="24"/>
                <w:szCs w:val="24"/>
                <w:lang w:eastAsia="zh-CN" w:bidi="ar"/>
              </w:rPr>
            </w:pPr>
            <w:r>
              <w:rPr>
                <w:rFonts w:hint="default" w:ascii="Times New Roman" w:hAnsi="Times New Roman" w:eastAsia="宋体" w:cs="Times New Roman"/>
                <w:color w:val="000000"/>
                <w:sz w:val="24"/>
                <w:szCs w:val="24"/>
                <w:lang w:bidi="ar"/>
              </w:rPr>
              <w:t>季节性司炉工</w:t>
            </w:r>
            <w:r>
              <w:rPr>
                <w:rFonts w:hint="default" w:ascii="Times New Roman" w:hAnsi="Times New Roman" w:eastAsia="宋体" w:cs="Times New Roman"/>
                <w:strike w:val="0"/>
                <w:dstrike w:val="0"/>
                <w:color w:val="auto"/>
                <w:sz w:val="24"/>
                <w:szCs w:val="24"/>
                <w:lang w:eastAsia="zh-CN" w:bidi="ar"/>
              </w:rPr>
              <w:t>（</w:t>
            </w:r>
            <w:r>
              <w:rPr>
                <w:rFonts w:hint="default" w:ascii="Times New Roman" w:hAnsi="Times New Roman" w:eastAsia="宋体" w:cs="Times New Roman"/>
                <w:strike w:val="0"/>
                <w:dstrike w:val="0"/>
                <w:color w:val="auto"/>
                <w:sz w:val="24"/>
                <w:szCs w:val="24"/>
                <w:lang w:val="en-US" w:eastAsia="zh-CN" w:bidi="ar"/>
              </w:rPr>
              <w:t>5个月</w:t>
            </w:r>
            <w:r>
              <w:rPr>
                <w:rFonts w:hint="default" w:ascii="Times New Roman" w:hAnsi="Times New Roman" w:eastAsia="宋体" w:cs="Times New Roman"/>
                <w:strike w:val="0"/>
                <w:dstrike w:val="0"/>
                <w:color w:val="auto"/>
                <w:sz w:val="24"/>
                <w:szCs w:val="24"/>
                <w:lang w:eastAsia="zh-CN" w:bidi="ar"/>
              </w:rPr>
              <w:t>）</w:t>
            </w:r>
          </w:p>
        </w:tc>
        <w:tc>
          <w:tcPr>
            <w:tcW w:w="713" w:type="dxa"/>
            <w:vAlign w:val="center"/>
          </w:tcPr>
          <w:p w14:paraId="4D6BA5CF">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4</w:t>
            </w:r>
          </w:p>
        </w:tc>
        <w:tc>
          <w:tcPr>
            <w:tcW w:w="4159" w:type="dxa"/>
            <w:vAlign w:val="center"/>
          </w:tcPr>
          <w:p w14:paraId="2D14B9C4">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（1）男</w:t>
            </w:r>
            <w:r>
              <w:rPr>
                <w:rFonts w:hint="eastAsia" w:cs="Times New Roman"/>
                <w:color w:val="000000"/>
                <w:sz w:val="24"/>
                <w:szCs w:val="24"/>
                <w:lang w:val="en-US" w:eastAsia="zh-CN" w:bidi="ar"/>
              </w:rPr>
              <w:t>性</w:t>
            </w:r>
            <w:r>
              <w:rPr>
                <w:rFonts w:hint="default" w:ascii="Times New Roman" w:hAnsi="Times New Roman" w:eastAsia="宋体" w:cs="Times New Roman"/>
                <w:color w:val="000000"/>
                <w:sz w:val="24"/>
                <w:szCs w:val="24"/>
                <w:lang w:bidi="ar"/>
              </w:rPr>
              <w:t>，身体健康；</w:t>
            </w:r>
          </w:p>
          <w:p w14:paraId="78FBA68A">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（2）具备 1 年以上非住宅项目物业服务经验；</w:t>
            </w:r>
          </w:p>
          <w:p w14:paraId="0E3647D7">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（3）政历清白，上岗前须提供公安机关出具的个人“无违法犯罪记录”检索证明，无不良嗜好；</w:t>
            </w:r>
          </w:p>
          <w:p w14:paraId="78AEF5F6">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cs="Times New Roman"/>
                <w:color w:val="000000"/>
                <w:sz w:val="24"/>
                <w:szCs w:val="24"/>
                <w:lang w:eastAsia="zh-CN" w:bidi="ar"/>
              </w:rPr>
            </w:pPr>
            <w:r>
              <w:rPr>
                <w:rFonts w:hint="default" w:ascii="Times New Roman" w:hAnsi="Times New Roman" w:eastAsia="宋体" w:cs="Times New Roman"/>
                <w:color w:val="000000"/>
                <w:sz w:val="24"/>
                <w:szCs w:val="24"/>
                <w:lang w:bidi="ar"/>
              </w:rPr>
              <w:t>（4）持卫生防疫部门或医疗机构颁发的健康证上岗</w:t>
            </w:r>
            <w:r>
              <w:rPr>
                <w:rFonts w:hint="eastAsia" w:cs="Times New Roman"/>
                <w:color w:val="000000"/>
                <w:sz w:val="24"/>
                <w:szCs w:val="24"/>
                <w:lang w:eastAsia="zh-CN" w:bidi="ar"/>
              </w:rPr>
              <w:t>；</w:t>
            </w:r>
          </w:p>
          <w:p w14:paraId="14CAA5D1">
            <w:pPr>
              <w:widowControl/>
              <w:spacing w:line="360" w:lineRule="auto"/>
              <w:jc w:val="left"/>
              <w:rPr>
                <w:rFonts w:hint="eastAsia" w:eastAsia="宋体" w:cs="Times New Roman"/>
                <w:color w:val="000000"/>
                <w:sz w:val="24"/>
                <w:szCs w:val="24"/>
                <w:lang w:val="en-US" w:eastAsia="zh-CN" w:bidi="ar"/>
              </w:rPr>
            </w:pPr>
            <w:r>
              <w:rPr>
                <w:rFonts w:hint="eastAsia" w:ascii="宋体" w:hAnsi="宋体" w:cs="宋体"/>
                <w:strike w:val="0"/>
                <w:dstrike w:val="0"/>
                <w:color w:val="auto"/>
                <w:kern w:val="0"/>
                <w:sz w:val="24"/>
                <w:szCs w:val="24"/>
                <w:highlight w:val="none"/>
                <w:lang w:bidi="ar"/>
              </w:rPr>
              <w:t>（</w:t>
            </w:r>
            <w:r>
              <w:rPr>
                <w:rFonts w:hint="eastAsia" w:ascii="宋体" w:hAnsi="宋体" w:cs="宋体"/>
                <w:strike w:val="0"/>
                <w:dstrike w:val="0"/>
                <w:color w:val="auto"/>
                <w:kern w:val="0"/>
                <w:sz w:val="24"/>
                <w:szCs w:val="24"/>
                <w:highlight w:val="none"/>
                <w:lang w:val="en-US" w:eastAsia="zh-CN" w:bidi="ar"/>
              </w:rPr>
              <w:t>5</w:t>
            </w:r>
            <w:r>
              <w:rPr>
                <w:rFonts w:hint="eastAsia" w:ascii="宋体" w:hAnsi="宋体" w:cs="宋体"/>
                <w:strike w:val="0"/>
                <w:dstrike w:val="0"/>
                <w:color w:val="auto"/>
                <w:kern w:val="0"/>
                <w:sz w:val="24"/>
                <w:szCs w:val="24"/>
                <w:highlight w:val="none"/>
                <w:lang w:bidi="ar"/>
              </w:rPr>
              <w:t>）</w:t>
            </w:r>
            <w:r>
              <w:rPr>
                <w:rFonts w:hint="eastAsia" w:ascii="宋体" w:hAnsi="宋体" w:cs="宋体"/>
                <w:strike w:val="0"/>
                <w:dstrike w:val="0"/>
                <w:color w:val="auto"/>
                <w:kern w:val="0"/>
                <w:sz w:val="24"/>
                <w:szCs w:val="24"/>
                <w:highlight w:val="none"/>
                <w:lang w:val="en-US" w:eastAsia="zh-CN" w:bidi="ar"/>
              </w:rPr>
              <w:t>无压锅炉。</w:t>
            </w:r>
          </w:p>
        </w:tc>
        <w:tc>
          <w:tcPr>
            <w:tcW w:w="1228" w:type="dxa"/>
            <w:vAlign w:val="center"/>
          </w:tcPr>
          <w:p w14:paraId="5AA72307">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color w:val="auto"/>
                <w:sz w:val="24"/>
                <w:szCs w:val="24"/>
                <w:highlight w:val="none"/>
                <w:lang w:val="en-US" w:eastAsia="zh-CN"/>
              </w:rPr>
              <w:t>是</w:t>
            </w:r>
          </w:p>
        </w:tc>
        <w:tc>
          <w:tcPr>
            <w:tcW w:w="1240" w:type="dxa"/>
            <w:vAlign w:val="center"/>
          </w:tcPr>
          <w:p w14:paraId="49AB5481">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每年上岗5个月，</w:t>
            </w:r>
          </w:p>
          <w:p w14:paraId="68B62422">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color w:val="000000"/>
                <w:sz w:val="24"/>
                <w:szCs w:val="24"/>
                <w:lang w:bidi="ar"/>
              </w:rPr>
              <w:t>24小时</w:t>
            </w:r>
            <w:r>
              <w:rPr>
                <w:rFonts w:hint="default" w:ascii="Times New Roman" w:hAnsi="Times New Roman" w:eastAsia="宋体" w:cs="Times New Roman"/>
                <w:color w:val="000000"/>
                <w:sz w:val="24"/>
                <w:szCs w:val="24"/>
                <w:lang w:val="en-US" w:eastAsia="zh-CN" w:bidi="ar"/>
              </w:rPr>
              <w:t>一</w:t>
            </w:r>
            <w:r>
              <w:rPr>
                <w:rFonts w:hint="default" w:ascii="Times New Roman" w:hAnsi="Times New Roman" w:eastAsia="宋体" w:cs="Times New Roman"/>
                <w:color w:val="000000"/>
                <w:sz w:val="24"/>
                <w:szCs w:val="24"/>
                <w:lang w:bidi="ar"/>
              </w:rPr>
              <w:t>人值班，四班三运转</w:t>
            </w:r>
          </w:p>
        </w:tc>
      </w:tr>
      <w:tr w14:paraId="29F128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2A5B9785">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11</w:t>
            </w:r>
          </w:p>
        </w:tc>
        <w:tc>
          <w:tcPr>
            <w:tcW w:w="1253" w:type="dxa"/>
            <w:vAlign w:val="center"/>
          </w:tcPr>
          <w:p w14:paraId="3915A11C">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kern w:val="2"/>
                <w:sz w:val="24"/>
                <w:szCs w:val="24"/>
              </w:rPr>
              <w:t>水泵房值守</w:t>
            </w:r>
          </w:p>
        </w:tc>
        <w:tc>
          <w:tcPr>
            <w:tcW w:w="713" w:type="dxa"/>
            <w:vAlign w:val="center"/>
          </w:tcPr>
          <w:p w14:paraId="54034410">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2</w:t>
            </w:r>
          </w:p>
        </w:tc>
        <w:tc>
          <w:tcPr>
            <w:tcW w:w="4159" w:type="dxa"/>
            <w:vAlign w:val="center"/>
          </w:tcPr>
          <w:p w14:paraId="135D65DE">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eastAsia="zh-CN" w:bidi="ar"/>
              </w:rPr>
            </w:pPr>
            <w:r>
              <w:rPr>
                <w:rFonts w:hint="default" w:ascii="Times New Roman" w:hAnsi="Times New Roman" w:eastAsia="宋体" w:cs="Times New Roman"/>
                <w:color w:val="000000"/>
                <w:sz w:val="24"/>
                <w:szCs w:val="24"/>
                <w:lang w:bidi="ar"/>
              </w:rPr>
              <w:t>（1）男</w:t>
            </w:r>
            <w:r>
              <w:rPr>
                <w:rFonts w:hint="eastAsia" w:cs="Times New Roman"/>
                <w:color w:val="000000"/>
                <w:sz w:val="24"/>
                <w:szCs w:val="24"/>
                <w:lang w:val="en-US" w:eastAsia="zh-CN" w:bidi="ar"/>
              </w:rPr>
              <w:t>性</w:t>
            </w:r>
            <w:r>
              <w:rPr>
                <w:rFonts w:hint="default" w:ascii="Times New Roman" w:hAnsi="Times New Roman" w:eastAsia="宋体" w:cs="Times New Roman"/>
                <w:color w:val="000000"/>
                <w:sz w:val="24"/>
                <w:szCs w:val="24"/>
                <w:lang w:bidi="ar"/>
              </w:rPr>
              <w:t>，</w:t>
            </w:r>
            <w:r>
              <w:rPr>
                <w:rFonts w:hint="default" w:ascii="Times New Roman" w:hAnsi="Times New Roman" w:eastAsia="宋体" w:cs="Times New Roman"/>
                <w:color w:val="000000"/>
                <w:sz w:val="24"/>
                <w:szCs w:val="24"/>
                <w:lang w:val="en-US" w:eastAsia="zh-CN" w:bidi="ar"/>
              </w:rPr>
              <w:t>身体健康</w:t>
            </w:r>
          </w:p>
          <w:p w14:paraId="3F8ABD96">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（2）具备 1 年以上非住宅项目物业服务经验；</w:t>
            </w:r>
          </w:p>
          <w:p w14:paraId="3A5C62DC">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（3）政历清白，上岗前须提供公安机关出具的个人“无违法犯罪记录”检索证明，无不良嗜好；</w:t>
            </w:r>
          </w:p>
          <w:p w14:paraId="33C7485E">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Times New Roman" w:hAnsi="Times New Roman" w:eastAsia="宋体" w:cs="Times New Roman"/>
                <w:sz w:val="24"/>
                <w:szCs w:val="24"/>
                <w:lang w:eastAsia="zh-CN"/>
              </w:rPr>
            </w:pPr>
            <w:r>
              <w:rPr>
                <w:rFonts w:hint="default" w:ascii="Times New Roman" w:hAnsi="Times New Roman" w:eastAsia="宋体" w:cs="Times New Roman"/>
                <w:color w:val="000000"/>
                <w:sz w:val="24"/>
                <w:szCs w:val="24"/>
                <w:lang w:bidi="ar"/>
              </w:rPr>
              <w:t>（4）持卫生防疫部门或医疗机构颁发的健康证上岗</w:t>
            </w:r>
            <w:r>
              <w:rPr>
                <w:rFonts w:hint="eastAsia" w:cs="Times New Roman"/>
                <w:color w:val="000000"/>
                <w:sz w:val="24"/>
                <w:szCs w:val="24"/>
                <w:lang w:eastAsia="zh-CN" w:bidi="ar"/>
              </w:rPr>
              <w:t>。</w:t>
            </w:r>
          </w:p>
        </w:tc>
        <w:tc>
          <w:tcPr>
            <w:tcW w:w="1228" w:type="dxa"/>
            <w:vAlign w:val="center"/>
          </w:tcPr>
          <w:p w14:paraId="16FE32F6">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是</w:t>
            </w:r>
          </w:p>
        </w:tc>
        <w:tc>
          <w:tcPr>
            <w:tcW w:w="1240" w:type="dxa"/>
            <w:vAlign w:val="center"/>
          </w:tcPr>
          <w:p w14:paraId="7FF8C3E0">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color w:val="000000"/>
                <w:sz w:val="24"/>
                <w:szCs w:val="24"/>
                <w:lang w:bidi="ar"/>
              </w:rPr>
              <w:t>每周6日，每日白天8小时（要求常驻项目值守）</w:t>
            </w:r>
          </w:p>
        </w:tc>
      </w:tr>
      <w:tr w14:paraId="377BD7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0E7A857">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12</w:t>
            </w:r>
          </w:p>
        </w:tc>
        <w:tc>
          <w:tcPr>
            <w:tcW w:w="1253" w:type="dxa"/>
            <w:vAlign w:val="center"/>
          </w:tcPr>
          <w:p w14:paraId="4999E099">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color w:val="000000"/>
                <w:kern w:val="2"/>
                <w:sz w:val="24"/>
                <w:szCs w:val="24"/>
              </w:rPr>
            </w:pPr>
            <w:r>
              <w:rPr>
                <w:rFonts w:hint="default" w:ascii="Times New Roman" w:hAnsi="Times New Roman" w:eastAsia="宋体" w:cs="Times New Roman"/>
                <w:color w:val="000000"/>
                <w:sz w:val="24"/>
                <w:szCs w:val="24"/>
                <w:lang w:bidi="ar"/>
              </w:rPr>
              <w:t>静海校区值守</w:t>
            </w:r>
          </w:p>
        </w:tc>
        <w:tc>
          <w:tcPr>
            <w:tcW w:w="713" w:type="dxa"/>
            <w:vAlign w:val="center"/>
          </w:tcPr>
          <w:p w14:paraId="68DCFDE0">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2</w:t>
            </w:r>
          </w:p>
        </w:tc>
        <w:tc>
          <w:tcPr>
            <w:tcW w:w="4159" w:type="dxa"/>
            <w:vAlign w:val="center"/>
          </w:tcPr>
          <w:p w14:paraId="45ED90A8">
            <w:pPr>
              <w:pStyle w:val="6"/>
              <w:keepNext w:val="0"/>
              <w:keepLines w:val="0"/>
              <w:pageBreakBefore w:val="0"/>
              <w:widowControl w:val="0"/>
              <w:numPr>
                <w:ilvl w:val="0"/>
                <w:numId w:val="4"/>
              </w:numPr>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lang w:bidi="ar"/>
              </w:rPr>
            </w:pPr>
            <w:r>
              <w:rPr>
                <w:rFonts w:hint="default" w:ascii="Times New Roman" w:hAnsi="Times New Roman" w:eastAsia="宋体" w:cs="Times New Roman"/>
                <w:color w:val="000000"/>
                <w:sz w:val="24"/>
                <w:szCs w:val="24"/>
                <w:lang w:bidi="ar"/>
              </w:rPr>
              <w:t>身体健康，政历清白，上岗前需提供公安机关出具的个人无犯罪记录证明，无不良嗜好。夜班不得睡岗。</w:t>
            </w:r>
          </w:p>
          <w:p w14:paraId="014B4C19">
            <w:pPr>
              <w:pStyle w:val="6"/>
              <w:keepNext w:val="0"/>
              <w:keepLines w:val="0"/>
              <w:pageBreakBefore w:val="0"/>
              <w:widowControl w:val="0"/>
              <w:numPr>
                <w:ilvl w:val="0"/>
                <w:numId w:val="4"/>
              </w:numPr>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lang w:bidi="ar"/>
              </w:rPr>
              <w:t>持卫生防疫部门或医疗机构颁发的健康证上岗。</w:t>
            </w:r>
          </w:p>
        </w:tc>
        <w:tc>
          <w:tcPr>
            <w:tcW w:w="1228" w:type="dxa"/>
            <w:vAlign w:val="center"/>
          </w:tcPr>
          <w:p w14:paraId="227CED78">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是</w:t>
            </w:r>
          </w:p>
        </w:tc>
        <w:tc>
          <w:tcPr>
            <w:tcW w:w="1240" w:type="dxa"/>
            <w:vAlign w:val="center"/>
          </w:tcPr>
          <w:p w14:paraId="34028F07">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lang w:bidi="ar"/>
              </w:rPr>
              <w:t>每周6日，每日白天8小时（要求常驻项目值守）</w:t>
            </w:r>
          </w:p>
          <w:p w14:paraId="5A6526D3">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p>
        </w:tc>
      </w:tr>
      <w:tr w14:paraId="679A2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261D9EC5">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13</w:t>
            </w:r>
          </w:p>
        </w:tc>
        <w:tc>
          <w:tcPr>
            <w:tcW w:w="1253" w:type="dxa"/>
            <w:vAlign w:val="center"/>
          </w:tcPr>
          <w:p w14:paraId="4B607BE7">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color w:val="000000"/>
                <w:kern w:val="2"/>
                <w:sz w:val="24"/>
                <w:szCs w:val="24"/>
                <w:lang w:val="en-US" w:eastAsia="zh-CN"/>
              </w:rPr>
            </w:pPr>
            <w:r>
              <w:rPr>
                <w:rFonts w:hint="default" w:ascii="Times New Roman" w:hAnsi="Times New Roman" w:eastAsia="宋体" w:cs="Times New Roman"/>
                <w:color w:val="000000"/>
                <w:kern w:val="2"/>
                <w:sz w:val="24"/>
                <w:szCs w:val="24"/>
                <w:lang w:val="en-US" w:eastAsia="zh-CN"/>
              </w:rPr>
              <w:t>消防值守、维保</w:t>
            </w:r>
          </w:p>
        </w:tc>
        <w:tc>
          <w:tcPr>
            <w:tcW w:w="713" w:type="dxa"/>
            <w:vAlign w:val="center"/>
          </w:tcPr>
          <w:p w14:paraId="3E2E8AC7">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8</w:t>
            </w:r>
          </w:p>
        </w:tc>
        <w:tc>
          <w:tcPr>
            <w:tcW w:w="4159" w:type="dxa"/>
            <w:vAlign w:val="center"/>
          </w:tcPr>
          <w:p w14:paraId="132F38D3">
            <w:pPr>
              <w:pStyle w:val="6"/>
              <w:keepNext w:val="0"/>
              <w:keepLines w:val="0"/>
              <w:pageBreakBefore w:val="0"/>
              <w:widowControl w:val="0"/>
              <w:numPr>
                <w:ilvl w:val="0"/>
                <w:numId w:val="0"/>
              </w:numPr>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lang w:bidi="ar"/>
              </w:rPr>
            </w:pPr>
            <w:r>
              <w:rPr>
                <w:rFonts w:hint="eastAsia" w:cs="Times New Roman"/>
                <w:color w:val="000000"/>
                <w:sz w:val="24"/>
                <w:szCs w:val="24"/>
                <w:lang w:eastAsia="zh-CN" w:bidi="ar"/>
              </w:rPr>
              <w:t>（</w:t>
            </w:r>
            <w:r>
              <w:rPr>
                <w:rFonts w:hint="eastAsia" w:cs="Times New Roman"/>
                <w:color w:val="000000"/>
                <w:sz w:val="24"/>
                <w:szCs w:val="24"/>
                <w:lang w:val="en-US" w:eastAsia="zh-CN" w:bidi="ar"/>
              </w:rPr>
              <w:t>1</w:t>
            </w:r>
            <w:r>
              <w:rPr>
                <w:rFonts w:hint="eastAsia" w:cs="Times New Roman"/>
                <w:color w:val="000000"/>
                <w:sz w:val="24"/>
                <w:szCs w:val="24"/>
                <w:lang w:eastAsia="zh-CN" w:bidi="ar"/>
              </w:rPr>
              <w:t>）</w:t>
            </w:r>
            <w:r>
              <w:rPr>
                <w:rFonts w:hint="default" w:ascii="Times New Roman" w:hAnsi="Times New Roman" w:eastAsia="宋体" w:cs="Times New Roman"/>
                <w:color w:val="000000"/>
                <w:sz w:val="24"/>
                <w:szCs w:val="24"/>
                <w:lang w:bidi="ar"/>
              </w:rPr>
              <w:t>男</w:t>
            </w:r>
            <w:r>
              <w:rPr>
                <w:rFonts w:hint="default" w:ascii="Times New Roman" w:hAnsi="Times New Roman" w:eastAsia="宋体" w:cs="Times New Roman"/>
                <w:color w:val="000000"/>
                <w:sz w:val="24"/>
                <w:szCs w:val="24"/>
                <w:lang w:val="en-US" w:eastAsia="zh-CN" w:bidi="ar"/>
              </w:rPr>
              <w:t>性</w:t>
            </w:r>
            <w:r>
              <w:rPr>
                <w:rFonts w:hint="default" w:ascii="Times New Roman" w:hAnsi="Times New Roman" w:eastAsia="宋体" w:cs="Times New Roman"/>
                <w:color w:val="000000"/>
                <w:sz w:val="24"/>
                <w:szCs w:val="24"/>
                <w:lang w:bidi="ar"/>
              </w:rPr>
              <w:t>，身体健康，政历清白，上岗前需提供公安机关出具的个人无犯罪记录证明，无不良嗜好。夜班不得睡岗。</w:t>
            </w:r>
          </w:p>
          <w:p w14:paraId="0C0FB8B0">
            <w:pPr>
              <w:pStyle w:val="6"/>
              <w:keepNext w:val="0"/>
              <w:keepLines w:val="0"/>
              <w:pageBreakBefore w:val="0"/>
              <w:widowControl w:val="0"/>
              <w:numPr>
                <w:ilvl w:val="0"/>
                <w:numId w:val="0"/>
              </w:numPr>
              <w:kinsoku/>
              <w:wordWrap/>
              <w:overflowPunct/>
              <w:topLinePunct w:val="0"/>
              <w:autoSpaceDE/>
              <w:autoSpaceDN/>
              <w:bidi w:val="0"/>
              <w:adjustRightInd/>
              <w:snapToGrid/>
              <w:spacing w:line="600" w:lineRule="exact"/>
              <w:textAlignment w:val="auto"/>
              <w:rPr>
                <w:rFonts w:hint="default" w:ascii="Times New Roman" w:hAnsi="Times New Roman" w:eastAsia="宋体" w:cs="Times New Roman"/>
                <w:color w:val="000000"/>
                <w:sz w:val="24"/>
                <w:szCs w:val="24"/>
                <w:lang w:val="en-US" w:eastAsia="zh-CN" w:bidi="ar"/>
              </w:rPr>
            </w:pPr>
            <w:r>
              <w:rPr>
                <w:rFonts w:hint="eastAsia" w:cs="Times New Roman"/>
                <w:color w:val="000000"/>
                <w:sz w:val="24"/>
                <w:szCs w:val="24"/>
                <w:lang w:eastAsia="zh-CN" w:bidi="ar"/>
              </w:rPr>
              <w:t>（</w:t>
            </w:r>
            <w:r>
              <w:rPr>
                <w:rFonts w:hint="eastAsia" w:cs="Times New Roman"/>
                <w:color w:val="000000"/>
                <w:sz w:val="24"/>
                <w:szCs w:val="24"/>
                <w:lang w:val="en-US" w:eastAsia="zh-CN" w:bidi="ar"/>
              </w:rPr>
              <w:t>2</w:t>
            </w:r>
            <w:r>
              <w:rPr>
                <w:rFonts w:hint="eastAsia" w:cs="Times New Roman"/>
                <w:color w:val="000000"/>
                <w:sz w:val="24"/>
                <w:szCs w:val="24"/>
                <w:lang w:eastAsia="zh-CN" w:bidi="ar"/>
              </w:rPr>
              <w:t>）</w:t>
            </w:r>
            <w:r>
              <w:rPr>
                <w:rFonts w:hint="default" w:ascii="Times New Roman" w:hAnsi="Times New Roman" w:eastAsia="宋体" w:cs="Times New Roman"/>
                <w:color w:val="000000"/>
                <w:sz w:val="24"/>
                <w:szCs w:val="24"/>
                <w:lang w:bidi="ar"/>
              </w:rPr>
              <w:t>持卫生防疫部门或医疗机构颁发的健康证上岗。</w:t>
            </w:r>
          </w:p>
          <w:p w14:paraId="1091C09F">
            <w:pPr>
              <w:pStyle w:val="6"/>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textAlignment w:val="auto"/>
              <w:rPr>
                <w:rFonts w:hint="default" w:ascii="Times New Roman" w:hAnsi="Times New Roman" w:eastAsia="宋体" w:cs="Times New Roman"/>
                <w:sz w:val="24"/>
                <w:szCs w:val="24"/>
              </w:rPr>
            </w:pPr>
            <w:r>
              <w:rPr>
                <w:rFonts w:hint="eastAsia"/>
                <w:color w:val="auto"/>
                <w:sz w:val="24"/>
                <w:highlight w:val="none"/>
                <w:u w:val="none"/>
              </w:rPr>
              <w:t>★</w:t>
            </w:r>
            <w:r>
              <w:rPr>
                <w:rFonts w:hint="eastAsia" w:cs="Times New Roman"/>
                <w:color w:val="auto"/>
                <w:sz w:val="24"/>
                <w:szCs w:val="24"/>
                <w:highlight w:val="none"/>
                <w:u w:val="none"/>
                <w:lang w:val="en-US" w:eastAsia="zh-CN" w:bidi="ar"/>
              </w:rPr>
              <w:t>（3）均</w:t>
            </w:r>
            <w:r>
              <w:rPr>
                <w:color w:val="auto"/>
                <w:sz w:val="24"/>
                <w:szCs w:val="24"/>
                <w:highlight w:val="none"/>
                <w:u w:val="none"/>
              </w:rPr>
              <w:t>持职业资格证(建（构）筑物消防员或消防设施操作员)（四级/中级工或以上）；</w:t>
            </w:r>
          </w:p>
        </w:tc>
        <w:tc>
          <w:tcPr>
            <w:tcW w:w="1228" w:type="dxa"/>
            <w:vAlign w:val="center"/>
          </w:tcPr>
          <w:p w14:paraId="3C8F6EB8">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否</w:t>
            </w:r>
          </w:p>
        </w:tc>
        <w:tc>
          <w:tcPr>
            <w:tcW w:w="1240" w:type="dxa"/>
            <w:vAlign w:val="center"/>
          </w:tcPr>
          <w:p w14:paraId="1DF43A09">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color w:val="000000"/>
                <w:kern w:val="2"/>
                <w:sz w:val="24"/>
                <w:szCs w:val="24"/>
                <w:lang w:val="en-US" w:eastAsia="zh-CN" w:bidi="ar"/>
              </w:rPr>
              <w:t>24小时双人值班，四班三运转</w:t>
            </w:r>
          </w:p>
        </w:tc>
      </w:tr>
      <w:tr w14:paraId="774D31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979" w:type="dxa"/>
            <w:gridSpan w:val="2"/>
            <w:vAlign w:val="center"/>
          </w:tcPr>
          <w:p w14:paraId="33993FD5">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合计人数</w:t>
            </w:r>
          </w:p>
        </w:tc>
        <w:tc>
          <w:tcPr>
            <w:tcW w:w="7340" w:type="dxa"/>
            <w:gridSpan w:val="4"/>
            <w:vAlign w:val="center"/>
          </w:tcPr>
          <w:p w14:paraId="6F3B5511">
            <w:pPr>
              <w:keepNext w:val="0"/>
              <w:keepLines w:val="0"/>
              <w:pageBreakBefore w:val="0"/>
              <w:widowControl w:val="0"/>
              <w:kinsoku/>
              <w:wordWrap/>
              <w:overflowPunct/>
              <w:topLinePunct w:val="0"/>
              <w:autoSpaceDE/>
              <w:autoSpaceDN/>
              <w:bidi w:val="0"/>
              <w:adjustRightInd/>
              <w:snapToGrid/>
              <w:spacing w:line="600" w:lineRule="exact"/>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46</w:t>
            </w:r>
          </w:p>
        </w:tc>
      </w:tr>
    </w:tbl>
    <w:p w14:paraId="51AEA95B">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p>
    <w:p w14:paraId="46AF4556">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注：</w:t>
      </w:r>
    </w:p>
    <w:p w14:paraId="00FEF383">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eastAsia"/>
          <w:sz w:val="24"/>
          <w:highlight w:val="none"/>
          <w:lang w:val="en-US" w:eastAsia="zh-CN"/>
        </w:rPr>
        <w:t>因有培训任务，寒暑假不休息，上述全部物业服务人员服务期为12个月。</w:t>
      </w:r>
    </w:p>
    <w:p w14:paraId="2FE2AF91">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按劳动法和国务院关于职工工作时间的规定，正常情况下，上述人员每日工作不超过8小时，每周工作不超过40小时。需安排加班的，中标供应商应配合并向劳动者支付加班费。</w:t>
      </w:r>
    </w:p>
    <w:p w14:paraId="0E1C9F3B">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一旦获得中标资格，上述人员按要求投入本项目服务，非经采购人同意，不随意更换人员。</w:t>
      </w:r>
    </w:p>
    <w:p w14:paraId="6854D0CB">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59F1DBB3">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加注“★”号条款为实质性条款，不得出现负偏离，发生负偏离即做无效标处理。</w:t>
      </w:r>
    </w:p>
    <w:p w14:paraId="3D885E2B">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p>
    <w:p w14:paraId="38DEDE64">
      <w:pPr>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三、</w:t>
      </w:r>
      <w:r>
        <w:rPr>
          <w:rFonts w:hint="default" w:ascii="Times New Roman" w:hAnsi="Times New Roman" w:eastAsia="宋体" w:cs="Times New Roman"/>
          <w:sz w:val="24"/>
          <w:szCs w:val="24"/>
        </w:rPr>
        <w:t>各岗位</w:t>
      </w:r>
      <w:r>
        <w:rPr>
          <w:rFonts w:hint="default" w:ascii="Times New Roman" w:hAnsi="Times New Roman" w:eastAsia="宋体" w:cs="Times New Roman"/>
          <w:sz w:val="24"/>
          <w:szCs w:val="24"/>
          <w:lang w:val="en-US" w:eastAsia="zh-CN"/>
        </w:rPr>
        <w:t>及所属</w:t>
      </w:r>
      <w:r>
        <w:rPr>
          <w:rFonts w:hint="default" w:ascii="Times New Roman" w:hAnsi="Times New Roman" w:eastAsia="宋体" w:cs="Times New Roman"/>
          <w:sz w:val="24"/>
          <w:szCs w:val="24"/>
        </w:rPr>
        <w:t>人员具体工作内容、职责</w:t>
      </w:r>
      <w:r>
        <w:rPr>
          <w:rFonts w:hint="default" w:ascii="Times New Roman" w:hAnsi="Times New Roman" w:eastAsia="宋体" w:cs="Times New Roman"/>
          <w:sz w:val="24"/>
          <w:szCs w:val="24"/>
          <w:lang w:val="en-US" w:eastAsia="zh-CN"/>
        </w:rPr>
        <w:t>和</w:t>
      </w:r>
      <w:r>
        <w:rPr>
          <w:rFonts w:hint="default" w:ascii="Times New Roman" w:hAnsi="Times New Roman" w:eastAsia="宋体" w:cs="Times New Roman"/>
          <w:sz w:val="24"/>
          <w:szCs w:val="24"/>
        </w:rPr>
        <w:t>服务标准</w:t>
      </w:r>
    </w:p>
    <w:p w14:paraId="367ECBD6">
      <w:pPr>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一</w:t>
      </w:r>
      <w:r>
        <w:rPr>
          <w:rFonts w:hint="default" w:ascii="Times New Roman" w:hAnsi="Times New Roman" w:eastAsia="宋体" w:cs="Times New Roman"/>
          <w:sz w:val="24"/>
          <w:szCs w:val="24"/>
        </w:rPr>
        <w:t>）项目经理</w:t>
      </w:r>
    </w:p>
    <w:p w14:paraId="060C4015">
      <w:pPr>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1、主持日常管理工作，并根据各时期的实际状况，提出改进和提高物业管理工作水平的意见措施。</w:t>
      </w:r>
    </w:p>
    <w:p w14:paraId="46832EC1">
      <w:pPr>
        <w:keepNext w:val="0"/>
        <w:keepLines w:val="0"/>
        <w:pageBreakBefore w:val="0"/>
        <w:widowControl w:val="0"/>
        <w:kinsoku/>
        <w:overflowPunct/>
        <w:topLinePunct w:val="0"/>
        <w:autoSpaceDE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2、按时向学院提交工作计划、工作总结，听取学院的意见和要求，并在规定期限内落实执行。</w:t>
      </w:r>
    </w:p>
    <w:p w14:paraId="0AB2ADEF">
      <w:pPr>
        <w:keepNext w:val="0"/>
        <w:keepLines w:val="0"/>
        <w:pageBreakBefore w:val="0"/>
        <w:widowControl w:val="0"/>
        <w:kinsoku/>
        <w:overflowPunct/>
        <w:topLinePunct w:val="0"/>
        <w:autoSpaceDE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3、发生紧急事件时，按应急方案立即组织相关责任人员进行处理，同时及时联系学院商讨处理方式。事后组织相关人员分析原因，做好总结，并及时将结果通报学院。</w:t>
      </w:r>
    </w:p>
    <w:p w14:paraId="20DB319D">
      <w:pPr>
        <w:keepNext w:val="0"/>
        <w:keepLines w:val="0"/>
        <w:pageBreakBefore w:val="0"/>
        <w:widowControl w:val="0"/>
        <w:kinsoku/>
        <w:overflowPunct/>
        <w:topLinePunct w:val="0"/>
        <w:autoSpaceDE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4、全盘协调各岗位员工，统筹安排各岗位工作，做好各岗位工作的检查、整改、监督落实。</w:t>
      </w:r>
    </w:p>
    <w:p w14:paraId="26DDE8CA">
      <w:pPr>
        <w:keepNext w:val="0"/>
        <w:keepLines w:val="0"/>
        <w:pageBreakBefore w:val="0"/>
        <w:widowControl w:val="0"/>
        <w:kinsoku/>
        <w:overflowPunct/>
        <w:topLinePunct w:val="0"/>
        <w:autoSpaceDE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5、落实好物业的报修、投诉处理工作；及时整改的物业工作中的问题。做好沟通、回访，及时将处理结果通报学院。</w:t>
      </w:r>
    </w:p>
    <w:p w14:paraId="643C8300">
      <w:pPr>
        <w:keepNext w:val="0"/>
        <w:keepLines w:val="0"/>
        <w:pageBreakBefore w:val="0"/>
        <w:widowControl w:val="0"/>
        <w:kinsoku/>
        <w:overflowPunct/>
        <w:topLinePunct w:val="0"/>
        <w:autoSpaceDE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6、带动和组织全体员工落实终端服务；协助学院组织物业员工完成学院急需的临时性工作。</w:t>
      </w:r>
    </w:p>
    <w:p w14:paraId="0DF2939E">
      <w:pPr>
        <w:keepNext w:val="0"/>
        <w:keepLines w:val="0"/>
        <w:pageBreakBefore w:val="0"/>
        <w:widowControl w:val="0"/>
        <w:kinsoku/>
        <w:overflowPunct/>
        <w:topLinePunct w:val="0"/>
        <w:autoSpaceDE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7、召集员工每月例会。检查工作落实情况、布置工作任务、协调员工关系。就项目物业管理执行中的问题提出解决落实。</w:t>
      </w:r>
    </w:p>
    <w:p w14:paraId="4CEB99E2">
      <w:pPr>
        <w:keepNext w:val="0"/>
        <w:keepLines w:val="0"/>
        <w:pageBreakBefore w:val="0"/>
        <w:widowControl w:val="0"/>
        <w:kinsoku/>
        <w:overflowPunct/>
        <w:topLinePunct w:val="0"/>
        <w:autoSpaceDE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8、日常巡视。对日常维修维修、保洁和客房服务、前台会议等方面的服务情况进行了解，每天检查各个重点环节，发现问题及时解决。</w:t>
      </w:r>
    </w:p>
    <w:p w14:paraId="34A47151">
      <w:pPr>
        <w:keepNext w:val="0"/>
        <w:keepLines w:val="0"/>
        <w:pageBreakBefore w:val="0"/>
        <w:widowControl w:val="0"/>
        <w:kinsoku/>
        <w:overflowPunct/>
        <w:topLinePunct w:val="0"/>
        <w:autoSpaceDE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9、每月对员工进行考核，据实落实奖罚措施。</w:t>
      </w:r>
    </w:p>
    <w:p w14:paraId="2735B51A">
      <w:pPr>
        <w:keepNext w:val="0"/>
        <w:keepLines w:val="0"/>
        <w:pageBreakBefore w:val="0"/>
        <w:widowControl w:val="0"/>
        <w:kinsoku/>
        <w:overflowPunct/>
        <w:topLinePunct w:val="0"/>
        <w:autoSpaceDE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10、完善物业相关工作的建档和存档。</w:t>
      </w:r>
    </w:p>
    <w:p w14:paraId="67DA9A3B">
      <w:pPr>
        <w:keepNext w:val="0"/>
        <w:keepLines w:val="0"/>
        <w:pageBreakBefore w:val="0"/>
        <w:widowControl w:val="0"/>
        <w:kinsoku/>
        <w:overflowPunct/>
        <w:topLinePunct w:val="0"/>
        <w:autoSpaceDE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11、定期组织物业员工的进行在岗培训，提高业务素质、工作水平。</w:t>
      </w:r>
    </w:p>
    <w:p w14:paraId="52FEA72F">
      <w:pPr>
        <w:keepNext w:val="0"/>
        <w:keepLines w:val="0"/>
        <w:pageBreakBefore w:val="0"/>
        <w:widowControl w:val="0"/>
        <w:kinsoku/>
        <w:overflowPunct/>
        <w:topLinePunct w:val="0"/>
        <w:autoSpaceDE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二</w:t>
      </w:r>
      <w:r>
        <w:rPr>
          <w:rFonts w:hint="default" w:ascii="Times New Roman" w:hAnsi="Times New Roman" w:eastAsia="宋体" w:cs="Times New Roman"/>
          <w:sz w:val="24"/>
          <w:szCs w:val="24"/>
        </w:rPr>
        <w:t>）酒店式物业管理</w:t>
      </w:r>
    </w:p>
    <w:p w14:paraId="33D9B455">
      <w:pPr>
        <w:keepNext w:val="0"/>
        <w:keepLines w:val="0"/>
        <w:pageBreakBefore w:val="0"/>
        <w:widowControl w:val="0"/>
        <w:kinsoku/>
        <w:overflowPunct/>
        <w:topLinePunct w:val="0"/>
        <w:autoSpaceDE w:val="0"/>
        <w:bidi w:val="0"/>
        <w:adjustRightInd/>
        <w:snapToGrid/>
        <w:spacing w:beforeAutospacing="0" w:afterAutospacing="0" w:line="360" w:lineRule="auto"/>
        <w:ind w:leftChars="0" w:firstLine="672" w:firstLineChars="3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1、会议室、报告厅、教室、讨论室、沙龙、公共区域：</w:t>
      </w:r>
    </w:p>
    <w:p w14:paraId="30E1ADB2">
      <w:pPr>
        <w:keepNext w:val="0"/>
        <w:keepLines w:val="0"/>
        <w:pageBreakBefore w:val="0"/>
        <w:widowControl w:val="0"/>
        <w:kinsoku/>
        <w:overflowPunct/>
        <w:topLinePunct w:val="0"/>
        <w:autoSpaceDE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（1）地面干净，无污渍，无瓜皮果壳等杂物。</w:t>
      </w:r>
    </w:p>
    <w:p w14:paraId="3A43A44E">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（2）门牌号每日擦拭一次，门、窗随时保持干净明亮。</w:t>
      </w:r>
    </w:p>
    <w:p w14:paraId="218F93CE">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（3）每日擦拭楼梯和扶手一次、每周用清洗剂彻底洗刷一次楼梯，扶手栏杆干净无积灰，无污渍，无水印。</w:t>
      </w:r>
    </w:p>
    <w:p w14:paraId="51477E06">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（4）楼梯灯、厅灯明亮，按要求随时开关。</w:t>
      </w:r>
    </w:p>
    <w:p w14:paraId="38953950">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（5）各自负责区域内无蜘蛛网、积灰，墙面无乱涂乱画现象。</w:t>
      </w:r>
    </w:p>
    <w:p w14:paraId="2C87D8D6">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（6）消防栓、灭火器设施无缺失、无灰尘。</w:t>
      </w:r>
    </w:p>
    <w:p w14:paraId="692702AB">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（7）无卫生死角，暖台下、管道井，楼道无灰尘杂物无异味。</w:t>
      </w:r>
    </w:p>
    <w:p w14:paraId="3C1B9760">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（8）可回收垃圾必须存放在规定地点，并统一处理。</w:t>
      </w:r>
    </w:p>
    <w:p w14:paraId="59034BC2">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（9）上课后检查垃圾桶，是否有未熄灭的烟头并及时清理，垃圾桶按规定地方摆放，垃圾桶口和桶体干净明亮无污渍。</w:t>
      </w:r>
    </w:p>
    <w:p w14:paraId="50E3134E">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（10）垃圾清运及时，每天至少在9:00和17:00清运一次，垃圾不得存放，垃圾桶满前须及时清运至指定地点。</w:t>
      </w:r>
    </w:p>
    <w:p w14:paraId="1627BB95">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（11）保洁卫生工具使用后，统一整齐存放在规定地点。</w:t>
      </w:r>
    </w:p>
    <w:p w14:paraId="2DC24C7C">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（12）每周擦拭一次踢脚板。</w:t>
      </w:r>
    </w:p>
    <w:p w14:paraId="50C0655D">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（13）早餐前、下晚班后必须清扫大环境，其余时段时刻保持大环境卫生。</w:t>
      </w:r>
    </w:p>
    <w:p w14:paraId="12B97EBF">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（14）早、中、晚就餐时必须留值班人员。</w:t>
      </w:r>
    </w:p>
    <w:p w14:paraId="6064B856">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（15）爱护公共财产，及时关闭门窗，查找安全隐患，发现问题及时上报。</w:t>
      </w:r>
    </w:p>
    <w:p w14:paraId="512CA1C8">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（16）节约能源，对于不必要的用水用电及时关闭。</w:t>
      </w:r>
    </w:p>
    <w:p w14:paraId="7BD0622A">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（17）对拾遗物品马上通知前台，并说明物品名称，地点，拾遗人姓名。</w:t>
      </w:r>
    </w:p>
    <w:p w14:paraId="7276D5C2">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（18）洗漱间、服务间清扫、整理、物品摆放合格。</w:t>
      </w:r>
    </w:p>
    <w:p w14:paraId="4E3979A2">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（19）每天有人巡视并巡更打卡，每三小时打卡一次。</w:t>
      </w:r>
    </w:p>
    <w:p w14:paraId="59F675CE">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672" w:firstLineChars="3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2、会议区域：</w:t>
      </w:r>
    </w:p>
    <w:p w14:paraId="0F717D13">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（1）桌椅内、外擦拭干净、摆放整齐。设备无灰尘。 教室、会议室、讨论室每日必须清扫（不管有无培训班），会议室内部玻璃每周清洗一次确保干净明亮。暖瓶、杯具摆放整齐、擦拭干净。贵宾间物品配备齐全。</w:t>
      </w:r>
    </w:p>
    <w:p w14:paraId="061A547A">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（2）会议结束后需马上清扫、整理会场，半小时内完成，以便随时使用。</w:t>
      </w:r>
    </w:p>
    <w:p w14:paraId="4E47E255">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（3）不得随意挪动桌椅，如有调整须征得后勤保障处分管领导同意。</w:t>
      </w:r>
    </w:p>
    <w:p w14:paraId="0CE17220">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（4）无培训班时各岗位须有两人以上在岗值班。</w:t>
      </w:r>
    </w:p>
    <w:p w14:paraId="5637BCA8">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（5）检查会议室温度，冬季保证温度在22°以上，夏季保证26°以下。</w:t>
      </w:r>
    </w:p>
    <w:p w14:paraId="3A4BEA69">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（6）禁止在公共区域吃东西、打闹、大声喧哗。</w:t>
      </w:r>
    </w:p>
    <w:p w14:paraId="7633C678">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（7）着装统一规范，举止得体。</w:t>
      </w:r>
    </w:p>
    <w:p w14:paraId="076B8786">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（8）按照培训计划要求开、关设备。</w:t>
      </w:r>
    </w:p>
    <w:p w14:paraId="20EA2832">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（9）沙龙内卫生清扫，温度、灯光、设备、设施管理使用。</w:t>
      </w:r>
    </w:p>
    <w:p w14:paraId="30364F37">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672" w:firstLineChars="3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3、公共卫生间：</w:t>
      </w:r>
    </w:p>
    <w:p w14:paraId="2FD77B7D">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卫生间面板内外擦拭干净。每日用洁厕灵刷洗一次小便池和蹲便。每小时冲洗一次便池。镜面、洗手盆无水渍污渍。工具不随意乱放。视使用较好情况随时更换保洁布，不锈钢洁具每日擦拭一次。检查卫生间设施是否有损坏，并保持正常运行。</w:t>
      </w:r>
    </w:p>
    <w:p w14:paraId="7074C7E4">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（2）卫生间每日保证最基本通风两次，每次各三十分钟，保持空气清新确保无异味。有学员时，随时通风打扫不得有异味。</w:t>
      </w:r>
    </w:p>
    <w:p w14:paraId="7806AE03">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672" w:firstLineChars="3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4、客房：</w:t>
      </w:r>
    </w:p>
    <w:p w14:paraId="7A94D0CC">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房内保洁地面干净无污渍、无纸屑、垃圾等杂物，窗台洁净。桌、柜内外整洁、物品摆放有序。门、窗明亮无尘，通风换气，确保房间无异味。墙面无灰尘脚印、蜘蛛网、污迹、无乱涂乱画现象。保洁人员每天上午常规保洁房间一次。如有临时要求和特殊情况需打扫房间、应无条件立即执行。</w:t>
      </w:r>
    </w:p>
    <w:p w14:paraId="2F2B54D7">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床上用品床体及床头柜下方后方无灰尘杂物、床单、被子、枕头平展、叠放整齐，床面干净整洁、无毛发、无杂物。床体端正，位置固定，杜绝歪斜移位现象。拖鞋每班次刷洗、消毒至少一次，并整齐放置于床头柜下隔。电话定期无灰尘、定期保洁保养。</w:t>
      </w:r>
    </w:p>
    <w:p w14:paraId="242A8EFD">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3）卫生间，卫生间干净无积水、无杂物，大小便池内外干净无污垢。镜面明亮位置端正，无手印、灰尘、水渍。洗手盆必须无污痕、无毛发，龙头无皂迹，水痕。毛巾、浴巾店名或商标正方向摆放整齐并及时更换。漱口杯清洗消毒擦拭干净并套上保洁纸袋。做到马桶、洗手盆抹布分开使用，杯子用口布擦拭明亮。垃圾桶每日必须清倒。</w:t>
      </w:r>
    </w:p>
    <w:p w14:paraId="74E21DE6">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4）需检查的设备，窗帘拉开位置，检查窗帘有无破损，滑道是否正常。电视机、电水壶是否断电。门窗、抽屉开关是否正常灵活。花洒、水龙头供水是否正常。每日检查冷、热水，对设备的简单调试，简单的故障排查。</w:t>
      </w:r>
    </w:p>
    <w:p w14:paraId="05364DAD">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（5）房间内有无客人入住，随时保持房间内卫生干净保洁，保证客人随时可入住。</w:t>
      </w:r>
    </w:p>
    <w:p w14:paraId="649C67F2">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（6）由于客人造成的污渍，客房保洁人员应在第一时间及时清洗。</w:t>
      </w:r>
    </w:p>
    <w:p w14:paraId="1D5A7031">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（7）对拾遗物品马上通知前台，并说明物品名称，地点，拾遗人姓名。</w:t>
      </w:r>
    </w:p>
    <w:p w14:paraId="396EC041">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（8）每日对布草车、保洁工具等设备进行消毒、保洁、保养。</w:t>
      </w:r>
    </w:p>
    <w:p w14:paraId="77D6CB26">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（9）做好设施设备的日常保养，正确掌握客房各类电器的使用方法，为学员提供服务。</w:t>
      </w:r>
    </w:p>
    <w:p w14:paraId="6F972CC6">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672" w:firstLineChars="3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5、前台</w:t>
      </w:r>
    </w:p>
    <w:p w14:paraId="5DDFBC71">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每周需要做的卫生：地毯、电梯两侧理石墙、大厅玻璃、花叶清洗及修剪。每天需要做三次的卫生；小仓库内卫生，物品摆放；每天需要做两次的卫生；大厅外过道与楼梯之间的空道、厅外垃圾箱；每天需要做一次的卫生；花瓶、花盆、行李车、电子大屏幕、擦鞋器、雨伞架、灭火器、灭蚊灯、室外过道与墙体之间；整点清扫一次；大厅外走道、大厅外垃圾箱上烟灰缸；时时需要保持的卫生；地毯平整表面无杂物、电梯内部保持干净、垃圾桶及上面烟灰缸、室内地面、门玻璃，前台内外；电子设备（电话、电脑）每天除尘。</w:t>
      </w:r>
    </w:p>
    <w:p w14:paraId="42611FF3">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（2）对整栋培训中心的结构及设备设施位置，做到心中有数。</w:t>
      </w:r>
    </w:p>
    <w:p w14:paraId="2C0F16DB">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（3）前厅、服务台工作时间内不准离人，上班做到不迟到、不早退、不吸烟、不喝酒。</w:t>
      </w:r>
    </w:p>
    <w:p w14:paraId="7B55144D">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（4）每天需24小时有人值守。</w:t>
      </w:r>
    </w:p>
    <w:p w14:paraId="4D4448EB">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（5）工作时间禁止吃东西、打闹、大声喧哗，非前台人员禁止入内。</w:t>
      </w:r>
    </w:p>
    <w:p w14:paraId="6284A1A0">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（6）服装统一规范、站姿挺拔，坐姿端正，时时观察前厅情况。交接班明确，确保卫生合格，不给下班遗留工作任务，做好各种交接记录。</w:t>
      </w:r>
    </w:p>
    <w:p w14:paraId="47A30E7F">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（7）前台人员使用普通话，对讲机使用语言规范，熟练掌握前厅、沙龙开关灯时间。</w:t>
      </w:r>
    </w:p>
    <w:p w14:paraId="6A8B1610">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（8）对各部门上报问题及时登记报修。</w:t>
      </w:r>
    </w:p>
    <w:p w14:paraId="5748CFEF">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（9）登记制度，对来访人员登记、遗失物品登记、用房登记、报到登记、借领物品登记。</w:t>
      </w:r>
    </w:p>
    <w:p w14:paraId="34BF17B4">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（10）夜间值班人员不得睡岗，按规定巡视登记，对出入人员及巡视情况详细查验、记录。</w:t>
      </w:r>
    </w:p>
    <w:p w14:paraId="3D209F6E">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（11）负责培训中心人员的入住押金管理工作。</w:t>
      </w:r>
    </w:p>
    <w:p w14:paraId="34EA9ECD">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0" w:firstLineChars="0"/>
        <w:jc w:val="left"/>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备注前台作业规程</w:t>
      </w:r>
    </w:p>
    <w:p w14:paraId="283BD18E">
      <w:pPr>
        <w:pStyle w:val="54"/>
        <w:keepNext w:val="0"/>
        <w:keepLines w:val="0"/>
        <w:pageBreakBefore w:val="0"/>
        <w:widowControl w:val="0"/>
        <w:kinsoku/>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（1）岗前认真阅读交班本，了解并落实上一班移交的事项。查阅发文了解当天会议情况以提供各种问询服务。</w:t>
      </w:r>
    </w:p>
    <w:p w14:paraId="1DC7E7F3">
      <w:pPr>
        <w:pStyle w:val="54"/>
        <w:keepNext w:val="0"/>
        <w:keepLines w:val="0"/>
        <w:pageBreakBefore w:val="0"/>
        <w:widowControl w:val="0"/>
        <w:kinsoku/>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（2）根据预订情况提前做好预订客人的房间安排并准备好房卡。</w:t>
      </w:r>
    </w:p>
    <w:p w14:paraId="454F3442">
      <w:pPr>
        <w:pStyle w:val="54"/>
        <w:keepNext w:val="0"/>
        <w:keepLines w:val="0"/>
        <w:pageBreakBefore w:val="0"/>
        <w:widowControl w:val="0"/>
        <w:kinsoku/>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（3）对预订的团队做好房间安排并准备好房卡，将团队相应信息送达各部门。</w:t>
      </w:r>
    </w:p>
    <w:p w14:paraId="3877CF6E">
      <w:pPr>
        <w:pStyle w:val="54"/>
        <w:keepNext w:val="0"/>
        <w:keepLines w:val="0"/>
        <w:pageBreakBefore w:val="0"/>
        <w:widowControl w:val="0"/>
        <w:kinsoku/>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（4）办理客人入住登记手续，确保资料的录入准确、及时。</w:t>
      </w:r>
    </w:p>
    <w:p w14:paraId="103EF25E">
      <w:pPr>
        <w:pStyle w:val="54"/>
        <w:keepNext w:val="0"/>
        <w:keepLines w:val="0"/>
        <w:pageBreakBefore w:val="0"/>
        <w:widowControl w:val="0"/>
        <w:kinsoku/>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（5）办理住店客人用房及在店客人换房、房价变更手续。</w:t>
      </w:r>
    </w:p>
    <w:p w14:paraId="031DBE07">
      <w:pPr>
        <w:pStyle w:val="54"/>
        <w:keepNext w:val="0"/>
        <w:keepLines w:val="0"/>
        <w:pageBreakBefore w:val="0"/>
        <w:widowControl w:val="0"/>
        <w:kinsoku/>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（6）核对并落实预订中特殊要求接待的落实情况。</w:t>
      </w:r>
    </w:p>
    <w:p w14:paraId="137B079F">
      <w:pPr>
        <w:pStyle w:val="54"/>
        <w:keepNext w:val="0"/>
        <w:keepLines w:val="0"/>
        <w:pageBreakBefore w:val="0"/>
        <w:widowControl w:val="0"/>
        <w:kinsoku/>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（7）做好会议室预定、登记工作。</w:t>
      </w:r>
    </w:p>
    <w:p w14:paraId="65CEBB1A">
      <w:pPr>
        <w:pStyle w:val="54"/>
        <w:keepNext w:val="0"/>
        <w:keepLines w:val="0"/>
        <w:pageBreakBefore w:val="0"/>
        <w:widowControl w:val="0"/>
        <w:kinsoku/>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（8）提供各种问询服务</w:t>
      </w:r>
    </w:p>
    <w:p w14:paraId="38E91C00">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672" w:firstLineChars="3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6、保洁</w:t>
      </w:r>
    </w:p>
    <w:p w14:paraId="12FF6C5A">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（1）熟悉保洁工作作业流程，熟悉各种保洁设备操作及各种保洁剂的使用方法。</w:t>
      </w:r>
    </w:p>
    <w:p w14:paraId="0597381A">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（2）服从上级领导的指挥，服从学院监管人员的监督与管理。严格按照保洁程序，保质保量地完成所负责区域内的卫生工作，符合服务标准及学院要求，不得影响正常的教学秩序。</w:t>
      </w:r>
    </w:p>
    <w:p w14:paraId="5A9A4F7E">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（3）严格遵守校内各项规章制度，工作时间不得擅自离岗，不得串岗与闲谈。</w:t>
      </w:r>
    </w:p>
    <w:p w14:paraId="12015036">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（4）做好垃圾收集清运，负责垃圾桶的使用、保养及维修，在垃圾清走以后要及时对垃圾桶清洗、消毒。</w:t>
      </w:r>
    </w:p>
    <w:p w14:paraId="40696429">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jc w:val="left"/>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（5）积极协助突发事件后续保洁清理，发现问题及时上报。</w:t>
      </w:r>
    </w:p>
    <w:p w14:paraId="58B48D6D">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0" w:firstLineChars="0"/>
        <w:jc w:val="left"/>
        <w:textAlignment w:val="auto"/>
        <w:rPr>
          <w:rFonts w:hint="default" w:ascii="Times New Roman" w:hAnsi="Times New Roman" w:eastAsia="宋体" w:cs="Times New Roman"/>
          <w:bCs/>
          <w:sz w:val="24"/>
          <w:szCs w:val="24"/>
        </w:rPr>
      </w:pPr>
      <w:r>
        <w:rPr>
          <w:rFonts w:hint="default" w:ascii="Times New Roman" w:hAnsi="Times New Roman" w:eastAsia="宋体" w:cs="Times New Roman"/>
          <w:b w:val="0"/>
          <w:bCs w:val="0"/>
          <w:sz w:val="24"/>
          <w:szCs w:val="24"/>
        </w:rPr>
        <w:t>区域服务标准</w:t>
      </w:r>
    </w:p>
    <w:tbl>
      <w:tblPr>
        <w:tblStyle w:val="22"/>
        <w:tblW w:w="9428" w:type="dxa"/>
        <w:jc w:val="center"/>
        <w:tblLayout w:type="fixed"/>
        <w:tblCellMar>
          <w:top w:w="0" w:type="dxa"/>
          <w:left w:w="10" w:type="dxa"/>
          <w:bottom w:w="0" w:type="dxa"/>
          <w:right w:w="10" w:type="dxa"/>
        </w:tblCellMar>
      </w:tblPr>
      <w:tblGrid>
        <w:gridCol w:w="2243"/>
        <w:gridCol w:w="3064"/>
        <w:gridCol w:w="1321"/>
        <w:gridCol w:w="2800"/>
      </w:tblGrid>
      <w:tr w14:paraId="03E01451">
        <w:tblPrEx>
          <w:tblCellMar>
            <w:top w:w="0" w:type="dxa"/>
            <w:left w:w="10" w:type="dxa"/>
            <w:bottom w:w="0" w:type="dxa"/>
            <w:right w:w="10" w:type="dxa"/>
          </w:tblCellMar>
        </w:tblPrEx>
        <w:trPr>
          <w:jc w:val="center"/>
        </w:trPr>
        <w:tc>
          <w:tcPr>
            <w:tcW w:w="2243"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D523506">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区域</w:t>
            </w:r>
          </w:p>
        </w:tc>
        <w:tc>
          <w:tcPr>
            <w:tcW w:w="3064" w:type="dxa"/>
            <w:tcBorders>
              <w:top w:val="single" w:color="000000" w:sz="4" w:space="0"/>
              <w:left w:val="nil"/>
              <w:bottom w:val="single" w:color="000000" w:sz="4" w:space="0"/>
              <w:right w:val="single" w:color="000000" w:sz="4" w:space="0"/>
            </w:tcBorders>
            <w:tcMar>
              <w:left w:w="108" w:type="dxa"/>
              <w:right w:w="108" w:type="dxa"/>
            </w:tcMar>
            <w:vAlign w:val="center"/>
          </w:tcPr>
          <w:p w14:paraId="143ACEC0">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服务标准</w:t>
            </w:r>
          </w:p>
        </w:tc>
        <w:tc>
          <w:tcPr>
            <w:tcW w:w="1321" w:type="dxa"/>
            <w:tcBorders>
              <w:top w:val="single" w:color="000000" w:sz="4" w:space="0"/>
              <w:left w:val="nil"/>
              <w:bottom w:val="single" w:color="000000" w:sz="4" w:space="0"/>
              <w:right w:val="single" w:color="000000" w:sz="4" w:space="0"/>
            </w:tcBorders>
            <w:tcMar>
              <w:left w:w="108" w:type="dxa"/>
              <w:right w:w="108" w:type="dxa"/>
            </w:tcMar>
            <w:vAlign w:val="center"/>
          </w:tcPr>
          <w:p w14:paraId="2EEF5BAD">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检查方式</w:t>
            </w:r>
          </w:p>
        </w:tc>
        <w:tc>
          <w:tcPr>
            <w:tcW w:w="2800" w:type="dxa"/>
            <w:tcBorders>
              <w:top w:val="single" w:color="000000" w:sz="4" w:space="0"/>
              <w:left w:val="nil"/>
              <w:bottom w:val="single" w:color="000000" w:sz="4" w:space="0"/>
              <w:right w:val="single" w:color="000000" w:sz="4" w:space="0"/>
            </w:tcBorders>
            <w:tcMar>
              <w:left w:w="108" w:type="dxa"/>
              <w:right w:w="108" w:type="dxa"/>
            </w:tcMar>
            <w:vAlign w:val="center"/>
          </w:tcPr>
          <w:p w14:paraId="1E3E847A">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备注</w:t>
            </w:r>
          </w:p>
        </w:tc>
      </w:tr>
      <w:tr w14:paraId="7CB82AB3">
        <w:tblPrEx>
          <w:tblCellMar>
            <w:top w:w="0" w:type="dxa"/>
            <w:left w:w="10" w:type="dxa"/>
            <w:bottom w:w="0" w:type="dxa"/>
            <w:right w:w="10" w:type="dxa"/>
          </w:tblCellMar>
        </w:tblPrEx>
        <w:trPr>
          <w:cantSplit/>
          <w:trHeight w:val="90" w:hRule="atLeast"/>
          <w:jc w:val="center"/>
        </w:trPr>
        <w:tc>
          <w:tcPr>
            <w:tcW w:w="2243"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9DF46E3">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公共走廊环境</w:t>
            </w:r>
          </w:p>
        </w:tc>
        <w:tc>
          <w:tcPr>
            <w:tcW w:w="3064" w:type="dxa"/>
            <w:tcBorders>
              <w:top w:val="single" w:color="000000" w:sz="4" w:space="0"/>
              <w:left w:val="nil"/>
              <w:bottom w:val="single" w:color="000000" w:sz="4" w:space="0"/>
              <w:right w:val="single" w:color="000000" w:sz="4" w:space="0"/>
            </w:tcBorders>
            <w:tcMar>
              <w:left w:w="108" w:type="dxa"/>
              <w:right w:w="108" w:type="dxa"/>
            </w:tcMar>
          </w:tcPr>
          <w:p w14:paraId="017BA5C3">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无污渍、无积水、无垃圾。</w:t>
            </w:r>
          </w:p>
        </w:tc>
        <w:tc>
          <w:tcPr>
            <w:tcW w:w="1321" w:type="dxa"/>
            <w:vMerge w:val="restart"/>
            <w:tcBorders>
              <w:top w:val="nil"/>
              <w:left w:val="nil"/>
              <w:bottom w:val="single" w:color="000000" w:sz="4" w:space="0"/>
              <w:right w:val="single" w:color="000000" w:sz="4" w:space="0"/>
            </w:tcBorders>
            <w:tcMar>
              <w:left w:w="108" w:type="dxa"/>
              <w:right w:w="108" w:type="dxa"/>
            </w:tcMar>
            <w:vAlign w:val="center"/>
          </w:tcPr>
          <w:p w14:paraId="6BF47704">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日常巡查</w:t>
            </w:r>
          </w:p>
        </w:tc>
        <w:tc>
          <w:tcPr>
            <w:tcW w:w="2800" w:type="dxa"/>
            <w:vMerge w:val="restart"/>
            <w:tcBorders>
              <w:top w:val="nil"/>
              <w:left w:val="nil"/>
              <w:bottom w:val="single" w:color="000000" w:sz="4" w:space="0"/>
              <w:right w:val="single" w:color="000000" w:sz="4" w:space="0"/>
            </w:tcBorders>
            <w:tcMar>
              <w:left w:w="108" w:type="dxa"/>
              <w:right w:w="108" w:type="dxa"/>
            </w:tcMar>
            <w:vAlign w:val="center"/>
          </w:tcPr>
          <w:p w14:paraId="225102A7">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1、及时填写卫生检查记录表。</w:t>
            </w:r>
          </w:p>
          <w:p w14:paraId="4A89CE7F">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2、如果有不合格项目及时发现整改，即刻整改。</w:t>
            </w:r>
          </w:p>
          <w:p w14:paraId="383B2FFE">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3、跟踪整改落实情况，如到期仍未整改，将按规定惩罚。</w:t>
            </w:r>
          </w:p>
        </w:tc>
      </w:tr>
      <w:tr w14:paraId="28CFCBB2">
        <w:tblPrEx>
          <w:tblCellMar>
            <w:top w:w="0" w:type="dxa"/>
            <w:left w:w="10" w:type="dxa"/>
            <w:bottom w:w="0" w:type="dxa"/>
            <w:right w:w="10" w:type="dxa"/>
          </w:tblCellMar>
        </w:tblPrEx>
        <w:trPr>
          <w:cantSplit/>
          <w:jc w:val="center"/>
        </w:trPr>
        <w:tc>
          <w:tcPr>
            <w:tcW w:w="2243"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8409A1D">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墙面</w:t>
            </w:r>
          </w:p>
        </w:tc>
        <w:tc>
          <w:tcPr>
            <w:tcW w:w="3064" w:type="dxa"/>
            <w:tcBorders>
              <w:top w:val="single" w:color="000000" w:sz="4" w:space="0"/>
              <w:left w:val="nil"/>
              <w:bottom w:val="single" w:color="000000" w:sz="4" w:space="0"/>
              <w:right w:val="single" w:color="000000" w:sz="4" w:space="0"/>
            </w:tcBorders>
            <w:tcMar>
              <w:left w:w="108" w:type="dxa"/>
              <w:right w:w="108" w:type="dxa"/>
            </w:tcMar>
          </w:tcPr>
          <w:p w14:paraId="0E23E6A5">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无明显灰尘及污渍、蜘蛛网</w:t>
            </w:r>
          </w:p>
        </w:tc>
        <w:tc>
          <w:tcPr>
            <w:tcW w:w="1321" w:type="dxa"/>
            <w:vMerge w:val="continue"/>
            <w:tcBorders>
              <w:top w:val="nil"/>
              <w:left w:val="nil"/>
              <w:bottom w:val="single" w:color="000000" w:sz="4" w:space="0"/>
              <w:right w:val="single" w:color="000000" w:sz="4" w:space="0"/>
            </w:tcBorders>
            <w:vAlign w:val="center"/>
          </w:tcPr>
          <w:p w14:paraId="7D84E0B2">
            <w:pPr>
              <w:keepNext w:val="0"/>
              <w:keepLines w:val="0"/>
              <w:pageBreakBefore w:val="0"/>
              <w:widowControl w:val="0"/>
              <w:kinsoku/>
              <w:wordWrap/>
              <w:overflowPunct/>
              <w:topLinePunct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p>
        </w:tc>
        <w:tc>
          <w:tcPr>
            <w:tcW w:w="2800" w:type="dxa"/>
            <w:vMerge w:val="continue"/>
            <w:tcBorders>
              <w:top w:val="nil"/>
              <w:left w:val="nil"/>
              <w:bottom w:val="single" w:color="000000" w:sz="4" w:space="0"/>
              <w:right w:val="single" w:color="000000" w:sz="4" w:space="0"/>
            </w:tcBorders>
            <w:vAlign w:val="center"/>
          </w:tcPr>
          <w:p w14:paraId="0398A8E6">
            <w:pPr>
              <w:keepNext w:val="0"/>
              <w:keepLines w:val="0"/>
              <w:pageBreakBefore w:val="0"/>
              <w:widowControl w:val="0"/>
              <w:kinsoku/>
              <w:wordWrap/>
              <w:overflowPunct/>
              <w:topLinePunct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p>
        </w:tc>
      </w:tr>
      <w:tr w14:paraId="340E0E43">
        <w:tblPrEx>
          <w:tblCellMar>
            <w:top w:w="0" w:type="dxa"/>
            <w:left w:w="10" w:type="dxa"/>
            <w:bottom w:w="0" w:type="dxa"/>
            <w:right w:w="10" w:type="dxa"/>
          </w:tblCellMar>
        </w:tblPrEx>
        <w:trPr>
          <w:cantSplit/>
          <w:jc w:val="center"/>
        </w:trPr>
        <w:tc>
          <w:tcPr>
            <w:tcW w:w="2243"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98C69BA">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楼梯</w:t>
            </w:r>
          </w:p>
        </w:tc>
        <w:tc>
          <w:tcPr>
            <w:tcW w:w="3064" w:type="dxa"/>
            <w:tcBorders>
              <w:top w:val="single" w:color="000000" w:sz="4" w:space="0"/>
              <w:left w:val="nil"/>
              <w:bottom w:val="single" w:color="000000" w:sz="4" w:space="0"/>
              <w:right w:val="single" w:color="000000" w:sz="4" w:space="0"/>
            </w:tcBorders>
            <w:tcMar>
              <w:left w:w="108" w:type="dxa"/>
              <w:right w:w="108" w:type="dxa"/>
            </w:tcMar>
          </w:tcPr>
          <w:p w14:paraId="384254F5">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检查无痰渍、烟头、口香胶、纸屑、垃圾及蜘蛛网。</w:t>
            </w:r>
          </w:p>
        </w:tc>
        <w:tc>
          <w:tcPr>
            <w:tcW w:w="1321" w:type="dxa"/>
            <w:vMerge w:val="continue"/>
            <w:tcBorders>
              <w:top w:val="nil"/>
              <w:left w:val="nil"/>
              <w:bottom w:val="single" w:color="000000" w:sz="4" w:space="0"/>
              <w:right w:val="single" w:color="000000" w:sz="4" w:space="0"/>
            </w:tcBorders>
            <w:vAlign w:val="center"/>
          </w:tcPr>
          <w:p w14:paraId="722D34DB">
            <w:pPr>
              <w:keepNext w:val="0"/>
              <w:keepLines w:val="0"/>
              <w:pageBreakBefore w:val="0"/>
              <w:widowControl w:val="0"/>
              <w:kinsoku/>
              <w:wordWrap/>
              <w:overflowPunct/>
              <w:topLinePunct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p>
        </w:tc>
        <w:tc>
          <w:tcPr>
            <w:tcW w:w="2800" w:type="dxa"/>
            <w:vMerge w:val="continue"/>
            <w:tcBorders>
              <w:top w:val="nil"/>
              <w:left w:val="nil"/>
              <w:bottom w:val="single" w:color="000000" w:sz="4" w:space="0"/>
              <w:right w:val="single" w:color="000000" w:sz="4" w:space="0"/>
            </w:tcBorders>
            <w:vAlign w:val="center"/>
          </w:tcPr>
          <w:p w14:paraId="53012E80">
            <w:pPr>
              <w:keepNext w:val="0"/>
              <w:keepLines w:val="0"/>
              <w:pageBreakBefore w:val="0"/>
              <w:widowControl w:val="0"/>
              <w:kinsoku/>
              <w:wordWrap/>
              <w:overflowPunct/>
              <w:topLinePunct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p>
        </w:tc>
      </w:tr>
      <w:tr w14:paraId="6FE39644">
        <w:tblPrEx>
          <w:tblCellMar>
            <w:top w:w="0" w:type="dxa"/>
            <w:left w:w="10" w:type="dxa"/>
            <w:bottom w:w="0" w:type="dxa"/>
            <w:right w:w="10" w:type="dxa"/>
          </w:tblCellMar>
        </w:tblPrEx>
        <w:trPr>
          <w:cantSplit/>
          <w:jc w:val="center"/>
        </w:trPr>
        <w:tc>
          <w:tcPr>
            <w:tcW w:w="2243"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B1AB6BA">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公用玻璃、镜面</w:t>
            </w:r>
          </w:p>
        </w:tc>
        <w:tc>
          <w:tcPr>
            <w:tcW w:w="3064" w:type="dxa"/>
            <w:tcBorders>
              <w:top w:val="single" w:color="000000" w:sz="4" w:space="0"/>
              <w:left w:val="nil"/>
              <w:bottom w:val="single" w:color="000000" w:sz="4" w:space="0"/>
              <w:right w:val="single" w:color="000000" w:sz="4" w:space="0"/>
            </w:tcBorders>
            <w:tcMar>
              <w:left w:w="108" w:type="dxa"/>
              <w:right w:w="108" w:type="dxa"/>
            </w:tcMar>
          </w:tcPr>
          <w:p w14:paraId="2082D6E7">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质量达至无水渍、污渍、手印、干净明亮。</w:t>
            </w:r>
          </w:p>
        </w:tc>
        <w:tc>
          <w:tcPr>
            <w:tcW w:w="1321" w:type="dxa"/>
            <w:vMerge w:val="continue"/>
            <w:tcBorders>
              <w:top w:val="nil"/>
              <w:left w:val="nil"/>
              <w:bottom w:val="single" w:color="000000" w:sz="4" w:space="0"/>
              <w:right w:val="single" w:color="000000" w:sz="4" w:space="0"/>
            </w:tcBorders>
            <w:vAlign w:val="center"/>
          </w:tcPr>
          <w:p w14:paraId="406DE4BD">
            <w:pPr>
              <w:keepNext w:val="0"/>
              <w:keepLines w:val="0"/>
              <w:pageBreakBefore w:val="0"/>
              <w:widowControl w:val="0"/>
              <w:kinsoku/>
              <w:wordWrap/>
              <w:overflowPunct/>
              <w:topLinePunct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p>
        </w:tc>
        <w:tc>
          <w:tcPr>
            <w:tcW w:w="2800" w:type="dxa"/>
            <w:vMerge w:val="continue"/>
            <w:tcBorders>
              <w:top w:val="nil"/>
              <w:left w:val="nil"/>
              <w:bottom w:val="single" w:color="000000" w:sz="4" w:space="0"/>
              <w:right w:val="single" w:color="000000" w:sz="4" w:space="0"/>
            </w:tcBorders>
            <w:vAlign w:val="center"/>
          </w:tcPr>
          <w:p w14:paraId="072896D1">
            <w:pPr>
              <w:keepNext w:val="0"/>
              <w:keepLines w:val="0"/>
              <w:pageBreakBefore w:val="0"/>
              <w:widowControl w:val="0"/>
              <w:kinsoku/>
              <w:wordWrap/>
              <w:overflowPunct/>
              <w:topLinePunct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p>
        </w:tc>
      </w:tr>
      <w:tr w14:paraId="72F19DF7">
        <w:tblPrEx>
          <w:tblCellMar>
            <w:top w:w="0" w:type="dxa"/>
            <w:left w:w="10" w:type="dxa"/>
            <w:bottom w:w="0" w:type="dxa"/>
            <w:right w:w="10" w:type="dxa"/>
          </w:tblCellMar>
        </w:tblPrEx>
        <w:trPr>
          <w:cantSplit/>
          <w:jc w:val="center"/>
        </w:trPr>
        <w:tc>
          <w:tcPr>
            <w:tcW w:w="2243"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9015797">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公共卫生间</w:t>
            </w:r>
          </w:p>
        </w:tc>
        <w:tc>
          <w:tcPr>
            <w:tcW w:w="3064" w:type="dxa"/>
            <w:tcBorders>
              <w:top w:val="single" w:color="000000" w:sz="4" w:space="0"/>
              <w:left w:val="nil"/>
              <w:bottom w:val="single" w:color="000000" w:sz="4" w:space="0"/>
              <w:right w:val="single" w:color="000000" w:sz="4" w:space="0"/>
            </w:tcBorders>
            <w:tcMar>
              <w:left w:w="108" w:type="dxa"/>
              <w:right w:w="108" w:type="dxa"/>
            </w:tcMar>
          </w:tcPr>
          <w:p w14:paraId="33A144B0">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墙面无水渍、污渍；地面无积水、烟头、纸屑、口香糖等；洗手盆无水渍、洁净；小便池无黄渍；大便池无锈渍、不积大便、无臭味。</w:t>
            </w:r>
          </w:p>
        </w:tc>
        <w:tc>
          <w:tcPr>
            <w:tcW w:w="1321" w:type="dxa"/>
            <w:vMerge w:val="continue"/>
            <w:tcBorders>
              <w:top w:val="nil"/>
              <w:left w:val="nil"/>
              <w:bottom w:val="single" w:color="000000" w:sz="4" w:space="0"/>
              <w:right w:val="single" w:color="000000" w:sz="4" w:space="0"/>
            </w:tcBorders>
            <w:vAlign w:val="center"/>
          </w:tcPr>
          <w:p w14:paraId="6D7E2B44">
            <w:pPr>
              <w:keepNext w:val="0"/>
              <w:keepLines w:val="0"/>
              <w:pageBreakBefore w:val="0"/>
              <w:widowControl w:val="0"/>
              <w:kinsoku/>
              <w:wordWrap/>
              <w:overflowPunct/>
              <w:topLinePunct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p>
        </w:tc>
        <w:tc>
          <w:tcPr>
            <w:tcW w:w="2800" w:type="dxa"/>
            <w:vMerge w:val="continue"/>
            <w:tcBorders>
              <w:top w:val="nil"/>
              <w:left w:val="nil"/>
              <w:bottom w:val="single" w:color="000000" w:sz="4" w:space="0"/>
              <w:right w:val="single" w:color="000000" w:sz="4" w:space="0"/>
            </w:tcBorders>
            <w:vAlign w:val="center"/>
          </w:tcPr>
          <w:p w14:paraId="3F5B570A">
            <w:pPr>
              <w:keepNext w:val="0"/>
              <w:keepLines w:val="0"/>
              <w:pageBreakBefore w:val="0"/>
              <w:widowControl w:val="0"/>
              <w:kinsoku/>
              <w:wordWrap/>
              <w:overflowPunct/>
              <w:topLinePunct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p>
        </w:tc>
      </w:tr>
      <w:tr w14:paraId="68B603F0">
        <w:tblPrEx>
          <w:tblCellMar>
            <w:top w:w="0" w:type="dxa"/>
            <w:left w:w="10" w:type="dxa"/>
            <w:bottom w:w="0" w:type="dxa"/>
            <w:right w:w="10" w:type="dxa"/>
          </w:tblCellMar>
        </w:tblPrEx>
        <w:trPr>
          <w:cantSplit/>
          <w:jc w:val="center"/>
        </w:trPr>
        <w:tc>
          <w:tcPr>
            <w:tcW w:w="2243"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E4FD4EA">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各类标牌、指示牌</w:t>
            </w:r>
          </w:p>
        </w:tc>
        <w:tc>
          <w:tcPr>
            <w:tcW w:w="3064" w:type="dxa"/>
            <w:tcBorders>
              <w:top w:val="single" w:color="000000" w:sz="4" w:space="0"/>
              <w:left w:val="nil"/>
              <w:bottom w:val="single" w:color="000000" w:sz="4" w:space="0"/>
              <w:right w:val="single" w:color="000000" w:sz="4" w:space="0"/>
            </w:tcBorders>
            <w:tcMar>
              <w:left w:w="108" w:type="dxa"/>
              <w:right w:w="108" w:type="dxa"/>
            </w:tcMar>
          </w:tcPr>
          <w:p w14:paraId="0FD07107">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无损坏、无手印、无杂物的张贴</w:t>
            </w:r>
          </w:p>
        </w:tc>
        <w:tc>
          <w:tcPr>
            <w:tcW w:w="1321" w:type="dxa"/>
            <w:vMerge w:val="continue"/>
            <w:tcBorders>
              <w:top w:val="nil"/>
              <w:left w:val="nil"/>
              <w:bottom w:val="single" w:color="000000" w:sz="4" w:space="0"/>
              <w:right w:val="single" w:color="000000" w:sz="4" w:space="0"/>
            </w:tcBorders>
            <w:vAlign w:val="center"/>
          </w:tcPr>
          <w:p w14:paraId="063FE3CB">
            <w:pPr>
              <w:keepNext w:val="0"/>
              <w:keepLines w:val="0"/>
              <w:pageBreakBefore w:val="0"/>
              <w:widowControl w:val="0"/>
              <w:kinsoku/>
              <w:wordWrap/>
              <w:overflowPunct/>
              <w:topLinePunct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p>
        </w:tc>
        <w:tc>
          <w:tcPr>
            <w:tcW w:w="2800" w:type="dxa"/>
            <w:vMerge w:val="continue"/>
            <w:tcBorders>
              <w:top w:val="nil"/>
              <w:left w:val="nil"/>
              <w:bottom w:val="single" w:color="000000" w:sz="4" w:space="0"/>
              <w:right w:val="single" w:color="000000" w:sz="4" w:space="0"/>
            </w:tcBorders>
            <w:vAlign w:val="center"/>
          </w:tcPr>
          <w:p w14:paraId="23ACEA33">
            <w:pPr>
              <w:keepNext w:val="0"/>
              <w:keepLines w:val="0"/>
              <w:pageBreakBefore w:val="0"/>
              <w:widowControl w:val="0"/>
              <w:kinsoku/>
              <w:wordWrap/>
              <w:overflowPunct/>
              <w:topLinePunct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p>
        </w:tc>
      </w:tr>
      <w:tr w14:paraId="26E7EE5A">
        <w:tblPrEx>
          <w:tblCellMar>
            <w:top w:w="0" w:type="dxa"/>
            <w:left w:w="10" w:type="dxa"/>
            <w:bottom w:w="0" w:type="dxa"/>
            <w:right w:w="10" w:type="dxa"/>
          </w:tblCellMar>
        </w:tblPrEx>
        <w:trPr>
          <w:cantSplit/>
          <w:jc w:val="center"/>
        </w:trPr>
        <w:tc>
          <w:tcPr>
            <w:tcW w:w="2243"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AE0A30F">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天花板</w:t>
            </w:r>
          </w:p>
        </w:tc>
        <w:tc>
          <w:tcPr>
            <w:tcW w:w="3064" w:type="dxa"/>
            <w:tcBorders>
              <w:top w:val="single" w:color="000000" w:sz="4" w:space="0"/>
              <w:left w:val="nil"/>
              <w:bottom w:val="single" w:color="000000" w:sz="4" w:space="0"/>
              <w:right w:val="single" w:color="000000" w:sz="4" w:space="0"/>
            </w:tcBorders>
            <w:tcMar>
              <w:left w:w="108" w:type="dxa"/>
              <w:right w:w="108" w:type="dxa"/>
            </w:tcMar>
          </w:tcPr>
          <w:p w14:paraId="67167CDB">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无蜘蛛网、灰尘、污渍；风口、灯饰、烟感器无灰尘、无损坏</w:t>
            </w:r>
          </w:p>
        </w:tc>
        <w:tc>
          <w:tcPr>
            <w:tcW w:w="1321" w:type="dxa"/>
            <w:vMerge w:val="continue"/>
            <w:tcBorders>
              <w:top w:val="nil"/>
              <w:left w:val="nil"/>
              <w:bottom w:val="single" w:color="000000" w:sz="4" w:space="0"/>
              <w:right w:val="single" w:color="000000" w:sz="4" w:space="0"/>
            </w:tcBorders>
            <w:vAlign w:val="center"/>
          </w:tcPr>
          <w:p w14:paraId="0EB39163">
            <w:pPr>
              <w:keepNext w:val="0"/>
              <w:keepLines w:val="0"/>
              <w:pageBreakBefore w:val="0"/>
              <w:widowControl w:val="0"/>
              <w:kinsoku/>
              <w:wordWrap/>
              <w:overflowPunct/>
              <w:topLinePunct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p>
        </w:tc>
        <w:tc>
          <w:tcPr>
            <w:tcW w:w="2800" w:type="dxa"/>
            <w:vMerge w:val="continue"/>
            <w:tcBorders>
              <w:top w:val="nil"/>
              <w:left w:val="nil"/>
              <w:bottom w:val="single" w:color="000000" w:sz="4" w:space="0"/>
              <w:right w:val="single" w:color="000000" w:sz="4" w:space="0"/>
            </w:tcBorders>
            <w:vAlign w:val="center"/>
          </w:tcPr>
          <w:p w14:paraId="00676C95">
            <w:pPr>
              <w:keepNext w:val="0"/>
              <w:keepLines w:val="0"/>
              <w:pageBreakBefore w:val="0"/>
              <w:widowControl w:val="0"/>
              <w:kinsoku/>
              <w:wordWrap/>
              <w:overflowPunct/>
              <w:topLinePunct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p>
        </w:tc>
      </w:tr>
    </w:tbl>
    <w:p w14:paraId="12676D41">
      <w:pPr>
        <w:pStyle w:val="55"/>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both"/>
        <w:textAlignment w:val="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b w:val="0"/>
          <w:bCs/>
          <w:color w:val="000000" w:themeColor="text1"/>
          <w:sz w:val="24"/>
          <w:szCs w:val="24"/>
          <w:lang w:val="en-US" w:eastAsia="zh-CN"/>
          <w14:textFill>
            <w14:solidFill>
              <w14:schemeClr w14:val="tx1"/>
            </w14:solidFill>
          </w14:textFill>
        </w:rPr>
        <w:t>(一)、</w:t>
      </w:r>
      <w:r>
        <w:rPr>
          <w:rFonts w:hint="default" w:ascii="Times New Roman" w:hAnsi="Times New Roman" w:eastAsia="宋体" w:cs="Times New Roman"/>
          <w:b w:val="0"/>
          <w:bCs/>
          <w:color w:val="000000" w:themeColor="text1"/>
          <w:sz w:val="24"/>
          <w:szCs w:val="24"/>
          <w14:textFill>
            <w14:solidFill>
              <w14:schemeClr w14:val="tx1"/>
            </w14:solidFill>
          </w14:textFill>
        </w:rPr>
        <w:t>建筑物内及公共区域保洁管理</w:t>
      </w:r>
    </w:p>
    <w:p w14:paraId="32A4AA11">
      <w:pPr>
        <w:pStyle w:val="55"/>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both"/>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负责学院建筑物内公共、卫生间的保洁工作、垃圾清运工作；日常的保洁工作，需要采用几近“零打扰”的服务服务模式。</w:t>
      </w:r>
    </w:p>
    <w:p w14:paraId="57095243">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lang w:eastAsia="zh-CN"/>
        </w:rPr>
        <w:t>（</w:t>
      </w:r>
      <w:r>
        <w:rPr>
          <w:rFonts w:hint="default" w:ascii="Times New Roman" w:hAnsi="Times New Roman" w:eastAsia="宋体" w:cs="Times New Roman"/>
          <w:b w:val="0"/>
          <w:sz w:val="24"/>
          <w:szCs w:val="24"/>
        </w:rPr>
        <w:t>1</w:t>
      </w:r>
      <w:r>
        <w:rPr>
          <w:rFonts w:hint="default" w:ascii="Times New Roman" w:hAnsi="Times New Roman" w:eastAsia="宋体" w:cs="Times New Roman"/>
          <w:b w:val="0"/>
          <w:sz w:val="24"/>
          <w:szCs w:val="24"/>
          <w:lang w:val="en-US" w:eastAsia="zh-CN"/>
        </w:rPr>
        <w:t>)</w:t>
      </w:r>
      <w:r>
        <w:rPr>
          <w:rFonts w:hint="default" w:ascii="Times New Roman" w:hAnsi="Times New Roman" w:eastAsia="宋体" w:cs="Times New Roman"/>
          <w:b w:val="0"/>
          <w:sz w:val="24"/>
          <w:szCs w:val="24"/>
        </w:rPr>
        <w:t>、保洁范围：连廊（走廓）走廊通道、楼梯、电梯、扶梯、消防设施、楼顶平台（含玻璃平台）、梁、柱、内外墙体、墙面、天台、天花、灯饰、风口、宣传栏、凉亭、警示牌、悬挂牌（含门牌）、雕塑、门厅、卫生间、洗漱间、门窗、玻璃、地面等，以及其它未列明、但包含上述指定范围以内的场所及设施用具。</w:t>
      </w:r>
    </w:p>
    <w:p w14:paraId="58CCB8A8">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lang w:val="en-US" w:eastAsia="zh-CN"/>
        </w:rPr>
        <w:t>(</w:t>
      </w:r>
      <w:r>
        <w:rPr>
          <w:rFonts w:hint="default" w:ascii="Times New Roman" w:hAnsi="Times New Roman" w:eastAsia="宋体" w:cs="Times New Roman"/>
          <w:b w:val="0"/>
          <w:sz w:val="24"/>
          <w:szCs w:val="24"/>
        </w:rPr>
        <w:t>2</w:t>
      </w:r>
      <w:r>
        <w:rPr>
          <w:rFonts w:hint="default" w:ascii="Times New Roman" w:hAnsi="Times New Roman" w:eastAsia="宋体" w:cs="Times New Roman"/>
          <w:b w:val="0"/>
          <w:sz w:val="24"/>
          <w:szCs w:val="24"/>
          <w:lang w:val="en-US" w:eastAsia="zh-CN"/>
        </w:rPr>
        <w:t>)</w:t>
      </w:r>
      <w:r>
        <w:rPr>
          <w:rFonts w:hint="default" w:ascii="Times New Roman" w:hAnsi="Times New Roman" w:eastAsia="宋体" w:cs="Times New Roman"/>
          <w:b w:val="0"/>
          <w:sz w:val="24"/>
          <w:szCs w:val="24"/>
        </w:rPr>
        <w:t>、做好全校垃圾收集清运，并负责办理好相关垃圾清运的手续，垃圾清运每天一次，垃圾桶随时保证不超过50%桶内垃圾高度，在垃圾清运后及时对垃圾桶清洗、消毒，保证外观洁净、卫生。</w:t>
      </w:r>
    </w:p>
    <w:p w14:paraId="69E5DE17">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lang w:val="en-US" w:eastAsia="zh-CN"/>
        </w:rPr>
        <w:t>(</w:t>
      </w:r>
      <w:r>
        <w:rPr>
          <w:rFonts w:hint="default" w:ascii="Times New Roman" w:hAnsi="Times New Roman" w:eastAsia="宋体" w:cs="Times New Roman"/>
          <w:b w:val="0"/>
          <w:sz w:val="24"/>
          <w:szCs w:val="24"/>
        </w:rPr>
        <w:t>3</w:t>
      </w:r>
      <w:r>
        <w:rPr>
          <w:rFonts w:hint="default" w:ascii="Times New Roman" w:hAnsi="Times New Roman" w:eastAsia="宋体" w:cs="Times New Roman"/>
          <w:b w:val="0"/>
          <w:sz w:val="24"/>
          <w:szCs w:val="24"/>
          <w:lang w:val="en-US" w:eastAsia="zh-CN"/>
        </w:rPr>
        <w:t>)</w:t>
      </w:r>
      <w:r>
        <w:rPr>
          <w:rFonts w:hint="default" w:ascii="Times New Roman" w:hAnsi="Times New Roman" w:eastAsia="宋体" w:cs="Times New Roman"/>
          <w:b w:val="0"/>
          <w:sz w:val="24"/>
          <w:szCs w:val="24"/>
        </w:rPr>
        <w:t>、严格按照上级有关部门规定落实定期的防疫消毒工作；在流行性传染病高发期或爆发期，严格按采购人或上级有关部门要求组织消毒。所使用的保洁药剂必须符合国家质量安全标准，具有产品质量监督检验机构所出具的检验报告。</w:t>
      </w:r>
    </w:p>
    <w:p w14:paraId="40AD85CD">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lang w:val="en-US" w:eastAsia="zh-CN"/>
        </w:rPr>
        <w:t>(</w:t>
      </w:r>
      <w:r>
        <w:rPr>
          <w:rFonts w:hint="default" w:ascii="Times New Roman" w:hAnsi="Times New Roman" w:eastAsia="宋体" w:cs="Times New Roman"/>
          <w:b w:val="0"/>
          <w:sz w:val="24"/>
          <w:szCs w:val="24"/>
        </w:rPr>
        <w:t>4</w:t>
      </w:r>
      <w:r>
        <w:rPr>
          <w:rFonts w:hint="default" w:ascii="Times New Roman" w:hAnsi="Times New Roman" w:eastAsia="宋体" w:cs="Times New Roman"/>
          <w:b w:val="0"/>
          <w:sz w:val="24"/>
          <w:szCs w:val="24"/>
          <w:lang w:val="en-US" w:eastAsia="zh-CN"/>
        </w:rPr>
        <w:t>)</w:t>
      </w:r>
      <w:r>
        <w:rPr>
          <w:rFonts w:hint="default" w:ascii="Times New Roman" w:hAnsi="Times New Roman" w:eastAsia="宋体" w:cs="Times New Roman"/>
          <w:b w:val="0"/>
          <w:sz w:val="24"/>
          <w:szCs w:val="24"/>
        </w:rPr>
        <w:t>、保证所有卫生间的纸篓、除味剂等卫生用品的正常使用。</w:t>
      </w:r>
    </w:p>
    <w:p w14:paraId="24D9A405">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lang w:val="en-US" w:eastAsia="zh-CN"/>
        </w:rPr>
        <w:t>(</w:t>
      </w:r>
      <w:r>
        <w:rPr>
          <w:rFonts w:hint="default" w:ascii="Times New Roman" w:hAnsi="Times New Roman" w:eastAsia="宋体" w:cs="Times New Roman"/>
          <w:b w:val="0"/>
          <w:sz w:val="24"/>
          <w:szCs w:val="24"/>
        </w:rPr>
        <w:t>5</w:t>
      </w:r>
      <w:r>
        <w:rPr>
          <w:rFonts w:hint="default" w:ascii="Times New Roman" w:hAnsi="Times New Roman" w:eastAsia="宋体" w:cs="Times New Roman"/>
          <w:b w:val="0"/>
          <w:sz w:val="24"/>
          <w:szCs w:val="24"/>
          <w:lang w:val="en-US" w:eastAsia="zh-CN"/>
        </w:rPr>
        <w:t>)</w:t>
      </w:r>
      <w:r>
        <w:rPr>
          <w:rFonts w:hint="default" w:ascii="Times New Roman" w:hAnsi="Times New Roman" w:eastAsia="宋体" w:cs="Times New Roman"/>
          <w:b w:val="0"/>
          <w:sz w:val="24"/>
          <w:szCs w:val="24"/>
        </w:rPr>
        <w:t>、保证有关建筑物的门厅、电梯等地毯的保洁、更换。</w:t>
      </w:r>
    </w:p>
    <w:p w14:paraId="76B3B898">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lang w:val="en-US" w:eastAsia="zh-CN"/>
        </w:rPr>
        <w:t>(</w:t>
      </w:r>
      <w:r>
        <w:rPr>
          <w:rFonts w:hint="default" w:ascii="Times New Roman" w:hAnsi="Times New Roman" w:eastAsia="宋体" w:cs="Times New Roman"/>
          <w:b w:val="0"/>
          <w:sz w:val="24"/>
          <w:szCs w:val="24"/>
        </w:rPr>
        <w:t>6</w:t>
      </w:r>
      <w:r>
        <w:rPr>
          <w:rFonts w:hint="default" w:ascii="Times New Roman" w:hAnsi="Times New Roman" w:eastAsia="宋体" w:cs="Times New Roman"/>
          <w:b w:val="0"/>
          <w:sz w:val="24"/>
          <w:szCs w:val="24"/>
          <w:lang w:val="en-US" w:eastAsia="zh-CN"/>
        </w:rPr>
        <w:t>)</w:t>
      </w:r>
      <w:r>
        <w:rPr>
          <w:rFonts w:hint="default" w:ascii="Times New Roman" w:hAnsi="Times New Roman" w:eastAsia="宋体" w:cs="Times New Roman"/>
          <w:b w:val="0"/>
          <w:sz w:val="24"/>
          <w:szCs w:val="24"/>
        </w:rPr>
        <w:t>、法定节假日，遇采购人有必要的需求时，物业中标供应商需提供必须充足的物业员工，及时做好保洁工作。</w:t>
      </w:r>
    </w:p>
    <w:p w14:paraId="0E67460C">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lang w:val="en-US" w:eastAsia="zh-CN"/>
        </w:rPr>
        <w:t>(</w:t>
      </w:r>
      <w:r>
        <w:rPr>
          <w:rFonts w:hint="default" w:ascii="Times New Roman" w:hAnsi="Times New Roman" w:eastAsia="宋体" w:cs="Times New Roman"/>
          <w:b w:val="0"/>
          <w:sz w:val="24"/>
          <w:szCs w:val="24"/>
        </w:rPr>
        <w:t>7</w:t>
      </w:r>
      <w:r>
        <w:rPr>
          <w:rFonts w:hint="default" w:ascii="Times New Roman" w:hAnsi="Times New Roman" w:eastAsia="宋体" w:cs="Times New Roman"/>
          <w:b w:val="0"/>
          <w:sz w:val="24"/>
          <w:szCs w:val="24"/>
          <w:lang w:val="en-US" w:eastAsia="zh-CN"/>
        </w:rPr>
        <w:t>)</w:t>
      </w:r>
      <w:r>
        <w:rPr>
          <w:rFonts w:hint="default" w:ascii="Times New Roman" w:hAnsi="Times New Roman" w:eastAsia="宋体" w:cs="Times New Roman"/>
          <w:b w:val="0"/>
          <w:sz w:val="24"/>
          <w:szCs w:val="24"/>
        </w:rPr>
        <w:t>、采购人的食堂、超市等经营性单位经营场所，建筑物内的保洁、防疫消毒工作由经各营单位自行负责。</w:t>
      </w:r>
    </w:p>
    <w:p w14:paraId="7F9E9BEF">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lang w:val="en-US" w:eastAsia="zh-CN"/>
        </w:rPr>
        <w:t>(</w:t>
      </w:r>
      <w:r>
        <w:rPr>
          <w:rFonts w:hint="default" w:ascii="Times New Roman" w:hAnsi="Times New Roman" w:eastAsia="宋体" w:cs="Times New Roman"/>
          <w:b w:val="0"/>
          <w:sz w:val="24"/>
          <w:szCs w:val="24"/>
        </w:rPr>
        <w:t>8</w:t>
      </w:r>
      <w:r>
        <w:rPr>
          <w:rFonts w:hint="default" w:ascii="Times New Roman" w:hAnsi="Times New Roman" w:eastAsia="宋体" w:cs="Times New Roman"/>
          <w:b w:val="0"/>
          <w:sz w:val="24"/>
          <w:szCs w:val="24"/>
          <w:lang w:val="en-US" w:eastAsia="zh-CN"/>
        </w:rPr>
        <w:t>)</w:t>
      </w:r>
      <w:r>
        <w:rPr>
          <w:rFonts w:hint="default" w:ascii="Times New Roman" w:hAnsi="Times New Roman" w:eastAsia="宋体" w:cs="Times New Roman"/>
          <w:b w:val="0"/>
          <w:sz w:val="24"/>
          <w:szCs w:val="24"/>
        </w:rPr>
        <w:t>、属于保洁服务的其他工作事项，完成上级和学院安排的其他工作任务。</w:t>
      </w:r>
    </w:p>
    <w:p w14:paraId="71C61F08">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lang w:val="en-US" w:eastAsia="zh-CN"/>
        </w:rPr>
        <w:t>(9)</w:t>
      </w:r>
      <w:r>
        <w:rPr>
          <w:rFonts w:hint="default" w:ascii="Times New Roman" w:hAnsi="Times New Roman" w:eastAsia="宋体" w:cs="Times New Roman"/>
          <w:b w:val="0"/>
          <w:sz w:val="24"/>
          <w:szCs w:val="24"/>
        </w:rPr>
        <w:t>、管理范围及要求</w:t>
      </w:r>
    </w:p>
    <w:tbl>
      <w:tblPr>
        <w:tblStyle w:val="22"/>
        <w:tblW w:w="9553" w:type="dxa"/>
        <w:jc w:val="center"/>
        <w:tblLayout w:type="fixed"/>
        <w:tblCellMar>
          <w:top w:w="0" w:type="dxa"/>
          <w:left w:w="10" w:type="dxa"/>
          <w:bottom w:w="0" w:type="dxa"/>
          <w:right w:w="10" w:type="dxa"/>
        </w:tblCellMar>
      </w:tblPr>
      <w:tblGrid>
        <w:gridCol w:w="1792"/>
        <w:gridCol w:w="4390"/>
        <w:gridCol w:w="3371"/>
      </w:tblGrid>
      <w:tr w14:paraId="307BB635">
        <w:tblPrEx>
          <w:tblCellMar>
            <w:top w:w="0" w:type="dxa"/>
            <w:left w:w="10" w:type="dxa"/>
            <w:bottom w:w="0" w:type="dxa"/>
            <w:right w:w="10" w:type="dxa"/>
          </w:tblCellMar>
        </w:tblPrEx>
        <w:trPr>
          <w:jc w:val="center"/>
        </w:trPr>
        <w:tc>
          <w:tcPr>
            <w:tcW w:w="179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12D83EE">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地点</w:t>
            </w:r>
          </w:p>
        </w:tc>
        <w:tc>
          <w:tcPr>
            <w:tcW w:w="4390"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722B951">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管理具体要求</w:t>
            </w:r>
          </w:p>
        </w:tc>
        <w:tc>
          <w:tcPr>
            <w:tcW w:w="337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4CAD27C">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备注</w:t>
            </w:r>
          </w:p>
        </w:tc>
      </w:tr>
      <w:tr w14:paraId="50C487A1">
        <w:tblPrEx>
          <w:tblCellMar>
            <w:top w:w="0" w:type="dxa"/>
            <w:left w:w="10" w:type="dxa"/>
            <w:bottom w:w="0" w:type="dxa"/>
            <w:right w:w="10" w:type="dxa"/>
          </w:tblCellMar>
        </w:tblPrEx>
        <w:trPr>
          <w:trHeight w:val="766" w:hRule="atLeast"/>
          <w:jc w:val="center"/>
        </w:trPr>
        <w:tc>
          <w:tcPr>
            <w:tcW w:w="179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20629B6">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教学楼</w:t>
            </w:r>
          </w:p>
        </w:tc>
        <w:tc>
          <w:tcPr>
            <w:tcW w:w="4390"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4FD2A528">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lang w:eastAsia="zh-CN"/>
              </w:rPr>
            </w:pPr>
            <w:r>
              <w:rPr>
                <w:rFonts w:hint="default" w:ascii="Times New Roman" w:hAnsi="Times New Roman" w:eastAsia="宋体" w:cs="Times New Roman"/>
                <w:color w:val="000000"/>
                <w:sz w:val="24"/>
                <w:szCs w:val="24"/>
              </w:rPr>
              <w:t>除教室以外所有公共区域，1楼到6楼包括楼道，楼梯，卫生间，连廊（走廊）走廊通道、电梯、门窗、玻璃等区域的清洁卫生。</w:t>
            </w:r>
            <w:r>
              <w:rPr>
                <w:rFonts w:hint="default" w:ascii="Times New Roman" w:hAnsi="Times New Roman" w:eastAsia="宋体" w:cs="Times New Roman"/>
                <w:sz w:val="24"/>
                <w:szCs w:val="24"/>
              </w:rPr>
              <w:t>保持电开水器洁净、光亮，无污迹。有专人值夜班，负责门窗电灯的检查</w:t>
            </w:r>
            <w:r>
              <w:rPr>
                <w:rFonts w:hint="default" w:ascii="Times New Roman" w:hAnsi="Times New Roman" w:eastAsia="宋体" w:cs="Times New Roman"/>
                <w:sz w:val="24"/>
                <w:szCs w:val="24"/>
                <w:lang w:eastAsia="zh-CN"/>
              </w:rPr>
              <w:t>。</w:t>
            </w:r>
          </w:p>
        </w:tc>
        <w:tc>
          <w:tcPr>
            <w:tcW w:w="337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738FE01">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rPr>
              <w:t>教室内由学生自行打扫；每学期开学前、后服务人员集中做好各教学楼的整体大扫除及消杀工作；对于教学楼内墙面等</w:t>
            </w:r>
          </w:p>
          <w:p w14:paraId="00C25E90">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rPr>
              <w:t>污染或损毁较严重的部分应及</w:t>
            </w:r>
          </w:p>
          <w:p w14:paraId="2E550D8C">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时采取措施清理或报修。</w:t>
            </w:r>
          </w:p>
        </w:tc>
      </w:tr>
      <w:tr w14:paraId="3DB4A526">
        <w:tblPrEx>
          <w:tblCellMar>
            <w:top w:w="0" w:type="dxa"/>
            <w:left w:w="10" w:type="dxa"/>
            <w:bottom w:w="0" w:type="dxa"/>
            <w:right w:w="10" w:type="dxa"/>
          </w:tblCellMar>
        </w:tblPrEx>
        <w:trPr>
          <w:trHeight w:val="614" w:hRule="atLeast"/>
          <w:jc w:val="center"/>
        </w:trPr>
        <w:tc>
          <w:tcPr>
            <w:tcW w:w="179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3F36F37">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图书馆</w:t>
            </w:r>
          </w:p>
        </w:tc>
        <w:tc>
          <w:tcPr>
            <w:tcW w:w="4390"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09D075F">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图书馆公共区域、报告厅、卫生间等区域清洁卫生，不包括办公室内、书架和书及阅览室。 </w:t>
            </w:r>
            <w:r>
              <w:rPr>
                <w:rFonts w:hint="default" w:ascii="Times New Roman" w:hAnsi="Times New Roman" w:eastAsia="宋体" w:cs="Times New Roman"/>
                <w:sz w:val="24"/>
                <w:szCs w:val="24"/>
              </w:rPr>
              <w:t>有专人值夜班，负责门窗水电灯的检查</w:t>
            </w:r>
          </w:p>
        </w:tc>
        <w:tc>
          <w:tcPr>
            <w:tcW w:w="337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39E7CF0">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rPr>
              <w:t>需提供图书馆门厅及会议厅的保洁及会议（展览）后的垃圾清运工作</w:t>
            </w:r>
          </w:p>
          <w:p w14:paraId="62EEEAE7">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p>
        </w:tc>
      </w:tr>
      <w:tr w14:paraId="550F3187">
        <w:tblPrEx>
          <w:tblCellMar>
            <w:top w:w="0" w:type="dxa"/>
            <w:left w:w="10" w:type="dxa"/>
            <w:bottom w:w="0" w:type="dxa"/>
            <w:right w:w="10" w:type="dxa"/>
          </w:tblCellMar>
        </w:tblPrEx>
        <w:trPr>
          <w:trHeight w:val="616" w:hRule="atLeast"/>
          <w:jc w:val="center"/>
        </w:trPr>
        <w:tc>
          <w:tcPr>
            <w:tcW w:w="179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972B078">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警体馆、射击场</w:t>
            </w:r>
          </w:p>
        </w:tc>
        <w:tc>
          <w:tcPr>
            <w:tcW w:w="4390"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A950ED3">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警体馆、射击场、相关设施的清洁、消杀、维护工作，杜绝卫生死角。</w:t>
            </w:r>
          </w:p>
        </w:tc>
        <w:tc>
          <w:tcPr>
            <w:tcW w:w="337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0CD3A23">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p>
        </w:tc>
      </w:tr>
      <w:tr w14:paraId="09EE6921">
        <w:tblPrEx>
          <w:tblCellMar>
            <w:top w:w="0" w:type="dxa"/>
            <w:left w:w="10" w:type="dxa"/>
            <w:bottom w:w="0" w:type="dxa"/>
            <w:right w:w="10" w:type="dxa"/>
          </w:tblCellMar>
        </w:tblPrEx>
        <w:trPr>
          <w:trHeight w:val="980" w:hRule="atLeast"/>
          <w:jc w:val="center"/>
        </w:trPr>
        <w:tc>
          <w:tcPr>
            <w:tcW w:w="179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59272CF">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礼堂及学生水房</w:t>
            </w:r>
          </w:p>
        </w:tc>
        <w:tc>
          <w:tcPr>
            <w:tcW w:w="4390"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1B3CB86">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礼堂楼道、楼梯、走廊通道、卫生间及学生水房的清洁</w:t>
            </w:r>
          </w:p>
        </w:tc>
        <w:tc>
          <w:tcPr>
            <w:tcW w:w="337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53D7858">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在学院组织全院大会时需调集所有人员共同清理，保证会议顺利。</w:t>
            </w:r>
          </w:p>
        </w:tc>
      </w:tr>
      <w:tr w14:paraId="5E3CDDAC">
        <w:tblPrEx>
          <w:tblCellMar>
            <w:top w:w="0" w:type="dxa"/>
            <w:left w:w="10" w:type="dxa"/>
            <w:bottom w:w="0" w:type="dxa"/>
            <w:right w:w="10" w:type="dxa"/>
          </w:tblCellMar>
        </w:tblPrEx>
        <w:trPr>
          <w:trHeight w:val="412" w:hRule="atLeast"/>
          <w:jc w:val="center"/>
        </w:trPr>
        <w:tc>
          <w:tcPr>
            <w:tcW w:w="179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18472B9">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A座实验楼</w:t>
            </w:r>
          </w:p>
        </w:tc>
        <w:tc>
          <w:tcPr>
            <w:tcW w:w="4390"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A04FEDA">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除实验室之外的公共区域包括楼道，楼梯，卫生间的清洁、消杀、维护工作，杜绝卫生死角。</w:t>
            </w:r>
            <w:r>
              <w:rPr>
                <w:rFonts w:hint="default" w:ascii="Times New Roman" w:hAnsi="Times New Roman" w:eastAsia="宋体" w:cs="Times New Roman"/>
                <w:sz w:val="24"/>
                <w:szCs w:val="24"/>
              </w:rPr>
              <w:t>有专人值夜班，负责门窗水电灯的检查</w:t>
            </w:r>
          </w:p>
        </w:tc>
        <w:tc>
          <w:tcPr>
            <w:tcW w:w="337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E08A757">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p>
        </w:tc>
      </w:tr>
      <w:tr w14:paraId="5AA4B0E2">
        <w:tblPrEx>
          <w:tblCellMar>
            <w:top w:w="0" w:type="dxa"/>
            <w:left w:w="10" w:type="dxa"/>
            <w:bottom w:w="0" w:type="dxa"/>
            <w:right w:w="10" w:type="dxa"/>
          </w:tblCellMar>
        </w:tblPrEx>
        <w:trPr>
          <w:trHeight w:val="412" w:hRule="atLeast"/>
          <w:jc w:val="center"/>
        </w:trPr>
        <w:tc>
          <w:tcPr>
            <w:tcW w:w="179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2BBD916">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附属楼、后保楼</w:t>
            </w:r>
          </w:p>
        </w:tc>
        <w:tc>
          <w:tcPr>
            <w:tcW w:w="4390"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A08F551">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除办公室以外所有公共区域，包括楼道，楼梯，卫生间，连廊（走廊）走廊通道、电梯、门窗、玻璃等区域的清洁卫生。</w:t>
            </w:r>
            <w:r>
              <w:rPr>
                <w:rFonts w:hint="default" w:ascii="Times New Roman" w:hAnsi="Times New Roman" w:eastAsia="宋体" w:cs="Times New Roman"/>
                <w:sz w:val="24"/>
                <w:szCs w:val="24"/>
              </w:rPr>
              <w:t>保持电开水器洁净、光亮，无污迹。</w:t>
            </w:r>
          </w:p>
        </w:tc>
        <w:tc>
          <w:tcPr>
            <w:tcW w:w="337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1C21AC5">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p>
        </w:tc>
      </w:tr>
      <w:tr w14:paraId="69B037C6">
        <w:tblPrEx>
          <w:tblCellMar>
            <w:top w:w="0" w:type="dxa"/>
            <w:left w:w="10" w:type="dxa"/>
            <w:bottom w:w="0" w:type="dxa"/>
            <w:right w:w="10" w:type="dxa"/>
          </w:tblCellMar>
        </w:tblPrEx>
        <w:trPr>
          <w:trHeight w:val="412" w:hRule="atLeast"/>
          <w:jc w:val="center"/>
        </w:trPr>
        <w:tc>
          <w:tcPr>
            <w:tcW w:w="179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3DDF859">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学院道路清扫（按主干道分为3个区域）</w:t>
            </w:r>
          </w:p>
        </w:tc>
        <w:tc>
          <w:tcPr>
            <w:tcW w:w="4390"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A650231">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负责校园道路及广场视线范围内的清扫保洁工作。包括各类沟井与管道清除表面尘土落叶垃圾。</w:t>
            </w:r>
          </w:p>
        </w:tc>
        <w:tc>
          <w:tcPr>
            <w:tcW w:w="337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B7EF1F4">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遇到大雨大雪天气需调集所有人员共同清理，排除隐患。</w:t>
            </w:r>
          </w:p>
        </w:tc>
      </w:tr>
    </w:tbl>
    <w:p w14:paraId="6E91BEEB">
      <w:pPr>
        <w:keepNext w:val="0"/>
        <w:keepLines w:val="0"/>
        <w:pageBreakBefore w:val="0"/>
        <w:widowControl w:val="0"/>
        <w:kinsoku/>
        <w:overflowPunct/>
        <w:topLinePunct w:val="0"/>
        <w:bidi w:val="0"/>
        <w:adjustRightInd/>
        <w:snapToGrid/>
        <w:spacing w:beforeAutospacing="0" w:afterAutospacing="0" w:line="360" w:lineRule="auto"/>
        <w:ind w:leftChars="0" w:firstLine="224" w:firstLineChars="1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eastAsia="zh-CN"/>
        </w:rPr>
        <w:t>（</w:t>
      </w:r>
      <w:r>
        <w:rPr>
          <w:rFonts w:hint="default" w:ascii="Times New Roman" w:hAnsi="Times New Roman" w:eastAsia="宋体" w:cs="Times New Roman"/>
          <w:color w:val="000000"/>
          <w:sz w:val="24"/>
          <w:szCs w:val="24"/>
        </w:rPr>
        <w:t>10</w:t>
      </w:r>
      <w:r>
        <w:rPr>
          <w:rFonts w:hint="default" w:ascii="Times New Roman" w:hAnsi="Times New Roman" w:eastAsia="宋体" w:cs="Times New Roman"/>
          <w:color w:val="000000"/>
          <w:sz w:val="24"/>
          <w:szCs w:val="24"/>
          <w:lang w:eastAsia="zh-CN"/>
        </w:rPr>
        <w:t>）</w:t>
      </w:r>
      <w:r>
        <w:rPr>
          <w:rFonts w:hint="default" w:ascii="Times New Roman" w:hAnsi="Times New Roman" w:eastAsia="宋体" w:cs="Times New Roman"/>
          <w:color w:val="000000"/>
          <w:sz w:val="24"/>
          <w:szCs w:val="24"/>
        </w:rPr>
        <w:t>、工作流程和质量标准：</w:t>
      </w:r>
    </w:p>
    <w:tbl>
      <w:tblPr>
        <w:tblStyle w:val="22"/>
        <w:tblW w:w="9332" w:type="dxa"/>
        <w:jc w:val="center"/>
        <w:tblLayout w:type="fixed"/>
        <w:tblCellMar>
          <w:top w:w="0" w:type="dxa"/>
          <w:left w:w="10" w:type="dxa"/>
          <w:bottom w:w="0" w:type="dxa"/>
          <w:right w:w="10" w:type="dxa"/>
        </w:tblCellMar>
      </w:tblPr>
      <w:tblGrid>
        <w:gridCol w:w="1737"/>
        <w:gridCol w:w="2509"/>
        <w:gridCol w:w="5086"/>
      </w:tblGrid>
      <w:tr w14:paraId="5AF02CC2">
        <w:tblPrEx>
          <w:tblCellMar>
            <w:top w:w="0" w:type="dxa"/>
            <w:left w:w="10" w:type="dxa"/>
            <w:bottom w:w="0" w:type="dxa"/>
            <w:right w:w="10" w:type="dxa"/>
          </w:tblCellMar>
        </w:tblPrEx>
        <w:trPr>
          <w:trHeight w:val="302" w:hRule="atLeast"/>
          <w:jc w:val="center"/>
        </w:trPr>
        <w:tc>
          <w:tcPr>
            <w:tcW w:w="1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A96F2E7">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工作项目</w:t>
            </w:r>
          </w:p>
        </w:tc>
        <w:tc>
          <w:tcPr>
            <w:tcW w:w="250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868B812">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作业频率</w:t>
            </w:r>
          </w:p>
        </w:tc>
        <w:tc>
          <w:tcPr>
            <w:tcW w:w="508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C22A009">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质量标准</w:t>
            </w:r>
          </w:p>
        </w:tc>
      </w:tr>
      <w:tr w14:paraId="65D1C47A">
        <w:tblPrEx>
          <w:tblCellMar>
            <w:top w:w="0" w:type="dxa"/>
            <w:left w:w="10" w:type="dxa"/>
            <w:bottom w:w="0" w:type="dxa"/>
            <w:right w:w="10" w:type="dxa"/>
          </w:tblCellMar>
        </w:tblPrEx>
        <w:trPr>
          <w:trHeight w:val="520" w:hRule="atLeast"/>
          <w:jc w:val="center"/>
        </w:trPr>
        <w:tc>
          <w:tcPr>
            <w:tcW w:w="1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FB67A65">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jc w:val="left"/>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楼道</w:t>
            </w:r>
          </w:p>
        </w:tc>
        <w:tc>
          <w:tcPr>
            <w:tcW w:w="250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60A0DF9">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每日清扫两次，清运垃圾一次 </w:t>
            </w:r>
          </w:p>
        </w:tc>
        <w:tc>
          <w:tcPr>
            <w:tcW w:w="508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45F2AC3">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rPr>
              <w:t>无杂物、无灰尘、无蜘蛛网、无乱贴广告、无乱堆放、挂墙无拖痕</w:t>
            </w:r>
          </w:p>
          <w:p w14:paraId="399C2ACE">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p>
        </w:tc>
      </w:tr>
      <w:tr w14:paraId="003032C5">
        <w:tblPrEx>
          <w:tblCellMar>
            <w:top w:w="0" w:type="dxa"/>
            <w:left w:w="10" w:type="dxa"/>
            <w:bottom w:w="0" w:type="dxa"/>
            <w:right w:w="10" w:type="dxa"/>
          </w:tblCellMar>
        </w:tblPrEx>
        <w:trPr>
          <w:trHeight w:val="520" w:hRule="atLeast"/>
          <w:jc w:val="center"/>
        </w:trPr>
        <w:tc>
          <w:tcPr>
            <w:tcW w:w="1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8071B22">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楼梯扶手、栏杆的清洁</w:t>
            </w:r>
          </w:p>
        </w:tc>
        <w:tc>
          <w:tcPr>
            <w:tcW w:w="250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4DE1F8A">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扶手每日擦抹一次，栏杆每日擦抹一次</w:t>
            </w:r>
          </w:p>
        </w:tc>
        <w:tc>
          <w:tcPr>
            <w:tcW w:w="508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BED3D84">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无灰尘、无污迹、无蜘蛛网、无死角</w:t>
            </w:r>
          </w:p>
        </w:tc>
      </w:tr>
      <w:tr w14:paraId="1B2338E0">
        <w:tblPrEx>
          <w:tblCellMar>
            <w:top w:w="0" w:type="dxa"/>
            <w:left w:w="10" w:type="dxa"/>
            <w:bottom w:w="0" w:type="dxa"/>
            <w:right w:w="10" w:type="dxa"/>
          </w:tblCellMar>
        </w:tblPrEx>
        <w:trPr>
          <w:trHeight w:val="520" w:hRule="atLeast"/>
          <w:jc w:val="center"/>
        </w:trPr>
        <w:tc>
          <w:tcPr>
            <w:tcW w:w="1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1DCF73C">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大厅清洁</w:t>
            </w:r>
          </w:p>
        </w:tc>
        <w:tc>
          <w:tcPr>
            <w:tcW w:w="250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774200A">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每日清洁至少一次</w:t>
            </w:r>
          </w:p>
        </w:tc>
        <w:tc>
          <w:tcPr>
            <w:tcW w:w="508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F19CFEC">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无污迹、无灰尘杂物</w:t>
            </w:r>
          </w:p>
        </w:tc>
      </w:tr>
      <w:tr w14:paraId="61A706CF">
        <w:tblPrEx>
          <w:tblCellMar>
            <w:top w:w="0" w:type="dxa"/>
            <w:left w:w="10" w:type="dxa"/>
            <w:bottom w:w="0" w:type="dxa"/>
            <w:right w:w="10" w:type="dxa"/>
          </w:tblCellMar>
        </w:tblPrEx>
        <w:trPr>
          <w:trHeight w:val="520" w:hRule="atLeast"/>
          <w:jc w:val="center"/>
        </w:trPr>
        <w:tc>
          <w:tcPr>
            <w:tcW w:w="1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C23F533">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电梯清洁</w:t>
            </w:r>
          </w:p>
        </w:tc>
        <w:tc>
          <w:tcPr>
            <w:tcW w:w="250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9A3805A">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每日打扫至少一次</w:t>
            </w:r>
          </w:p>
        </w:tc>
        <w:tc>
          <w:tcPr>
            <w:tcW w:w="508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183DEA5">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无广告纸、无蜘蛛网、无积尘、污迹等</w:t>
            </w:r>
          </w:p>
        </w:tc>
      </w:tr>
      <w:tr w14:paraId="071D5DFC">
        <w:tblPrEx>
          <w:tblCellMar>
            <w:top w:w="0" w:type="dxa"/>
            <w:left w:w="10" w:type="dxa"/>
            <w:bottom w:w="0" w:type="dxa"/>
            <w:right w:w="10" w:type="dxa"/>
          </w:tblCellMar>
        </w:tblPrEx>
        <w:trPr>
          <w:trHeight w:val="520" w:hRule="atLeast"/>
          <w:jc w:val="center"/>
        </w:trPr>
        <w:tc>
          <w:tcPr>
            <w:tcW w:w="1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DB7484C">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墙面、开关按钮清洁</w:t>
            </w:r>
          </w:p>
        </w:tc>
        <w:tc>
          <w:tcPr>
            <w:tcW w:w="250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D727479">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每周至少一次</w:t>
            </w:r>
          </w:p>
        </w:tc>
        <w:tc>
          <w:tcPr>
            <w:tcW w:w="508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65B544F">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无灰尘、无污迹等</w:t>
            </w:r>
          </w:p>
        </w:tc>
      </w:tr>
      <w:tr w14:paraId="7299D925">
        <w:tblPrEx>
          <w:tblCellMar>
            <w:top w:w="0" w:type="dxa"/>
            <w:left w:w="10" w:type="dxa"/>
            <w:bottom w:w="0" w:type="dxa"/>
            <w:right w:w="10" w:type="dxa"/>
          </w:tblCellMar>
        </w:tblPrEx>
        <w:trPr>
          <w:trHeight w:val="333" w:hRule="atLeast"/>
          <w:jc w:val="center"/>
        </w:trPr>
        <w:tc>
          <w:tcPr>
            <w:tcW w:w="1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662D7FA">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门/信报箱清洁</w:t>
            </w:r>
          </w:p>
        </w:tc>
        <w:tc>
          <w:tcPr>
            <w:tcW w:w="250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3C69170">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每周擦抹至少一次</w:t>
            </w:r>
          </w:p>
        </w:tc>
        <w:tc>
          <w:tcPr>
            <w:tcW w:w="508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F65D2B6">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灯具灯管无灰尘，灯具内无蚊虫，灯盖、灯罩无蜘蛛网，保持明亮洁净</w:t>
            </w:r>
          </w:p>
        </w:tc>
      </w:tr>
      <w:tr w14:paraId="5BFD24A3">
        <w:tblPrEx>
          <w:tblCellMar>
            <w:top w:w="0" w:type="dxa"/>
            <w:left w:w="10" w:type="dxa"/>
            <w:bottom w:w="0" w:type="dxa"/>
            <w:right w:w="10" w:type="dxa"/>
          </w:tblCellMar>
        </w:tblPrEx>
        <w:trPr>
          <w:trHeight w:val="520" w:hRule="atLeast"/>
          <w:jc w:val="center"/>
        </w:trPr>
        <w:tc>
          <w:tcPr>
            <w:tcW w:w="1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299CB77">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灯具清洁</w:t>
            </w:r>
          </w:p>
        </w:tc>
        <w:tc>
          <w:tcPr>
            <w:tcW w:w="250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1B502CC">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内外清洁每月一次 </w:t>
            </w:r>
          </w:p>
        </w:tc>
        <w:tc>
          <w:tcPr>
            <w:tcW w:w="508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861E22A">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宣传栏、标示牌无污迹、无斑点、积尘，表面光亮，可映出人影</w:t>
            </w:r>
          </w:p>
        </w:tc>
      </w:tr>
      <w:tr w14:paraId="42F6D500">
        <w:tblPrEx>
          <w:tblCellMar>
            <w:top w:w="0" w:type="dxa"/>
            <w:left w:w="10" w:type="dxa"/>
            <w:bottom w:w="0" w:type="dxa"/>
            <w:right w:w="10" w:type="dxa"/>
          </w:tblCellMar>
        </w:tblPrEx>
        <w:trPr>
          <w:trHeight w:val="520" w:hRule="atLeast"/>
          <w:jc w:val="center"/>
        </w:trPr>
        <w:tc>
          <w:tcPr>
            <w:tcW w:w="1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A774BAA">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宣传栏、标识牌不锈钢表面清洁</w:t>
            </w:r>
          </w:p>
        </w:tc>
        <w:tc>
          <w:tcPr>
            <w:tcW w:w="250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CD5AFF9">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宣传栏、标示牌，每周清洁一次，不锈钢表面每周一次</w:t>
            </w:r>
          </w:p>
        </w:tc>
        <w:tc>
          <w:tcPr>
            <w:tcW w:w="508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365AA59">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无垃圾、无积水、无死皮青苔、无杂物、无堵塞</w:t>
            </w:r>
          </w:p>
        </w:tc>
      </w:tr>
      <w:tr w14:paraId="43671C9F">
        <w:tblPrEx>
          <w:tblCellMar>
            <w:top w:w="0" w:type="dxa"/>
            <w:left w:w="10" w:type="dxa"/>
            <w:bottom w:w="0" w:type="dxa"/>
            <w:right w:w="10" w:type="dxa"/>
          </w:tblCellMar>
        </w:tblPrEx>
        <w:trPr>
          <w:trHeight w:val="520" w:hRule="atLeast"/>
          <w:jc w:val="center"/>
        </w:trPr>
        <w:tc>
          <w:tcPr>
            <w:tcW w:w="1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1D3BF6B">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天花板、平台清洁</w:t>
            </w:r>
          </w:p>
        </w:tc>
        <w:tc>
          <w:tcPr>
            <w:tcW w:w="250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3F354C8">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每月一次</w:t>
            </w:r>
          </w:p>
        </w:tc>
        <w:tc>
          <w:tcPr>
            <w:tcW w:w="508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0AB8862">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内外墙干净。无明显垃圾，水沟、地面无积水、无蚊虫滋生、无臭味异味，日清理100%</w:t>
            </w:r>
          </w:p>
        </w:tc>
      </w:tr>
      <w:tr w14:paraId="39C54F41">
        <w:tblPrEx>
          <w:tblCellMar>
            <w:top w:w="0" w:type="dxa"/>
            <w:left w:w="10" w:type="dxa"/>
            <w:bottom w:w="0" w:type="dxa"/>
            <w:right w:w="10" w:type="dxa"/>
          </w:tblCellMar>
        </w:tblPrEx>
        <w:trPr>
          <w:trHeight w:val="520" w:hRule="atLeast"/>
          <w:jc w:val="center"/>
        </w:trPr>
        <w:tc>
          <w:tcPr>
            <w:tcW w:w="1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E6C3356">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垃圾中转站清洁</w:t>
            </w:r>
          </w:p>
        </w:tc>
        <w:tc>
          <w:tcPr>
            <w:tcW w:w="250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723001D">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每周消杀一次</w:t>
            </w:r>
          </w:p>
        </w:tc>
        <w:tc>
          <w:tcPr>
            <w:tcW w:w="508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E44712C">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少蚊、蝇、蟑螂，无鼠，消杀率达90%以上</w:t>
            </w:r>
          </w:p>
        </w:tc>
      </w:tr>
      <w:tr w14:paraId="093BF216">
        <w:tblPrEx>
          <w:tblCellMar>
            <w:top w:w="0" w:type="dxa"/>
            <w:left w:w="10" w:type="dxa"/>
            <w:bottom w:w="0" w:type="dxa"/>
            <w:right w:w="10" w:type="dxa"/>
          </w:tblCellMar>
        </w:tblPrEx>
        <w:trPr>
          <w:trHeight w:val="520" w:hRule="atLeast"/>
          <w:jc w:val="center"/>
        </w:trPr>
        <w:tc>
          <w:tcPr>
            <w:tcW w:w="1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C6E773A">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排水沟、排污管、井、楼宇内消杀</w:t>
            </w:r>
          </w:p>
        </w:tc>
        <w:tc>
          <w:tcPr>
            <w:tcW w:w="250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7D4E336">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每月一次</w:t>
            </w:r>
          </w:p>
        </w:tc>
        <w:tc>
          <w:tcPr>
            <w:tcW w:w="508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CEF052C">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Chars="0"/>
              <w:textAlignment w:val="auto"/>
              <w:rPr>
                <w:rFonts w:hint="default" w:ascii="Times New Roman" w:hAnsi="Times New Roman" w:eastAsia="宋体" w:cs="Times New Roman"/>
                <w:color w:val="000000"/>
                <w:sz w:val="24"/>
                <w:szCs w:val="24"/>
              </w:rPr>
            </w:pPr>
          </w:p>
        </w:tc>
      </w:tr>
    </w:tbl>
    <w:p w14:paraId="1EB991B9">
      <w:pPr>
        <w:keepNext w:val="0"/>
        <w:keepLines w:val="0"/>
        <w:pageBreakBefore w:val="0"/>
        <w:widowControl w:val="0"/>
        <w:kinsoku/>
        <w:overflowPunct/>
        <w:topLinePunct w:val="0"/>
        <w:bidi w:val="0"/>
        <w:adjustRightInd/>
        <w:snapToGrid/>
        <w:spacing w:beforeAutospacing="0" w:afterAutospacing="0" w:line="360" w:lineRule="auto"/>
        <w:ind w:leftChars="0" w:firstLine="100"/>
        <w:textAlignment w:val="auto"/>
        <w:rPr>
          <w:rFonts w:hint="default" w:ascii="Times New Roman" w:hAnsi="Times New Roman" w:eastAsia="宋体" w:cs="Times New Roman"/>
          <w:b w:val="0"/>
          <w:bCs/>
          <w:color w:val="000000"/>
          <w:sz w:val="24"/>
          <w:szCs w:val="24"/>
        </w:rPr>
      </w:pPr>
      <w:r>
        <w:rPr>
          <w:rFonts w:hint="default" w:ascii="Times New Roman" w:hAnsi="Times New Roman" w:eastAsia="宋体" w:cs="Times New Roman"/>
          <w:b w:val="0"/>
          <w:bCs/>
          <w:color w:val="000000"/>
          <w:sz w:val="24"/>
          <w:szCs w:val="24"/>
        </w:rPr>
        <w:t>补充</w:t>
      </w:r>
      <w:r>
        <w:rPr>
          <w:rFonts w:hint="default" w:ascii="Times New Roman" w:hAnsi="Times New Roman" w:eastAsia="宋体" w:cs="Times New Roman"/>
          <w:b w:val="0"/>
          <w:bCs/>
          <w:sz w:val="24"/>
          <w:szCs w:val="24"/>
        </w:rPr>
        <w:t>以上有保洁问题出现，物业需要随时进行保洁处理。</w:t>
      </w:r>
    </w:p>
    <w:p w14:paraId="0484A953">
      <w:pPr>
        <w:keepNext w:val="0"/>
        <w:keepLines w:val="0"/>
        <w:pageBreakBefore w:val="0"/>
        <w:widowControl w:val="0"/>
        <w:kinsoku/>
        <w:overflowPunct/>
        <w:topLinePunct w:val="0"/>
        <w:autoSpaceDE w:val="0"/>
        <w:bidi w:val="0"/>
        <w:adjustRightInd/>
        <w:snapToGrid/>
        <w:spacing w:beforeAutospacing="0" w:afterAutospacing="0" w:line="360" w:lineRule="auto"/>
        <w:ind w:leftChars="0" w:firstLine="224" w:firstLineChars="1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w:t>
      </w:r>
      <w:r>
        <w:rPr>
          <w:rFonts w:hint="default" w:ascii="Times New Roman" w:hAnsi="Times New Roman" w:eastAsia="宋体" w:cs="Times New Roman"/>
          <w:b w:val="0"/>
          <w:bCs/>
          <w:sz w:val="24"/>
          <w:szCs w:val="24"/>
          <w:lang w:val="en-US" w:eastAsia="zh-CN"/>
        </w:rPr>
        <w:t>二</w:t>
      </w:r>
      <w:r>
        <w:rPr>
          <w:rFonts w:hint="default" w:ascii="Times New Roman" w:hAnsi="Times New Roman" w:eastAsia="宋体" w:cs="Times New Roman"/>
          <w:b w:val="0"/>
          <w:bCs/>
          <w:sz w:val="24"/>
          <w:szCs w:val="24"/>
        </w:rPr>
        <w:t>）综合维修管理</w:t>
      </w:r>
    </w:p>
    <w:p w14:paraId="4FCC0A43">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建立完善的质量保证体系，提供切实可行的维修实施方案和各种措施。制定岗位责任制、定期巡视检查及监督检查制度，建立岗位责任制，并严格执行。做到科学管理、正确使用，精心维护，备齐备件，及时维修。</w:t>
      </w:r>
    </w:p>
    <w:p w14:paraId="47EE45F6">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2、建立安全检查制度，聘请专职安全员对所管辖区域及设备设施进行日常安全巡检和定期安全检查，并记录备查。实行24小时值班制度，保证设备良好，运行正常。</w:t>
      </w:r>
    </w:p>
    <w:p w14:paraId="710D25E2">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3、所需各种专业技术人员配备齐全、维修和操作人员持证上岗，并有解决各类故障和事件的能力。</w:t>
      </w:r>
    </w:p>
    <w:p w14:paraId="6864199B">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4、建立设备台帐和档案，项目齐全，目录清晰，设备图纸档案、技术资料齐全，管理完善，可随时查阅。</w:t>
      </w:r>
    </w:p>
    <w:p w14:paraId="66A3C476">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5、填写好每日维修用料记录，每月报学院一次存档。</w:t>
      </w:r>
    </w:p>
    <w:p w14:paraId="6E552346">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6、建筑物门窗、锁、办公家具、常用电设备、给排水等等配套设施的日常维修管理。</w:t>
      </w:r>
    </w:p>
    <w:p w14:paraId="39AA0402">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7、房管局负责的业务范围由中标供应商负责巡查、报修，采购人负责协调联系房管局进行维修。</w:t>
      </w:r>
    </w:p>
    <w:p w14:paraId="70B2ACA5">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8、物业中标供应商负责采购人办公家具（不包括维保期内的办公家具）的维修、维护。</w:t>
      </w:r>
    </w:p>
    <w:p w14:paraId="46DE8B68">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9、食堂超市等场所非托管部分的水电维保，由使用单位负责。</w:t>
      </w:r>
    </w:p>
    <w:p w14:paraId="1771DC81">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10、服从学院安排的其他工作。</w:t>
      </w:r>
    </w:p>
    <w:p w14:paraId="1E447E46">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0" w:firstLineChars="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以上各项维修由物业中标供应商负责提供工具和人员。维修过程中据实提供材料、耗材明细，采购人认可的采购人负责承担费用。日常维修备用的材料、耗材等费用由采购人承担，保管由物业中标供应商负责，因物业中标供应商保管不善造成的损失，由物业中标供应商负责</w:t>
      </w:r>
      <w:r>
        <w:rPr>
          <w:rFonts w:hint="default" w:ascii="Times New Roman" w:hAnsi="Times New Roman" w:eastAsia="宋体" w:cs="Times New Roman"/>
          <w:sz w:val="24"/>
          <w:szCs w:val="24"/>
        </w:rPr>
        <w:t>。</w:t>
      </w:r>
    </w:p>
    <w:p w14:paraId="79F7B5AE">
      <w:pPr>
        <w:keepNext w:val="0"/>
        <w:keepLines w:val="0"/>
        <w:pageBreakBefore w:val="0"/>
        <w:widowControl w:val="0"/>
        <w:kinsoku/>
        <w:overflowPunct/>
        <w:topLinePunct w:val="0"/>
        <w:autoSpaceDE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bCs/>
          <w:sz w:val="24"/>
          <w:szCs w:val="24"/>
        </w:rPr>
        <w:t>公共设备维修养护标准：</w:t>
      </w:r>
    </w:p>
    <w:tbl>
      <w:tblPr>
        <w:tblStyle w:val="22"/>
        <w:tblW w:w="8232" w:type="dxa"/>
        <w:jc w:val="center"/>
        <w:tblLayout w:type="fixed"/>
        <w:tblCellMar>
          <w:top w:w="0" w:type="dxa"/>
          <w:left w:w="10" w:type="dxa"/>
          <w:bottom w:w="0" w:type="dxa"/>
          <w:right w:w="10" w:type="dxa"/>
        </w:tblCellMar>
      </w:tblPr>
      <w:tblGrid>
        <w:gridCol w:w="745"/>
        <w:gridCol w:w="1246"/>
        <w:gridCol w:w="1808"/>
        <w:gridCol w:w="4433"/>
      </w:tblGrid>
      <w:tr w14:paraId="52528E2B">
        <w:tblPrEx>
          <w:tblCellMar>
            <w:top w:w="0" w:type="dxa"/>
            <w:left w:w="10" w:type="dxa"/>
            <w:bottom w:w="0" w:type="dxa"/>
            <w:right w:w="10" w:type="dxa"/>
          </w:tblCellMar>
        </w:tblPrEx>
        <w:trPr>
          <w:trHeight w:val="701" w:hRule="atLeast"/>
          <w:jc w:val="center"/>
        </w:trPr>
        <w:tc>
          <w:tcPr>
            <w:tcW w:w="74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FFCEF63">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firstLine="200"/>
              <w:textAlignment w:val="auto"/>
              <w:rPr>
                <w:rFonts w:hint="default" w:ascii="Times New Roman" w:hAnsi="Times New Roman" w:eastAsia="宋体" w:cs="Times New Roman"/>
                <w:sz w:val="24"/>
                <w:szCs w:val="24"/>
              </w:rPr>
            </w:pPr>
          </w:p>
          <w:p w14:paraId="508D82F6">
            <w:pPr>
              <w:pStyle w:val="6"/>
              <w:keepNext w:val="0"/>
              <w:keepLines w:val="0"/>
              <w:pageBreakBefore w:val="0"/>
              <w:widowControl w:val="0"/>
              <w:kinsoku/>
              <w:overflowPunct/>
              <w:topLinePunct w:val="0"/>
              <w:bidi w:val="0"/>
              <w:adjustRightInd/>
              <w:snapToGrid/>
              <w:spacing w:beforeAutospacing="0" w:after="0" w:afterAutospacing="0" w:line="360" w:lineRule="auto"/>
              <w:ind w:leftChars="0"/>
              <w:textAlignment w:val="auto"/>
              <w:rPr>
                <w:rFonts w:hint="default" w:ascii="Times New Roman" w:hAnsi="Times New Roman" w:eastAsia="宋体" w:cs="Times New Roman"/>
                <w:sz w:val="24"/>
                <w:szCs w:val="24"/>
              </w:rPr>
            </w:pPr>
          </w:p>
          <w:p w14:paraId="184459DA">
            <w:pPr>
              <w:keepNext w:val="0"/>
              <w:keepLines w:val="0"/>
              <w:pageBreakBefore w:val="0"/>
              <w:widowControl w:val="0"/>
              <w:kinsoku/>
              <w:overflowPunct/>
              <w:topLinePunct w:val="0"/>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p>
        </w:tc>
        <w:tc>
          <w:tcPr>
            <w:tcW w:w="124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39E816D">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firstLine="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项目</w:t>
            </w:r>
          </w:p>
        </w:tc>
        <w:tc>
          <w:tcPr>
            <w:tcW w:w="180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2B547A7">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firstLine="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内容</w:t>
            </w:r>
          </w:p>
        </w:tc>
        <w:tc>
          <w:tcPr>
            <w:tcW w:w="4433"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439E389">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firstLine="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服务标准</w:t>
            </w:r>
          </w:p>
        </w:tc>
      </w:tr>
      <w:tr w14:paraId="321495CF">
        <w:tblPrEx>
          <w:tblCellMar>
            <w:top w:w="0" w:type="dxa"/>
            <w:left w:w="10" w:type="dxa"/>
            <w:bottom w:w="0" w:type="dxa"/>
            <w:right w:w="10" w:type="dxa"/>
          </w:tblCellMar>
        </w:tblPrEx>
        <w:trPr>
          <w:trHeight w:val="2168" w:hRule="atLeast"/>
          <w:jc w:val="center"/>
        </w:trPr>
        <w:tc>
          <w:tcPr>
            <w:tcW w:w="74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D0C191B">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firstLine="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124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A7759CD">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房屋日常养护维修</w:t>
            </w:r>
          </w:p>
        </w:tc>
        <w:tc>
          <w:tcPr>
            <w:tcW w:w="180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5957470">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1.校舍围墙小修</w:t>
            </w:r>
          </w:p>
          <w:p w14:paraId="3E023CC5">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2．门窗工程养护维修</w:t>
            </w:r>
          </w:p>
          <w:p w14:paraId="2E77692E">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3．油漆工程养护维修</w:t>
            </w:r>
          </w:p>
          <w:p w14:paraId="28AB45C0">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4．墙台面及吊顶养护维修</w:t>
            </w:r>
          </w:p>
          <w:p w14:paraId="76DD514E">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5．屋面工程养护维修</w:t>
            </w:r>
          </w:p>
          <w:p w14:paraId="5E5A8009">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6.地下防水工</w:t>
            </w:r>
          </w:p>
          <w:p w14:paraId="3C84AB7F">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程养护维修</w:t>
            </w:r>
          </w:p>
          <w:p w14:paraId="1099F539">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7.学院内道路养护维修</w:t>
            </w:r>
          </w:p>
        </w:tc>
        <w:tc>
          <w:tcPr>
            <w:tcW w:w="4433"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4E1AC39">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firstLine="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防止漏水浸水，确保校园房屋、内外墙面、天花板、门窗的完好和正常使用；及时完成各项零星维修任务，维修合格率100%。及时完成油漆涂刷。围墙、围栏、防盗网，楼梯护栏、路灯杆、垃圾桶、道路</w:t>
            </w:r>
          </w:p>
          <w:p w14:paraId="19AD7AF0">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和停车场交通标线等所有油漆</w:t>
            </w:r>
          </w:p>
          <w:p w14:paraId="07CF74E3">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firstLine="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面一年至少油漆一次。</w:t>
            </w:r>
          </w:p>
        </w:tc>
      </w:tr>
      <w:tr w14:paraId="1C457A4F">
        <w:tblPrEx>
          <w:tblCellMar>
            <w:top w:w="0" w:type="dxa"/>
            <w:left w:w="10" w:type="dxa"/>
            <w:bottom w:w="0" w:type="dxa"/>
            <w:right w:w="10" w:type="dxa"/>
          </w:tblCellMar>
        </w:tblPrEx>
        <w:trPr>
          <w:trHeight w:val="1438" w:hRule="atLeast"/>
          <w:jc w:val="center"/>
        </w:trPr>
        <w:tc>
          <w:tcPr>
            <w:tcW w:w="74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9DA4E09">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firstLine="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p>
        </w:tc>
        <w:tc>
          <w:tcPr>
            <w:tcW w:w="124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F13E0F6">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室外场地道路养护</w:t>
            </w:r>
          </w:p>
          <w:p w14:paraId="008E2E06">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维修</w:t>
            </w:r>
          </w:p>
        </w:tc>
        <w:tc>
          <w:tcPr>
            <w:tcW w:w="180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D1AD253">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1.广场地面、台阶水景养护维修</w:t>
            </w:r>
          </w:p>
          <w:p w14:paraId="6BF11E16">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2.室外地面养护</w:t>
            </w:r>
          </w:p>
        </w:tc>
        <w:tc>
          <w:tcPr>
            <w:tcW w:w="4433"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D734F83">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确保学院室外场地、道路的完好和正常使用；及时完成各项零星维修任务，维修合格率100%。</w:t>
            </w:r>
          </w:p>
        </w:tc>
      </w:tr>
      <w:tr w14:paraId="3CABFDDC">
        <w:tblPrEx>
          <w:tblCellMar>
            <w:top w:w="0" w:type="dxa"/>
            <w:left w:w="10" w:type="dxa"/>
            <w:bottom w:w="0" w:type="dxa"/>
            <w:right w:w="10" w:type="dxa"/>
          </w:tblCellMar>
        </w:tblPrEx>
        <w:trPr>
          <w:trHeight w:val="841" w:hRule="atLeast"/>
          <w:jc w:val="center"/>
        </w:trPr>
        <w:tc>
          <w:tcPr>
            <w:tcW w:w="74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D5D213F">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firstLine="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w:t>
            </w:r>
          </w:p>
        </w:tc>
        <w:tc>
          <w:tcPr>
            <w:tcW w:w="124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2DFEEF4">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给排水设备运行维护管理</w:t>
            </w:r>
          </w:p>
        </w:tc>
        <w:tc>
          <w:tcPr>
            <w:tcW w:w="180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5383767">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1.给排水管道养护维修</w:t>
            </w:r>
          </w:p>
          <w:p w14:paraId="73BECC78">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2.水泵、水箱、阀门等设备设施养护维修</w:t>
            </w:r>
          </w:p>
          <w:p w14:paraId="1CD4AF6A">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3.水泵房及机电设备的养护维修</w:t>
            </w:r>
          </w:p>
          <w:p w14:paraId="7490AA15">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4.给排水检查井养护维修</w:t>
            </w:r>
          </w:p>
          <w:p w14:paraId="0F1D8449">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5.其他相关养护维修</w:t>
            </w:r>
          </w:p>
          <w:p w14:paraId="045D3F89">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6.沟渠池井地检查</w:t>
            </w:r>
          </w:p>
        </w:tc>
        <w:tc>
          <w:tcPr>
            <w:tcW w:w="4433"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C976F6A">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firstLine="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保证给排水系统正常运行使用。建立正常供水管理制度，保证水质符合国家和天津市相关标准，防止跑、冒、滴、漏，对供水系统管路、水泵、水箱、阀门等进行日常维护和定期检修，并按天津市二次供水要求对生活水箱及消防水池进行定期清洗和消毒，定期对水泵房及机电设备进行检查、保养、维修、清洁；定期对排水管进行清通、养护及清除污垢，保证室内外排水系统通畅；及时清理排水井和排水沟渠淤泥、杂物，保证井盖和篦子完整，及时发现并解决故障，维修合格率100%。雨水井；污水井；化粪池；阀门井完好率达100％；无缺损，少污迹、无堵。</w:t>
            </w:r>
          </w:p>
        </w:tc>
      </w:tr>
      <w:tr w14:paraId="1B538146">
        <w:tblPrEx>
          <w:tblCellMar>
            <w:top w:w="0" w:type="dxa"/>
            <w:left w:w="10" w:type="dxa"/>
            <w:bottom w:w="0" w:type="dxa"/>
            <w:right w:w="10" w:type="dxa"/>
          </w:tblCellMar>
        </w:tblPrEx>
        <w:trPr>
          <w:trHeight w:val="1701" w:hRule="atLeast"/>
          <w:jc w:val="center"/>
        </w:trPr>
        <w:tc>
          <w:tcPr>
            <w:tcW w:w="745"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F33C443">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firstLine="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w:t>
            </w:r>
          </w:p>
        </w:tc>
        <w:tc>
          <w:tcPr>
            <w:tcW w:w="124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24BC1C3">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照明维护管理</w:t>
            </w:r>
          </w:p>
        </w:tc>
        <w:tc>
          <w:tcPr>
            <w:tcW w:w="180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2210CAF">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室内外照明和效果灯光工程系统维护管理</w:t>
            </w:r>
          </w:p>
        </w:tc>
        <w:tc>
          <w:tcPr>
            <w:tcW w:w="4433"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1DB98104">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加强日常检查巡视，及时更换灯具光源，确保节日灯光的正常使用；定期检测，发现故障及时维修，合格率须达到100%，小修不过夜。</w:t>
            </w:r>
          </w:p>
          <w:p w14:paraId="36A2CB61">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p>
        </w:tc>
      </w:tr>
    </w:tbl>
    <w:p w14:paraId="07DBF1F7">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以上维修材料由学院提供，任何人为损坏的需要赔付，属于自然老化的免费。中标供应商应设立校内服务维修专线，提供24小时上门维修服务。报修分为：24小时电话报修、网上报修两种方式。并做好维修回访工作。</w:t>
      </w:r>
    </w:p>
    <w:p w14:paraId="2BBECA01">
      <w:pPr>
        <w:keepNext w:val="0"/>
        <w:keepLines w:val="0"/>
        <w:pageBreakBefore w:val="0"/>
        <w:widowControl w:val="0"/>
        <w:kinsoku/>
        <w:overflowPunct/>
        <w:topLinePunct w:val="0"/>
        <w:autoSpaceDE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sz w:val="24"/>
          <w:szCs w:val="24"/>
          <w:u w:val="single"/>
        </w:rPr>
      </w:pPr>
      <w:r>
        <w:rPr>
          <w:rFonts w:hint="default" w:ascii="Times New Roman" w:hAnsi="Times New Roman" w:eastAsia="宋体" w:cs="Times New Roman"/>
          <w:bCs/>
          <w:sz w:val="24"/>
          <w:szCs w:val="24"/>
        </w:rPr>
        <w:t>日常综合维修需求：</w:t>
      </w:r>
    </w:p>
    <w:tbl>
      <w:tblPr>
        <w:tblStyle w:val="22"/>
        <w:tblW w:w="8266" w:type="dxa"/>
        <w:jc w:val="center"/>
        <w:tblLayout w:type="fixed"/>
        <w:tblCellMar>
          <w:top w:w="0" w:type="dxa"/>
          <w:left w:w="10" w:type="dxa"/>
          <w:bottom w:w="0" w:type="dxa"/>
          <w:right w:w="10" w:type="dxa"/>
        </w:tblCellMar>
      </w:tblPr>
      <w:tblGrid>
        <w:gridCol w:w="5317"/>
        <w:gridCol w:w="2949"/>
      </w:tblGrid>
      <w:tr w14:paraId="74F80AA1">
        <w:tblPrEx>
          <w:tblCellMar>
            <w:top w:w="0" w:type="dxa"/>
            <w:left w:w="10" w:type="dxa"/>
            <w:bottom w:w="0" w:type="dxa"/>
            <w:right w:w="10" w:type="dxa"/>
          </w:tblCellMar>
        </w:tblPrEx>
        <w:trPr>
          <w:trHeight w:val="90" w:hRule="atLeast"/>
          <w:tblHeader/>
          <w:jc w:val="center"/>
        </w:trPr>
        <w:tc>
          <w:tcPr>
            <w:tcW w:w="531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0A9050B">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firstLine="20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项目</w:t>
            </w:r>
          </w:p>
        </w:tc>
        <w:tc>
          <w:tcPr>
            <w:tcW w:w="2949"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6FC3674">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firstLine="20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措施</w:t>
            </w:r>
          </w:p>
        </w:tc>
      </w:tr>
      <w:tr w14:paraId="06E80CFA">
        <w:tblPrEx>
          <w:tblCellMar>
            <w:top w:w="0" w:type="dxa"/>
            <w:left w:w="10" w:type="dxa"/>
            <w:bottom w:w="0" w:type="dxa"/>
            <w:right w:w="10" w:type="dxa"/>
          </w:tblCellMar>
        </w:tblPrEx>
        <w:trPr>
          <w:cantSplit/>
          <w:trHeight w:val="433" w:hRule="atLeast"/>
          <w:jc w:val="center"/>
        </w:trPr>
        <w:tc>
          <w:tcPr>
            <w:tcW w:w="5317"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7C32859D">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电器检查维修</w:t>
            </w:r>
          </w:p>
        </w:tc>
        <w:tc>
          <w:tcPr>
            <w:tcW w:w="2949" w:type="dxa"/>
            <w:vMerge w:val="restar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4339407">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firstLine="20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及时处理</w:t>
            </w:r>
          </w:p>
        </w:tc>
      </w:tr>
      <w:tr w14:paraId="1B46B78B">
        <w:tblPrEx>
          <w:tblCellMar>
            <w:top w:w="0" w:type="dxa"/>
            <w:left w:w="10" w:type="dxa"/>
            <w:bottom w:w="0" w:type="dxa"/>
            <w:right w:w="10" w:type="dxa"/>
          </w:tblCellMar>
        </w:tblPrEx>
        <w:trPr>
          <w:cantSplit/>
          <w:trHeight w:val="146" w:hRule="atLeast"/>
          <w:jc w:val="center"/>
        </w:trPr>
        <w:tc>
          <w:tcPr>
            <w:tcW w:w="5317"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52CA5E83">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换门锁</w:t>
            </w:r>
          </w:p>
        </w:tc>
        <w:tc>
          <w:tcPr>
            <w:tcW w:w="2949" w:type="dxa"/>
            <w:vMerge w:val="continue"/>
            <w:tcBorders>
              <w:top w:val="single" w:color="000000" w:sz="4" w:space="0"/>
              <w:left w:val="single" w:color="000000" w:sz="4" w:space="0"/>
              <w:bottom w:val="single" w:color="000000" w:sz="4" w:space="0"/>
              <w:right w:val="single" w:color="000000" w:sz="4" w:space="0"/>
            </w:tcBorders>
            <w:vAlign w:val="center"/>
          </w:tcPr>
          <w:p w14:paraId="6B1E4EC1">
            <w:pPr>
              <w:keepNext w:val="0"/>
              <w:keepLines w:val="0"/>
              <w:pageBreakBefore w:val="0"/>
              <w:widowControl w:val="0"/>
              <w:kinsoku/>
              <w:wordWrap/>
              <w:overflowPunct/>
              <w:topLinePunct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p>
        </w:tc>
      </w:tr>
      <w:tr w14:paraId="7CD47539">
        <w:tblPrEx>
          <w:tblCellMar>
            <w:top w:w="0" w:type="dxa"/>
            <w:left w:w="10" w:type="dxa"/>
            <w:bottom w:w="0" w:type="dxa"/>
            <w:right w:w="10" w:type="dxa"/>
          </w:tblCellMar>
        </w:tblPrEx>
        <w:trPr>
          <w:cantSplit/>
          <w:trHeight w:val="146" w:hRule="atLeast"/>
          <w:jc w:val="center"/>
        </w:trPr>
        <w:tc>
          <w:tcPr>
            <w:tcW w:w="5317"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2F2C26E4">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更换灯管、检修开关、插座</w:t>
            </w:r>
          </w:p>
        </w:tc>
        <w:tc>
          <w:tcPr>
            <w:tcW w:w="2949" w:type="dxa"/>
            <w:vMerge w:val="continue"/>
            <w:tcBorders>
              <w:top w:val="single" w:color="000000" w:sz="4" w:space="0"/>
              <w:left w:val="single" w:color="000000" w:sz="4" w:space="0"/>
              <w:bottom w:val="single" w:color="000000" w:sz="4" w:space="0"/>
              <w:right w:val="single" w:color="000000" w:sz="4" w:space="0"/>
            </w:tcBorders>
            <w:vAlign w:val="center"/>
          </w:tcPr>
          <w:p w14:paraId="0239AE2A">
            <w:pPr>
              <w:keepNext w:val="0"/>
              <w:keepLines w:val="0"/>
              <w:pageBreakBefore w:val="0"/>
              <w:widowControl w:val="0"/>
              <w:kinsoku/>
              <w:wordWrap/>
              <w:overflowPunct/>
              <w:topLinePunct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p>
        </w:tc>
      </w:tr>
      <w:tr w14:paraId="383B8031">
        <w:tblPrEx>
          <w:tblCellMar>
            <w:top w:w="0" w:type="dxa"/>
            <w:left w:w="10" w:type="dxa"/>
            <w:bottom w:w="0" w:type="dxa"/>
            <w:right w:w="10" w:type="dxa"/>
          </w:tblCellMar>
        </w:tblPrEx>
        <w:trPr>
          <w:cantSplit/>
          <w:trHeight w:val="146" w:hRule="atLeast"/>
          <w:jc w:val="center"/>
        </w:trPr>
        <w:tc>
          <w:tcPr>
            <w:tcW w:w="5317"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0F7005B7">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查线、换线</w:t>
            </w:r>
          </w:p>
        </w:tc>
        <w:tc>
          <w:tcPr>
            <w:tcW w:w="2949" w:type="dxa"/>
            <w:vMerge w:val="continue"/>
            <w:tcBorders>
              <w:top w:val="single" w:color="000000" w:sz="4" w:space="0"/>
              <w:left w:val="single" w:color="000000" w:sz="4" w:space="0"/>
              <w:bottom w:val="single" w:color="000000" w:sz="4" w:space="0"/>
              <w:right w:val="single" w:color="000000" w:sz="4" w:space="0"/>
            </w:tcBorders>
            <w:vAlign w:val="center"/>
          </w:tcPr>
          <w:p w14:paraId="15FC9202">
            <w:pPr>
              <w:keepNext w:val="0"/>
              <w:keepLines w:val="0"/>
              <w:pageBreakBefore w:val="0"/>
              <w:widowControl w:val="0"/>
              <w:kinsoku/>
              <w:wordWrap/>
              <w:overflowPunct/>
              <w:topLinePunct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p>
        </w:tc>
      </w:tr>
      <w:tr w14:paraId="5101157E">
        <w:tblPrEx>
          <w:tblCellMar>
            <w:top w:w="0" w:type="dxa"/>
            <w:left w:w="10" w:type="dxa"/>
            <w:bottom w:w="0" w:type="dxa"/>
            <w:right w:w="10" w:type="dxa"/>
          </w:tblCellMar>
        </w:tblPrEx>
        <w:trPr>
          <w:cantSplit/>
          <w:trHeight w:val="146" w:hRule="atLeast"/>
          <w:jc w:val="center"/>
        </w:trPr>
        <w:tc>
          <w:tcPr>
            <w:tcW w:w="5317"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6B6008BA">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修理、更换电表、水表等</w:t>
            </w:r>
          </w:p>
        </w:tc>
        <w:tc>
          <w:tcPr>
            <w:tcW w:w="2949" w:type="dxa"/>
            <w:vMerge w:val="continue"/>
            <w:tcBorders>
              <w:top w:val="single" w:color="000000" w:sz="4" w:space="0"/>
              <w:left w:val="single" w:color="000000" w:sz="4" w:space="0"/>
              <w:bottom w:val="single" w:color="000000" w:sz="4" w:space="0"/>
              <w:right w:val="single" w:color="000000" w:sz="4" w:space="0"/>
            </w:tcBorders>
            <w:vAlign w:val="center"/>
          </w:tcPr>
          <w:p w14:paraId="78EEE856">
            <w:pPr>
              <w:keepNext w:val="0"/>
              <w:keepLines w:val="0"/>
              <w:pageBreakBefore w:val="0"/>
              <w:widowControl w:val="0"/>
              <w:kinsoku/>
              <w:wordWrap/>
              <w:overflowPunct/>
              <w:topLinePunct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p>
        </w:tc>
      </w:tr>
      <w:tr w14:paraId="43B8A854">
        <w:tblPrEx>
          <w:tblCellMar>
            <w:top w:w="0" w:type="dxa"/>
            <w:left w:w="10" w:type="dxa"/>
            <w:bottom w:w="0" w:type="dxa"/>
            <w:right w:w="10" w:type="dxa"/>
          </w:tblCellMar>
        </w:tblPrEx>
        <w:trPr>
          <w:cantSplit/>
          <w:trHeight w:val="146" w:hRule="atLeast"/>
          <w:jc w:val="center"/>
        </w:trPr>
        <w:tc>
          <w:tcPr>
            <w:tcW w:w="5317"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5C52D9D2">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修理、更换水阀、水龙头、各类软管等</w:t>
            </w:r>
          </w:p>
        </w:tc>
        <w:tc>
          <w:tcPr>
            <w:tcW w:w="2949" w:type="dxa"/>
            <w:vMerge w:val="continue"/>
            <w:tcBorders>
              <w:top w:val="single" w:color="000000" w:sz="4" w:space="0"/>
              <w:left w:val="single" w:color="000000" w:sz="4" w:space="0"/>
              <w:bottom w:val="single" w:color="000000" w:sz="4" w:space="0"/>
              <w:right w:val="single" w:color="000000" w:sz="4" w:space="0"/>
            </w:tcBorders>
            <w:vAlign w:val="center"/>
          </w:tcPr>
          <w:p w14:paraId="6EB6F0BD">
            <w:pPr>
              <w:keepNext w:val="0"/>
              <w:keepLines w:val="0"/>
              <w:pageBreakBefore w:val="0"/>
              <w:widowControl w:val="0"/>
              <w:kinsoku/>
              <w:wordWrap/>
              <w:overflowPunct/>
              <w:topLinePunct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p>
        </w:tc>
      </w:tr>
      <w:tr w14:paraId="0922116C">
        <w:tblPrEx>
          <w:tblCellMar>
            <w:top w:w="0" w:type="dxa"/>
            <w:left w:w="10" w:type="dxa"/>
            <w:bottom w:w="0" w:type="dxa"/>
            <w:right w:w="10" w:type="dxa"/>
          </w:tblCellMar>
        </w:tblPrEx>
        <w:trPr>
          <w:cantSplit/>
          <w:trHeight w:val="146" w:hRule="atLeast"/>
          <w:jc w:val="center"/>
        </w:trPr>
        <w:tc>
          <w:tcPr>
            <w:tcW w:w="5317"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0A6CE30E">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疏通卫生间及下水管道 ，保证8小时内完成</w:t>
            </w:r>
          </w:p>
        </w:tc>
        <w:tc>
          <w:tcPr>
            <w:tcW w:w="2949" w:type="dxa"/>
            <w:vMerge w:val="continue"/>
            <w:tcBorders>
              <w:top w:val="single" w:color="000000" w:sz="4" w:space="0"/>
              <w:left w:val="single" w:color="000000" w:sz="4" w:space="0"/>
              <w:bottom w:val="single" w:color="000000" w:sz="4" w:space="0"/>
              <w:right w:val="single" w:color="000000" w:sz="4" w:space="0"/>
            </w:tcBorders>
            <w:vAlign w:val="center"/>
          </w:tcPr>
          <w:p w14:paraId="76A51A7B">
            <w:pPr>
              <w:keepNext w:val="0"/>
              <w:keepLines w:val="0"/>
              <w:pageBreakBefore w:val="0"/>
              <w:widowControl w:val="0"/>
              <w:kinsoku/>
              <w:wordWrap/>
              <w:overflowPunct/>
              <w:topLinePunct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p>
        </w:tc>
      </w:tr>
      <w:tr w14:paraId="2522C351">
        <w:tblPrEx>
          <w:tblCellMar>
            <w:top w:w="0" w:type="dxa"/>
            <w:left w:w="10" w:type="dxa"/>
            <w:bottom w:w="0" w:type="dxa"/>
            <w:right w:w="10" w:type="dxa"/>
          </w:tblCellMar>
        </w:tblPrEx>
        <w:trPr>
          <w:cantSplit/>
          <w:trHeight w:val="146" w:hRule="atLeast"/>
          <w:jc w:val="center"/>
        </w:trPr>
        <w:tc>
          <w:tcPr>
            <w:tcW w:w="5317"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2080332F">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宿舍家具、门窗维修、柜锁、玻璃、扣吊、插销等</w:t>
            </w:r>
          </w:p>
        </w:tc>
        <w:tc>
          <w:tcPr>
            <w:tcW w:w="2949" w:type="dxa"/>
            <w:vMerge w:val="continue"/>
            <w:tcBorders>
              <w:top w:val="single" w:color="000000" w:sz="4" w:space="0"/>
              <w:left w:val="single" w:color="000000" w:sz="4" w:space="0"/>
              <w:bottom w:val="single" w:color="000000" w:sz="4" w:space="0"/>
              <w:right w:val="single" w:color="000000" w:sz="4" w:space="0"/>
            </w:tcBorders>
            <w:vAlign w:val="center"/>
          </w:tcPr>
          <w:p w14:paraId="16681A99">
            <w:pPr>
              <w:keepNext w:val="0"/>
              <w:keepLines w:val="0"/>
              <w:pageBreakBefore w:val="0"/>
              <w:widowControl w:val="0"/>
              <w:kinsoku/>
              <w:wordWrap/>
              <w:overflowPunct/>
              <w:topLinePunct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p>
        </w:tc>
      </w:tr>
    </w:tbl>
    <w:p w14:paraId="5EB28E0D">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0" w:firstLineChars="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给排水设施维修、维护需求：</w:t>
      </w:r>
    </w:p>
    <w:p w14:paraId="503C5EE8">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对楼宇的全部给排水系统设备设施的小型维修、维护和管理，对水泵、水箱、气压给水装置、水处理设备、消火栓、管道、管件、阀门、水嘴、卫生洁具、排水管、透气管、水封设备、室外排水管及其全部附属构筑物的正常运行使用进行日常养护和跑冒滴漏堵等故障的小型维修、疏通、清理等工作。</w:t>
      </w:r>
    </w:p>
    <w:p w14:paraId="78F28C5C">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1、建立正常供水管理制度，每月检查、保养、维护、保洁一次，每日对主要的给排水设备进行检查、巡视，并记录相关的运行指示参数，发生重大事故及用水异常时报告甲方，协助甲方解决；</w:t>
      </w:r>
    </w:p>
    <w:p w14:paraId="4424DAB1">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2、二次供水系统水箱按照卫生防役要求每半年对相关设施进行保洁消毒处理，配齐操作人员健康证，建立相关的二次供水管理制度。每月定期对二次供水的房间及设施进行清扫，保持房间保洁。</w:t>
      </w:r>
    </w:p>
    <w:p w14:paraId="2D8F6226">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3、设备出现故障时，维修人员应尽快到达现场，做好维修记录，零小维修合格率达100%，一般性故障排除不过夜。对于排水系统的小故障，如跑、冒、滴 、漏更换部件及时修，保证完成率100%。较大故障及时汇报工程负责人，讨论最佳方案，及时解决，发生重大排水事故，避免故障扩大 ，减少甲方损失，按照相关预案执行。</w:t>
      </w:r>
    </w:p>
    <w:p w14:paraId="4941E047">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4、对于给排水系统的计量器具、压力仪表按规定配合甲方定期送质监局校验。</w:t>
      </w:r>
    </w:p>
    <w:p w14:paraId="158B3FF1">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5、做好节约用水工作，设立节约用水提示牌。</w:t>
      </w:r>
    </w:p>
    <w:p w14:paraId="67F41AD3">
      <w:pPr>
        <w:keepNext w:val="0"/>
        <w:keepLines w:val="0"/>
        <w:pageBreakBefore w:val="0"/>
        <w:widowControl w:val="0"/>
        <w:kinsoku/>
        <w:overflowPunct/>
        <w:topLinePunct w:val="0"/>
        <w:autoSpaceDE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其它维修需求：</w:t>
      </w:r>
    </w:p>
    <w:tbl>
      <w:tblPr>
        <w:tblStyle w:val="22"/>
        <w:tblpPr w:vertAnchor="text" w:tblpX="131" w:tblpY="125"/>
        <w:tblW w:w="8165" w:type="dxa"/>
        <w:tblInd w:w="0" w:type="dxa"/>
        <w:tblLayout w:type="autofit"/>
        <w:tblCellMar>
          <w:top w:w="0" w:type="dxa"/>
          <w:left w:w="108" w:type="dxa"/>
          <w:bottom w:w="0" w:type="dxa"/>
          <w:right w:w="108" w:type="dxa"/>
        </w:tblCellMar>
      </w:tblPr>
      <w:tblGrid>
        <w:gridCol w:w="1082"/>
        <w:gridCol w:w="4536"/>
        <w:gridCol w:w="2547"/>
      </w:tblGrid>
      <w:tr w14:paraId="471FFEF0">
        <w:tblPrEx>
          <w:tblCellMar>
            <w:top w:w="0" w:type="dxa"/>
            <w:left w:w="108" w:type="dxa"/>
            <w:bottom w:w="0" w:type="dxa"/>
            <w:right w:w="108" w:type="dxa"/>
          </w:tblCellMar>
        </w:tblPrEx>
        <w:trPr>
          <w:tblHeader/>
        </w:trPr>
        <w:tc>
          <w:tcPr>
            <w:tcW w:w="108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D3502D6">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firstLine="20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地点</w:t>
            </w:r>
          </w:p>
        </w:tc>
        <w:tc>
          <w:tcPr>
            <w:tcW w:w="453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E64D99A">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firstLine="20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公共区域管理具体要求</w:t>
            </w:r>
          </w:p>
        </w:tc>
        <w:tc>
          <w:tcPr>
            <w:tcW w:w="254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ED2AB02">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firstLine="20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备注</w:t>
            </w:r>
          </w:p>
        </w:tc>
      </w:tr>
      <w:tr w14:paraId="45A7D0BF">
        <w:tblPrEx>
          <w:tblCellMar>
            <w:top w:w="0" w:type="dxa"/>
            <w:left w:w="108" w:type="dxa"/>
            <w:bottom w:w="0" w:type="dxa"/>
            <w:right w:w="108" w:type="dxa"/>
          </w:tblCellMar>
        </w:tblPrEx>
        <w:trPr>
          <w:trHeight w:val="766" w:hRule="atLeast"/>
        </w:trPr>
        <w:tc>
          <w:tcPr>
            <w:tcW w:w="108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DE83AFE">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教学楼</w:t>
            </w:r>
          </w:p>
        </w:tc>
        <w:tc>
          <w:tcPr>
            <w:tcW w:w="4536"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413C9960">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做好各教室桌椅、讲台、黑板、用电设备设施、窗帘、风扇、教学用具以及门窗的修缮工作 。遇有承办的各类考试任务，协助保洁人员完成桌椅的搬移。</w:t>
            </w:r>
          </w:p>
        </w:tc>
        <w:tc>
          <w:tcPr>
            <w:tcW w:w="2547"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70BB1082">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应及时对各教室进行检查及修缮，不因维修工作影响教学秩序。</w:t>
            </w:r>
          </w:p>
        </w:tc>
      </w:tr>
      <w:tr w14:paraId="37032142">
        <w:tblPrEx>
          <w:tblCellMar>
            <w:top w:w="0" w:type="dxa"/>
            <w:left w:w="108" w:type="dxa"/>
            <w:bottom w:w="0" w:type="dxa"/>
            <w:right w:w="108" w:type="dxa"/>
          </w:tblCellMar>
        </w:tblPrEx>
        <w:trPr>
          <w:trHeight w:val="435" w:hRule="atLeast"/>
        </w:trPr>
        <w:tc>
          <w:tcPr>
            <w:tcW w:w="108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8436976">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培训中心</w:t>
            </w:r>
          </w:p>
        </w:tc>
        <w:tc>
          <w:tcPr>
            <w:tcW w:w="4536"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2AE798D6">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门、窗、水、电、地源热泵、配电间、消防设施、上下水管道等各类设施设备的维修保养</w:t>
            </w:r>
          </w:p>
        </w:tc>
        <w:tc>
          <w:tcPr>
            <w:tcW w:w="2547"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6B501A05">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维修及时到位，保障培训任务的顺利完成。</w:t>
            </w:r>
          </w:p>
        </w:tc>
      </w:tr>
      <w:tr w14:paraId="75258729">
        <w:tblPrEx>
          <w:tblCellMar>
            <w:top w:w="0" w:type="dxa"/>
            <w:left w:w="108" w:type="dxa"/>
            <w:bottom w:w="0" w:type="dxa"/>
            <w:right w:w="108" w:type="dxa"/>
          </w:tblCellMar>
        </w:tblPrEx>
        <w:trPr>
          <w:trHeight w:val="614" w:hRule="atLeast"/>
        </w:trPr>
        <w:tc>
          <w:tcPr>
            <w:tcW w:w="108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5397B2A">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学生宿舍</w:t>
            </w:r>
          </w:p>
        </w:tc>
        <w:tc>
          <w:tcPr>
            <w:tcW w:w="4536"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6559B3C8">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firstLine="2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门、窗、水、电、宿舍家具、地源热泵、配电间、消防设施、上、下水管道等各类设施设备的维修保养。遇学生离校或学生宿舍调整时及时进行室内修缮</w:t>
            </w:r>
          </w:p>
        </w:tc>
        <w:tc>
          <w:tcPr>
            <w:tcW w:w="2547"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7FEEB370">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根据各宿舍报修情况，及时安排修缮工作，保障学生的生活秩序。</w:t>
            </w:r>
          </w:p>
        </w:tc>
      </w:tr>
      <w:tr w14:paraId="6109C30E">
        <w:tblPrEx>
          <w:tblCellMar>
            <w:top w:w="0" w:type="dxa"/>
            <w:left w:w="108" w:type="dxa"/>
            <w:bottom w:w="0" w:type="dxa"/>
            <w:right w:w="108" w:type="dxa"/>
          </w:tblCellMar>
        </w:tblPrEx>
        <w:trPr>
          <w:trHeight w:val="616" w:hRule="atLeast"/>
        </w:trPr>
        <w:tc>
          <w:tcPr>
            <w:tcW w:w="108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7797E1F">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体育场馆</w:t>
            </w:r>
          </w:p>
        </w:tc>
        <w:tc>
          <w:tcPr>
            <w:tcW w:w="4536"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0EBD38F5">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警体馆、培训中心周边及设施的维护、维修。</w:t>
            </w:r>
          </w:p>
        </w:tc>
        <w:tc>
          <w:tcPr>
            <w:tcW w:w="2547"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43B1435F">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维修及时到位，保障场馆、场地能够正常使用。</w:t>
            </w:r>
          </w:p>
        </w:tc>
      </w:tr>
      <w:tr w14:paraId="7F126C6C">
        <w:tblPrEx>
          <w:tblCellMar>
            <w:top w:w="0" w:type="dxa"/>
            <w:left w:w="108" w:type="dxa"/>
            <w:bottom w:w="0" w:type="dxa"/>
            <w:right w:w="108" w:type="dxa"/>
          </w:tblCellMar>
        </w:tblPrEx>
        <w:trPr>
          <w:trHeight w:val="980" w:hRule="atLeast"/>
        </w:trPr>
        <w:tc>
          <w:tcPr>
            <w:tcW w:w="108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C96327B">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办公楼</w:t>
            </w:r>
          </w:p>
        </w:tc>
        <w:tc>
          <w:tcPr>
            <w:tcW w:w="4536"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79434CEA">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遇有干部工作调整协助保洁人员完成办公家具的搬移。</w:t>
            </w:r>
          </w:p>
        </w:tc>
        <w:tc>
          <w:tcPr>
            <w:tcW w:w="2547"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74C1AB7B">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维修及时到，保障正常的工作秩序。</w:t>
            </w:r>
          </w:p>
        </w:tc>
      </w:tr>
      <w:tr w14:paraId="6998A914">
        <w:tblPrEx>
          <w:tblCellMar>
            <w:top w:w="0" w:type="dxa"/>
            <w:left w:w="108" w:type="dxa"/>
            <w:bottom w:w="0" w:type="dxa"/>
            <w:right w:w="108" w:type="dxa"/>
          </w:tblCellMar>
        </w:tblPrEx>
        <w:trPr>
          <w:trHeight w:val="412" w:hRule="atLeast"/>
        </w:trPr>
        <w:tc>
          <w:tcPr>
            <w:tcW w:w="108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4E62837">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大礼堂</w:t>
            </w:r>
          </w:p>
        </w:tc>
        <w:tc>
          <w:tcPr>
            <w:tcW w:w="4536"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5571B55F">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舞台设施设备、门、窗、水、电、家具、配电间、消防设施上、下水管道各类设施设备的维修保养遇有承办的各类任务，协助保洁人员完成舞台布置工作。</w:t>
            </w:r>
          </w:p>
        </w:tc>
        <w:tc>
          <w:tcPr>
            <w:tcW w:w="2547" w:type="dxa"/>
            <w:tcBorders>
              <w:top w:val="single" w:color="000000" w:sz="4" w:space="0"/>
              <w:left w:val="single" w:color="000000" w:sz="4" w:space="0"/>
              <w:bottom w:val="single" w:color="000000" w:sz="4" w:space="0"/>
              <w:right w:val="single" w:color="000000" w:sz="4" w:space="0"/>
            </w:tcBorders>
            <w:tcMar>
              <w:left w:w="108" w:type="dxa"/>
              <w:right w:w="108" w:type="dxa"/>
            </w:tcMar>
          </w:tcPr>
          <w:p w14:paraId="431373E2">
            <w:pPr>
              <w:keepNext w:val="0"/>
              <w:keepLines w:val="0"/>
              <w:pageBreakBefore w:val="0"/>
              <w:widowControl w:val="0"/>
              <w:kinsoku/>
              <w:wordWrap/>
              <w:overflowPunct/>
              <w:topLinePunct w:val="0"/>
              <w:autoSpaceDE w:val="0"/>
              <w:autoSpaceDN/>
              <w:bidi w:val="0"/>
              <w:adjustRightInd/>
              <w:snapToGrid/>
              <w:spacing w:beforeAutospacing="0" w:afterAutospacing="0" w:line="360" w:lineRule="auto"/>
              <w:ind w:leftChars="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维修及时到，保障各类活动的顺利完成。</w:t>
            </w:r>
          </w:p>
        </w:tc>
      </w:tr>
    </w:tbl>
    <w:p w14:paraId="10733ED2">
      <w:pPr>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b w:val="0"/>
          <w:bCs w:val="0"/>
          <w:sz w:val="24"/>
          <w:szCs w:val="24"/>
        </w:rPr>
        <w:t>（</w:t>
      </w:r>
      <w:r>
        <w:rPr>
          <w:rFonts w:hint="default" w:ascii="Times New Roman" w:hAnsi="Times New Roman" w:eastAsia="宋体" w:cs="Times New Roman"/>
          <w:b w:val="0"/>
          <w:bCs w:val="0"/>
          <w:sz w:val="24"/>
          <w:szCs w:val="24"/>
          <w:lang w:val="en-US" w:eastAsia="zh-CN"/>
        </w:rPr>
        <w:t>三</w:t>
      </w:r>
      <w:r>
        <w:rPr>
          <w:rFonts w:hint="default" w:ascii="Times New Roman" w:hAnsi="Times New Roman" w:eastAsia="宋体" w:cs="Times New Roman"/>
          <w:b w:val="0"/>
          <w:bCs w:val="0"/>
          <w:sz w:val="24"/>
          <w:szCs w:val="24"/>
        </w:rPr>
        <w:t>）锅炉房管理</w:t>
      </w:r>
    </w:p>
    <w:p w14:paraId="698F6AC4">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0" w:firstLineChars="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物业中标供应商合同期限内，锅炉房产生的非采购人直接造成责任事故的法律责任和赔偿责任，由物业中标供应商负责；同时采购人可以追偿因之造成的损失。</w:t>
      </w:r>
    </w:p>
    <w:p w14:paraId="7CF42B38">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beforeAutospacing="0" w:afterAutospacing="0" w:line="360" w:lineRule="auto"/>
        <w:ind w:leftChars="0" w:firstLine="672" w:firstLineChars="3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lang w:val="en-US" w:eastAsia="zh-CN"/>
        </w:rPr>
        <w:t>1、</w:t>
      </w:r>
      <w:r>
        <w:rPr>
          <w:rFonts w:hint="default" w:ascii="Times New Roman" w:hAnsi="Times New Roman" w:eastAsia="宋体" w:cs="Times New Roman"/>
          <w:b w:val="0"/>
          <w:sz w:val="24"/>
          <w:szCs w:val="24"/>
        </w:rPr>
        <w:t>司炉工岗位责任制</w:t>
      </w:r>
    </w:p>
    <w:p w14:paraId="7DC96EEE">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（1）严格执行各项规章制度，服从分配。</w:t>
      </w:r>
    </w:p>
    <w:p w14:paraId="62E69840">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（2）坚守岗位、集中思想、严格操作；当班时不打瞌睡、不准随意离开工作岗位。</w:t>
      </w:r>
    </w:p>
    <w:p w14:paraId="120DC5ED">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（3）接班前按规定巡逻，检查好各种设备，按照燃气锅炉操作规程操作，交接班时要核对值班记录、清点用具。</w:t>
      </w:r>
    </w:p>
    <w:p w14:paraId="7D261594">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（4）努力学习专业知识，精通业务不断提高操作水平，确保锅炉安全经济运行。</w:t>
      </w:r>
    </w:p>
    <w:p w14:paraId="48D940A0">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（5）对炉体及辅助设备定期进行检查，做到安全生产。</w:t>
      </w:r>
    </w:p>
    <w:p w14:paraId="4879DD9D">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（6）发现锅炉有异常现象危及安全时，应采取紧急措施并及时报告上级领导。</w:t>
      </w:r>
    </w:p>
    <w:p w14:paraId="78E34368">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（7）对任何有害锅炉安全运行的行为，应立即制止。</w:t>
      </w:r>
    </w:p>
    <w:p w14:paraId="3671D3F7">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2、日常巡查制度</w:t>
      </w:r>
    </w:p>
    <w:p w14:paraId="7EEA71D0">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（1）为了保证锅炉及其附属设备正常运行当班人员每两个小时，至少进行一次巡回检查，并做好记录。</w:t>
      </w:r>
    </w:p>
    <w:p w14:paraId="1123AD3D">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（2）检查燃烧设备和燃烧工艺是否正常。</w:t>
      </w:r>
    </w:p>
    <w:p w14:paraId="3C1DCEE2">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（3）检查锅炉受压元件可见部位和炉烘、护墙是否有异常现象。</w:t>
      </w:r>
    </w:p>
    <w:p w14:paraId="70CC551F">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（4）检查水箱水位，给水泵轴承和电动机的温度，各阀门开关位置和给水压力是否正常。</w:t>
      </w:r>
    </w:p>
    <w:p w14:paraId="2CF6B49D">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（5）检查安全附件和一次仪表，二次仪表是否正常，各指示信号有无异常变化。</w:t>
      </w:r>
    </w:p>
    <w:p w14:paraId="58932F1B">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（6）巡回发现问题要及时处理，并将结果记入设备的运行记录内。</w:t>
      </w:r>
    </w:p>
    <w:p w14:paraId="4DC62E69">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3、锅炉房安全保卫措施</w:t>
      </w:r>
    </w:p>
    <w:p w14:paraId="339424D2">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（1）锅炉房是使用锅炉单位的要害部门之一，除锅炉房工作人员、有关领导及安全、保卫、生产管理人员外，其他人员未经有关领导批准，不准入内。</w:t>
      </w:r>
    </w:p>
    <w:p w14:paraId="6D0A0B9D">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（2）当班人员要坚守岗位，提高警惕，严格执行安全技术操作规程和巡回检查制度。</w:t>
      </w:r>
    </w:p>
    <w:p w14:paraId="315CAA31">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（3）非当班人员，不准开关锅炉房的各种阀门，烟风门及电器开关，无证司炉工不准操作。</w:t>
      </w:r>
    </w:p>
    <w:p w14:paraId="3E1B479B">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（4）锅炉在运行期间，房门不准锁住或闩住，压火期间要有人监视。</w:t>
      </w:r>
    </w:p>
    <w:p w14:paraId="65674A5D">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（5）锅炉房要配备有消防器材，认真管理。不要随便移动或挪作它用。</w:t>
      </w:r>
    </w:p>
    <w:p w14:paraId="77F2F025">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（6）锅炉一旦发生事故，当班人员要准确，迅速采取措施，防止事故扩大，并立即报告有关领导。</w:t>
      </w:r>
    </w:p>
    <w:p w14:paraId="219909E3">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bCs w:val="0"/>
          <w:sz w:val="24"/>
          <w:szCs w:val="24"/>
          <w:lang w:val="en-US" w:eastAsia="zh-CN"/>
        </w:rPr>
      </w:pPr>
      <w:r>
        <w:rPr>
          <w:rFonts w:hint="default" w:ascii="Times New Roman" w:hAnsi="Times New Roman" w:eastAsia="宋体" w:cs="Times New Roman"/>
          <w:b w:val="0"/>
          <w:bCs/>
          <w:sz w:val="24"/>
          <w:szCs w:val="24"/>
        </w:rPr>
        <w:t>（</w:t>
      </w:r>
      <w:r>
        <w:rPr>
          <w:rFonts w:hint="default" w:ascii="Times New Roman" w:hAnsi="Times New Roman" w:eastAsia="宋体" w:cs="Times New Roman"/>
          <w:b w:val="0"/>
          <w:bCs/>
          <w:sz w:val="24"/>
          <w:szCs w:val="24"/>
          <w:lang w:val="en-US" w:eastAsia="zh-CN"/>
        </w:rPr>
        <w:t>四</w:t>
      </w:r>
      <w:r>
        <w:rPr>
          <w:rFonts w:hint="default" w:ascii="Times New Roman" w:hAnsi="Times New Roman" w:eastAsia="宋体" w:cs="Times New Roman"/>
          <w:b w:val="0"/>
          <w:bCs/>
          <w:sz w:val="24"/>
          <w:szCs w:val="24"/>
        </w:rPr>
        <w:t>）</w:t>
      </w:r>
      <w:r>
        <w:rPr>
          <w:rFonts w:hint="default" w:ascii="Times New Roman" w:hAnsi="Times New Roman" w:eastAsia="宋体" w:cs="Times New Roman"/>
          <w:b w:val="0"/>
          <w:bCs/>
          <w:sz w:val="24"/>
          <w:szCs w:val="24"/>
          <w:lang w:val="en-US" w:eastAsia="zh-CN"/>
        </w:rPr>
        <w:t>水泵房安全管理</w:t>
      </w:r>
    </w:p>
    <w:p w14:paraId="04B5047A">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物业中标供应商合同期限内，</w:t>
      </w:r>
      <w:r>
        <w:rPr>
          <w:rFonts w:hint="default" w:ascii="Times New Roman" w:hAnsi="Times New Roman" w:eastAsia="宋体" w:cs="Times New Roman"/>
          <w:b w:val="0"/>
          <w:sz w:val="24"/>
          <w:szCs w:val="24"/>
          <w:lang w:val="en-US" w:eastAsia="zh-CN"/>
        </w:rPr>
        <w:t>水泵房</w:t>
      </w:r>
      <w:r>
        <w:rPr>
          <w:rFonts w:hint="default" w:ascii="Times New Roman" w:hAnsi="Times New Roman" w:eastAsia="宋体" w:cs="Times New Roman"/>
          <w:b w:val="0"/>
          <w:sz w:val="24"/>
          <w:szCs w:val="24"/>
        </w:rPr>
        <w:t>产生的非采购人直接造成责任事故的法律责任和赔偿责任，由物业中标供应商负责；同时采购人可以追偿因之造成的损失。</w:t>
      </w:r>
    </w:p>
    <w:p w14:paraId="36DDBB0F">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w:t>
      </w:r>
      <w:r>
        <w:rPr>
          <w:rFonts w:hint="default" w:ascii="Times New Roman" w:hAnsi="Times New Roman" w:eastAsia="宋体" w:cs="Times New Roman"/>
          <w:b w:val="0"/>
          <w:sz w:val="24"/>
          <w:szCs w:val="24"/>
          <w:lang w:val="en-US" w:eastAsia="zh-CN"/>
        </w:rPr>
        <w:t>水泵房</w:t>
      </w:r>
      <w:r>
        <w:rPr>
          <w:rFonts w:hint="default" w:ascii="Times New Roman" w:hAnsi="Times New Roman" w:eastAsia="宋体" w:cs="Times New Roman"/>
          <w:b w:val="0"/>
          <w:sz w:val="24"/>
          <w:szCs w:val="24"/>
        </w:rPr>
        <w:t>岗位责任制</w:t>
      </w:r>
    </w:p>
    <w:p w14:paraId="48F18C76">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（1）严格执行各项规章制度，服从分配。</w:t>
      </w:r>
    </w:p>
    <w:p w14:paraId="7176B845">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（2）坚守岗位、集中思想、严格操作；当班时不打瞌睡、不准随意离开工作岗位。</w:t>
      </w:r>
    </w:p>
    <w:p w14:paraId="260007FB">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（3）接班前按规定巡逻，检查好各种设备，交接班时要核对值班记录、清点用具。</w:t>
      </w:r>
    </w:p>
    <w:p w14:paraId="1E0E9D8B">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w:t>
      </w:r>
      <w:r>
        <w:rPr>
          <w:rFonts w:hint="default" w:ascii="Times New Roman" w:hAnsi="Times New Roman" w:eastAsia="宋体" w:cs="Times New Roman"/>
          <w:b w:val="0"/>
          <w:sz w:val="24"/>
          <w:szCs w:val="24"/>
          <w:lang w:val="en-US" w:eastAsia="zh-CN"/>
        </w:rPr>
        <w:t>4</w:t>
      </w:r>
      <w:r>
        <w:rPr>
          <w:rFonts w:hint="default" w:ascii="Times New Roman" w:hAnsi="Times New Roman" w:eastAsia="宋体" w:cs="Times New Roman"/>
          <w:b w:val="0"/>
          <w:sz w:val="24"/>
          <w:szCs w:val="24"/>
        </w:rPr>
        <w:t>）发现</w:t>
      </w:r>
      <w:r>
        <w:rPr>
          <w:rFonts w:hint="default" w:ascii="Times New Roman" w:hAnsi="Times New Roman" w:eastAsia="宋体" w:cs="Times New Roman"/>
          <w:b w:val="0"/>
          <w:sz w:val="24"/>
          <w:szCs w:val="24"/>
          <w:lang w:val="en-US" w:eastAsia="zh-CN"/>
        </w:rPr>
        <w:t>水泵</w:t>
      </w:r>
      <w:r>
        <w:rPr>
          <w:rFonts w:hint="default" w:ascii="Times New Roman" w:hAnsi="Times New Roman" w:eastAsia="宋体" w:cs="Times New Roman"/>
          <w:b w:val="0"/>
          <w:sz w:val="24"/>
          <w:szCs w:val="24"/>
        </w:rPr>
        <w:t>有异常现象危及安全时，应采取紧急措施并及时报告上级领导。</w:t>
      </w:r>
    </w:p>
    <w:p w14:paraId="27B45579">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w:t>
      </w:r>
      <w:r>
        <w:rPr>
          <w:rFonts w:hint="default" w:ascii="Times New Roman" w:hAnsi="Times New Roman" w:eastAsia="宋体" w:cs="Times New Roman"/>
          <w:b w:val="0"/>
          <w:bCs/>
          <w:sz w:val="24"/>
          <w:szCs w:val="24"/>
          <w:lang w:val="en-US" w:eastAsia="zh-CN"/>
        </w:rPr>
        <w:t>五</w:t>
      </w:r>
      <w:r>
        <w:rPr>
          <w:rFonts w:hint="default" w:ascii="Times New Roman" w:hAnsi="Times New Roman" w:eastAsia="宋体" w:cs="Times New Roman"/>
          <w:b w:val="0"/>
          <w:bCs/>
          <w:sz w:val="24"/>
          <w:szCs w:val="24"/>
        </w:rPr>
        <w:t>）静海校区安保管理</w:t>
      </w:r>
    </w:p>
    <w:p w14:paraId="55215691">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1、安保管理人员需要做好“保密、防火、防盗、防破坏、防治安灾害”以维护工作范围内治安秩序的保卫工作，提供巡逻、门卫、秩序维护、安全检查、守护及安全技术防范等服务。</w:t>
      </w:r>
    </w:p>
    <w:p w14:paraId="3FB70E52">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2、安保服务职责</w:t>
      </w:r>
    </w:p>
    <w:p w14:paraId="3316E89D">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（1）查验出入服务区域人员的证件，登记出入的车辆和物品。</w:t>
      </w:r>
    </w:p>
    <w:p w14:paraId="21E5998A">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（2）在服务区域内进行巡逻、守护、安全检查、报警监控。</w:t>
      </w:r>
    </w:p>
    <w:p w14:paraId="3BED1BAF">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（3）及时制止发生在服务区域内的违法犯罪行为，对制止无效的违法犯罪行为立即报警，同时采取措施保护现场。</w:t>
      </w:r>
    </w:p>
    <w:p w14:paraId="4EBB1ADB">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rPr>
      </w:pPr>
      <w:r>
        <w:rPr>
          <w:rFonts w:hint="default" w:ascii="Times New Roman" w:hAnsi="Times New Roman" w:eastAsia="宋体" w:cs="Times New Roman"/>
          <w:b w:val="0"/>
          <w:sz w:val="24"/>
          <w:szCs w:val="24"/>
        </w:rPr>
        <w:t>（4）定时定点巡逻并做好登记记录，对突发事件及时报告。</w:t>
      </w:r>
    </w:p>
    <w:p w14:paraId="10DB3D58">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sz w:val="24"/>
          <w:szCs w:val="24"/>
          <w:lang w:val="en-US" w:eastAsia="zh-CN"/>
        </w:rPr>
      </w:pPr>
      <w:r>
        <w:rPr>
          <w:rFonts w:hint="default" w:ascii="Times New Roman" w:hAnsi="Times New Roman" w:eastAsia="宋体" w:cs="Times New Roman"/>
          <w:b w:val="0"/>
          <w:sz w:val="24"/>
          <w:szCs w:val="24"/>
          <w:lang w:eastAsia="zh-CN"/>
        </w:rPr>
        <w:t>注：按劳动法和国务院关于职工工作时间的规定，正常情况下，上述人员每日工作不超过</w:t>
      </w:r>
      <w:r>
        <w:rPr>
          <w:rFonts w:hint="default" w:ascii="Times New Roman" w:hAnsi="Times New Roman" w:eastAsia="宋体" w:cs="Times New Roman"/>
          <w:b w:val="0"/>
          <w:sz w:val="24"/>
          <w:szCs w:val="24"/>
          <w:lang w:val="en-US" w:eastAsia="zh-CN"/>
        </w:rPr>
        <w:t>8小时，每周工作不超过40小时。（学院因工作特殊性，每周工作6天，按照48小时计算）需安排加班的，成交供应商应配合并向劳动者支付加班费。</w:t>
      </w:r>
    </w:p>
    <w:p w14:paraId="27FBEC71">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bCs w:val="0"/>
          <w:sz w:val="24"/>
          <w:szCs w:val="24"/>
          <w:lang w:val="en-US" w:eastAsia="zh-CN"/>
        </w:rPr>
      </w:pPr>
      <w:r>
        <w:rPr>
          <w:rFonts w:hint="eastAsia" w:ascii="Times New Roman" w:hAnsi="Times New Roman" w:cs="Times New Roman"/>
          <w:b w:val="0"/>
          <w:bCs w:val="0"/>
          <w:sz w:val="24"/>
          <w:szCs w:val="24"/>
          <w:lang w:val="en-US" w:eastAsia="zh-CN"/>
        </w:rPr>
        <w:t>（六）</w:t>
      </w:r>
      <w:r>
        <w:rPr>
          <w:rFonts w:hint="default" w:ascii="Times New Roman" w:hAnsi="Times New Roman" w:eastAsia="宋体" w:cs="Times New Roman"/>
          <w:b w:val="0"/>
          <w:bCs w:val="0"/>
          <w:sz w:val="24"/>
          <w:szCs w:val="24"/>
          <w:lang w:val="en-US" w:eastAsia="zh-CN"/>
        </w:rPr>
        <w:t>消防值守、维保</w:t>
      </w:r>
    </w:p>
    <w:p w14:paraId="4E78BC21">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b w:val="0"/>
          <w:bCs w:val="0"/>
          <w:color w:val="000000"/>
          <w:kern w:val="0"/>
          <w:sz w:val="24"/>
          <w:szCs w:val="24"/>
          <w:lang w:val="en-US" w:eastAsia="zh-CN" w:bidi="ar-SA"/>
        </w:rPr>
        <w:t>基本情况</w:t>
      </w:r>
      <w:r>
        <w:rPr>
          <w:rFonts w:hint="default" w:ascii="Times New Roman" w:hAnsi="Times New Roman" w:eastAsia="宋体" w:cs="Times New Roman"/>
          <w:b w:val="0"/>
          <w:bCs w:val="0"/>
          <w:color w:val="000000"/>
          <w:sz w:val="24"/>
          <w:szCs w:val="24"/>
        </w:rPr>
        <w:t xml:space="preserve"> </w:t>
      </w:r>
      <w:r>
        <w:rPr>
          <w:rFonts w:hint="default" w:ascii="Times New Roman" w:hAnsi="Times New Roman" w:eastAsia="宋体" w:cs="Times New Roman"/>
          <w:color w:val="000000"/>
          <w:sz w:val="24"/>
          <w:szCs w:val="24"/>
        </w:rPr>
        <w:t xml:space="preserve"> </w:t>
      </w:r>
    </w:p>
    <w:p w14:paraId="23FFFA0E">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eastAsia" w:ascii="Times New Roman" w:hAnsi="Times New Roman" w:cs="Times New Roman"/>
          <w:b w:val="0"/>
          <w:sz w:val="24"/>
          <w:szCs w:val="24"/>
          <w:lang w:val="en-US" w:eastAsia="zh-CN" w:bidi="ar-SA"/>
        </w:rPr>
        <w:t>（一）</w:t>
      </w:r>
      <w:r>
        <w:rPr>
          <w:rFonts w:hint="default" w:ascii="Times New Roman" w:hAnsi="Times New Roman" w:eastAsia="宋体" w:cs="Times New Roman"/>
          <w:b w:val="0"/>
          <w:sz w:val="24"/>
          <w:szCs w:val="24"/>
          <w:lang w:val="en-US" w:eastAsia="zh-CN" w:bidi="ar-SA"/>
        </w:rPr>
        <w:t>建筑面积：</w:t>
      </w:r>
      <w:r>
        <w:rPr>
          <w:rFonts w:hint="default" w:ascii="Times New Roman" w:hAnsi="Times New Roman" w:eastAsia="宋体" w:cs="Times New Roman"/>
          <w:sz w:val="24"/>
          <w:szCs w:val="24"/>
        </w:rPr>
        <w:t>101203.45</w:t>
      </w:r>
      <w:r>
        <w:rPr>
          <w:rFonts w:hint="default" w:ascii="Times New Roman" w:hAnsi="Times New Roman" w:eastAsia="宋体" w:cs="Times New Roman"/>
          <w:b w:val="0"/>
          <w:sz w:val="24"/>
          <w:szCs w:val="24"/>
          <w:lang w:val="en-US" w:eastAsia="zh-CN" w:bidi="ar-SA"/>
        </w:rPr>
        <w:t>平方米。</w:t>
      </w:r>
    </w:p>
    <w:p w14:paraId="55612A92">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eastAsia" w:ascii="Times New Roman" w:hAnsi="Times New Roman" w:cs="Times New Roman"/>
          <w:b w:val="0"/>
          <w:sz w:val="24"/>
          <w:szCs w:val="24"/>
          <w:lang w:val="en-US" w:eastAsia="zh-CN" w:bidi="ar-SA"/>
        </w:rPr>
        <w:t>（二）</w:t>
      </w:r>
      <w:r>
        <w:rPr>
          <w:rFonts w:hint="default" w:ascii="Times New Roman" w:hAnsi="Times New Roman" w:eastAsia="宋体" w:cs="Times New Roman"/>
          <w:b w:val="0"/>
          <w:sz w:val="24"/>
          <w:szCs w:val="24"/>
          <w:lang w:val="en-US" w:eastAsia="zh-CN" w:bidi="ar-SA"/>
        </w:rPr>
        <w:t>工作范围：教学楼、射击馆、警体馆、搏击馆、模拟派出所、图书馆、附属楼、后保楼、餐厅礼堂、学生公寓楼、浴室、锅炉房、纯净水房、洗衣房、泵房、变电室、行政楼、实验实训楼、培训中心、实训中心，学生餐厅。</w:t>
      </w:r>
    </w:p>
    <w:p w14:paraId="5839EB1C">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（三）人员值班：24小时双人值守。</w:t>
      </w:r>
    </w:p>
    <w:p w14:paraId="2FED1819">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（四）维护保养范围：</w:t>
      </w:r>
    </w:p>
    <w:p w14:paraId="7B3FF074">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1、消防供配电设施；</w:t>
      </w:r>
    </w:p>
    <w:p w14:paraId="54A10481">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2、火灾自动报警系统；</w:t>
      </w:r>
    </w:p>
    <w:p w14:paraId="27704FE5">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3、自动喷淋灭火系统；</w:t>
      </w:r>
    </w:p>
    <w:p w14:paraId="6BD7052D">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4、消防给水设施；</w:t>
      </w:r>
    </w:p>
    <w:p w14:paraId="5ACC3D60">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5、室内消火栓系统；</w:t>
      </w:r>
    </w:p>
    <w:p w14:paraId="30D0C568">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6、室外消火栓系统；</w:t>
      </w:r>
    </w:p>
    <w:p w14:paraId="790A02A8">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7、机械排烟系统；</w:t>
      </w:r>
    </w:p>
    <w:p w14:paraId="6EE7155B">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8、机械加压送风系统；</w:t>
      </w:r>
    </w:p>
    <w:p w14:paraId="050895D5">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9、应急广播系统；</w:t>
      </w:r>
    </w:p>
    <w:p w14:paraId="30297F92">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10、消防专用电话系统；</w:t>
      </w:r>
    </w:p>
    <w:p w14:paraId="2A12D5F2">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11、消防电梯；</w:t>
      </w:r>
    </w:p>
    <w:p w14:paraId="6B3189F0">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12、应急照明和疏散指示标志；</w:t>
      </w:r>
    </w:p>
    <w:p w14:paraId="2022D047">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13、电气火灾监控系统。</w:t>
      </w:r>
    </w:p>
    <w:p w14:paraId="729D09E2">
      <w:pPr>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维保执行规范与标准</w:t>
      </w:r>
    </w:p>
    <w:p w14:paraId="0D9117FE">
      <w:pPr>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（一）《火灾自动系统施工及验收规范》</w:t>
      </w:r>
    </w:p>
    <w:p w14:paraId="12522C8A">
      <w:pPr>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（二）《自动喷水灭火系统施工及验收规范》</w:t>
      </w:r>
    </w:p>
    <w:p w14:paraId="7583659F">
      <w:pPr>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（三）《建筑自动消防设施及消防控制室规范化管理标准》</w:t>
      </w:r>
    </w:p>
    <w:p w14:paraId="4CDE8D81">
      <w:pPr>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（四）《建筑工程消防监督审核管理规定》</w:t>
      </w:r>
    </w:p>
    <w:p w14:paraId="10E77ABD">
      <w:pPr>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 xml:space="preserve">（五）《建筑灭火器配置验收及检查规范》 </w:t>
      </w:r>
    </w:p>
    <w:p w14:paraId="1B5C5537">
      <w:pPr>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（六）《建筑消防设施的维护管理》</w:t>
      </w:r>
    </w:p>
    <w:p w14:paraId="403DED6E">
      <w:pPr>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 xml:space="preserve">（七）《建筑消防设施检测技术规程》 </w:t>
      </w:r>
    </w:p>
    <w:p w14:paraId="22CA759F">
      <w:pPr>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 xml:space="preserve">（八）《消防给水及消火栓系统技术规范》 </w:t>
      </w:r>
    </w:p>
    <w:p w14:paraId="4C0F1460">
      <w:pPr>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 xml:space="preserve">（九）《火灾自动报警系统设计规范》 </w:t>
      </w:r>
    </w:p>
    <w:p w14:paraId="798D88E1">
      <w:pPr>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 xml:space="preserve">（十）《建筑设计防火规范》 </w:t>
      </w:r>
    </w:p>
    <w:p w14:paraId="45C9100E">
      <w:pPr>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（十一）《自动喷水灭火系统设计规范》</w:t>
      </w:r>
    </w:p>
    <w:p w14:paraId="4D79CDB7">
      <w:pPr>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（十二）《建筑灭火器配置设计规范》</w:t>
      </w:r>
    </w:p>
    <w:p w14:paraId="54D5BD25">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（十三）《灭火器维修与报废规程》</w:t>
      </w:r>
    </w:p>
    <w:p w14:paraId="26C62237">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消防维保技术要求</w:t>
      </w:r>
    </w:p>
    <w:p w14:paraId="24C2F253">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一）根据《中华人民共和国消防法》和《天津市消防安全重点单位管理规定》、《建筑消防设施检测技术规范》（DB51/2049-2015）等相关要求，结合我院自动消防设施的具体情况，制定如下要求：（一）日常维保工作要求</w:t>
      </w:r>
    </w:p>
    <w:p w14:paraId="65D718F1">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1.每月按计划抽样测试部分设备，一年内所有设备全部测试一遍，确保设备的正常运行。</w:t>
      </w:r>
    </w:p>
    <w:p w14:paraId="07E4B7A3">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2.每季度进行全面联动消防测试的检查，发现问题及时处理。</w:t>
      </w:r>
    </w:p>
    <w:p w14:paraId="6C6592C6">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3.每年派专业的消防维保队伍进行整体的消防测试并按消防相关要求出检测报告，确保消防设备的正常运行。</w:t>
      </w:r>
    </w:p>
    <w:p w14:paraId="0FBC965E">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4.协助我院和消防部门的业务检查，确保消防系统的正常运行。</w:t>
      </w:r>
    </w:p>
    <w:p w14:paraId="50E13EEF">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（二）消防设施维护保养标准</w:t>
      </w:r>
    </w:p>
    <w:p w14:paraId="6C3825CC">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火灾自动报警系统的维护保养要求</w:t>
      </w:r>
    </w:p>
    <w:p w14:paraId="410EEE2F">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（1）维修保养工作内容</w:t>
      </w:r>
    </w:p>
    <w:p w14:paraId="74D44A47">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1.用专用测试仪器分期分批次全面测试探测器的动作及确认灯的显示，试验烟、温感探测器动作是否灵敏；</w:t>
      </w:r>
    </w:p>
    <w:p w14:paraId="0F327165">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2.检查试验主控屏是否正常，有报警信号源时是否正确显示某区探测器动作，警铃蜂鸣是否鸣响；</w:t>
      </w:r>
    </w:p>
    <w:p w14:paraId="1D34DCE0">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3.试验手报按钮报警，本层及其上、下各一层警铃是否动作鸣响，消防控制中心显示报警区域是否准确；</w:t>
      </w:r>
    </w:p>
    <w:p w14:paraId="100A4529">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4.检查主控屏和联动控制屏的各项输入、输出显示功能是否正常，并全面清洁、保养；</w:t>
      </w:r>
    </w:p>
    <w:p w14:paraId="750BE9D1">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5.检查各个界面（模块）和主机系统外围设备的通信、控制信号是否正常，检查界面（模块）输出电压是否正常，确保正常运行；</w:t>
      </w:r>
    </w:p>
    <w:p w14:paraId="6515F268">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6.检查工作电池组、充电器的工作状态以及检查备用电池的电压及其他指标参数是否符合要求；</w:t>
      </w:r>
    </w:p>
    <w:p w14:paraId="160166CF">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7.检查系统设备所有接线端子是否松动、破损和脱落；</w:t>
      </w:r>
    </w:p>
    <w:p w14:paraId="4ED1E3AC">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8.定期对备用电源进行1～2次充放电试验；1～3次主电和备用电源自动切换试验；</w:t>
      </w:r>
    </w:p>
    <w:p w14:paraId="65181A78">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9.定期(每年至少一次)对感烟、感温探测器进行清洁，必要时随时进行清洗，确保报警灵敏；</w:t>
      </w:r>
    </w:p>
    <w:p w14:paraId="68BC5764">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10.定期检测报警主机控制程序有否乱码，确保主机功能正常；</w:t>
      </w:r>
    </w:p>
    <w:p w14:paraId="1C718374">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11.定期测试报警主机系统的接地电阻是否满足要求，并做好记录。</w:t>
      </w:r>
    </w:p>
    <w:p w14:paraId="156AC5E6">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12.定期（每季度一次）检测可燃气探测报警系统。</w:t>
      </w:r>
    </w:p>
    <w:p w14:paraId="36B4325E">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1）检测防水设施，对损坏的及时维修或更换。</w:t>
      </w:r>
    </w:p>
    <w:p w14:paraId="1272A2A3">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2）根据检测器分布情况，在装置平面图上绘制出检测器分布图，并将图粘贴在控制器面板上。</w:t>
      </w:r>
    </w:p>
    <w:p w14:paraId="7FB40E5E">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3）加强报警器自身防爆设施的维护保养，确保其防爆性能和防爆等级。</w:t>
      </w:r>
    </w:p>
    <w:p w14:paraId="1B2318EF">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4）严格按照可燃气体检测报警器的检查要求及检查周期，对其进行严格认真地检查。</w:t>
      </w:r>
    </w:p>
    <w:p w14:paraId="636D4ACA">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5）在测试可燃气体报警器时，用瓦斯气体作为气源，检查其工作状况。</w:t>
      </w:r>
    </w:p>
    <w:p w14:paraId="73FB7AEA">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（2）维修保养工作标准</w:t>
      </w:r>
    </w:p>
    <w:p w14:paraId="56463DE4">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1.探测器动作灵敏，报警准确；</w:t>
      </w:r>
    </w:p>
    <w:p w14:paraId="592F130F">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2.主控屏工作正常，正常显示报警区域和输出联动信号；</w:t>
      </w:r>
    </w:p>
    <w:p w14:paraId="7DFB0B00">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3.手报按钮动作灵敏，报警准确，联动功能正常；</w:t>
      </w:r>
    </w:p>
    <w:p w14:paraId="22E1F610">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4.主控屏和联动控制屏外观完好、清洁，各项输入、输出显示功能正常；</w:t>
      </w:r>
    </w:p>
    <w:p w14:paraId="51A98F6A">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5.界面（模块）各项参数正常，与外围设备的通信、控制信号正常；</w:t>
      </w:r>
    </w:p>
    <w:p w14:paraId="70EFB9E9">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6.电池组的电压及其他参数正常，供电稳定、可靠；</w:t>
      </w:r>
    </w:p>
    <w:p w14:paraId="37BC08C5">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7.系统设备所有接线牢固，无松动、破损或脱落；</w:t>
      </w:r>
    </w:p>
    <w:p w14:paraId="14E32AF2">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8.主、备电源自动切换功能正常；</w:t>
      </w:r>
    </w:p>
    <w:p w14:paraId="480C4E47">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9.报警主机控制程序正确，各项功能正常；</w:t>
      </w:r>
    </w:p>
    <w:p w14:paraId="1B23D06A">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10.系统接地电阻符合规范或设计要求。</w:t>
      </w:r>
    </w:p>
    <w:p w14:paraId="47FF2516">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火灾探测器测试工作</w:t>
      </w:r>
    </w:p>
    <w:p w14:paraId="223E87C6">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1.每月应对所有的火灾探测器采用抽测的方式进行测试。</w:t>
      </w:r>
    </w:p>
    <w:p w14:paraId="53EB750B">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2.烟感探测器采用发烟装置向探测器施放烟气，查看探测器报警确认信号灯以及火灾报警控制器的火警信号显示情况。</w:t>
      </w:r>
    </w:p>
    <w:p w14:paraId="0AF61718">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3.消除探测器内及周围烟雾，手动重定报警控制器，观察烟感探测器报警确认信号灯在重定前后的变化情况。</w:t>
      </w:r>
    </w:p>
    <w:p w14:paraId="1DE09D02">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4.温感探测器可使用温度不低于54℃的热源加热，查看探测器报警确认信号灯和火灾报警控制器火警信号显示；移开加热源，手动重定火灾报警控制器，查看探测器报警确认信号灯在重定前后的变化情况。</w:t>
      </w:r>
    </w:p>
    <w:p w14:paraId="4CF40C6C">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5.对测试过的火灾探测器做地址记录,以免在下期测试中重复测试同一个点。在一年内通过定期测试后将所有火灾探测器测试一遍。</w:t>
      </w:r>
    </w:p>
    <w:p w14:paraId="498D7C00">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6.测试中应核对火灾探测器的地址是否正确。</w:t>
      </w:r>
    </w:p>
    <w:p w14:paraId="53DAF400">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7.在测试过程中,应对火灾探测器报警的迟缓程度做记录,通过汇总,对其工作状态有一个大致的了解,为是否对火灾探测器进行清洗提供佐证。</w:t>
      </w:r>
    </w:p>
    <w:p w14:paraId="11CF8256">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8.对于探测装置因环境条件的改变，而不能适用时，应通过设计、施工部门及时更换。</w:t>
      </w:r>
    </w:p>
    <w:p w14:paraId="60C7EB04">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9.要防止外部干扰或意外损坏。对于探测器不仅要防止烟、灰尘及类似的气溶胶、小动物的侵入、水蒸汽凝结、结冰等外部自然因素的影响而且还要防止人为的因素如书架、贮藏架的摆放或设备、隔断等分隔对探测器和手动报警按钮的影响。</w:t>
      </w:r>
    </w:p>
    <w:p w14:paraId="708FE71F">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10.每月巡检手动报警按钮装置,检查外罩玻璃是否有破损。如有损坏应及时更换,以免发生误报。</w:t>
      </w:r>
    </w:p>
    <w:p w14:paraId="5BA274F7">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11.每季度巡检时,触发手动按钮查看火灾报警控制器信号和按钮的报警确认灯是否准确。</w:t>
      </w:r>
    </w:p>
    <w:p w14:paraId="026E065E">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12.每季度对警铃及广播测试一遍，发现故障及时维修。</w:t>
      </w:r>
    </w:p>
    <w:p w14:paraId="51F7076F">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消防联动系统（含防排烟系统）的维护保养</w:t>
      </w:r>
    </w:p>
    <w:p w14:paraId="0CE50B84">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（1）检查试验消防正压送风机（排烟风机）及正压送风阀（排烟阀）的联动功能是否正常。</w:t>
      </w:r>
    </w:p>
    <w:p w14:paraId="49F7776E">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1.测试消防通风系统、排风系统的防火阀功能及联动讯号功能是否正常；</w:t>
      </w:r>
    </w:p>
    <w:p w14:paraId="35ADA4CF">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2.测试消防电梯的人工迫降的信号功能是否正常；</w:t>
      </w:r>
    </w:p>
    <w:p w14:paraId="6198579D">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3.测试非消防电梯迫降首层的信号和联锁信号功能是否正常；</w:t>
      </w:r>
    </w:p>
    <w:p w14:paraId="2C6607A4">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4.测试以上各联动机构消防控制中心相应控制屏的讯号是否正常；</w:t>
      </w:r>
    </w:p>
    <w:p w14:paraId="613FDDBE">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5.测试楼层非消防电源自动切断功能是否正常；</w:t>
      </w:r>
    </w:p>
    <w:p w14:paraId="6A2AA095">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6.检查试验联动警铃的功能是否正常；</w:t>
      </w:r>
    </w:p>
    <w:p w14:paraId="005F56D0">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7.检查试验联动广播的功能是否正常；</w:t>
      </w:r>
    </w:p>
    <w:p w14:paraId="64922581">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8.测试正压送风机（排烟风机）现场和远程启停控制功能是否正常；</w:t>
      </w:r>
    </w:p>
    <w:p w14:paraId="3990AEE2">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9.定期对正压送风机（排烟风机）、正压送风阀（排烟阀）进行保养，对转动部位加润滑油并调整风机皮带松紧度等。</w:t>
      </w:r>
    </w:p>
    <w:p w14:paraId="0A8B8FB6">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（2）维修保养工作标准</w:t>
      </w:r>
    </w:p>
    <w:p w14:paraId="51CCEAE0">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1.风机风阀联动功能正常，动作准确；</w:t>
      </w:r>
    </w:p>
    <w:p w14:paraId="3D5B8591">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2.防火阀阀体和易熔片完好，控制及反馈信号通信畅通正常；</w:t>
      </w:r>
    </w:p>
    <w:p w14:paraId="7B1FDE9E">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3.消防电梯人工迫降功能正常；</w:t>
      </w:r>
    </w:p>
    <w:p w14:paraId="10AC5687">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4.联动试验时有迫降电梯的信号输出，电压符合要求；</w:t>
      </w:r>
    </w:p>
    <w:p w14:paraId="3E8027B9">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5.各联动设备与消防控制中心控制屏或联动柜的功能正常；</w:t>
      </w:r>
    </w:p>
    <w:p w14:paraId="5580C444">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6.联动楼层非消防电源自动切断功能正常；</w:t>
      </w:r>
    </w:p>
    <w:p w14:paraId="47F6394C">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7.联动警铃的功能正常；</w:t>
      </w:r>
    </w:p>
    <w:p w14:paraId="4C00F538">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8.联动广播的功能正常；</w:t>
      </w:r>
    </w:p>
    <w:p w14:paraId="5BCC52AA">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9.现场和远程启、停风机的控制功能正常；</w:t>
      </w:r>
    </w:p>
    <w:p w14:paraId="488C1E1F">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10.风机运行平稳，噪声低，风量、风压达到要求，风阀开、关灵活，密封性好，风机皮带松紧度适中。</w:t>
      </w:r>
    </w:p>
    <w:p w14:paraId="426C6759">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（3）自动喷淋灭火系统的维护保养</w:t>
      </w:r>
    </w:p>
    <w:p w14:paraId="53C5A43D">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1.检查试验楼层喷淋管网末端试验装置是否正常（水压、流量是否达到要求）；</w:t>
      </w:r>
    </w:p>
    <w:p w14:paraId="603A8902">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2检查试验水流指示器动作是否灵敏，报警是否及时准确，复位是否正常，消防控制中心是否有显示等；</w:t>
      </w:r>
    </w:p>
    <w:p w14:paraId="40A6EB31">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3.检查喷淋头、管道是否完好，有无爆裂隐患；</w:t>
      </w:r>
    </w:p>
    <w:p w14:paraId="5E998BFE">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4.检查各个阀门是否处于正常开启状态，试验楼层信号阀门开关是否灵活，消防控制中心是否有关信号显示；</w:t>
      </w:r>
    </w:p>
    <w:p w14:paraId="439C7D45">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5.检查保养喷淋系统的水泵接合器，确保完整、不渗漏；</w:t>
      </w:r>
    </w:p>
    <w:p w14:paraId="657E8C6B">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6.定期试验安全泄压阀是否灵敏、可靠，检查水锤吸纳器工作是否有效；</w:t>
      </w:r>
    </w:p>
    <w:p w14:paraId="42DDC23B">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7.检查喷淋立管的自动排气阀的工作状态是否正常；</w:t>
      </w:r>
    </w:p>
    <w:p w14:paraId="507137B6">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8.检查试验湿式报警阀、水力警铃动作是否灵敏，喷淋泵是否启动，消防控制中心显示是否准确；</w:t>
      </w:r>
    </w:p>
    <w:p w14:paraId="227318A3">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9.定期检查阀门是否开关灵活、有效，阀门关闭不严或不能灵活使用的应及时修理，对阀门的接触面发现有缺陷的，需进行研磨工作，无法修复的予以更换，定期对阀门转动部位螺栓加黄油；</w:t>
      </w:r>
    </w:p>
    <w:p w14:paraId="3484DEB0">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10.检查止回阀启闭是否灵活、有效；</w:t>
      </w:r>
    </w:p>
    <w:p w14:paraId="572D2128">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11.定期对喷淋系统管网进行全面检查，对腐蚀严重的管道予以更换，对油漆脱落的管道及时除锈刷防锈漆和标志漆。</w:t>
      </w:r>
    </w:p>
    <w:p w14:paraId="3D2D741A">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（4）维修保养工作标准要求：</w:t>
      </w:r>
    </w:p>
    <w:p w14:paraId="13CBCF48">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1.楼层喷淋管网末端试验压力（动、静压力）流量符合设计或规范要求；</w:t>
      </w:r>
    </w:p>
    <w:p w14:paraId="0CDBBBBA">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2.水流指示器动作灵敏、报警准确、及时，复位正常，消防控制中心显示报警地址正确；</w:t>
      </w:r>
    </w:p>
    <w:p w14:paraId="64BD7562">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3.喷淋头外观完好，无滴漏或爆破隐患；</w:t>
      </w:r>
    </w:p>
    <w:p w14:paraId="534D0DE3">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4.阀门处于正常开、关状态，有明显标志，信号阀门开、关灵活、有效，消防控制中心有关闭信号显示，报警地址准确；</w:t>
      </w:r>
    </w:p>
    <w:p w14:paraId="4E1A9CC6">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5.喷淋系统水泵接合器外观完好，配置齐全，无变形、无渗漏、无缺损；</w:t>
      </w:r>
    </w:p>
    <w:p w14:paraId="6DFD3391">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6.安全泄压阀和水锤吸纳器外观完好，工作灵敏、可靠、有效；</w:t>
      </w:r>
    </w:p>
    <w:p w14:paraId="25B02123">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7.喷淋立管的自动排气阀无堵塞或漏水，工作正常；</w:t>
      </w:r>
    </w:p>
    <w:p w14:paraId="70F3FF13">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8.湿式报警阀外观完好，无渗漏，放水试验时动作灵敏，其压力开关联动喷淋泵启动，消防中心报警显示准确；</w:t>
      </w:r>
    </w:p>
    <w:p w14:paraId="5B8D610E">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9.阀门开关灵活、有效，无锈蚀、渗漏；</w:t>
      </w:r>
    </w:p>
    <w:p w14:paraId="59D13851">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10.止回阀启闭灵活、有效，无水回流，外观完好；</w:t>
      </w:r>
    </w:p>
    <w:p w14:paraId="4A6A5A49">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11.喷淋管网外观完好，无变形、无锈蚀、脱漆和渗漏。</w:t>
      </w:r>
    </w:p>
    <w:p w14:paraId="6D167AB5">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12.具体检查测试工作</w:t>
      </w:r>
    </w:p>
    <w:p w14:paraId="126E69F1">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（1）.每月检查报警阀组外观、标志牌、压力表是否完整。</w:t>
      </w:r>
    </w:p>
    <w:p w14:paraId="30E30384">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（2）.每月对报警阀的压力表进行检查,检查报警前、后压力表指示是否正常。阀的前后压力应基本相当，或阀后压力稍高于阀前。</w:t>
      </w:r>
    </w:p>
    <w:p w14:paraId="100AA4F0">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每季度对报警阀应进行开阀试验，观察阀门开启性能和密封性能，以及报警阀各部件的工作状态是否正常。每季度应对报警阀旁的放水试验阀进行一次放水试验，验证系统的供水能力，压力开关的报警功能是否正常。</w:t>
      </w:r>
    </w:p>
    <w:p w14:paraId="036657B1">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自动喷淋头及管道检查，每月应对喷头进行一次外观检查，检查喷头无有损坏、锈蚀、漏水现象，发现有不正常的喷头应及时更换；应保证喷头外表清洁，当喷头上有异物时应及时清除,特别是感温元件应无污垢，必要时进行清洗或更换，更换或安装喷头均应使用专用扳手。</w:t>
      </w:r>
    </w:p>
    <w:p w14:paraId="083EE63D">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（5）.各种不同规格的喷头均应有一定数量的备用品，其数量不应小于安装总数的1％，且每种备用喷头不应少于10个。</w:t>
      </w:r>
    </w:p>
    <w:p w14:paraId="701369D4">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（6）.检查消防管无机械损伤和锈蚀，油漆是否脱落，管道固定是否牢固，管内有无堵塞。</w:t>
      </w:r>
    </w:p>
    <w:p w14:paraId="33CFE8A5">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（7）.每两个月应利用末端试水装置放水，进行水流指示器工作测试，同时排除管网内的铁锈及杂质</w:t>
      </w:r>
    </w:p>
    <w:p w14:paraId="4A1CDAE2">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消防控制主机</w:t>
      </w:r>
    </w:p>
    <w:p w14:paraId="5005DAE1">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1.每月检查消防控制主机电源标准。</w:t>
      </w:r>
    </w:p>
    <w:p w14:paraId="0BAACE38">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2.查看消防控制配电箱的标志，以及仪表、指示灯、开关、控制按钮。</w:t>
      </w:r>
    </w:p>
    <w:p w14:paraId="32B60413">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3.检查主电源和备用电源之间的自动切换是否正常。</w:t>
      </w:r>
    </w:p>
    <w:p w14:paraId="0BC71C8E">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4.自动控制方式下,手动切断消防主电源,观察备用消防电源的投入以及指示灯的显示。</w:t>
      </w:r>
    </w:p>
    <w:p w14:paraId="709F2A48">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5.人为控制方式下,在低压配电室应先切断消防主电源,后闭合备用消防电源,观察备用消防电源的投入以及指示灯的显示。</w:t>
      </w:r>
    </w:p>
    <w:p w14:paraId="2525FCED">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6.每季度要对备用电源进行1～2次充放电实验,1～3次主电源和备用电源自动切换实验。</w:t>
      </w:r>
    </w:p>
    <w:p w14:paraId="3D64D1CF">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7.每月应对消防控制主机进行触发自检键，进行功能自检。</w:t>
      </w:r>
    </w:p>
    <w:p w14:paraId="5FD1D780">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8.对控制器电源全部发光显示器进行检验,并循环三次。</w:t>
      </w:r>
    </w:p>
    <w:p w14:paraId="10453985">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9.对Ⅱ级编程继电器进行检验,检验期间继电器触点动作。</w:t>
      </w:r>
    </w:p>
    <w:p w14:paraId="4ABC6BFF">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10.对打印机功能进行检验。</w:t>
      </w:r>
    </w:p>
    <w:p w14:paraId="3987F6D2">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11.切断主电源，查看备用直流电源自动投入和主、备电源的状态显示情况。</w:t>
      </w:r>
    </w:p>
    <w:p w14:paraId="3014A052">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12.在备用直流电源供电状态下，进行断路故障报警及火警优先功能。</w:t>
      </w:r>
    </w:p>
    <w:p w14:paraId="22572EF3">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13.类比探测器、手动报警按钮断路故障，查看故障显示。</w:t>
      </w:r>
    </w:p>
    <w:p w14:paraId="05B0ECDC">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14.断路故障报警期间，采用发烟装置或温度不低于54℃的热源先后向同一回路中两个探测器施放烟气或加热，查看火灾报警控制器的火警信号、报警部位显示及记录。每个探测器检测后，只消音，不重定。</w:t>
      </w:r>
    </w:p>
    <w:p w14:paraId="0441B72F">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15.用万用表测量火灾报警控制器的联动输出信号。</w:t>
      </w:r>
    </w:p>
    <w:p w14:paraId="6A23DDC7">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16.系统重定，恢复到正常警戒状态。</w:t>
      </w:r>
    </w:p>
    <w:p w14:paraId="7D001A4B">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消防给水系统</w:t>
      </w:r>
    </w:p>
    <w:p w14:paraId="07FDAAE2">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1.每月查看消防水池水位及消防用水不被他用的状况。</w:t>
      </w:r>
    </w:p>
    <w:p w14:paraId="2991487D">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2.每月查看补水设施。</w:t>
      </w:r>
    </w:p>
    <w:p w14:paraId="4596B994">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3.每年对水源的供水能力进行一次测定。</w:t>
      </w:r>
    </w:p>
    <w:p w14:paraId="425A3842">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4.观察稳压泵的启动频率，确定管网有无渗漏现象。</w:t>
      </w:r>
    </w:p>
    <w:p w14:paraId="1A2D1F7C">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5.外观检查：检查管道有无机械损伤、油漆脱落、锈蚀等，管道固定是否牢固，发现问题应及时处理。</w:t>
      </w:r>
    </w:p>
    <w:p w14:paraId="501D93EA">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6.每季度需对不少于20%的管道末端进行放水，确保管道内的水质良好，并对水流指示器的报警功能进行检查。</w:t>
      </w:r>
    </w:p>
    <w:p w14:paraId="19C056DF">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 每月打开排气阀，稳压泵及气压水罐检查是否能够自动加压。</w:t>
      </w:r>
    </w:p>
    <w:p w14:paraId="02D15AD8">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8.打开试验排水阀，检查减水时能否自动供水，加压装置及供水装置压力表是否显示正常。</w:t>
      </w:r>
    </w:p>
    <w:p w14:paraId="3496BBEE">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9.打开排气阀或试验排水阀时，为防止气压水罐内的压力较高造成危险应慢慢将阀门打开。</w:t>
      </w:r>
    </w:p>
    <w:p w14:paraId="15B45A6E">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10.每日查看水泵和阀门的标志；转动阀门手轮，检查阀门状态；观察阀杆及手轮位置；阀杆是否需要加注润滑油。</w:t>
      </w:r>
    </w:p>
    <w:p w14:paraId="42FDE495">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11.每月在泵房控制柜处启动水泵，查看运行情况。消防水泵应每月启动运转1～3次；当消防水泵为自动控制启动时，应每月类比自动控制的条件启动运转1～3次。手动、自动控制启水泵1～3次，查信号有否返馈，水压是否上升，电机转动是否正常。有无变形、发热等状况。轴与电机、连接部件是否有松动、锈蚀、变形、发热，是否要加油。运行时间一般不少于5分钟。</w:t>
      </w:r>
    </w:p>
    <w:p w14:paraId="213711EE">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12.每月在消防主机控制室启动水泵，查看运行及反馈信号。</w:t>
      </w:r>
    </w:p>
    <w:p w14:paraId="58B79D38">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13.每月检查消防水泵动力运行是否可靠，水泵能否正常运转，流量和压力能否保证；电力上有无保证不间断供电设施，其性能是否良好。</w:t>
      </w:r>
    </w:p>
    <w:p w14:paraId="17174B4F">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14.每月检查主、备泵能否自动切换，同时查看仪表及指示灯显示。</w:t>
      </w:r>
    </w:p>
    <w:p w14:paraId="73B0C0A1">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消防应急照明与疏散指示系统的维护保养</w:t>
      </w:r>
    </w:p>
    <w:p w14:paraId="5EDAE3C3">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1.检查防火门的开启力度是否适中，闭门器有无漏油或松动；</w:t>
      </w:r>
    </w:p>
    <w:p w14:paraId="0E6092AC">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2.检查双扇防火门的关闭顺序是否正确；</w:t>
      </w:r>
    </w:p>
    <w:p w14:paraId="29E79A5E">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3.检查防火门的密封性是否良好，钢质防火门有无生锈、脱漆现象；</w:t>
      </w:r>
    </w:p>
    <w:p w14:paraId="3519BF5F">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4.检查应急灯、出口指示灯、疏散指示灯的外观是否完好，灯管有无烧毁，充放电试验是否正常；</w:t>
      </w:r>
    </w:p>
    <w:p w14:paraId="37CF7455">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5.测试应急灯、出口及疏散指示灯的蓄电量是否达到规范要求时间。</w:t>
      </w:r>
    </w:p>
    <w:p w14:paraId="2CAEAC09">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维修保养工作标准</w:t>
      </w:r>
    </w:p>
    <w:p w14:paraId="440A8FDD">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1.防火门开启力度适中，闭门器无松动、漏油，自动复位灵活；</w:t>
      </w:r>
    </w:p>
    <w:p w14:paraId="643DECC5">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2.防火门有先后关闭顺序的关闭顺序正确；</w:t>
      </w:r>
    </w:p>
    <w:p w14:paraId="36B13974">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3.防火门的密封性良好，无变形，钢质防火门无生锈、脱漆现象；</w:t>
      </w:r>
    </w:p>
    <w:p w14:paraId="47F5E298">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4.应急灯、出口指示灯、疏散指示灯外观完好，充放电正常；</w:t>
      </w:r>
    </w:p>
    <w:p w14:paraId="3F02B7B0">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5.应急灯、出口指示灯、疏散指示灯蓄电量达到规范要求。</w:t>
      </w:r>
    </w:p>
    <w:p w14:paraId="664DA5F0">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6.每月应查看应急照明外观是否有损坏、电源插头是否插在电源插座上、灯管是否工作正常。</w:t>
      </w:r>
    </w:p>
    <w:p w14:paraId="4BE3E192">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7.每季度对应急照明进行一次功能性测试,按下列方法切断正常供电电源，用秒表测量应急工作状态的持续时间。</w:t>
      </w:r>
    </w:p>
    <w:p w14:paraId="005181C6">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8.每月查看疏散指示标志外观，核对位置及完好情况。</w:t>
      </w:r>
    </w:p>
    <w:p w14:paraId="51EC3357">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9.每季度对疏散指示标志进行一次功能性测试，关闭正常照明，查看发光疏散指示标志的自发光情况。</w:t>
      </w:r>
    </w:p>
    <w:p w14:paraId="6D7A631A">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10.切断正常供电电源，在灯光疏散指示标志前通道中心处，用照度计测量地面照度；达到规定的应急工作状态持续时间时，重复测量上述测点的照度。</w:t>
      </w:r>
      <w:r>
        <w:rPr>
          <w:rFonts w:hint="default" w:ascii="Times New Roman" w:hAnsi="Times New Roman" w:eastAsia="宋体" w:cs="Times New Roman"/>
          <w:b w:val="0"/>
          <w:sz w:val="24"/>
          <w:szCs w:val="24"/>
          <w:lang w:val="en-US" w:eastAsia="zh-CN" w:bidi="ar-SA"/>
        </w:rPr>
        <w:br w:type="textWrapping"/>
      </w:r>
      <w:r>
        <w:rPr>
          <w:rFonts w:hint="default" w:ascii="Times New Roman" w:hAnsi="Times New Roman" w:eastAsia="宋体" w:cs="Times New Roman"/>
          <w:b w:val="0"/>
          <w:sz w:val="24"/>
          <w:szCs w:val="24"/>
          <w:lang w:val="en-US" w:eastAsia="zh-CN" w:bidi="ar-SA"/>
        </w:rPr>
        <w:t xml:space="preserve"> </w:t>
      </w:r>
      <w:r>
        <w:rPr>
          <w:rFonts w:hint="eastAsia" w:ascii="Times New Roman" w:hAnsi="Times New Roman" w:cs="Times New Roman"/>
          <w:b w:val="0"/>
          <w:sz w:val="24"/>
          <w:szCs w:val="24"/>
          <w:lang w:val="en-US" w:eastAsia="zh-CN" w:bidi="ar-SA"/>
        </w:rPr>
        <w:t xml:space="preserve">  </w:t>
      </w:r>
      <w:r>
        <w:rPr>
          <w:rFonts w:hint="default" w:ascii="Times New Roman" w:hAnsi="Times New Roman" w:eastAsia="宋体" w:cs="Times New Roman"/>
          <w:b w:val="0"/>
          <w:sz w:val="24"/>
          <w:szCs w:val="24"/>
          <w:lang w:val="en-US" w:eastAsia="zh-CN" w:bidi="ar-SA"/>
        </w:rPr>
        <w:t xml:space="preserve"> 消防广播的维护保养要求</w:t>
      </w:r>
    </w:p>
    <w:p w14:paraId="0B38C426">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1.试验火灾应急广播设备的功能是否正常。在试验中不论扬声器当时处于何种工作状态，都应能紧急切换到火灾事故广播上，音响清晰。</w:t>
      </w:r>
    </w:p>
    <w:p w14:paraId="1BC9A845">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2.检查保养消防扬声器，测试楼层扬声器的效果，声响是否响亮清晰。</w:t>
      </w:r>
    </w:p>
    <w:p w14:paraId="224916F7">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3.定期对消防广播主机进行一次检测维护保养。</w:t>
      </w:r>
    </w:p>
    <w:p w14:paraId="6902C889">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4.试验消防广播的选层广播功能是否正常。</w:t>
      </w:r>
    </w:p>
    <w:p w14:paraId="2AD42290">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维修保养工作标准</w:t>
      </w:r>
    </w:p>
    <w:p w14:paraId="273EAC48">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1.消防广播系统强制切换功能正常，且音响响亮、清晰。</w:t>
      </w:r>
    </w:p>
    <w:p w14:paraId="2A6401F3">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2.扬声器外观完好，声响效果响亮、清晰。</w:t>
      </w:r>
    </w:p>
    <w:p w14:paraId="59AB9F2B">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3.广播主机运转灵活、可靠，控制功能正常。</w:t>
      </w:r>
    </w:p>
    <w:p w14:paraId="280610EF">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4.消防广播系统选层准确、可靠，功能正常。</w:t>
      </w:r>
    </w:p>
    <w:p w14:paraId="0BC47246">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5.每月在消防控制室用话筒对所选区域播音，检查音响效果。</w:t>
      </w:r>
    </w:p>
    <w:p w14:paraId="0A60ABEB">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6.每季度自动控制方式下，分别触发两个相关的火灾探测器或触发手动报警按钮后，核对启动火灾应急广播的区域、检查音响效果。</w:t>
      </w:r>
    </w:p>
    <w:p w14:paraId="39B00A99">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7.每月在公共广播扩音机处于关闭和播放状态下，自动和手动强制切换火灾应急广播。</w:t>
      </w:r>
    </w:p>
    <w:p w14:paraId="31935A36">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8.每季度用声级计测试启动火灾应急广播前的环境噪音，当大于60dB时，重复测量启动火灾应急广播后扬声器播音范围内最远点的声压级，并与环境噪音对比。</w:t>
      </w:r>
    </w:p>
    <w:p w14:paraId="7CF8A028">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室内外消防栓系统的维护保养工作要求</w:t>
      </w:r>
    </w:p>
    <w:p w14:paraId="692516DD">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检查消防栓箱配置是否完整齐全，包括检查每个消防栓口的静压是否符合设计或规范要求，检查栓口橡胶是否老化、龟裂或脱落，检查水带是否霉烂、穿孔，检查卷盘胶管是否老化、龟裂，检查玻璃按钮是否破碎。</w:t>
      </w:r>
    </w:p>
    <w:p w14:paraId="4EEB11B2">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2检查测试消防栓系统，试验玻璃按钮，警铃是否鸣响、消防水泵是否启动、消防控制中心是否有报警信号及消防水泵状态显示。</w:t>
      </w:r>
    </w:p>
    <w:p w14:paraId="2B12CBB5">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3.检查各阀门是否处于正常工作状态，是否完好不渗漏。</w:t>
      </w:r>
    </w:p>
    <w:p w14:paraId="0B1DA3C4">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4.检查保养消防栓系统的水泵接合器，确保完整、不渗漏。</w:t>
      </w:r>
    </w:p>
    <w:p w14:paraId="0B2054D9">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5.定期试验消防栓，检查其喷水充实水柱是否达到规范或设计要求。</w:t>
      </w:r>
    </w:p>
    <w:p w14:paraId="7263B69C">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6.定期试验安全泄压阀是否灵敏、可靠，检查水锤吸纳器工作是否有效。</w:t>
      </w:r>
    </w:p>
    <w:p w14:paraId="76617E32">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7.检查消防栓管网的减压阀及其过滤器是否正常，定期清洗过滤器。</w:t>
      </w:r>
    </w:p>
    <w:p w14:paraId="15334A5D">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8.定期检查阀门是否开关灵活、有效，阀门关闭不严或不能灵活使用的应及时修理，对阀门的接触面发现有缺陷的，需进行研磨工作，无法修复的予以更换。定期对阀门转动部位和螺栓加黄油润滑。</w:t>
      </w:r>
    </w:p>
    <w:p w14:paraId="6BB8918C">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9.每月对消火栓进行检查，确保消火栓周围没有障碍物阻挡,取用方便。</w:t>
      </w:r>
    </w:p>
    <w:p w14:paraId="22B497CE">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10.确保消火栓外观整洁、标识清晰、无机械损伤及严重腐蚀。</w:t>
      </w:r>
    </w:p>
    <w:p w14:paraId="05307BB4">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11.检查消火栓有无生锈漏水现象;栓口的橡胶垫圈等密封件有无损坏或丢失;消火栓的闸阀开启是否灵活，必要时应对阀杆加润滑油。</w:t>
      </w:r>
    </w:p>
    <w:p w14:paraId="30064EE8">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12.对室内消火栓还应检查消火栓箱内的水枪、水带等设备是否完备配套，水带有无霉腐﹔按钮工作状态正常。</w:t>
      </w:r>
    </w:p>
    <w:p w14:paraId="7D0DDBB1">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13.随时抽查消火栓的出水情况。对重点部位的消火栓每年应逐个进行出水检查；对非重点部位的消火栓可按消火栓总数的10％～20％进行出水抽测试验。连接水带、水枪，触发启泵按钮，查看消防泵启动和信号显示。</w:t>
      </w:r>
    </w:p>
    <w:p w14:paraId="17B20519">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14.室内消火栓系统还应随时观察消防水池、水箱的水位情况，发现不足应及时补充。</w:t>
      </w:r>
    </w:p>
    <w:p w14:paraId="237A43DC">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15.室外消火栓应每季度进行一次检查保养，用专用扳手转动消火栓启闭杆，观察其灵活性，必要时加注润滑油。</w:t>
      </w:r>
    </w:p>
    <w:p w14:paraId="248A161B">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16.检查出水口闷盖是否密封，有无缺损。</w:t>
      </w:r>
    </w:p>
    <w:p w14:paraId="607ED2B6">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17.检查栓体外表油漆有无剥落，有无锈蚀，如有应及时修补。</w:t>
      </w:r>
    </w:p>
    <w:p w14:paraId="7C668633">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18.每季度对地上消火栓逐一进行出水试验。</w:t>
      </w:r>
    </w:p>
    <w:p w14:paraId="04375CED">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19.定期检查消火栓前端阀门井。</w:t>
      </w:r>
    </w:p>
    <w:p w14:paraId="5AF49017">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维修保养工作标准</w:t>
      </w:r>
    </w:p>
    <w:p w14:paraId="7348B1B2">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1.消防栓箱内配置齐全，各项配件完好，消防栓口静压符合设计或规范要求。</w:t>
      </w:r>
    </w:p>
    <w:p w14:paraId="46D5F6B8">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2试验消防栓破玻按钮，消防栓水泵启动，各项联动设施动作，消防中心有报警信号和消防水泵状态显示。</w:t>
      </w:r>
    </w:p>
    <w:p w14:paraId="1966D0D4">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3.各阀门处于正常的开或关状态，且有明显标志，阀体完好、不漏水。</w:t>
      </w:r>
    </w:p>
    <w:p w14:paraId="186622A5">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4.消防栓系统水泵接合器外观完好，配置齐全，无变形、无渗漏。</w:t>
      </w:r>
    </w:p>
    <w:p w14:paraId="214BCE50">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5.消防栓喷射时，其充实水柱达到设计或规范要求。</w:t>
      </w:r>
    </w:p>
    <w:p w14:paraId="743699A4">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eastAsia" w:ascii="Times New Roman" w:hAnsi="Times New Roman" w:eastAsia="宋体" w:cs="Times New Roman"/>
          <w:b w:val="0"/>
          <w:sz w:val="24"/>
          <w:szCs w:val="24"/>
          <w:lang w:val="en-US" w:eastAsia="zh-CN" w:bidi="ar-SA"/>
        </w:rPr>
        <w:t>四</w:t>
      </w:r>
      <w:r>
        <w:rPr>
          <w:rFonts w:hint="default" w:ascii="Times New Roman" w:hAnsi="Times New Roman" w:eastAsia="宋体" w:cs="Times New Roman"/>
          <w:b w:val="0"/>
          <w:sz w:val="24"/>
          <w:szCs w:val="24"/>
          <w:lang w:val="en-US" w:eastAsia="zh-CN" w:bidi="ar-SA"/>
        </w:rPr>
        <w:t>、质量保证措施</w:t>
      </w:r>
    </w:p>
    <w:p w14:paraId="6DB12CD3">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坚持《建筑消防设施检测技术规范》（DB51/2049-2015）规定，对消防工程的维护保养质量实施全过程质量控制，在整个过程中贯彻“安全可靠、质量第一”的方针，以严密的质量管理，周到的服务体系，保证消防系统正常工作。</w:t>
      </w:r>
    </w:p>
    <w:p w14:paraId="41118B6B">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2.对消防设施维保全过程都应如实记录，并对签字负责。</w:t>
      </w:r>
    </w:p>
    <w:p w14:paraId="591E6FF2">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3.维保实施各项资料，都应由专职消防安全管理员签字生效。</w:t>
      </w:r>
    </w:p>
    <w:p w14:paraId="7FB97C37">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4.检查结果填写维保记录表，提供详细的月检及年度试验报告，以方便我院备案。</w:t>
      </w:r>
    </w:p>
    <w:p w14:paraId="5637FF6F">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eastAsia" w:ascii="Times New Roman" w:hAnsi="Times New Roman" w:eastAsia="宋体" w:cs="Times New Roman"/>
          <w:b w:val="0"/>
          <w:sz w:val="24"/>
          <w:szCs w:val="24"/>
          <w:lang w:val="en-US" w:eastAsia="zh-CN" w:bidi="ar-SA"/>
        </w:rPr>
        <w:t>五、</w:t>
      </w:r>
      <w:r>
        <w:rPr>
          <w:rFonts w:hint="default" w:ascii="Times New Roman" w:hAnsi="Times New Roman" w:eastAsia="宋体" w:cs="Times New Roman"/>
          <w:b w:val="0"/>
          <w:sz w:val="24"/>
          <w:szCs w:val="24"/>
          <w:lang w:val="en-US" w:eastAsia="zh-CN" w:bidi="ar-SA"/>
        </w:rPr>
        <w:t>安全技术要求</w:t>
      </w:r>
    </w:p>
    <w:p w14:paraId="53C0DAC1">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1.维护保养单位必须职责明确，并应严格按照规定程序操作人员持证上岗。</w:t>
      </w:r>
    </w:p>
    <w:p w14:paraId="28950644">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2.维护保养前必须报告维保区域地点、内容、时间，办理有关手续并通知有关部门。</w:t>
      </w:r>
    </w:p>
    <w:p w14:paraId="781E249C">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3.所有维护保养工作严格按照安全规定的要求进行，以保障人身和设备安全，否则造成的一切损失和后果由维保单位全权负责。</w:t>
      </w:r>
    </w:p>
    <w:p w14:paraId="376F6092">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4.维护保养工作必须符合《建设工程施工现场消防安全技术规范》（GB 50720-2011）规定的安全技术条件。</w:t>
      </w:r>
    </w:p>
    <w:p w14:paraId="46D88A18">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5.维护保养前做好必要的防事故措施。</w:t>
      </w:r>
    </w:p>
    <w:p w14:paraId="7C369860">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6.维护保养人员不得触动非消防设施。</w:t>
      </w:r>
    </w:p>
    <w:p w14:paraId="55809D06">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维保保养单位将保证消防自动报警、消防水灭火系统、防火卷帘、防火门、应急照明及疏散系统等设施的使用维保管理，保证系统各种设施的正常运行，从而提高防御火灾的能力，并通过消防主管部门的定期检查。</w:t>
      </w:r>
    </w:p>
    <w:p w14:paraId="4214DCA6">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消防维修保养职责</w:t>
      </w:r>
    </w:p>
    <w:p w14:paraId="3561B49B">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1.根据《建筑消防设施检测技术规程》（DB51/2049-2015）规定标准要求，结合我院的实际情况，维保单位制定具体的维护保养方案及维护保养内容，确保维保期间消防设备设施运行正常。</w:t>
      </w:r>
    </w:p>
    <w:p w14:paraId="005A7228">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2.维保单位必须按相关规定进行足量、足范围维护保养并出具相应消防检测报告。</w:t>
      </w:r>
    </w:p>
    <w:p w14:paraId="28DA25D3">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3.维保单位派遣具有消防设施维修资格和经验丰富的工程技术持证专业人员负责消防维修保养工作，并保证节假日有故障随叫随到。</w:t>
      </w:r>
    </w:p>
    <w:p w14:paraId="53E9D975">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4.对委托维修保养的建筑消防设备设施每月1次进行维护、保养。</w:t>
      </w:r>
    </w:p>
    <w:p w14:paraId="4D484282">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5.维保单位对消防设施出现的故障及时修复，保证我院范围内消防系统正常运转，有关消防设备使用完好率95%以上。</w:t>
      </w:r>
    </w:p>
    <w:p w14:paraId="682C495E">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6.当消防设施出现严重不得不停用时，应汇同院方立即报告消防管理部门同时进行抢修，尽快恢复系统的运行。</w:t>
      </w:r>
    </w:p>
    <w:p w14:paraId="06079AAE">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7.配合消防部门对我院的消防安全检查工作。</w:t>
      </w:r>
    </w:p>
    <w:p w14:paraId="6CC5BE87">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8.检查原始记录必须由参加维修保养的院方、维保单位双方人员签字，处理意见一式两份，由双方代表签字后各执一份。</w:t>
      </w:r>
    </w:p>
    <w:p w14:paraId="792B3F85">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9.维保单位应按照安全操作规程，采取严格，科学的安全防护措施，确保操作者安全和第三者安全，承担由于自身措施不力，造成事故的责任和发生的费用。</w:t>
      </w:r>
    </w:p>
    <w:p w14:paraId="0B30C289">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10.维保单位在对动力设备，易燃易爆和贵重的设备进行维修保养时，应向院方代表提出安全防范措施。院方应派人在现场监督和协助维保单位进行有关工作，如院方因缺少人手等原因未派人在现场监督所造成的，维保单位有义务尽职尽责做好安全防范工作。</w:t>
      </w:r>
    </w:p>
    <w:p w14:paraId="68A3C6ED">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11.维保单位每月需对医院消防进行全面的详细检查，并对检查后的结果需整改的每月向医院出具一份整改报告交给后保处。</w:t>
      </w:r>
    </w:p>
    <w:p w14:paraId="6E136509">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消防维保期间需达到的有关指标</w:t>
      </w:r>
    </w:p>
    <w:p w14:paraId="7917FC88">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1.设备使用完好率95%以上。</w:t>
      </w:r>
    </w:p>
    <w:p w14:paraId="283FEDC3">
      <w:pPr>
        <w:pStyle w:val="20"/>
        <w:keepNext w:val="0"/>
        <w:keepLines w:val="0"/>
        <w:pageBreakBefore w:val="0"/>
        <w:widowControl w:val="0"/>
        <w:shd w:val="clear" w:color="auto" w:fill="FFFFFF"/>
        <w:kinsoku/>
        <w:overflowPunct/>
        <w:topLinePunct w:val="0"/>
        <w:bidi w:val="0"/>
        <w:adjustRightInd/>
        <w:snapToGrid/>
        <w:spacing w:before="0" w:beforeAutospacing="0" w:after="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2.无任何重大事故发生。</w:t>
      </w:r>
    </w:p>
    <w:p w14:paraId="37910B29">
      <w:pPr>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3.有效投诉率低于0.1%。</w:t>
      </w:r>
    </w:p>
    <w:p w14:paraId="1882079D">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bCs/>
          <w:sz w:val="24"/>
          <w:szCs w:val="24"/>
          <w:lang w:val="en-US" w:eastAsia="zh-CN"/>
        </w:rPr>
      </w:pPr>
      <w:r>
        <w:rPr>
          <w:rFonts w:hint="default" w:ascii="Times New Roman" w:hAnsi="Times New Roman" w:eastAsia="宋体" w:cs="Times New Roman"/>
          <w:b w:val="0"/>
          <w:bCs w:val="0"/>
          <w:sz w:val="24"/>
          <w:szCs w:val="24"/>
          <w:lang w:eastAsia="zh-CN"/>
        </w:rPr>
        <w:t>（</w:t>
      </w:r>
      <w:r>
        <w:rPr>
          <w:rFonts w:hint="default" w:ascii="Times New Roman" w:hAnsi="Times New Roman" w:eastAsia="宋体" w:cs="Times New Roman"/>
          <w:b w:val="0"/>
          <w:bCs w:val="0"/>
          <w:sz w:val="24"/>
          <w:szCs w:val="24"/>
          <w:lang w:val="en-US" w:eastAsia="zh-CN"/>
        </w:rPr>
        <w:t>八</w:t>
      </w:r>
      <w:r>
        <w:rPr>
          <w:rFonts w:hint="default" w:ascii="Times New Roman" w:hAnsi="Times New Roman" w:eastAsia="宋体" w:cs="Times New Roman"/>
          <w:b w:val="0"/>
          <w:bCs w:val="0"/>
          <w:sz w:val="24"/>
          <w:szCs w:val="24"/>
          <w:lang w:eastAsia="zh-CN"/>
        </w:rPr>
        <w:t>）</w:t>
      </w:r>
      <w:r>
        <w:rPr>
          <w:rFonts w:hint="default" w:ascii="Times New Roman" w:hAnsi="Times New Roman" w:eastAsia="宋体" w:cs="Times New Roman"/>
          <w:b w:val="0"/>
          <w:bCs w:val="0"/>
          <w:sz w:val="24"/>
          <w:szCs w:val="24"/>
          <w:lang w:val="en-US" w:eastAsia="zh-CN"/>
        </w:rPr>
        <w:t>绿化养护</w:t>
      </w:r>
    </w:p>
    <w:p w14:paraId="24A5A62C">
      <w:pPr>
        <w:pStyle w:val="56"/>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1</w:t>
      </w:r>
      <w:r>
        <w:rPr>
          <w:rFonts w:hint="default" w:ascii="Times New Roman" w:hAnsi="Times New Roman" w:eastAsia="宋体" w:cs="Times New Roman"/>
          <w:sz w:val="24"/>
          <w:szCs w:val="24"/>
        </w:rPr>
        <w:t>、工程概况：院区内绿化养护面积10.5万平方米（包括院墙外一米范围内和南门入校主路的绿化养护），院区内现有绿化包括：金叶女贞篱、大叶黄杨篱、法桐、杨树、小叶女贞球、国槐、草坪等。</w:t>
      </w:r>
    </w:p>
    <w:p w14:paraId="651F59C1">
      <w:pPr>
        <w:pStyle w:val="56"/>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2</w:t>
      </w:r>
      <w:r>
        <w:rPr>
          <w:rFonts w:hint="default" w:ascii="Times New Roman" w:hAnsi="Times New Roman" w:eastAsia="宋体" w:cs="Times New Roman"/>
          <w:sz w:val="24"/>
          <w:szCs w:val="24"/>
        </w:rPr>
        <w:t xml:space="preserve">、服务内容： </w:t>
      </w:r>
    </w:p>
    <w:p w14:paraId="7034DBC7">
      <w:pPr>
        <w:pStyle w:val="56"/>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1</w:t>
      </w:r>
      <w:r>
        <w:rPr>
          <w:rFonts w:hint="default" w:ascii="Times New Roman" w:hAnsi="Times New Roman" w:eastAsia="宋体" w:cs="Times New Roman"/>
          <w:sz w:val="24"/>
          <w:szCs w:val="24"/>
        </w:rPr>
        <w:t xml:space="preserve">）除草: 荒草高度临近 20cm，荒草覆盖率达到10%以上时应进行除草工作，减轻杂草与树木争夺水肥养分。 </w:t>
      </w:r>
    </w:p>
    <w:p w14:paraId="747F54B1">
      <w:pPr>
        <w:pStyle w:val="56"/>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2</w:t>
      </w:r>
      <w:r>
        <w:rPr>
          <w:rFonts w:hint="default" w:ascii="Times New Roman" w:hAnsi="Times New Roman" w:eastAsia="宋体" w:cs="Times New Roman"/>
          <w:sz w:val="24"/>
          <w:szCs w:val="24"/>
        </w:rPr>
        <w:t xml:space="preserve">）病虫害防治:用药防治病虫害时应贯彻“预防为主，综合防治，科学防控，促进健康”的方针： </w:t>
      </w:r>
    </w:p>
    <w:p w14:paraId="2B513342">
      <w:pPr>
        <w:pStyle w:val="56"/>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1、合理用药，保护环境。首选生物性、植物性农药：少用中毒、低毒农药，保护天敌；严禁使用国家和天津市已颁布禁用的化学药剂； 必须掌握各类药剂的理化性状和对植物的安全性。 </w:t>
      </w:r>
    </w:p>
    <w:p w14:paraId="32B659D8">
      <w:pPr>
        <w:pStyle w:val="56"/>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喷施药物应提前与有关单位人员协调，做好施药区维护，设置警示标识，避免药液飘洒到行人或其他设施上，必要时在一定时间内封闭施药区。喷施农药应选择无风或微风天气，阴雨、高温炎热的中午不宜喷药；应根据不同病、虫害部位，对靶喷洒；高大树木用高 射程喷药车喷药时，应下车环绕树木喷药。</w:t>
      </w:r>
    </w:p>
    <w:p w14:paraId="7B34E166">
      <w:pPr>
        <w:pStyle w:val="56"/>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3、应开展病虫害的预测报，掌握防治对象、防治适期、适药品种、适合浓度、使用方法，不得盲目打药；应抓住几种病虫害防治的一个时间点“一药兼治”，减少喷药次数和喷药量；使用几种药剂防治某个种类病虫害时，应轮换用药和交叉用药方式，防止病虫害产生抗药性。 </w:t>
      </w:r>
    </w:p>
    <w:p w14:paraId="0AC89434">
      <w:pPr>
        <w:pStyle w:val="56"/>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3</w:t>
      </w:r>
      <w:r>
        <w:rPr>
          <w:rFonts w:hint="default" w:ascii="Times New Roman" w:hAnsi="Times New Roman" w:eastAsia="宋体" w:cs="Times New Roman"/>
          <w:sz w:val="24"/>
          <w:szCs w:val="24"/>
        </w:rPr>
        <w:t xml:space="preserve">）修剪：修剪应充分考虑植株生长空间（如：孤植、丛植、群落等）、分 枝习性、树龄、长势等因素，因地制宜、因树种而异。修剪应按照“一知、二看、三剪、四保护”的程序操作： </w:t>
      </w:r>
    </w:p>
    <w:p w14:paraId="13740A3F">
      <w:pPr>
        <w:pStyle w:val="56"/>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一知：修剪人员应明确修剪原则，知道操作规程、技术规范及特殊要求；</w:t>
      </w:r>
    </w:p>
    <w:p w14:paraId="5BD8E345">
      <w:pPr>
        <w:pStyle w:val="56"/>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二看：修剪前先绕树木观察，对修剪方法做到心中有数；</w:t>
      </w:r>
    </w:p>
    <w:p w14:paraId="03D6F587">
      <w:pPr>
        <w:pStyle w:val="56"/>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三剪：根据因地制宜、因树修剪的原则，做到合理修剪；</w:t>
      </w:r>
    </w:p>
    <w:p w14:paraId="27CF3209">
      <w:pPr>
        <w:pStyle w:val="56"/>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四保护：疏除大枝、粗枝时，应遵循保护树体的原则。 </w:t>
      </w:r>
    </w:p>
    <w:p w14:paraId="3D7898DA">
      <w:pPr>
        <w:pStyle w:val="56"/>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冬季应对行道树进行整形修剪，修剪作业前应根据不同树种习性和生长长势等情况制定修剪方案，修剪作业应先做示范段，再全面推开。</w:t>
      </w:r>
    </w:p>
    <w:p w14:paraId="1FD21FCF">
      <w:pPr>
        <w:pStyle w:val="56"/>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4</w:t>
      </w:r>
      <w:r>
        <w:rPr>
          <w:rFonts w:hint="default" w:ascii="Times New Roman" w:hAnsi="Times New Roman" w:eastAsia="宋体" w:cs="Times New Roman"/>
          <w:sz w:val="24"/>
          <w:szCs w:val="24"/>
        </w:rPr>
        <w:t>）浇水与排水：应根据气候变化、土壤墒情和乔灌木生活习性等情况，适时适量浇水。浇水前应先检测土壤含水量。目测方法一般采用铁钎探测法或取根系分布区的土壤，用手攥可成团，可不浇水；宜采用专用仪器测定土壤含水量，土壤含水量小于 10%时为干旱状态；柳树等较喜水的乔灌木，土壤含水量指标可适当提高。夏季高温天气应在早、晚浇水，可喷水降温；春秋及初冬季节宜在中午前后浇水。浇水应保证水源的PH值6.5-8.5之间，矿化度小于2.5g/1；禁止用生活或工业污水浇灌绿地。必须适时浇足浇透返青水（2月底-3月初）和封冻水（11月末-12 中下旬）。5、6月下旬如旱情持续，必须尽早浇透水，浇水次数应根据旱情确定。汛期应及时排除绿地和树穴内的积水。对不耐寒树种，应防止秋季徒长，提前控制浇水；但冬季应浇足、浇透封冻水，浇封冻水后宜培土封穴。</w:t>
      </w:r>
    </w:p>
    <w:p w14:paraId="6D46CAC8">
      <w:pPr>
        <w:pStyle w:val="56"/>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rPr>
        <w:t xml:space="preserve">）树木涂白：涂白的石灰水要添加杀菌剂，乔木涂白高度1.3 米、花灌木涂白高度到分枝点（涂白部位不能有遗漏）。 </w:t>
      </w:r>
    </w:p>
    <w:p w14:paraId="24053B0D">
      <w:pPr>
        <w:pStyle w:val="56"/>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6</w:t>
      </w:r>
      <w:r>
        <w:rPr>
          <w:rFonts w:hint="default" w:ascii="Times New Roman" w:hAnsi="Times New Roman" w:eastAsia="宋体" w:cs="Times New Roman"/>
          <w:sz w:val="24"/>
          <w:szCs w:val="24"/>
        </w:rPr>
        <w:t xml:space="preserve">）季节性林木养护和病虫害防治 </w:t>
      </w:r>
    </w:p>
    <w:p w14:paraId="72B9F474">
      <w:pPr>
        <w:pStyle w:val="56"/>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一月份：本月是全年气温最低的年份，气温在 0℃以下苗木与草 坪处于休眠期，做好基本的养护工作，及时清理林内垃圾等。 </w:t>
      </w:r>
    </w:p>
    <w:p w14:paraId="624550D6">
      <w:pPr>
        <w:pStyle w:val="56"/>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二月份：气温有所上升，但气温仍比较低，苗木与草坪处于休眠状态，做好春节期间林木的防护和清理工作。 </w:t>
      </w:r>
    </w:p>
    <w:p w14:paraId="6FBA91A2">
      <w:pPr>
        <w:pStyle w:val="56"/>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三月份：气温继续上升，中旬之后树木开始萌芽，进行适当的浇足浇透返青水，并适当施肥。 </w:t>
      </w:r>
    </w:p>
    <w:p w14:paraId="3F41C86C">
      <w:pPr>
        <w:pStyle w:val="56"/>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四月份：林木大部分已经萌芽返青，开始进行林木的涂白工作，到中下旬开始进行第一遍除草工作（除草时不应损伤植物根系和皮干），做好补种工作，并且清除林内垃圾、枯枝等。 </w:t>
      </w:r>
    </w:p>
    <w:p w14:paraId="75073209">
      <w:pPr>
        <w:pStyle w:val="56"/>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五月份：气温急剧上升、各种植物生长迅速，各类植物需水量很大，应适时浇水满足苗木生长需求，清除杂草并及时松土保墒。病虫害（特别是一代美国白蛾等病虫害）防治等工作。 </w:t>
      </w:r>
    </w:p>
    <w:p w14:paraId="1FFCDFCB">
      <w:pPr>
        <w:pStyle w:val="56"/>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六月份：气温高。根据天气与植物生长及时浇水并松土保墒，生态林要做好雨后的排水、扶苗工作，并根据林木情况进行枝条的修剪工作。 </w:t>
      </w:r>
    </w:p>
    <w:p w14:paraId="23A8FC3F">
      <w:pPr>
        <w:pStyle w:val="56"/>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七月份：气温最高，进入雨季（高温、高湿），松土保墒（注意大雨过后的排水，大风等极端天气造成行道树倾斜、枝杈劈裂、折断时，应及时抢险）；并做好第二遍除草工作（根据荒草的长势及时清除荒草）。病虫害（特别是二代美国白蛾等病虫害）防治等工作。 </w:t>
      </w:r>
    </w:p>
    <w:p w14:paraId="6A82A873">
      <w:pPr>
        <w:pStyle w:val="56"/>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八月份：气温较高，多雨高温高湿。做好林木的养护工作。 </w:t>
      </w:r>
    </w:p>
    <w:p w14:paraId="035FBCE8">
      <w:pPr>
        <w:pStyle w:val="56"/>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九月份：气温开始下降，开始进行第三遍大规模除草，期间做好林木的防护工作。 </w:t>
      </w:r>
    </w:p>
    <w:p w14:paraId="5521F30B">
      <w:pPr>
        <w:pStyle w:val="56"/>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十月份：气温持续下降，月初是第三代美国白蛾的高发期，及时用药做好病虫害的防治工作，并进行除草等其他一系列养护工作。 </w:t>
      </w:r>
    </w:p>
    <w:p w14:paraId="56592869">
      <w:pPr>
        <w:pStyle w:val="56"/>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十一月份：进入冬季，气温持续下降，不耐寒苗木的保温防冻，以及冬季冻水的浇灌；并进行垃圾，枯枝枯草的清理工作，并做好秋季涂白工作。 </w:t>
      </w:r>
    </w:p>
    <w:p w14:paraId="3EBC2CF8">
      <w:pPr>
        <w:pStyle w:val="56"/>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十二月份：气温达到0℃，做好冬季林木的养护（保温、冬季枯枝修剪等）及垃圾清理工作。 </w:t>
      </w:r>
    </w:p>
    <w:p w14:paraId="580437E3">
      <w:pPr>
        <w:pStyle w:val="56"/>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7</w:t>
      </w:r>
      <w:r>
        <w:rPr>
          <w:rFonts w:hint="default" w:ascii="Times New Roman" w:hAnsi="Times New Roman" w:eastAsia="宋体" w:cs="Times New Roman"/>
          <w:sz w:val="24"/>
          <w:szCs w:val="24"/>
        </w:rPr>
        <w:t xml:space="preserve">）消防措施实施方案 </w:t>
      </w:r>
    </w:p>
    <w:p w14:paraId="6CE2118F">
      <w:pPr>
        <w:pStyle w:val="56"/>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建立防火责任机构、建立巡察制度、建立值班制度，责任落实到人，清理有可能发生火灾隐患地点。严禁绿地有火源和在绿地焚烧垃圾，禁止在绿地内烧荒种地。落实好防火救灾机具，发现火源要及时扑灭，如发现火源人力不能扑灭及时报告消防部门。</w:t>
      </w:r>
    </w:p>
    <w:p w14:paraId="6531D576">
      <w:pPr>
        <w:pStyle w:val="56"/>
        <w:keepNext w:val="0"/>
        <w:keepLines w:val="0"/>
        <w:pageBreakBefore w:val="0"/>
        <w:widowControl w:val="0"/>
        <w:numPr>
          <w:ilvl w:val="0"/>
          <w:numId w:val="0"/>
        </w:numPr>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8</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绿化垃圾清运</w:t>
      </w:r>
    </w:p>
    <w:p w14:paraId="6D6C9216">
      <w:pPr>
        <w:pStyle w:val="56"/>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应在每次修剪操作完毕后快速清理园区内的绿化垃圾（包括落叶季的落叶）</w:t>
      </w:r>
    </w:p>
    <w:p w14:paraId="58D33227">
      <w:pPr>
        <w:pStyle w:val="56"/>
        <w:keepNext w:val="0"/>
        <w:keepLines w:val="0"/>
        <w:pageBreakBefore w:val="0"/>
        <w:widowControl w:val="0"/>
        <w:numPr>
          <w:ilvl w:val="0"/>
          <w:numId w:val="0"/>
        </w:numPr>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lang w:eastAsia="zh-CN"/>
        </w:rPr>
      </w:pPr>
      <w:r>
        <w:rPr>
          <w:rFonts w:hint="default" w:ascii="Times New Roman" w:hAnsi="Times New Roman" w:eastAsia="宋体" w:cs="Times New Roman"/>
          <w:kern w:val="2"/>
          <w:sz w:val="24"/>
          <w:szCs w:val="24"/>
          <w:lang w:val="en-US" w:eastAsia="zh-CN" w:bidi="ar-SA"/>
        </w:rPr>
        <w:t>（9）</w:t>
      </w:r>
      <w:r>
        <w:rPr>
          <w:rFonts w:hint="default" w:ascii="Times New Roman" w:hAnsi="Times New Roman" w:eastAsia="宋体" w:cs="Times New Roman"/>
          <w:sz w:val="24"/>
          <w:szCs w:val="24"/>
          <w:lang w:eastAsia="zh-CN"/>
        </w:rPr>
        <w:t>植物施肥</w:t>
      </w:r>
    </w:p>
    <w:p w14:paraId="412BB682">
      <w:pPr>
        <w:pStyle w:val="56"/>
        <w:keepNext w:val="0"/>
        <w:keepLines w:val="0"/>
        <w:pageBreakBefore w:val="0"/>
        <w:widowControl w:val="0"/>
        <w:numPr>
          <w:ilvl w:val="0"/>
          <w:numId w:val="0"/>
        </w:numPr>
        <w:kinsoku/>
        <w:overflowPunct/>
        <w:topLinePunct w:val="0"/>
        <w:bidi w:val="0"/>
        <w:adjustRightInd/>
        <w:snapToGrid/>
        <w:spacing w:beforeAutospacing="0" w:afterAutospacing="0" w:line="360" w:lineRule="auto"/>
        <w:ind w:leftChars="0" w:firstLine="448"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一年5-6次为院内绿植施肥。</w:t>
      </w:r>
    </w:p>
    <w:p w14:paraId="79885134">
      <w:pPr>
        <w:pStyle w:val="54"/>
        <w:keepNext w:val="0"/>
        <w:keepLines w:val="0"/>
        <w:pageBreakBefore w:val="0"/>
        <w:widowControl w:val="0"/>
        <w:kinsoku/>
        <w:wordWrap w:val="0"/>
        <w:overflowPunct/>
        <w:topLinePunct w:val="0"/>
        <w:autoSpaceDE w:val="0"/>
        <w:autoSpaceDN w:val="0"/>
        <w:bidi w:val="0"/>
        <w:adjustRightInd/>
        <w:snapToGrid/>
        <w:spacing w:beforeAutospacing="0" w:afterAutospacing="0" w:line="360" w:lineRule="auto"/>
        <w:ind w:left="0" w:leftChars="0" w:firstLine="448" w:firstLineChars="200"/>
        <w:textAlignment w:val="auto"/>
        <w:rPr>
          <w:rFonts w:hint="default" w:ascii="Times New Roman" w:hAnsi="Times New Roman" w:eastAsia="宋体" w:cs="Times New Roman"/>
          <w:b w:val="0"/>
          <w:bCs w:val="0"/>
          <w:sz w:val="24"/>
          <w:szCs w:val="24"/>
          <w:lang w:val="en-US" w:eastAsia="zh-CN" w:bidi="ar-SA"/>
        </w:rPr>
      </w:pPr>
      <w:r>
        <w:rPr>
          <w:rFonts w:hint="default" w:ascii="Times New Roman" w:hAnsi="Times New Roman" w:eastAsia="宋体" w:cs="Times New Roman"/>
          <w:b w:val="0"/>
          <w:bCs w:val="0"/>
          <w:sz w:val="24"/>
          <w:szCs w:val="24"/>
          <w:lang w:eastAsia="zh-CN"/>
        </w:rPr>
        <w:t>（</w:t>
      </w:r>
      <w:r>
        <w:rPr>
          <w:rFonts w:hint="default" w:ascii="Times New Roman" w:hAnsi="Times New Roman" w:eastAsia="宋体" w:cs="Times New Roman"/>
          <w:b w:val="0"/>
          <w:bCs w:val="0"/>
          <w:sz w:val="24"/>
          <w:szCs w:val="24"/>
          <w:lang w:val="en-US" w:eastAsia="zh-CN"/>
        </w:rPr>
        <w:t>九</w:t>
      </w:r>
      <w:r>
        <w:rPr>
          <w:rFonts w:hint="default" w:ascii="Times New Roman" w:hAnsi="Times New Roman" w:eastAsia="宋体" w:cs="Times New Roman"/>
          <w:b w:val="0"/>
          <w:bCs w:val="0"/>
          <w:sz w:val="24"/>
          <w:szCs w:val="24"/>
          <w:lang w:eastAsia="zh-CN"/>
        </w:rPr>
        <w:t>）</w:t>
      </w:r>
      <w:r>
        <w:rPr>
          <w:rFonts w:hint="default" w:ascii="Times New Roman" w:hAnsi="Times New Roman" w:eastAsia="宋体" w:cs="Times New Roman"/>
          <w:b w:val="0"/>
          <w:bCs w:val="0"/>
          <w:sz w:val="24"/>
          <w:szCs w:val="24"/>
          <w:lang w:val="en-US" w:eastAsia="zh-CN" w:bidi="ar-SA"/>
        </w:rPr>
        <w:t>10kV变电站智能运维</w:t>
      </w:r>
    </w:p>
    <w:p w14:paraId="115F388E">
      <w:pPr>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b w:val="0"/>
          <w:bCs/>
          <w:color w:val="000000"/>
          <w:sz w:val="24"/>
          <w:szCs w:val="24"/>
        </w:rPr>
        <w:t>1、基本情况：</w:t>
      </w:r>
      <w:r>
        <w:rPr>
          <w:rFonts w:hint="default" w:ascii="Times New Roman" w:hAnsi="Times New Roman" w:eastAsia="宋体" w:cs="Times New Roman"/>
          <w:color w:val="000000"/>
          <w:sz w:val="24"/>
          <w:szCs w:val="24"/>
        </w:rPr>
        <w:t xml:space="preserve">  </w:t>
      </w:r>
    </w:p>
    <w:p w14:paraId="456DF7D4">
      <w:pPr>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w:t>
      </w:r>
      <w:r>
        <w:rPr>
          <w:rFonts w:hint="default" w:ascii="Times New Roman" w:hAnsi="Times New Roman" w:eastAsia="宋体" w:cs="Times New Roman"/>
          <w:color w:val="000000"/>
          <w:sz w:val="24"/>
          <w:szCs w:val="24"/>
          <w:lang w:val="en-US" w:eastAsia="zh-CN"/>
        </w:rPr>
        <w:t>1</w:t>
      </w:r>
      <w:r>
        <w:rPr>
          <w:rFonts w:hint="default" w:ascii="Times New Roman" w:hAnsi="Times New Roman" w:eastAsia="宋体" w:cs="Times New Roman"/>
          <w:color w:val="000000"/>
          <w:sz w:val="24"/>
          <w:szCs w:val="24"/>
        </w:rPr>
        <w:t>）建筑面积：</w:t>
      </w:r>
      <w:r>
        <w:rPr>
          <w:rFonts w:hint="default" w:ascii="Times New Roman" w:hAnsi="Times New Roman" w:eastAsia="宋体" w:cs="Times New Roman"/>
          <w:color w:val="000000"/>
          <w:kern w:val="2"/>
          <w:sz w:val="24"/>
          <w:szCs w:val="24"/>
          <w:lang w:val="en-US" w:eastAsia="zh-CN" w:bidi="ar-SA"/>
        </w:rPr>
        <w:t>119073.61</w:t>
      </w:r>
      <w:r>
        <w:rPr>
          <w:rFonts w:hint="default" w:ascii="Times New Roman" w:hAnsi="Times New Roman" w:eastAsia="宋体" w:cs="Times New Roman"/>
          <w:color w:val="000000"/>
          <w:sz w:val="24"/>
          <w:szCs w:val="24"/>
        </w:rPr>
        <w:t>平方米</w:t>
      </w:r>
    </w:p>
    <w:p w14:paraId="6A6B9E82">
      <w:pPr>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sz w:val="24"/>
          <w:szCs w:val="24"/>
        </w:rPr>
      </w:pPr>
      <w:r>
        <w:rPr>
          <w:rFonts w:hint="default" w:ascii="Times New Roman" w:hAnsi="Times New Roman" w:eastAsia="宋体" w:cs="Times New Roman"/>
          <w:color w:val="000000"/>
          <w:sz w:val="24"/>
          <w:szCs w:val="24"/>
        </w:rPr>
        <w:t>（</w:t>
      </w:r>
      <w:r>
        <w:rPr>
          <w:rFonts w:hint="default" w:ascii="Times New Roman" w:hAnsi="Times New Roman" w:eastAsia="宋体" w:cs="Times New Roman"/>
          <w:color w:val="000000"/>
          <w:sz w:val="24"/>
          <w:szCs w:val="24"/>
          <w:lang w:val="en-US" w:eastAsia="zh-CN"/>
        </w:rPr>
        <w:t>2</w:t>
      </w:r>
      <w:r>
        <w:rPr>
          <w:rFonts w:hint="default" w:ascii="Times New Roman" w:hAnsi="Times New Roman" w:eastAsia="宋体" w:cs="Times New Roman"/>
          <w:color w:val="000000"/>
          <w:sz w:val="24"/>
          <w:szCs w:val="24"/>
        </w:rPr>
        <w:t>）10kV变电站情况：</w:t>
      </w:r>
    </w:p>
    <w:p w14:paraId="245F80EA">
      <w:pPr>
        <w:pStyle w:val="47"/>
        <w:keepNext w:val="0"/>
        <w:keepLines w:val="0"/>
        <w:pageBreakBefore w:val="0"/>
        <w:widowControl w:val="0"/>
        <w:kinsoku/>
        <w:overflowPunct/>
        <w:topLinePunct w:val="0"/>
        <w:bidi w:val="0"/>
        <w:adjustRightInd/>
        <w:snapToGrid/>
        <w:spacing w:before="0" w:beforeAutospacing="0" w:after="0" w:afterAutospacing="0" w:line="360" w:lineRule="auto"/>
        <w:ind w:left="0" w:leftChars="0" w:firstLine="448" w:firstLineChars="200"/>
        <w:textAlignment w:val="auto"/>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rPr>
        <w:t>校内有2座10kV变电站，</w:t>
      </w:r>
      <w:r>
        <w:rPr>
          <w:rFonts w:hint="default" w:ascii="Times New Roman" w:hAnsi="Times New Roman" w:eastAsia="宋体" w:cs="Times New Roman"/>
          <w:color w:val="000000"/>
          <w:sz w:val="24"/>
          <w:szCs w:val="24"/>
          <w:highlight w:val="none"/>
        </w:rPr>
        <w:t>东变电站容量为 2×2500kVA，西变电站容量为</w:t>
      </w:r>
      <w:r>
        <w:rPr>
          <w:rFonts w:hint="default" w:ascii="Times New Roman" w:hAnsi="Times New Roman" w:eastAsia="宋体" w:cs="Times New Roman"/>
          <w:color w:val="000000"/>
          <w:sz w:val="24"/>
          <w:szCs w:val="24"/>
          <w:highlight w:val="none"/>
          <w:lang w:val="en-US" w:eastAsia="zh-CN"/>
        </w:rPr>
        <w:t>2</w:t>
      </w:r>
      <w:r>
        <w:rPr>
          <w:rFonts w:hint="default" w:ascii="Times New Roman" w:hAnsi="Times New Roman" w:eastAsia="宋体" w:cs="Times New Roman"/>
          <w:color w:val="000000"/>
          <w:sz w:val="24"/>
          <w:szCs w:val="24"/>
          <w:highlight w:val="none"/>
        </w:rPr>
        <w:t>×1600kVA 。</w:t>
      </w:r>
    </w:p>
    <w:p w14:paraId="3C9007E9">
      <w:pPr>
        <w:pStyle w:val="47"/>
        <w:keepNext w:val="0"/>
        <w:keepLines w:val="0"/>
        <w:pageBreakBefore w:val="0"/>
        <w:widowControl w:val="0"/>
        <w:kinsoku/>
        <w:overflowPunct/>
        <w:topLinePunct w:val="0"/>
        <w:bidi w:val="0"/>
        <w:adjustRightInd/>
        <w:snapToGrid/>
        <w:spacing w:before="0" w:beforeAutospacing="0" w:after="0" w:afterAutospacing="0" w:line="360" w:lineRule="auto"/>
        <w:ind w:left="0" w:leftChars="0" w:firstLine="448" w:firstLineChars="2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color w:val="000000"/>
          <w:kern w:val="2"/>
          <w:sz w:val="24"/>
          <w:szCs w:val="24"/>
          <w:lang w:val="en-US" w:eastAsia="zh-CN" w:bidi="ar-SA"/>
        </w:rPr>
        <w:t>（3）中标单位负责提供智能化改造。</w:t>
      </w:r>
    </w:p>
    <w:p w14:paraId="109143E3">
      <w:pPr>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color w:val="000000"/>
          <w:sz w:val="24"/>
          <w:szCs w:val="24"/>
        </w:rPr>
      </w:pPr>
      <w:r>
        <w:rPr>
          <w:rFonts w:hint="default" w:ascii="Times New Roman" w:hAnsi="Times New Roman" w:eastAsia="宋体" w:cs="Times New Roman"/>
          <w:b w:val="0"/>
          <w:bCs/>
          <w:color w:val="000000"/>
          <w:sz w:val="24"/>
          <w:szCs w:val="24"/>
        </w:rPr>
        <w:t>2、服务内容：</w:t>
      </w:r>
    </w:p>
    <w:p w14:paraId="6F73B016">
      <w:pPr>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2.1运维模式：</w:t>
      </w:r>
    </w:p>
    <w:p w14:paraId="465EEC15">
      <w:pPr>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站内进行智能化改造，采用远程监控模式，基地站内线上24小时值守、线下定期巡视。</w:t>
      </w:r>
    </w:p>
    <w:p w14:paraId="0EF00253">
      <w:pPr>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对站端进行改造，使其具备向监控站上传相关设备及其运行情况的遥测、遥信等功能，并具备站内视频监控功能。</w:t>
      </w:r>
    </w:p>
    <w:p w14:paraId="499EED1C">
      <w:pPr>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2.2服务内容：</w:t>
      </w:r>
    </w:p>
    <w:p w14:paraId="0613B7F6">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1）</w:t>
      </w:r>
      <w:r>
        <w:rPr>
          <w:rFonts w:hint="default" w:ascii="Times New Roman" w:hAnsi="Times New Roman" w:eastAsia="宋体" w:cs="Times New Roman"/>
          <w:color w:val="000000"/>
          <w:sz w:val="24"/>
          <w:szCs w:val="24"/>
        </w:rPr>
        <w:t>监控中心、变配电站内各种记录的建立</w:t>
      </w:r>
    </w:p>
    <w:p w14:paraId="307BF619">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2）</w:t>
      </w:r>
      <w:r>
        <w:rPr>
          <w:rFonts w:hint="default" w:ascii="Times New Roman" w:hAnsi="Times New Roman" w:eastAsia="宋体" w:cs="Times New Roman"/>
          <w:color w:val="000000"/>
          <w:sz w:val="24"/>
          <w:szCs w:val="24"/>
        </w:rPr>
        <w:t>遵守国家的法律法规及规章制度，配齐劳动保护用品；</w:t>
      </w:r>
    </w:p>
    <w:p w14:paraId="15802725">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3）</w:t>
      </w:r>
      <w:r>
        <w:rPr>
          <w:rFonts w:hint="default" w:ascii="Times New Roman" w:hAnsi="Times New Roman" w:eastAsia="宋体" w:cs="Times New Roman"/>
          <w:color w:val="000000"/>
          <w:sz w:val="24"/>
          <w:szCs w:val="24"/>
        </w:rPr>
        <w:t>配置国家、行业规定的各项规范、规程、电力行业标准，设备维护、保养、检修手册；</w:t>
      </w:r>
    </w:p>
    <w:p w14:paraId="21E1C629">
      <w:pPr>
        <w:pStyle w:val="47"/>
        <w:keepNext w:val="0"/>
        <w:keepLines w:val="0"/>
        <w:pageBreakBefore w:val="0"/>
        <w:widowControl w:val="0"/>
        <w:numPr>
          <w:ilvl w:val="0"/>
          <w:numId w:val="5"/>
        </w:numPr>
        <w:kinsoku/>
        <w:overflowPunct/>
        <w:topLinePunct w:val="0"/>
        <w:bidi w:val="0"/>
        <w:adjustRightInd/>
        <w:snapToGrid/>
        <w:spacing w:before="0" w:beforeAutospacing="0" w:after="0" w:afterAutospacing="0" w:line="360" w:lineRule="auto"/>
        <w:ind w:left="0"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制定安全管理计划、维修计划、抢修预案，并符合国家安全法相关规定和安全方面的行业标准；</w:t>
      </w:r>
    </w:p>
    <w:p w14:paraId="20465D85">
      <w:pPr>
        <w:pStyle w:val="47"/>
        <w:keepNext w:val="0"/>
        <w:keepLines w:val="0"/>
        <w:pageBreakBefore w:val="0"/>
        <w:widowControl w:val="0"/>
        <w:numPr>
          <w:ilvl w:val="0"/>
          <w:numId w:val="5"/>
        </w:numPr>
        <w:kinsoku/>
        <w:overflowPunct/>
        <w:topLinePunct w:val="0"/>
        <w:bidi w:val="0"/>
        <w:adjustRightInd/>
        <w:snapToGrid/>
        <w:spacing w:before="0" w:beforeAutospacing="0" w:after="0" w:afterAutospacing="0" w:line="360" w:lineRule="auto"/>
        <w:ind w:left="0"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根据《突发事件应急管理》以及安全管理制度等制定变配电站抢修工作流程及抢修演练预案。</w:t>
      </w:r>
    </w:p>
    <w:p w14:paraId="3B0D7CBC">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1）</w:t>
      </w:r>
      <w:r>
        <w:rPr>
          <w:rFonts w:hint="default" w:ascii="Times New Roman" w:hAnsi="Times New Roman" w:eastAsia="宋体" w:cs="Times New Roman"/>
          <w:color w:val="000000"/>
          <w:sz w:val="24"/>
          <w:szCs w:val="24"/>
        </w:rPr>
        <w:t>向甲方提供可参考的、相对合理的备品备件和耗材列表，并根据库存更新，备品备件和耗材由甲方提供。</w:t>
      </w:r>
    </w:p>
    <w:p w14:paraId="362B9004">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2)</w:t>
      </w:r>
      <w:r>
        <w:rPr>
          <w:rFonts w:hint="default" w:ascii="Times New Roman" w:hAnsi="Times New Roman" w:eastAsia="宋体" w:cs="Times New Roman"/>
          <w:color w:val="000000"/>
          <w:sz w:val="24"/>
          <w:szCs w:val="24"/>
        </w:rPr>
        <w:t>向甲方提供行业执行的保护年校和设备预试项目（该费用含在代维护费用中）。</w:t>
      </w:r>
    </w:p>
    <w:p w14:paraId="50E1486B">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3)</w:t>
      </w:r>
      <w:r>
        <w:rPr>
          <w:rFonts w:hint="default" w:ascii="Times New Roman" w:hAnsi="Times New Roman" w:eastAsia="宋体" w:cs="Times New Roman"/>
          <w:color w:val="000000"/>
          <w:sz w:val="24"/>
          <w:szCs w:val="24"/>
        </w:rPr>
        <w:t>乙方每月向甲方报服务报告、下月工作计划，年度总结及下年度计划，报送下年度备品备件、耗材使用计划（备品备件、耗材由甲方提供）。</w:t>
      </w:r>
    </w:p>
    <w:p w14:paraId="68665045">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4)</w:t>
      </w:r>
      <w:r>
        <w:rPr>
          <w:rFonts w:hint="default" w:ascii="Times New Roman" w:hAnsi="Times New Roman" w:eastAsia="宋体" w:cs="Times New Roman"/>
          <w:color w:val="000000"/>
          <w:sz w:val="24"/>
          <w:szCs w:val="24"/>
        </w:rPr>
        <w:t>乙方代维护工作中进行电能数据统计、分析，定期报告，尽可能节约电能。</w:t>
      </w:r>
    </w:p>
    <w:p w14:paraId="4000597B">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5)</w:t>
      </w:r>
      <w:r>
        <w:rPr>
          <w:rFonts w:hint="default" w:ascii="Times New Roman" w:hAnsi="Times New Roman" w:eastAsia="宋体" w:cs="Times New Roman"/>
          <w:color w:val="000000"/>
          <w:sz w:val="24"/>
          <w:szCs w:val="24"/>
        </w:rPr>
        <w:t>服务承诺（包含但不限于下列几项）</w:t>
      </w:r>
    </w:p>
    <w:p w14:paraId="56CD8F60">
      <w:pPr>
        <w:pStyle w:val="47"/>
        <w:keepNext w:val="0"/>
        <w:keepLines w:val="0"/>
        <w:pageBreakBefore w:val="0"/>
        <w:widowControl w:val="0"/>
        <w:numPr>
          <w:ilvl w:val="0"/>
          <w:numId w:val="6"/>
        </w:numPr>
        <w:kinsoku/>
        <w:overflowPunct/>
        <w:topLinePunct w:val="0"/>
        <w:bidi w:val="0"/>
        <w:adjustRightInd/>
        <w:snapToGrid/>
        <w:spacing w:before="0" w:beforeAutospacing="0" w:after="0" w:afterAutospacing="0" w:line="360" w:lineRule="auto"/>
        <w:ind w:left="0"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乙方所有的工作流程严格执行电力系统的各项管理制度、及相应的规程、规定、反措要求和标准及具体设备要求的维护、保养、检修等规定，确保甲方变配电站的安全、稳定的运行。</w:t>
      </w:r>
    </w:p>
    <w:p w14:paraId="4AB4512A">
      <w:pPr>
        <w:pStyle w:val="47"/>
        <w:keepNext w:val="0"/>
        <w:keepLines w:val="0"/>
        <w:pageBreakBefore w:val="0"/>
        <w:widowControl w:val="0"/>
        <w:numPr>
          <w:ilvl w:val="0"/>
          <w:numId w:val="6"/>
        </w:numPr>
        <w:kinsoku/>
        <w:overflowPunct/>
        <w:topLinePunct w:val="0"/>
        <w:bidi w:val="0"/>
        <w:adjustRightInd/>
        <w:snapToGrid/>
        <w:spacing w:before="0" w:beforeAutospacing="0" w:after="0" w:afterAutospacing="0" w:line="360" w:lineRule="auto"/>
        <w:ind w:left="0"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工作质量保证达到国家质量检验评定优良标准；</w:t>
      </w:r>
    </w:p>
    <w:p w14:paraId="554F99F4">
      <w:pPr>
        <w:pStyle w:val="47"/>
        <w:keepNext w:val="0"/>
        <w:keepLines w:val="0"/>
        <w:pageBreakBefore w:val="0"/>
        <w:widowControl w:val="0"/>
        <w:numPr>
          <w:ilvl w:val="0"/>
          <w:numId w:val="6"/>
        </w:numPr>
        <w:kinsoku/>
        <w:overflowPunct/>
        <w:topLinePunct w:val="0"/>
        <w:bidi w:val="0"/>
        <w:adjustRightInd/>
        <w:snapToGrid/>
        <w:spacing w:before="0" w:beforeAutospacing="0" w:after="0" w:afterAutospacing="0" w:line="360" w:lineRule="auto"/>
        <w:ind w:left="0"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承担的委托变配电站，对变配电站所做的各项试验、测验、检修、维护等工作均能满足电力系统对用户变配电站的管理要求，并通过电力部门的各项检查。</w:t>
      </w:r>
    </w:p>
    <w:p w14:paraId="0B52CBC7">
      <w:pPr>
        <w:pStyle w:val="47"/>
        <w:keepNext w:val="0"/>
        <w:keepLines w:val="0"/>
        <w:pageBreakBefore w:val="0"/>
        <w:widowControl w:val="0"/>
        <w:numPr>
          <w:ilvl w:val="0"/>
          <w:numId w:val="6"/>
        </w:numPr>
        <w:kinsoku/>
        <w:overflowPunct/>
        <w:topLinePunct w:val="0"/>
        <w:bidi w:val="0"/>
        <w:adjustRightInd/>
        <w:snapToGrid/>
        <w:spacing w:before="0" w:beforeAutospacing="0" w:after="0" w:afterAutospacing="0" w:line="360" w:lineRule="auto"/>
        <w:ind w:left="0"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保证变配电站正常运营时间内连续可靠供电（由于电源故障、甲方原因或设备事故除外）</w:t>
      </w:r>
    </w:p>
    <w:p w14:paraId="54BA3696">
      <w:pPr>
        <w:pStyle w:val="47"/>
        <w:keepNext w:val="0"/>
        <w:keepLines w:val="0"/>
        <w:pageBreakBefore w:val="0"/>
        <w:widowControl w:val="0"/>
        <w:numPr>
          <w:ilvl w:val="0"/>
          <w:numId w:val="6"/>
        </w:numPr>
        <w:kinsoku/>
        <w:overflowPunct/>
        <w:topLinePunct w:val="0"/>
        <w:bidi w:val="0"/>
        <w:adjustRightInd/>
        <w:snapToGrid/>
        <w:spacing w:before="0" w:beforeAutospacing="0" w:after="0" w:afterAutospacing="0" w:line="360" w:lineRule="auto"/>
        <w:ind w:left="0"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变配电站高压端发生故障后各专业人员45分钟到达现场开始处理并及时恢复送电。</w:t>
      </w:r>
    </w:p>
    <w:p w14:paraId="37EDFCD6">
      <w:pPr>
        <w:pStyle w:val="47"/>
        <w:keepNext w:val="0"/>
        <w:keepLines w:val="0"/>
        <w:pageBreakBefore w:val="0"/>
        <w:widowControl w:val="0"/>
        <w:numPr>
          <w:ilvl w:val="0"/>
          <w:numId w:val="6"/>
        </w:numPr>
        <w:kinsoku/>
        <w:overflowPunct/>
        <w:topLinePunct w:val="0"/>
        <w:bidi w:val="0"/>
        <w:adjustRightInd/>
        <w:snapToGrid/>
        <w:spacing w:before="0" w:beforeAutospacing="0" w:after="0" w:afterAutospacing="0" w:line="360" w:lineRule="auto"/>
        <w:ind w:left="0"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乙方代运维范围为用户变电站内，如低压端空气开关跳闸，需由物业相关电工进行故障排除后，我方值班人员及时进行合闸。</w:t>
      </w:r>
    </w:p>
    <w:p w14:paraId="2A69E697">
      <w:pPr>
        <w:pStyle w:val="47"/>
        <w:keepNext w:val="0"/>
        <w:keepLines w:val="0"/>
        <w:pageBreakBefore w:val="0"/>
        <w:widowControl w:val="0"/>
        <w:numPr>
          <w:ilvl w:val="0"/>
          <w:numId w:val="6"/>
        </w:numPr>
        <w:kinsoku/>
        <w:overflowPunct/>
        <w:topLinePunct w:val="0"/>
        <w:bidi w:val="0"/>
        <w:adjustRightInd/>
        <w:snapToGrid/>
        <w:spacing w:before="0" w:beforeAutospacing="0" w:after="0" w:afterAutospacing="0" w:line="360" w:lineRule="auto"/>
        <w:ind w:left="0"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甲方配备的发电机组每个月进行保养及试运行，保障应急情况时能随时正常启动（油耗费用由甲方承担）</w:t>
      </w:r>
    </w:p>
    <w:p w14:paraId="76EDF58B">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6）</w:t>
      </w:r>
      <w:r>
        <w:rPr>
          <w:rFonts w:hint="default" w:ascii="Times New Roman" w:hAnsi="Times New Roman" w:eastAsia="宋体" w:cs="Times New Roman"/>
          <w:color w:val="000000"/>
          <w:sz w:val="24"/>
          <w:szCs w:val="24"/>
        </w:rPr>
        <w:t>其他</w:t>
      </w:r>
    </w:p>
    <w:p w14:paraId="6D46B2FD">
      <w:pPr>
        <w:pStyle w:val="47"/>
        <w:keepNext w:val="0"/>
        <w:keepLines w:val="0"/>
        <w:pageBreakBefore w:val="0"/>
        <w:widowControl w:val="0"/>
        <w:numPr>
          <w:ilvl w:val="0"/>
          <w:numId w:val="7"/>
        </w:numPr>
        <w:kinsoku/>
        <w:overflowPunct/>
        <w:topLinePunct w:val="0"/>
        <w:bidi w:val="0"/>
        <w:adjustRightInd/>
        <w:snapToGrid/>
        <w:spacing w:before="0" w:beforeAutospacing="0" w:after="0" w:afterAutospacing="0" w:line="360" w:lineRule="auto"/>
        <w:ind w:left="0"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负责变配电站内、防火、防水、防盗等安全等工作。</w:t>
      </w:r>
    </w:p>
    <w:p w14:paraId="653C7EE6">
      <w:pPr>
        <w:pStyle w:val="47"/>
        <w:keepNext w:val="0"/>
        <w:keepLines w:val="0"/>
        <w:pageBreakBefore w:val="0"/>
        <w:widowControl w:val="0"/>
        <w:numPr>
          <w:ilvl w:val="0"/>
          <w:numId w:val="7"/>
        </w:numPr>
        <w:kinsoku/>
        <w:overflowPunct/>
        <w:topLinePunct w:val="0"/>
        <w:bidi w:val="0"/>
        <w:adjustRightInd/>
        <w:snapToGrid/>
        <w:spacing w:before="0" w:beforeAutospacing="0" w:after="0" w:afterAutospacing="0" w:line="360" w:lineRule="auto"/>
        <w:ind w:left="0"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每半个月至少进行一次巡检及站内卫生清理工作。</w:t>
      </w:r>
    </w:p>
    <w:p w14:paraId="5A57C15A">
      <w:pPr>
        <w:pStyle w:val="47"/>
        <w:keepNext w:val="0"/>
        <w:keepLines w:val="0"/>
        <w:pageBreakBefore w:val="0"/>
        <w:widowControl w:val="0"/>
        <w:numPr>
          <w:ilvl w:val="0"/>
          <w:numId w:val="7"/>
        </w:numPr>
        <w:kinsoku/>
        <w:overflowPunct/>
        <w:topLinePunct w:val="0"/>
        <w:bidi w:val="0"/>
        <w:adjustRightInd/>
        <w:snapToGrid/>
        <w:spacing w:before="0" w:beforeAutospacing="0" w:after="0" w:afterAutospacing="0" w:line="360" w:lineRule="auto"/>
        <w:ind w:left="0"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变配电站运行人员均按电力公司要求统一着装。</w:t>
      </w:r>
    </w:p>
    <w:p w14:paraId="2706B706">
      <w:pPr>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bCs/>
          <w:color w:val="000000"/>
          <w:sz w:val="24"/>
          <w:szCs w:val="24"/>
        </w:rPr>
      </w:pPr>
      <w:r>
        <w:rPr>
          <w:rFonts w:hint="default" w:ascii="Times New Roman" w:hAnsi="Times New Roman" w:eastAsia="宋体" w:cs="Times New Roman"/>
          <w:b w:val="0"/>
          <w:bCs/>
          <w:color w:val="000000"/>
          <w:sz w:val="24"/>
          <w:szCs w:val="24"/>
        </w:rPr>
        <w:t>3、变配电站配备的各种记录</w:t>
      </w:r>
    </w:p>
    <w:p w14:paraId="42DEB57E">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1)</w:t>
      </w:r>
      <w:r>
        <w:rPr>
          <w:rFonts w:hint="default" w:ascii="Times New Roman" w:hAnsi="Times New Roman" w:eastAsia="宋体" w:cs="Times New Roman"/>
          <w:color w:val="000000"/>
          <w:sz w:val="24"/>
          <w:szCs w:val="24"/>
        </w:rPr>
        <w:t>电力安全工程规定（建立档案）</w:t>
      </w:r>
    </w:p>
    <w:p w14:paraId="1CFB545A">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2)</w:t>
      </w:r>
      <w:r>
        <w:rPr>
          <w:rFonts w:hint="default" w:ascii="Times New Roman" w:hAnsi="Times New Roman" w:eastAsia="宋体" w:cs="Times New Roman"/>
          <w:color w:val="000000"/>
          <w:sz w:val="24"/>
          <w:szCs w:val="24"/>
        </w:rPr>
        <w:t>电力生产事故调查规程（建立档案）</w:t>
      </w:r>
    </w:p>
    <w:p w14:paraId="47C5B785">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3)</w:t>
      </w:r>
      <w:r>
        <w:rPr>
          <w:rFonts w:hint="default" w:ascii="Times New Roman" w:hAnsi="Times New Roman" w:eastAsia="宋体" w:cs="Times New Roman"/>
          <w:color w:val="000000"/>
          <w:sz w:val="24"/>
          <w:szCs w:val="24"/>
        </w:rPr>
        <w:t>继电保护及自动装置运行规程（建立档案）</w:t>
      </w:r>
    </w:p>
    <w:p w14:paraId="5E24796F">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4）</w:t>
      </w:r>
      <w:r>
        <w:rPr>
          <w:rFonts w:hint="default" w:ascii="Times New Roman" w:hAnsi="Times New Roman" w:eastAsia="宋体" w:cs="Times New Roman"/>
          <w:color w:val="000000"/>
          <w:sz w:val="24"/>
          <w:szCs w:val="24"/>
        </w:rPr>
        <w:t>电气设备预防性试验规程（建立档案）</w:t>
      </w:r>
    </w:p>
    <w:p w14:paraId="7804804D">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5）</w:t>
      </w:r>
      <w:r>
        <w:rPr>
          <w:rFonts w:hint="default" w:ascii="Times New Roman" w:hAnsi="Times New Roman" w:eastAsia="宋体" w:cs="Times New Roman"/>
          <w:color w:val="000000"/>
          <w:sz w:val="24"/>
          <w:szCs w:val="24"/>
        </w:rPr>
        <w:t>变电运行规程（建立档案）</w:t>
      </w:r>
    </w:p>
    <w:p w14:paraId="2CF4D2F7">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6）</w:t>
      </w:r>
      <w:r>
        <w:rPr>
          <w:rFonts w:hint="default" w:ascii="Times New Roman" w:hAnsi="Times New Roman" w:eastAsia="宋体" w:cs="Times New Roman"/>
          <w:color w:val="000000"/>
          <w:sz w:val="24"/>
          <w:szCs w:val="24"/>
        </w:rPr>
        <w:t>变配电站管理制度（建立档案）</w:t>
      </w:r>
    </w:p>
    <w:p w14:paraId="515083A7">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7）</w:t>
      </w:r>
      <w:r>
        <w:rPr>
          <w:rFonts w:hint="default" w:ascii="Times New Roman" w:hAnsi="Times New Roman" w:eastAsia="宋体" w:cs="Times New Roman"/>
          <w:color w:val="000000"/>
          <w:sz w:val="24"/>
          <w:szCs w:val="24"/>
        </w:rPr>
        <w:t>巡视检查记录（建立档案）</w:t>
      </w:r>
    </w:p>
    <w:p w14:paraId="117AF60E">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8）</w:t>
      </w:r>
      <w:r>
        <w:rPr>
          <w:rFonts w:hint="default" w:ascii="Times New Roman" w:hAnsi="Times New Roman" w:eastAsia="宋体" w:cs="Times New Roman"/>
          <w:color w:val="000000"/>
          <w:sz w:val="24"/>
          <w:szCs w:val="24"/>
        </w:rPr>
        <w:t>设备缺陷记录（建立档案）</w:t>
      </w:r>
    </w:p>
    <w:p w14:paraId="5C8FCB4B">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9）</w:t>
      </w:r>
      <w:r>
        <w:rPr>
          <w:rFonts w:hint="default" w:ascii="Times New Roman" w:hAnsi="Times New Roman" w:eastAsia="宋体" w:cs="Times New Roman"/>
          <w:color w:val="000000"/>
          <w:sz w:val="24"/>
          <w:szCs w:val="24"/>
        </w:rPr>
        <w:t>设备投运批准书（甲方提供，建立档案）</w:t>
      </w:r>
    </w:p>
    <w:p w14:paraId="56E822F6">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10）</w:t>
      </w:r>
      <w:r>
        <w:rPr>
          <w:rFonts w:hint="default" w:ascii="Times New Roman" w:hAnsi="Times New Roman" w:eastAsia="宋体" w:cs="Times New Roman"/>
          <w:color w:val="000000"/>
          <w:sz w:val="24"/>
          <w:szCs w:val="24"/>
        </w:rPr>
        <w:t>主设备产品说明书（甲方提供，建立档案）</w:t>
      </w:r>
    </w:p>
    <w:p w14:paraId="562EC143">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11）</w:t>
      </w:r>
      <w:r>
        <w:rPr>
          <w:rFonts w:hint="default" w:ascii="Times New Roman" w:hAnsi="Times New Roman" w:eastAsia="宋体" w:cs="Times New Roman"/>
          <w:color w:val="000000"/>
          <w:sz w:val="24"/>
          <w:szCs w:val="24"/>
        </w:rPr>
        <w:t>变配电站最小元件表（建立档案）</w:t>
      </w:r>
    </w:p>
    <w:p w14:paraId="3221CEA6">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12）</w:t>
      </w:r>
      <w:r>
        <w:rPr>
          <w:rFonts w:hint="default" w:ascii="Times New Roman" w:hAnsi="Times New Roman" w:eastAsia="宋体" w:cs="Times New Roman"/>
          <w:color w:val="000000"/>
          <w:sz w:val="24"/>
          <w:szCs w:val="24"/>
        </w:rPr>
        <w:t>运行日志（建立档案）</w:t>
      </w:r>
    </w:p>
    <w:p w14:paraId="7F08E8D6">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13）</w:t>
      </w:r>
      <w:r>
        <w:rPr>
          <w:rFonts w:hint="default" w:ascii="Times New Roman" w:hAnsi="Times New Roman" w:eastAsia="宋体" w:cs="Times New Roman"/>
          <w:color w:val="000000"/>
          <w:sz w:val="24"/>
          <w:szCs w:val="24"/>
        </w:rPr>
        <w:t>调度命令记录（建立档案）</w:t>
      </w:r>
    </w:p>
    <w:p w14:paraId="167AE075">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14）</w:t>
      </w:r>
      <w:r>
        <w:rPr>
          <w:rFonts w:hint="default" w:ascii="Times New Roman" w:hAnsi="Times New Roman" w:eastAsia="宋体" w:cs="Times New Roman"/>
          <w:color w:val="000000"/>
          <w:sz w:val="24"/>
          <w:szCs w:val="24"/>
        </w:rPr>
        <w:t>断路器跳闸记录（建立档案）</w:t>
      </w:r>
    </w:p>
    <w:p w14:paraId="40231676">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15）</w:t>
      </w:r>
      <w:r>
        <w:rPr>
          <w:rFonts w:hint="default" w:ascii="Times New Roman" w:hAnsi="Times New Roman" w:eastAsia="宋体" w:cs="Times New Roman"/>
          <w:color w:val="000000"/>
          <w:sz w:val="24"/>
          <w:szCs w:val="24"/>
        </w:rPr>
        <w:t>设备检修记录（建立档案）</w:t>
      </w:r>
    </w:p>
    <w:p w14:paraId="6265661E">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16）</w:t>
      </w:r>
      <w:r>
        <w:rPr>
          <w:rFonts w:hint="default" w:ascii="Times New Roman" w:hAnsi="Times New Roman" w:eastAsia="宋体" w:cs="Times New Roman"/>
          <w:color w:val="000000"/>
          <w:sz w:val="24"/>
          <w:szCs w:val="24"/>
        </w:rPr>
        <w:t>设备试验记录（建立档案）</w:t>
      </w:r>
    </w:p>
    <w:p w14:paraId="40836EAE">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17）</w:t>
      </w:r>
      <w:r>
        <w:rPr>
          <w:rFonts w:hint="default" w:ascii="Times New Roman" w:hAnsi="Times New Roman" w:eastAsia="宋体" w:cs="Times New Roman"/>
          <w:color w:val="000000"/>
          <w:sz w:val="24"/>
          <w:szCs w:val="24"/>
        </w:rPr>
        <w:t>继电保护及自动装置记录（建立档案）</w:t>
      </w:r>
    </w:p>
    <w:p w14:paraId="527C7D15">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18）</w:t>
      </w:r>
      <w:r>
        <w:rPr>
          <w:rFonts w:hint="default" w:ascii="Times New Roman" w:hAnsi="Times New Roman" w:eastAsia="宋体" w:cs="Times New Roman"/>
          <w:color w:val="000000"/>
          <w:sz w:val="24"/>
          <w:szCs w:val="24"/>
        </w:rPr>
        <w:t>防小动物检查记录（建立档案）</w:t>
      </w:r>
    </w:p>
    <w:p w14:paraId="0DA6A346">
      <w:pPr>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bCs/>
          <w:color w:val="000000"/>
          <w:sz w:val="24"/>
          <w:szCs w:val="24"/>
        </w:rPr>
      </w:pPr>
      <w:r>
        <w:rPr>
          <w:rFonts w:hint="default" w:ascii="Times New Roman" w:hAnsi="Times New Roman" w:eastAsia="宋体" w:cs="Times New Roman"/>
          <w:b w:val="0"/>
          <w:bCs/>
          <w:color w:val="000000"/>
          <w:sz w:val="24"/>
          <w:szCs w:val="24"/>
        </w:rPr>
        <w:t>4、生产计划</w:t>
      </w:r>
    </w:p>
    <w:p w14:paraId="48FA3387">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1）</w:t>
      </w:r>
      <w:r>
        <w:rPr>
          <w:rFonts w:hint="default" w:ascii="Times New Roman" w:hAnsi="Times New Roman" w:eastAsia="宋体" w:cs="Times New Roman"/>
          <w:color w:val="000000"/>
          <w:sz w:val="24"/>
          <w:szCs w:val="24"/>
        </w:rPr>
        <w:t>每年初制定本年度、季度、月度的设备试验、保护校验、检修以及变电维护工作计划，并报甲方批准执行。</w:t>
      </w:r>
    </w:p>
    <w:p w14:paraId="36EB034F">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2）</w:t>
      </w:r>
      <w:r>
        <w:rPr>
          <w:rFonts w:hint="default" w:ascii="Times New Roman" w:hAnsi="Times New Roman" w:eastAsia="宋体" w:cs="Times New Roman"/>
          <w:color w:val="000000"/>
          <w:sz w:val="24"/>
          <w:szCs w:val="24"/>
        </w:rPr>
        <w:t>由各专业制定一次、二次设备试验周期、时间及申请（尽可能配合线路停电时进行），并制定缺陷管理的应急措施。</w:t>
      </w:r>
    </w:p>
    <w:p w14:paraId="160F674A">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3）</w:t>
      </w:r>
      <w:r>
        <w:rPr>
          <w:rFonts w:hint="default" w:ascii="Times New Roman" w:hAnsi="Times New Roman" w:eastAsia="宋体" w:cs="Times New Roman"/>
          <w:color w:val="000000"/>
          <w:sz w:val="24"/>
          <w:szCs w:val="24"/>
        </w:rPr>
        <w:t>制定一、二次设备巡视路线及计划。</w:t>
      </w:r>
    </w:p>
    <w:p w14:paraId="3AAF2A50">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4）</w:t>
      </w:r>
      <w:r>
        <w:rPr>
          <w:rFonts w:hint="default" w:ascii="Times New Roman" w:hAnsi="Times New Roman" w:eastAsia="宋体" w:cs="Times New Roman"/>
          <w:color w:val="000000"/>
          <w:sz w:val="24"/>
          <w:szCs w:val="24"/>
        </w:rPr>
        <w:t>制定全年度安全管理计划及事故预想演习计划</w:t>
      </w:r>
    </w:p>
    <w:p w14:paraId="2BCE236C">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5）</w:t>
      </w:r>
      <w:r>
        <w:rPr>
          <w:rFonts w:hint="default" w:ascii="Times New Roman" w:hAnsi="Times New Roman" w:eastAsia="宋体" w:cs="Times New Roman"/>
          <w:color w:val="000000"/>
          <w:sz w:val="24"/>
          <w:szCs w:val="24"/>
        </w:rPr>
        <w:t>变配电站安全管理员制定每月、每年安全检查计划</w:t>
      </w:r>
    </w:p>
    <w:p w14:paraId="5B231896">
      <w:pPr>
        <w:keepNext w:val="0"/>
        <w:keepLines w:val="0"/>
        <w:pageBreakBefore w:val="0"/>
        <w:widowControl w:val="0"/>
        <w:kinsoku/>
        <w:overflowPunct/>
        <w:topLinePunct w:val="0"/>
        <w:bidi w:val="0"/>
        <w:adjustRightInd/>
        <w:snapToGrid/>
        <w:spacing w:beforeAutospacing="0" w:afterAutospacing="0" w:line="360" w:lineRule="auto"/>
        <w:ind w:leftChars="0" w:firstLine="448" w:firstLineChars="200"/>
        <w:textAlignment w:val="auto"/>
        <w:rPr>
          <w:rFonts w:hint="default" w:ascii="Times New Roman" w:hAnsi="Times New Roman" w:eastAsia="宋体" w:cs="Times New Roman"/>
          <w:b w:val="0"/>
          <w:bCs/>
          <w:color w:val="000000"/>
          <w:sz w:val="24"/>
          <w:szCs w:val="24"/>
        </w:rPr>
      </w:pPr>
      <w:r>
        <w:rPr>
          <w:rFonts w:hint="default" w:ascii="Times New Roman" w:hAnsi="Times New Roman" w:eastAsia="宋体" w:cs="Times New Roman"/>
          <w:b w:val="0"/>
          <w:bCs/>
          <w:color w:val="000000"/>
          <w:sz w:val="24"/>
          <w:szCs w:val="24"/>
        </w:rPr>
        <w:t>5、</w:t>
      </w:r>
      <w:r>
        <w:rPr>
          <w:rFonts w:hint="default" w:ascii="Times New Roman" w:hAnsi="Times New Roman" w:eastAsia="宋体" w:cs="Times New Roman"/>
          <w:b w:val="0"/>
          <w:bCs/>
          <w:color w:val="000000"/>
          <w:sz w:val="24"/>
          <w:szCs w:val="24"/>
          <w:lang w:eastAsia="zh-CN"/>
        </w:rPr>
        <w:t>运维要求及</w:t>
      </w:r>
      <w:r>
        <w:rPr>
          <w:rFonts w:hint="default" w:ascii="Times New Roman" w:hAnsi="Times New Roman" w:eastAsia="宋体" w:cs="Times New Roman"/>
          <w:b w:val="0"/>
          <w:bCs/>
          <w:color w:val="000000"/>
          <w:sz w:val="24"/>
          <w:szCs w:val="24"/>
        </w:rPr>
        <w:t>应急管理</w:t>
      </w:r>
    </w:p>
    <w:p w14:paraId="730D599C">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1）</w:t>
      </w:r>
      <w:r>
        <w:rPr>
          <w:rFonts w:hint="default" w:ascii="Times New Roman" w:hAnsi="Times New Roman" w:eastAsia="宋体" w:cs="Times New Roman"/>
          <w:color w:val="000000"/>
          <w:sz w:val="24"/>
          <w:szCs w:val="24"/>
        </w:rPr>
        <w:t>远程配置实时监控中心，实行24小时值守，管理人员及各专业的负责人都配备手机，要求24小时开机。</w:t>
      </w:r>
    </w:p>
    <w:p w14:paraId="12B7DB5C">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2）</w:t>
      </w:r>
      <w:r>
        <w:rPr>
          <w:rFonts w:hint="default" w:ascii="Times New Roman" w:hAnsi="Times New Roman" w:eastAsia="宋体" w:cs="Times New Roman"/>
          <w:color w:val="000000"/>
          <w:sz w:val="24"/>
          <w:szCs w:val="24"/>
        </w:rPr>
        <w:t>保护、试验、检修、电缆、车辆专业每天有24小时值班人员，以备紧急事故处理。</w:t>
      </w:r>
    </w:p>
    <w:p w14:paraId="0A642A86">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3）</w:t>
      </w:r>
      <w:r>
        <w:rPr>
          <w:rFonts w:hint="default" w:ascii="Times New Roman" w:hAnsi="Times New Roman" w:eastAsia="宋体" w:cs="Times New Roman"/>
          <w:color w:val="000000"/>
          <w:sz w:val="24"/>
          <w:szCs w:val="24"/>
        </w:rPr>
        <w:t>各专业的工作负责人及工作人员的手机公司备案，做到随叫随到，45分钟之内人员响应到位。</w:t>
      </w:r>
    </w:p>
    <w:p w14:paraId="34EDF57F">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4）</w:t>
      </w:r>
      <w:r>
        <w:rPr>
          <w:rFonts w:hint="default" w:ascii="Times New Roman" w:hAnsi="Times New Roman" w:eastAsia="宋体" w:cs="Times New Roman"/>
          <w:color w:val="000000"/>
          <w:sz w:val="24"/>
          <w:szCs w:val="24"/>
        </w:rPr>
        <w:t>突发停电等应急事件时，乙方承诺协调调动公司相关应急抢修资源为甲方提供应急抢修及临时供电等措施。</w:t>
      </w:r>
    </w:p>
    <w:p w14:paraId="1C620255">
      <w:pPr>
        <w:pStyle w:val="47"/>
        <w:keepNext w:val="0"/>
        <w:keepLines w:val="0"/>
        <w:pageBreakBefore w:val="0"/>
        <w:widowControl w:val="0"/>
        <w:numPr>
          <w:ilvl w:val="0"/>
          <w:numId w:val="0"/>
        </w:numPr>
        <w:kinsoku/>
        <w:overflowPunct/>
        <w:topLinePunct w:val="0"/>
        <w:bidi w:val="0"/>
        <w:adjustRightInd/>
        <w:snapToGrid/>
        <w:spacing w:before="0" w:beforeAutospacing="0" w:after="0" w:afterAutospacing="0" w:line="360" w:lineRule="auto"/>
        <w:ind w:leftChars="0" w:firstLine="448" w:firstLineChars="200"/>
        <w:textAlignment w:val="auto"/>
        <w:rPr>
          <w:rFonts w:hint="default" w:ascii="Times New Roman" w:hAnsi="Times New Roman" w:eastAsia="宋体" w:cs="Times New Roman"/>
          <w:b w:val="0"/>
          <w:bCs w:val="0"/>
          <w:color w:val="000000"/>
          <w:sz w:val="24"/>
          <w:szCs w:val="24"/>
          <w:lang w:val="en-US" w:eastAsia="zh-CN"/>
        </w:rPr>
      </w:pPr>
      <w:r>
        <w:rPr>
          <w:rFonts w:hint="default" w:ascii="Times New Roman" w:hAnsi="Times New Roman" w:eastAsia="宋体" w:cs="Times New Roman"/>
          <w:b w:val="0"/>
          <w:bCs w:val="0"/>
          <w:color w:val="000000"/>
          <w:sz w:val="24"/>
          <w:szCs w:val="24"/>
          <w:lang w:val="en-US" w:eastAsia="zh-CN"/>
        </w:rPr>
        <w:t>6.</w:t>
      </w:r>
      <w:r>
        <w:rPr>
          <w:rFonts w:hint="eastAsia" w:ascii="Times New Roman" w:hAnsi="Times New Roman" w:eastAsia="宋体" w:cs="Times New Roman"/>
          <w:b w:val="0"/>
          <w:bCs w:val="0"/>
          <w:color w:val="000000"/>
          <w:sz w:val="24"/>
          <w:szCs w:val="24"/>
          <w:lang w:val="en-US" w:eastAsia="zh-CN"/>
        </w:rPr>
        <w:t>运维概况</w:t>
      </w:r>
    </w:p>
    <w:tbl>
      <w:tblPr>
        <w:tblStyle w:val="23"/>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16"/>
        <w:gridCol w:w="1218"/>
        <w:gridCol w:w="1218"/>
        <w:gridCol w:w="1218"/>
        <w:gridCol w:w="1218"/>
        <w:gridCol w:w="1218"/>
        <w:gridCol w:w="1219"/>
      </w:tblGrid>
      <w:tr w14:paraId="7C12D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3" w:type="pct"/>
            <w:vAlign w:val="center"/>
          </w:tcPr>
          <w:p w14:paraId="7177EF98">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b/>
                <w:bCs/>
                <w:i w:val="0"/>
                <w:iCs w:val="0"/>
                <w:color w:val="000000"/>
                <w:kern w:val="0"/>
                <w:sz w:val="24"/>
                <w:szCs w:val="24"/>
                <w:u w:val="none"/>
                <w:lang w:val="en-US" w:eastAsia="zh-CN" w:bidi="ar"/>
              </w:rPr>
              <w:t>名称</w:t>
            </w:r>
          </w:p>
        </w:tc>
        <w:tc>
          <w:tcPr>
            <w:tcW w:w="714" w:type="pct"/>
            <w:vAlign w:val="center"/>
          </w:tcPr>
          <w:p w14:paraId="347400B4">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b/>
                <w:bCs/>
                <w:i w:val="0"/>
                <w:iCs w:val="0"/>
                <w:color w:val="000000"/>
                <w:kern w:val="0"/>
                <w:sz w:val="24"/>
                <w:szCs w:val="24"/>
                <w:u w:val="none"/>
                <w:lang w:val="en-US" w:eastAsia="zh-CN" w:bidi="ar"/>
              </w:rPr>
              <w:t>项目</w:t>
            </w:r>
          </w:p>
        </w:tc>
        <w:tc>
          <w:tcPr>
            <w:tcW w:w="714" w:type="pct"/>
            <w:vAlign w:val="center"/>
          </w:tcPr>
          <w:p w14:paraId="7C42F43B">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b/>
                <w:bCs/>
                <w:i w:val="0"/>
                <w:iCs w:val="0"/>
                <w:color w:val="000000"/>
                <w:kern w:val="0"/>
                <w:sz w:val="24"/>
                <w:szCs w:val="24"/>
                <w:u w:val="none"/>
                <w:lang w:val="en-US" w:eastAsia="zh-CN" w:bidi="ar"/>
              </w:rPr>
              <w:t>服务内容</w:t>
            </w:r>
          </w:p>
        </w:tc>
        <w:tc>
          <w:tcPr>
            <w:tcW w:w="714" w:type="pct"/>
            <w:vAlign w:val="center"/>
          </w:tcPr>
          <w:p w14:paraId="0E98A6CF">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b/>
                <w:bCs/>
                <w:i w:val="0"/>
                <w:iCs w:val="0"/>
                <w:color w:val="000000"/>
                <w:kern w:val="0"/>
                <w:sz w:val="24"/>
                <w:szCs w:val="24"/>
                <w:u w:val="none"/>
                <w:lang w:val="en-US" w:eastAsia="zh-CN" w:bidi="ar"/>
              </w:rPr>
              <w:t>单位</w:t>
            </w:r>
          </w:p>
        </w:tc>
        <w:tc>
          <w:tcPr>
            <w:tcW w:w="714" w:type="pct"/>
            <w:vAlign w:val="center"/>
          </w:tcPr>
          <w:p w14:paraId="57397685">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b/>
                <w:bCs/>
                <w:i w:val="0"/>
                <w:iCs w:val="0"/>
                <w:color w:val="000000"/>
                <w:kern w:val="0"/>
                <w:sz w:val="24"/>
                <w:szCs w:val="24"/>
                <w:u w:val="none"/>
                <w:lang w:val="en-US" w:eastAsia="zh-CN" w:bidi="ar"/>
              </w:rPr>
              <w:t>数量</w:t>
            </w:r>
          </w:p>
        </w:tc>
        <w:tc>
          <w:tcPr>
            <w:tcW w:w="714" w:type="pct"/>
            <w:vAlign w:val="center"/>
          </w:tcPr>
          <w:p w14:paraId="67DFFFDC">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b/>
                <w:bCs/>
                <w:i w:val="0"/>
                <w:iCs w:val="0"/>
                <w:color w:val="000000"/>
                <w:kern w:val="0"/>
                <w:sz w:val="24"/>
                <w:szCs w:val="24"/>
                <w:u w:val="none"/>
                <w:lang w:val="en-US" w:eastAsia="zh-CN" w:bidi="ar"/>
              </w:rPr>
              <w:t>站点数量</w:t>
            </w:r>
          </w:p>
        </w:tc>
        <w:tc>
          <w:tcPr>
            <w:tcW w:w="714" w:type="pct"/>
            <w:vAlign w:val="center"/>
          </w:tcPr>
          <w:p w14:paraId="033CCB56">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b/>
                <w:bCs/>
                <w:i w:val="0"/>
                <w:iCs w:val="0"/>
                <w:color w:val="000000"/>
                <w:kern w:val="0"/>
                <w:sz w:val="24"/>
                <w:szCs w:val="24"/>
                <w:u w:val="none"/>
                <w:lang w:val="en-US" w:eastAsia="zh-CN" w:bidi="ar"/>
              </w:rPr>
              <w:t>备注</w:t>
            </w:r>
          </w:p>
        </w:tc>
      </w:tr>
      <w:tr w14:paraId="1E1F5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4" w:hRule="atLeast"/>
        </w:trPr>
        <w:tc>
          <w:tcPr>
            <w:tcW w:w="713" w:type="pct"/>
            <w:vMerge w:val="restart"/>
            <w:vAlign w:val="center"/>
          </w:tcPr>
          <w:p w14:paraId="4B4E23FA">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运维服务</w:t>
            </w:r>
          </w:p>
        </w:tc>
        <w:tc>
          <w:tcPr>
            <w:tcW w:w="714" w:type="pct"/>
            <w:vAlign w:val="center"/>
          </w:tcPr>
          <w:p w14:paraId="73177BC3">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监控平台远程监控</w:t>
            </w:r>
          </w:p>
        </w:tc>
        <w:tc>
          <w:tcPr>
            <w:tcW w:w="714" w:type="pct"/>
            <w:vAlign w:val="center"/>
          </w:tcPr>
          <w:p w14:paraId="0C132BAD">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监控中心24小时*365天（实时监控、事故报警与事故记录、趋势曲线分析、历史事件），发现异常及时汇报负责人及甲方管理人员</w:t>
            </w:r>
          </w:p>
        </w:tc>
        <w:tc>
          <w:tcPr>
            <w:tcW w:w="714" w:type="pct"/>
            <w:vAlign w:val="center"/>
          </w:tcPr>
          <w:p w14:paraId="12E2D419">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座/年</w:t>
            </w:r>
          </w:p>
        </w:tc>
        <w:tc>
          <w:tcPr>
            <w:tcW w:w="714" w:type="pct"/>
            <w:vAlign w:val="center"/>
          </w:tcPr>
          <w:p w14:paraId="19CE89BB">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714" w:type="pct"/>
            <w:vAlign w:val="center"/>
          </w:tcPr>
          <w:p w14:paraId="471EA718">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714" w:type="pct"/>
            <w:vAlign w:val="center"/>
          </w:tcPr>
          <w:p w14:paraId="4B6CD307">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满足变电站无人值守要求，并对低压出线全参量采集</w:t>
            </w:r>
          </w:p>
        </w:tc>
      </w:tr>
      <w:tr w14:paraId="4E5261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3" w:type="pct"/>
            <w:vMerge w:val="continue"/>
            <w:vAlign w:val="center"/>
          </w:tcPr>
          <w:p w14:paraId="07A7FF8D">
            <w:pPr>
              <w:keepNext w:val="0"/>
              <w:keepLines w:val="0"/>
              <w:pageBreakBefore w:val="0"/>
              <w:kinsoku/>
              <w:overflowPunct/>
              <w:topLinePunct w:val="0"/>
              <w:bidi w:val="0"/>
              <w:adjustRightInd/>
              <w:snapToGrid/>
              <w:spacing w:line="600" w:lineRule="exact"/>
              <w:jc w:val="center"/>
              <w:rPr>
                <w:rFonts w:hint="default" w:ascii="Times New Roman" w:hAnsi="Times New Roman" w:eastAsia="宋体" w:cs="Times New Roman"/>
                <w:color w:val="000000"/>
                <w:sz w:val="24"/>
                <w:szCs w:val="24"/>
                <w:vertAlign w:val="baseline"/>
              </w:rPr>
            </w:pPr>
          </w:p>
        </w:tc>
        <w:tc>
          <w:tcPr>
            <w:tcW w:w="714" w:type="pct"/>
            <w:vAlign w:val="center"/>
          </w:tcPr>
          <w:p w14:paraId="67415E7F">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用电检测</w:t>
            </w:r>
          </w:p>
        </w:tc>
        <w:tc>
          <w:tcPr>
            <w:tcW w:w="714" w:type="pct"/>
            <w:vAlign w:val="center"/>
          </w:tcPr>
          <w:p w14:paraId="0E8DB582">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对站运行设备进行热成像、局放检测并出具库检测报告</w:t>
            </w:r>
          </w:p>
        </w:tc>
        <w:tc>
          <w:tcPr>
            <w:tcW w:w="714" w:type="pct"/>
            <w:vAlign w:val="center"/>
          </w:tcPr>
          <w:p w14:paraId="3898E77B">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座/年</w:t>
            </w:r>
          </w:p>
        </w:tc>
        <w:tc>
          <w:tcPr>
            <w:tcW w:w="714" w:type="pct"/>
            <w:vAlign w:val="center"/>
          </w:tcPr>
          <w:p w14:paraId="54717247">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714" w:type="pct"/>
            <w:vAlign w:val="center"/>
          </w:tcPr>
          <w:p w14:paraId="703BE1E9">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714" w:type="pct"/>
            <w:vAlign w:val="center"/>
          </w:tcPr>
          <w:p w14:paraId="70F608C9">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在负荷高峰时段对用电情况全面排查1次（热成像、局放检测），为用户提供用电隐患排查服务</w:t>
            </w:r>
          </w:p>
        </w:tc>
      </w:tr>
      <w:tr w14:paraId="3EC99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2" w:hRule="atLeast"/>
        </w:trPr>
        <w:tc>
          <w:tcPr>
            <w:tcW w:w="713" w:type="pct"/>
            <w:vMerge w:val="continue"/>
            <w:vAlign w:val="center"/>
          </w:tcPr>
          <w:p w14:paraId="247ABF6E">
            <w:pPr>
              <w:keepNext w:val="0"/>
              <w:keepLines w:val="0"/>
              <w:pageBreakBefore w:val="0"/>
              <w:kinsoku/>
              <w:overflowPunct/>
              <w:topLinePunct w:val="0"/>
              <w:bidi w:val="0"/>
              <w:adjustRightInd/>
              <w:snapToGrid/>
              <w:spacing w:line="600" w:lineRule="exact"/>
              <w:jc w:val="center"/>
              <w:rPr>
                <w:rFonts w:hint="default" w:ascii="Times New Roman" w:hAnsi="Times New Roman" w:eastAsia="宋体" w:cs="Times New Roman"/>
                <w:color w:val="000000"/>
                <w:sz w:val="24"/>
                <w:szCs w:val="24"/>
                <w:vertAlign w:val="baseline"/>
              </w:rPr>
            </w:pPr>
          </w:p>
        </w:tc>
        <w:tc>
          <w:tcPr>
            <w:tcW w:w="714" w:type="pct"/>
            <w:vAlign w:val="center"/>
          </w:tcPr>
          <w:p w14:paraId="3E29A774">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保电工作</w:t>
            </w:r>
          </w:p>
        </w:tc>
        <w:tc>
          <w:tcPr>
            <w:tcW w:w="714" w:type="pct"/>
            <w:vAlign w:val="center"/>
          </w:tcPr>
          <w:p w14:paraId="116490D4">
            <w:pPr>
              <w:keepNext w:val="0"/>
              <w:keepLines w:val="0"/>
              <w:pageBreakBefore w:val="0"/>
              <w:kinsoku/>
              <w:overflowPunct/>
              <w:topLinePunct w:val="0"/>
              <w:bidi w:val="0"/>
              <w:adjustRightInd/>
              <w:snapToGrid/>
              <w:spacing w:line="600" w:lineRule="exact"/>
              <w:jc w:val="center"/>
              <w:rPr>
                <w:rFonts w:hint="default" w:ascii="Times New Roman" w:hAnsi="Times New Roman" w:eastAsia="宋体" w:cs="Times New Roman"/>
                <w:i w:val="0"/>
                <w:iCs w:val="0"/>
                <w:color w:val="000000"/>
                <w:kern w:val="0"/>
                <w:sz w:val="24"/>
                <w:szCs w:val="24"/>
                <w:u w:val="none"/>
                <w:lang w:val="en-US" w:eastAsia="zh-CN" w:bidi="ar"/>
              </w:rPr>
            </w:pPr>
          </w:p>
        </w:tc>
        <w:tc>
          <w:tcPr>
            <w:tcW w:w="714" w:type="pct"/>
            <w:vAlign w:val="center"/>
          </w:tcPr>
          <w:p w14:paraId="64E50CE0">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座/年</w:t>
            </w:r>
          </w:p>
        </w:tc>
        <w:tc>
          <w:tcPr>
            <w:tcW w:w="714" w:type="pct"/>
            <w:vAlign w:val="center"/>
          </w:tcPr>
          <w:p w14:paraId="0DA91189">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714" w:type="pct"/>
            <w:vAlign w:val="center"/>
          </w:tcPr>
          <w:p w14:paraId="09730137">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714" w:type="pct"/>
            <w:vAlign w:val="center"/>
          </w:tcPr>
          <w:p w14:paraId="6E001EFE">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对重要会议，活动，考试在站内安排人员值守</w:t>
            </w:r>
          </w:p>
        </w:tc>
      </w:tr>
      <w:tr w14:paraId="64C20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3" w:type="pct"/>
            <w:vMerge w:val="continue"/>
            <w:vAlign w:val="center"/>
          </w:tcPr>
          <w:p w14:paraId="67827DA3">
            <w:pPr>
              <w:keepNext w:val="0"/>
              <w:keepLines w:val="0"/>
              <w:pageBreakBefore w:val="0"/>
              <w:kinsoku/>
              <w:overflowPunct/>
              <w:topLinePunct w:val="0"/>
              <w:bidi w:val="0"/>
              <w:adjustRightInd/>
              <w:snapToGrid/>
              <w:spacing w:line="600" w:lineRule="exact"/>
              <w:jc w:val="center"/>
              <w:rPr>
                <w:rFonts w:hint="default" w:ascii="Times New Roman" w:hAnsi="Times New Roman" w:eastAsia="宋体" w:cs="Times New Roman"/>
                <w:color w:val="000000"/>
                <w:sz w:val="24"/>
                <w:szCs w:val="24"/>
                <w:vertAlign w:val="baseline"/>
              </w:rPr>
            </w:pPr>
          </w:p>
        </w:tc>
        <w:tc>
          <w:tcPr>
            <w:tcW w:w="714" w:type="pct"/>
            <w:vAlign w:val="center"/>
          </w:tcPr>
          <w:p w14:paraId="780A5209">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预防性试验</w:t>
            </w:r>
          </w:p>
        </w:tc>
        <w:tc>
          <w:tcPr>
            <w:tcW w:w="714" w:type="pct"/>
            <w:vAlign w:val="center"/>
          </w:tcPr>
          <w:p w14:paraId="4853F97D">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对站内电气设备进行年度预试并出具试验报告</w:t>
            </w:r>
          </w:p>
        </w:tc>
        <w:tc>
          <w:tcPr>
            <w:tcW w:w="714" w:type="pct"/>
            <w:vAlign w:val="center"/>
          </w:tcPr>
          <w:p w14:paraId="36A7EBD3">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座/年</w:t>
            </w:r>
          </w:p>
        </w:tc>
        <w:tc>
          <w:tcPr>
            <w:tcW w:w="714" w:type="pct"/>
            <w:vAlign w:val="center"/>
          </w:tcPr>
          <w:p w14:paraId="6E4A0007">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714" w:type="pct"/>
            <w:vAlign w:val="center"/>
          </w:tcPr>
          <w:p w14:paraId="0CC0D493">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714" w:type="pct"/>
            <w:vAlign w:val="center"/>
          </w:tcPr>
          <w:p w14:paraId="55FA45FC">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含高、低压设备及变压器的清扫工作</w:t>
            </w:r>
          </w:p>
        </w:tc>
      </w:tr>
      <w:tr w14:paraId="5D07FB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2" w:hRule="atLeast"/>
        </w:trPr>
        <w:tc>
          <w:tcPr>
            <w:tcW w:w="713" w:type="pct"/>
            <w:vMerge w:val="continue"/>
            <w:vAlign w:val="center"/>
          </w:tcPr>
          <w:p w14:paraId="00C1FD3C">
            <w:pPr>
              <w:keepNext w:val="0"/>
              <w:keepLines w:val="0"/>
              <w:pageBreakBefore w:val="0"/>
              <w:kinsoku/>
              <w:overflowPunct/>
              <w:topLinePunct w:val="0"/>
              <w:bidi w:val="0"/>
              <w:adjustRightInd/>
              <w:snapToGrid/>
              <w:spacing w:line="600" w:lineRule="exact"/>
              <w:jc w:val="center"/>
              <w:rPr>
                <w:rFonts w:hint="default" w:ascii="Times New Roman" w:hAnsi="Times New Roman" w:eastAsia="宋体" w:cs="Times New Roman"/>
                <w:color w:val="000000"/>
                <w:sz w:val="24"/>
                <w:szCs w:val="24"/>
                <w:vertAlign w:val="baseline"/>
              </w:rPr>
            </w:pPr>
          </w:p>
        </w:tc>
        <w:tc>
          <w:tcPr>
            <w:tcW w:w="714" w:type="pct"/>
            <w:vAlign w:val="center"/>
          </w:tcPr>
          <w:p w14:paraId="40BBB483">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人员巡视</w:t>
            </w:r>
          </w:p>
        </w:tc>
        <w:tc>
          <w:tcPr>
            <w:tcW w:w="714" w:type="pct"/>
            <w:vAlign w:val="center"/>
          </w:tcPr>
          <w:p w14:paraId="32A25D1A">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每半个月至少进行一次巡检，对变电站内电气设备巡视、检查，倒闸操作</w:t>
            </w:r>
          </w:p>
        </w:tc>
        <w:tc>
          <w:tcPr>
            <w:tcW w:w="714" w:type="pct"/>
            <w:vAlign w:val="center"/>
          </w:tcPr>
          <w:p w14:paraId="1F5BDF2F">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座/年</w:t>
            </w:r>
          </w:p>
        </w:tc>
        <w:tc>
          <w:tcPr>
            <w:tcW w:w="714" w:type="pct"/>
            <w:vAlign w:val="center"/>
          </w:tcPr>
          <w:p w14:paraId="435A498A">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24</w:t>
            </w:r>
          </w:p>
        </w:tc>
        <w:tc>
          <w:tcPr>
            <w:tcW w:w="714" w:type="pct"/>
            <w:vAlign w:val="center"/>
          </w:tcPr>
          <w:p w14:paraId="12373FBD">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714" w:type="pct"/>
            <w:vAlign w:val="center"/>
          </w:tcPr>
          <w:p w14:paraId="68927CA1">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站内巡检，对站内绝缘胶垫卫生清理</w:t>
            </w:r>
          </w:p>
        </w:tc>
      </w:tr>
      <w:tr w14:paraId="791B3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3" w:type="pct"/>
            <w:vMerge w:val="continue"/>
            <w:vAlign w:val="center"/>
          </w:tcPr>
          <w:p w14:paraId="652B64A0">
            <w:pPr>
              <w:keepNext w:val="0"/>
              <w:keepLines w:val="0"/>
              <w:pageBreakBefore w:val="0"/>
              <w:kinsoku/>
              <w:overflowPunct/>
              <w:topLinePunct w:val="0"/>
              <w:bidi w:val="0"/>
              <w:adjustRightInd/>
              <w:snapToGrid/>
              <w:spacing w:line="600" w:lineRule="exact"/>
              <w:jc w:val="center"/>
              <w:rPr>
                <w:rFonts w:hint="default" w:ascii="Times New Roman" w:hAnsi="Times New Roman" w:eastAsia="宋体" w:cs="Times New Roman"/>
                <w:color w:val="000000"/>
                <w:sz w:val="24"/>
                <w:szCs w:val="24"/>
                <w:vertAlign w:val="baseline"/>
              </w:rPr>
            </w:pPr>
          </w:p>
        </w:tc>
        <w:tc>
          <w:tcPr>
            <w:tcW w:w="714" w:type="pct"/>
            <w:vAlign w:val="center"/>
          </w:tcPr>
          <w:p w14:paraId="3874ADBD">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安全工器具试验</w:t>
            </w:r>
          </w:p>
        </w:tc>
        <w:tc>
          <w:tcPr>
            <w:tcW w:w="714" w:type="pct"/>
            <w:vAlign w:val="center"/>
          </w:tcPr>
          <w:p w14:paraId="61F73B7B">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甲供安全工器具的预防性试验</w:t>
            </w:r>
          </w:p>
        </w:tc>
        <w:tc>
          <w:tcPr>
            <w:tcW w:w="714" w:type="pct"/>
            <w:vAlign w:val="center"/>
          </w:tcPr>
          <w:p w14:paraId="2CF7772E">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座/年</w:t>
            </w:r>
          </w:p>
        </w:tc>
        <w:tc>
          <w:tcPr>
            <w:tcW w:w="714" w:type="pct"/>
            <w:vAlign w:val="center"/>
          </w:tcPr>
          <w:p w14:paraId="6480FEB5">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714" w:type="pct"/>
            <w:vAlign w:val="center"/>
          </w:tcPr>
          <w:p w14:paraId="74D5020A">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714" w:type="pct"/>
            <w:vAlign w:val="center"/>
          </w:tcPr>
          <w:p w14:paraId="33A61D86">
            <w:pPr>
              <w:keepNext w:val="0"/>
              <w:keepLines w:val="0"/>
              <w:pageBreakBefore w:val="0"/>
              <w:widowControl/>
              <w:suppressLineNumbers w:val="0"/>
              <w:kinsoku/>
              <w:overflowPunct/>
              <w:topLinePunct w:val="0"/>
              <w:bidi w:val="0"/>
              <w:adjustRightInd/>
              <w:snapToGrid/>
              <w:spacing w:line="600" w:lineRule="exact"/>
              <w:jc w:val="center"/>
              <w:textAlignment w:val="center"/>
              <w:rPr>
                <w:rFonts w:hint="default" w:ascii="Times New Roman" w:hAnsi="Times New Roman" w:eastAsia="宋体" w:cs="Times New Roman"/>
                <w:color w:val="000000"/>
                <w:sz w:val="24"/>
                <w:szCs w:val="24"/>
                <w:vertAlign w:val="baseline"/>
              </w:rPr>
            </w:pPr>
            <w:r>
              <w:rPr>
                <w:rFonts w:hint="default" w:ascii="Times New Roman" w:hAnsi="Times New Roman" w:eastAsia="宋体" w:cs="Times New Roman"/>
                <w:i w:val="0"/>
                <w:iCs w:val="0"/>
                <w:color w:val="000000"/>
                <w:kern w:val="0"/>
                <w:sz w:val="24"/>
                <w:szCs w:val="24"/>
                <w:u w:val="none"/>
                <w:lang w:val="en-US" w:eastAsia="zh-CN" w:bidi="ar"/>
              </w:rPr>
              <w:t>绝缘靴、绝缘手套每半年1次，接地线、验电器每年1次</w:t>
            </w:r>
          </w:p>
        </w:tc>
      </w:tr>
    </w:tbl>
    <w:p w14:paraId="646B2A0B">
      <w:pPr>
        <w:pStyle w:val="54"/>
        <w:keepNext w:val="0"/>
        <w:keepLines w:val="0"/>
        <w:pageBreakBefore w:val="0"/>
        <w:widowControl w:val="0"/>
        <w:kinsoku/>
        <w:wordWrap w:val="0"/>
        <w:overflowPunct/>
        <w:topLinePunct w:val="0"/>
        <w:autoSpaceDE w:val="0"/>
        <w:autoSpaceDN w:val="0"/>
        <w:bidi w:val="0"/>
        <w:adjustRightInd/>
        <w:snapToGrid/>
        <w:spacing w:line="360" w:lineRule="auto"/>
        <w:ind w:left="0" w:leftChars="0" w:firstLine="448" w:firstLineChars="200"/>
        <w:textAlignment w:val="auto"/>
        <w:rPr>
          <w:rFonts w:hint="default" w:ascii="Times New Roman" w:hAnsi="Times New Roman" w:eastAsia="宋体" w:cs="Times New Roman"/>
          <w:b w:val="0"/>
          <w:bCs/>
          <w:sz w:val="24"/>
          <w:szCs w:val="24"/>
        </w:rPr>
      </w:pPr>
      <w:r>
        <w:rPr>
          <w:rFonts w:hint="eastAsia" w:ascii="Times New Roman" w:hAnsi="Times New Roman" w:eastAsia="宋体" w:cs="Times New Roman"/>
          <w:b w:val="0"/>
          <w:bCs/>
          <w:sz w:val="24"/>
          <w:szCs w:val="24"/>
          <w:lang w:val="en-US" w:eastAsia="zh-CN"/>
        </w:rPr>
        <w:t>六</w:t>
      </w:r>
      <w:r>
        <w:rPr>
          <w:rFonts w:hint="default" w:ascii="Times New Roman" w:hAnsi="Times New Roman" w:eastAsia="宋体" w:cs="Times New Roman"/>
          <w:b w:val="0"/>
          <w:bCs/>
          <w:sz w:val="24"/>
          <w:szCs w:val="24"/>
        </w:rPr>
        <w:t>、应急服务要求</w:t>
      </w:r>
    </w:p>
    <w:p w14:paraId="25CEAC5D">
      <w:pPr>
        <w:pStyle w:val="54"/>
        <w:keepNext w:val="0"/>
        <w:keepLines w:val="0"/>
        <w:pageBreakBefore w:val="0"/>
        <w:widowControl w:val="0"/>
        <w:kinsoku/>
        <w:wordWrap w:val="0"/>
        <w:overflowPunct/>
        <w:topLinePunct w:val="0"/>
        <w:autoSpaceDE w:val="0"/>
        <w:autoSpaceDN w:val="0"/>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14:paraId="64AC0C76">
      <w:pPr>
        <w:pStyle w:val="54"/>
        <w:keepNext w:val="0"/>
        <w:keepLines w:val="0"/>
        <w:pageBreakBefore w:val="0"/>
        <w:widowControl w:val="0"/>
        <w:kinsoku/>
        <w:wordWrap w:val="0"/>
        <w:overflowPunct/>
        <w:topLinePunct w:val="0"/>
        <w:autoSpaceDE w:val="0"/>
        <w:autoSpaceDN w:val="0"/>
        <w:bidi w:val="0"/>
        <w:adjustRightInd/>
        <w:snapToGrid/>
        <w:spacing w:line="360" w:lineRule="auto"/>
        <w:ind w:left="0" w:leftChars="0" w:firstLine="448" w:firstLineChars="200"/>
        <w:textAlignment w:val="auto"/>
        <w:rPr>
          <w:rFonts w:hint="default" w:ascii="Times New Roman" w:hAnsi="Times New Roman" w:eastAsia="宋体" w:cs="Times New Roman"/>
          <w:b w:val="0"/>
          <w:bCs/>
          <w:sz w:val="24"/>
          <w:szCs w:val="24"/>
        </w:rPr>
      </w:pPr>
      <w:r>
        <w:rPr>
          <w:rFonts w:hint="eastAsia" w:ascii="Times New Roman" w:hAnsi="Times New Roman" w:eastAsia="宋体" w:cs="Times New Roman"/>
          <w:b w:val="0"/>
          <w:bCs/>
          <w:sz w:val="24"/>
          <w:szCs w:val="24"/>
          <w:lang w:val="en-US" w:eastAsia="zh-CN"/>
        </w:rPr>
        <w:t>七</w:t>
      </w:r>
      <w:r>
        <w:rPr>
          <w:rFonts w:hint="default" w:ascii="Times New Roman" w:hAnsi="Times New Roman" w:eastAsia="宋体" w:cs="Times New Roman"/>
          <w:b w:val="0"/>
          <w:bCs/>
          <w:sz w:val="24"/>
          <w:szCs w:val="24"/>
        </w:rPr>
        <w:t>、人员保密要求</w:t>
      </w:r>
    </w:p>
    <w:p w14:paraId="483C4B93">
      <w:pPr>
        <w:pStyle w:val="54"/>
        <w:keepNext w:val="0"/>
        <w:keepLines w:val="0"/>
        <w:pageBreakBefore w:val="0"/>
        <w:widowControl w:val="0"/>
        <w:kinsoku/>
        <w:wordWrap w:val="0"/>
        <w:overflowPunct/>
        <w:topLinePunct w:val="0"/>
        <w:autoSpaceDE w:val="0"/>
        <w:autoSpaceDN w:val="0"/>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保证服务过程中有可能获取的保密信息不泄露的措施，包括但不限于制定保密制度、服务人员保密培训、重点岗位双人服务、泄密惩罚办法。</w:t>
      </w:r>
    </w:p>
    <w:p w14:paraId="53ADB5CA">
      <w:pPr>
        <w:pStyle w:val="54"/>
        <w:keepNext w:val="0"/>
        <w:keepLines w:val="0"/>
        <w:pageBreakBefore w:val="0"/>
        <w:widowControl w:val="0"/>
        <w:kinsoku/>
        <w:wordWrap w:val="0"/>
        <w:overflowPunct/>
        <w:topLinePunct w:val="0"/>
        <w:autoSpaceDE w:val="0"/>
        <w:autoSpaceDN w:val="0"/>
        <w:bidi w:val="0"/>
        <w:adjustRightInd/>
        <w:snapToGrid/>
        <w:spacing w:line="360" w:lineRule="auto"/>
        <w:ind w:left="0" w:leftChars="0" w:firstLine="448" w:firstLineChars="200"/>
        <w:textAlignment w:val="auto"/>
        <w:rPr>
          <w:rFonts w:hint="default" w:ascii="Times New Roman" w:hAnsi="Times New Roman" w:eastAsia="宋体" w:cs="Times New Roman"/>
          <w:b w:val="0"/>
          <w:bCs/>
          <w:sz w:val="24"/>
          <w:szCs w:val="24"/>
        </w:rPr>
      </w:pPr>
      <w:r>
        <w:rPr>
          <w:rFonts w:hint="eastAsia" w:ascii="Times New Roman" w:hAnsi="Times New Roman" w:eastAsia="宋体" w:cs="Times New Roman"/>
          <w:b w:val="0"/>
          <w:bCs/>
          <w:sz w:val="24"/>
          <w:szCs w:val="24"/>
          <w:lang w:val="en-US" w:eastAsia="zh-CN"/>
        </w:rPr>
        <w:t>八</w:t>
      </w:r>
      <w:r>
        <w:rPr>
          <w:rFonts w:hint="default" w:ascii="Times New Roman" w:hAnsi="Times New Roman" w:eastAsia="宋体" w:cs="Times New Roman"/>
          <w:b w:val="0"/>
          <w:bCs/>
          <w:sz w:val="24"/>
          <w:szCs w:val="24"/>
        </w:rPr>
        <w:t>、人员稳定性要求</w:t>
      </w:r>
    </w:p>
    <w:p w14:paraId="2CE6DB1E">
      <w:pPr>
        <w:pStyle w:val="54"/>
        <w:keepNext w:val="0"/>
        <w:keepLines w:val="0"/>
        <w:pageBreakBefore w:val="0"/>
        <w:widowControl w:val="0"/>
        <w:kinsoku/>
        <w:wordWrap w:val="0"/>
        <w:overflowPunct/>
        <w:topLinePunct w:val="0"/>
        <w:autoSpaceDE w:val="0"/>
        <w:autoSpaceDN w:val="0"/>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在整个服务期内，人员更换率不得超过8%，更换人员不得低于采购需求，且应经采购人同意。中标供应商按月支付员工工资及保险，不得因任何原因拖欠员工工资。</w:t>
      </w:r>
    </w:p>
    <w:p w14:paraId="3ECB59FE">
      <w:pPr>
        <w:pStyle w:val="54"/>
        <w:keepNext w:val="0"/>
        <w:keepLines w:val="0"/>
        <w:pageBreakBefore w:val="0"/>
        <w:widowControl w:val="0"/>
        <w:kinsoku/>
        <w:wordWrap w:val="0"/>
        <w:overflowPunct/>
        <w:topLinePunct w:val="0"/>
        <w:autoSpaceDE w:val="0"/>
        <w:autoSpaceDN w:val="0"/>
        <w:bidi w:val="0"/>
        <w:adjustRightInd/>
        <w:snapToGrid/>
        <w:spacing w:line="360" w:lineRule="auto"/>
        <w:ind w:left="0" w:leftChars="0" w:firstLine="448" w:firstLineChars="200"/>
        <w:textAlignment w:val="auto"/>
        <w:rPr>
          <w:rFonts w:hint="default" w:ascii="Times New Roman" w:hAnsi="Times New Roman" w:eastAsia="宋体" w:cs="Times New Roman"/>
          <w:b w:val="0"/>
          <w:bCs/>
          <w:sz w:val="24"/>
          <w:szCs w:val="24"/>
        </w:rPr>
      </w:pPr>
      <w:r>
        <w:rPr>
          <w:rFonts w:hint="eastAsia" w:ascii="Times New Roman" w:hAnsi="Times New Roman" w:eastAsia="宋体" w:cs="Times New Roman"/>
          <w:b w:val="0"/>
          <w:bCs/>
          <w:sz w:val="24"/>
          <w:szCs w:val="24"/>
          <w:lang w:val="en-US" w:eastAsia="zh-CN"/>
        </w:rPr>
        <w:t>九</w:t>
      </w:r>
      <w:r>
        <w:rPr>
          <w:rFonts w:hint="default" w:ascii="Times New Roman" w:hAnsi="Times New Roman" w:eastAsia="宋体" w:cs="Times New Roman"/>
          <w:b w:val="0"/>
          <w:bCs/>
          <w:sz w:val="24"/>
          <w:szCs w:val="24"/>
        </w:rPr>
        <w:t>、进驻和接管要求</w:t>
      </w:r>
    </w:p>
    <w:p w14:paraId="67E4C633">
      <w:pPr>
        <w:pStyle w:val="54"/>
        <w:keepNext w:val="0"/>
        <w:keepLines w:val="0"/>
        <w:pageBreakBefore w:val="0"/>
        <w:widowControl w:val="0"/>
        <w:kinsoku/>
        <w:wordWrap w:val="0"/>
        <w:overflowPunct/>
        <w:topLinePunct w:val="0"/>
        <w:autoSpaceDE w:val="0"/>
        <w:autoSpaceDN w:val="0"/>
        <w:bidi w:val="0"/>
        <w:adjustRightInd/>
        <w:snapToGrid/>
        <w:spacing w:line="360" w:lineRule="auto"/>
        <w:ind w:firstLine="448" w:firstLineChars="200"/>
        <w:textAlignment w:val="auto"/>
        <w:rPr>
          <w:rFonts w:hint="default" w:ascii="Times New Roman" w:hAnsi="Times New Roman" w:eastAsia="宋体" w:cs="Times New Roman"/>
          <w:b w:val="0"/>
          <w:bCs/>
          <w:sz w:val="24"/>
          <w:szCs w:val="24"/>
          <w:lang w:eastAsia="zh-CN"/>
        </w:rPr>
      </w:pPr>
      <w:r>
        <w:rPr>
          <w:rFonts w:hint="default" w:ascii="Times New Roman" w:hAnsi="Times New Roman" w:eastAsia="宋体" w:cs="Times New Roman"/>
          <w:b w:val="0"/>
          <w:bCs/>
          <w:sz w:val="24"/>
          <w:szCs w:val="24"/>
        </w:rPr>
        <w:t>中标后，及时配齐所需人员、工具、设备等，在规定的时间内保证全体服务人员按时进场服务，如果为新任服务公司，则还需与前任公司进行交接，保留相关记录，做到服务平稳过渡，对采购人工作无不良影响。并缴纳进场保证金。</w:t>
      </w:r>
      <w:r>
        <w:rPr>
          <w:rFonts w:hint="default" w:ascii="Times New Roman" w:hAnsi="Times New Roman" w:eastAsia="宋体" w:cs="Times New Roman"/>
          <w:b w:val="0"/>
          <w:bCs/>
          <w:sz w:val="24"/>
          <w:szCs w:val="24"/>
          <w:lang w:eastAsia="zh-CN"/>
        </w:rPr>
        <w:t>（</w:t>
      </w:r>
      <w:r>
        <w:rPr>
          <w:rFonts w:hint="default" w:ascii="Times New Roman" w:hAnsi="Times New Roman" w:eastAsia="宋体" w:cs="Times New Roman"/>
          <w:b w:val="0"/>
          <w:bCs/>
          <w:sz w:val="24"/>
          <w:szCs w:val="24"/>
          <w:lang w:val="en-US" w:eastAsia="zh-CN"/>
        </w:rPr>
        <w:t>不超过中标金额的10%</w:t>
      </w:r>
      <w:r>
        <w:rPr>
          <w:rFonts w:hint="default" w:ascii="Times New Roman" w:hAnsi="Times New Roman" w:eastAsia="宋体" w:cs="Times New Roman"/>
          <w:b w:val="0"/>
          <w:bCs/>
          <w:sz w:val="24"/>
          <w:szCs w:val="24"/>
          <w:lang w:eastAsia="zh-CN"/>
        </w:rPr>
        <w:t>）</w:t>
      </w:r>
    </w:p>
    <w:p w14:paraId="37C9486C">
      <w:pPr>
        <w:pStyle w:val="54"/>
        <w:keepNext w:val="0"/>
        <w:keepLines w:val="0"/>
        <w:pageBreakBefore w:val="0"/>
        <w:widowControl w:val="0"/>
        <w:kinsoku/>
        <w:wordWrap w:val="0"/>
        <w:overflowPunct/>
        <w:topLinePunct w:val="0"/>
        <w:autoSpaceDE w:val="0"/>
        <w:autoSpaceDN w:val="0"/>
        <w:bidi w:val="0"/>
        <w:adjustRightInd/>
        <w:snapToGrid/>
        <w:spacing w:line="360" w:lineRule="auto"/>
        <w:ind w:left="0" w:leftChars="0"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lang w:val="en-US" w:eastAsia="zh-CN"/>
        </w:rPr>
        <w:t>十</w:t>
      </w:r>
      <w:r>
        <w:rPr>
          <w:rFonts w:hint="default" w:ascii="Times New Roman" w:hAnsi="Times New Roman" w:eastAsia="宋体" w:cs="Times New Roman"/>
          <w:b w:val="0"/>
          <w:bCs/>
          <w:sz w:val="24"/>
          <w:szCs w:val="24"/>
        </w:rPr>
        <w:t>、费用分割</w:t>
      </w:r>
    </w:p>
    <w:p w14:paraId="2513B0EC">
      <w:pPr>
        <w:pStyle w:val="54"/>
        <w:keepNext w:val="0"/>
        <w:keepLines w:val="0"/>
        <w:pageBreakBefore w:val="0"/>
        <w:widowControl w:val="0"/>
        <w:kinsoku/>
        <w:wordWrap w:val="0"/>
        <w:overflowPunct/>
        <w:topLinePunct w:val="0"/>
        <w:autoSpaceDE w:val="0"/>
        <w:autoSpaceDN w:val="0"/>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（一）中标供应商承担费用的项目</w:t>
      </w:r>
    </w:p>
    <w:p w14:paraId="3A06A3D8">
      <w:pPr>
        <w:pStyle w:val="54"/>
        <w:keepNext w:val="0"/>
        <w:keepLines w:val="0"/>
        <w:pageBreakBefore w:val="0"/>
        <w:widowControl w:val="0"/>
        <w:kinsoku/>
        <w:wordWrap w:val="0"/>
        <w:overflowPunct/>
        <w:topLinePunct w:val="0"/>
        <w:autoSpaceDE w:val="0"/>
        <w:autoSpaceDN w:val="0"/>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1、物业服务从业人员统一着装的四季服装费用由中标供应商承担。</w:t>
      </w:r>
    </w:p>
    <w:p w14:paraId="23762794">
      <w:pPr>
        <w:pStyle w:val="54"/>
        <w:keepNext w:val="0"/>
        <w:keepLines w:val="0"/>
        <w:pageBreakBefore w:val="0"/>
        <w:widowControl w:val="0"/>
        <w:kinsoku/>
        <w:wordWrap w:val="0"/>
        <w:overflowPunct/>
        <w:topLinePunct w:val="0"/>
        <w:autoSpaceDE w:val="0"/>
        <w:autoSpaceDN w:val="0"/>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2、物业服务中保洁服务项目所需的洗地机、吸尘器等清洁设备，榨水车、尘推、玻璃刮等清洁工具及垃圾袋、洁厕剂等清洁药剂、84消毒液等相关耗材等，以上设备、工具，以及设备、工具的损耗、维修和更换的费用由中标供应商承担。</w:t>
      </w:r>
    </w:p>
    <w:p w14:paraId="668BD4D4">
      <w:pPr>
        <w:pStyle w:val="54"/>
        <w:keepNext w:val="0"/>
        <w:keepLines w:val="0"/>
        <w:pageBreakBefore w:val="0"/>
        <w:widowControl w:val="0"/>
        <w:kinsoku/>
        <w:wordWrap w:val="0"/>
        <w:overflowPunct/>
        <w:topLinePunct w:val="0"/>
        <w:autoSpaceDE w:val="0"/>
        <w:autoSpaceDN w:val="0"/>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3、下列专项清洁服务费用由中标供应商承担：</w:t>
      </w:r>
    </w:p>
    <w:p w14:paraId="5EADC09D">
      <w:pPr>
        <w:pStyle w:val="54"/>
        <w:keepNext w:val="0"/>
        <w:keepLines w:val="0"/>
        <w:pageBreakBefore w:val="0"/>
        <w:widowControl w:val="0"/>
        <w:kinsoku/>
        <w:wordWrap w:val="0"/>
        <w:overflowPunct/>
        <w:topLinePunct w:val="0"/>
        <w:autoSpaceDE w:val="0"/>
        <w:autoSpaceDN w:val="0"/>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生活水箱的清洗费用，每年两次，服务期内涉及费用约为6000元。</w:t>
      </w:r>
    </w:p>
    <w:p w14:paraId="4DC3382E">
      <w:pPr>
        <w:pStyle w:val="54"/>
        <w:keepNext w:val="0"/>
        <w:keepLines w:val="0"/>
        <w:pageBreakBefore w:val="0"/>
        <w:widowControl w:val="0"/>
        <w:kinsoku/>
        <w:wordWrap w:val="0"/>
        <w:overflowPunct/>
        <w:topLinePunct w:val="0"/>
        <w:autoSpaceDE w:val="0"/>
        <w:autoSpaceDN w:val="0"/>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4、中标供应商所聘物业从业人员，在工作期间或在上、下班途中发生的意外伤害、人身事故、突发疾病等情况和所产生的费用，全部由中标供应商负责处理和承担。</w:t>
      </w:r>
    </w:p>
    <w:p w14:paraId="18FE0292">
      <w:pPr>
        <w:pStyle w:val="54"/>
        <w:keepNext w:val="0"/>
        <w:keepLines w:val="0"/>
        <w:pageBreakBefore w:val="0"/>
        <w:widowControl w:val="0"/>
        <w:kinsoku/>
        <w:wordWrap w:val="0"/>
        <w:overflowPunct/>
        <w:topLinePunct w:val="0"/>
        <w:autoSpaceDE w:val="0"/>
        <w:autoSpaceDN w:val="0"/>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5、中标供应商提供校园环境卫生需配备的设备，涉及费用（特别是清除院内道路雨雪杂物等使用车辆、清扫装备等的费用）由中标供应商承担。</w:t>
      </w:r>
    </w:p>
    <w:tbl>
      <w:tblPr>
        <w:tblStyle w:val="23"/>
        <w:tblW w:w="88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23"/>
        <w:gridCol w:w="2316"/>
        <w:gridCol w:w="2316"/>
        <w:gridCol w:w="2316"/>
      </w:tblGrid>
      <w:tr w14:paraId="3E720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923" w:type="dxa"/>
            <w:vAlign w:val="center"/>
          </w:tcPr>
          <w:p w14:paraId="7F0E58BD">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序号</w:t>
            </w:r>
          </w:p>
        </w:tc>
        <w:tc>
          <w:tcPr>
            <w:tcW w:w="2316" w:type="dxa"/>
            <w:vAlign w:val="center"/>
          </w:tcPr>
          <w:p w14:paraId="2F92B581">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名称</w:t>
            </w:r>
          </w:p>
        </w:tc>
        <w:tc>
          <w:tcPr>
            <w:tcW w:w="2316" w:type="dxa"/>
            <w:vAlign w:val="center"/>
          </w:tcPr>
          <w:p w14:paraId="407ACC1E">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数量</w:t>
            </w:r>
          </w:p>
        </w:tc>
        <w:tc>
          <w:tcPr>
            <w:tcW w:w="2316" w:type="dxa"/>
            <w:vAlign w:val="center"/>
          </w:tcPr>
          <w:p w14:paraId="449853F4">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备注</w:t>
            </w:r>
          </w:p>
        </w:tc>
      </w:tr>
      <w:tr w14:paraId="4F2700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923" w:type="dxa"/>
            <w:vAlign w:val="center"/>
          </w:tcPr>
          <w:p w14:paraId="1A32200F">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1</w:t>
            </w:r>
          </w:p>
        </w:tc>
        <w:tc>
          <w:tcPr>
            <w:tcW w:w="2316" w:type="dxa"/>
            <w:vAlign w:val="center"/>
          </w:tcPr>
          <w:p w14:paraId="60F534C5">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洗地车</w:t>
            </w:r>
          </w:p>
        </w:tc>
        <w:tc>
          <w:tcPr>
            <w:tcW w:w="2316" w:type="dxa"/>
            <w:vAlign w:val="center"/>
          </w:tcPr>
          <w:p w14:paraId="17DF0542">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1</w:t>
            </w:r>
          </w:p>
        </w:tc>
        <w:tc>
          <w:tcPr>
            <w:tcW w:w="2316" w:type="dxa"/>
            <w:vAlign w:val="center"/>
          </w:tcPr>
          <w:p w14:paraId="0D155CF4">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现场</w:t>
            </w:r>
          </w:p>
        </w:tc>
      </w:tr>
      <w:tr w14:paraId="2533E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923" w:type="dxa"/>
            <w:vAlign w:val="center"/>
          </w:tcPr>
          <w:p w14:paraId="112B7F52">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2</w:t>
            </w:r>
          </w:p>
        </w:tc>
        <w:tc>
          <w:tcPr>
            <w:tcW w:w="2316" w:type="dxa"/>
            <w:vAlign w:val="center"/>
          </w:tcPr>
          <w:p w14:paraId="0C8506ED">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扫地车</w:t>
            </w:r>
          </w:p>
        </w:tc>
        <w:tc>
          <w:tcPr>
            <w:tcW w:w="2316" w:type="dxa"/>
            <w:vAlign w:val="center"/>
          </w:tcPr>
          <w:p w14:paraId="6315303E">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1</w:t>
            </w:r>
          </w:p>
        </w:tc>
        <w:tc>
          <w:tcPr>
            <w:tcW w:w="2316" w:type="dxa"/>
            <w:vAlign w:val="center"/>
          </w:tcPr>
          <w:p w14:paraId="26EF021E">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现场</w:t>
            </w:r>
          </w:p>
        </w:tc>
      </w:tr>
      <w:tr w14:paraId="4DA84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923" w:type="dxa"/>
            <w:vAlign w:val="center"/>
          </w:tcPr>
          <w:p w14:paraId="1AA23C2D">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3</w:t>
            </w:r>
          </w:p>
        </w:tc>
        <w:tc>
          <w:tcPr>
            <w:tcW w:w="2316" w:type="dxa"/>
            <w:vAlign w:val="center"/>
          </w:tcPr>
          <w:p w14:paraId="09AA302A">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高压水车</w:t>
            </w:r>
          </w:p>
        </w:tc>
        <w:tc>
          <w:tcPr>
            <w:tcW w:w="2316" w:type="dxa"/>
            <w:vAlign w:val="center"/>
          </w:tcPr>
          <w:p w14:paraId="1E6851F0">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1</w:t>
            </w:r>
          </w:p>
        </w:tc>
        <w:tc>
          <w:tcPr>
            <w:tcW w:w="2316" w:type="dxa"/>
            <w:vAlign w:val="center"/>
          </w:tcPr>
          <w:p w14:paraId="6A32775E">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现场</w:t>
            </w:r>
          </w:p>
        </w:tc>
      </w:tr>
      <w:tr w14:paraId="4C5FA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923" w:type="dxa"/>
            <w:vAlign w:val="center"/>
          </w:tcPr>
          <w:p w14:paraId="2BAF8CC3">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4</w:t>
            </w:r>
          </w:p>
        </w:tc>
        <w:tc>
          <w:tcPr>
            <w:tcW w:w="2316" w:type="dxa"/>
            <w:vAlign w:val="center"/>
          </w:tcPr>
          <w:p w14:paraId="43747DCA">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扫雪车</w:t>
            </w:r>
          </w:p>
        </w:tc>
        <w:tc>
          <w:tcPr>
            <w:tcW w:w="2316" w:type="dxa"/>
            <w:vAlign w:val="center"/>
          </w:tcPr>
          <w:p w14:paraId="3C02F4FC">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1</w:t>
            </w:r>
          </w:p>
        </w:tc>
        <w:tc>
          <w:tcPr>
            <w:tcW w:w="2316" w:type="dxa"/>
            <w:vAlign w:val="center"/>
          </w:tcPr>
          <w:p w14:paraId="1F704409">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随时到场</w:t>
            </w:r>
          </w:p>
        </w:tc>
      </w:tr>
      <w:tr w14:paraId="13D74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923" w:type="dxa"/>
            <w:vAlign w:val="center"/>
          </w:tcPr>
          <w:p w14:paraId="53D2018F">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5</w:t>
            </w:r>
          </w:p>
        </w:tc>
        <w:tc>
          <w:tcPr>
            <w:tcW w:w="2316" w:type="dxa"/>
            <w:vAlign w:val="center"/>
          </w:tcPr>
          <w:p w14:paraId="207F61CE">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电三轮</w:t>
            </w:r>
          </w:p>
        </w:tc>
        <w:tc>
          <w:tcPr>
            <w:tcW w:w="2316" w:type="dxa"/>
            <w:vAlign w:val="center"/>
          </w:tcPr>
          <w:p w14:paraId="2C959223">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eastAsia="zh-CN"/>
              </w:rPr>
            </w:pPr>
            <w:r>
              <w:rPr>
                <w:rFonts w:hint="default" w:ascii="Times New Roman" w:hAnsi="Times New Roman" w:eastAsia="宋体" w:cs="Times New Roman"/>
                <w:b w:val="0"/>
                <w:bCs/>
                <w:sz w:val="24"/>
                <w:szCs w:val="24"/>
                <w:lang w:val="en-US" w:eastAsia="zh-CN"/>
              </w:rPr>
              <w:t>5</w:t>
            </w:r>
          </w:p>
        </w:tc>
        <w:tc>
          <w:tcPr>
            <w:tcW w:w="2316" w:type="dxa"/>
            <w:vAlign w:val="center"/>
          </w:tcPr>
          <w:p w14:paraId="55656E03">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现场</w:t>
            </w:r>
          </w:p>
        </w:tc>
      </w:tr>
      <w:tr w14:paraId="3AC50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923" w:type="dxa"/>
            <w:vAlign w:val="center"/>
          </w:tcPr>
          <w:p w14:paraId="73B25096">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6</w:t>
            </w:r>
          </w:p>
        </w:tc>
        <w:tc>
          <w:tcPr>
            <w:tcW w:w="2316" w:type="dxa"/>
            <w:vAlign w:val="center"/>
          </w:tcPr>
          <w:p w14:paraId="41C91B4C">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打草机</w:t>
            </w:r>
          </w:p>
        </w:tc>
        <w:tc>
          <w:tcPr>
            <w:tcW w:w="2316" w:type="dxa"/>
            <w:vAlign w:val="center"/>
          </w:tcPr>
          <w:p w14:paraId="0E7DBCC1">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3</w:t>
            </w:r>
          </w:p>
        </w:tc>
        <w:tc>
          <w:tcPr>
            <w:tcW w:w="2316" w:type="dxa"/>
            <w:vAlign w:val="center"/>
          </w:tcPr>
          <w:p w14:paraId="1CACD7FC">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现场</w:t>
            </w:r>
          </w:p>
        </w:tc>
      </w:tr>
      <w:tr w14:paraId="6A318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923" w:type="dxa"/>
            <w:vAlign w:val="center"/>
          </w:tcPr>
          <w:p w14:paraId="40C101CE">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7</w:t>
            </w:r>
          </w:p>
        </w:tc>
        <w:tc>
          <w:tcPr>
            <w:tcW w:w="2316" w:type="dxa"/>
            <w:vAlign w:val="center"/>
          </w:tcPr>
          <w:p w14:paraId="64059222">
            <w:pPr>
              <w:pStyle w:val="54"/>
              <w:keepNext w:val="0"/>
              <w:keepLines w:val="0"/>
              <w:pageBreakBefore w:val="0"/>
              <w:kinsoku/>
              <w:wordWrap w:val="0"/>
              <w:overflowPunct/>
              <w:topLinePunct w:val="0"/>
              <w:autoSpaceDE w:val="0"/>
              <w:autoSpaceDN w:val="0"/>
              <w:bidi w:val="0"/>
              <w:adjustRightInd/>
              <w:snapToGrid/>
              <w:spacing w:line="600" w:lineRule="exact"/>
              <w:ind w:left="0" w:leftChars="0" w:firstLine="0" w:firstLineChars="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小型消防应急车</w:t>
            </w:r>
          </w:p>
        </w:tc>
        <w:tc>
          <w:tcPr>
            <w:tcW w:w="2316" w:type="dxa"/>
            <w:vAlign w:val="center"/>
          </w:tcPr>
          <w:p w14:paraId="4AA8B200">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1</w:t>
            </w:r>
          </w:p>
        </w:tc>
        <w:tc>
          <w:tcPr>
            <w:tcW w:w="2316" w:type="dxa"/>
            <w:vAlign w:val="center"/>
          </w:tcPr>
          <w:p w14:paraId="3990D395">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现场</w:t>
            </w:r>
          </w:p>
        </w:tc>
      </w:tr>
      <w:tr w14:paraId="2B541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923" w:type="dxa"/>
            <w:vAlign w:val="center"/>
          </w:tcPr>
          <w:p w14:paraId="3774025F">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8</w:t>
            </w:r>
          </w:p>
        </w:tc>
        <w:tc>
          <w:tcPr>
            <w:tcW w:w="2316" w:type="dxa"/>
            <w:vAlign w:val="center"/>
          </w:tcPr>
          <w:p w14:paraId="33CD7FF4">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柴油机</w:t>
            </w:r>
          </w:p>
        </w:tc>
        <w:tc>
          <w:tcPr>
            <w:tcW w:w="2316" w:type="dxa"/>
            <w:vAlign w:val="center"/>
          </w:tcPr>
          <w:p w14:paraId="502A5F1C">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1</w:t>
            </w:r>
          </w:p>
        </w:tc>
        <w:tc>
          <w:tcPr>
            <w:tcW w:w="2316" w:type="dxa"/>
            <w:vAlign w:val="center"/>
          </w:tcPr>
          <w:p w14:paraId="7BD26010">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现场</w:t>
            </w:r>
          </w:p>
        </w:tc>
      </w:tr>
      <w:tr w14:paraId="221A53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923" w:type="dxa"/>
            <w:vAlign w:val="center"/>
          </w:tcPr>
          <w:p w14:paraId="5F4A150E">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9</w:t>
            </w:r>
          </w:p>
        </w:tc>
        <w:tc>
          <w:tcPr>
            <w:tcW w:w="2316" w:type="dxa"/>
            <w:vAlign w:val="center"/>
          </w:tcPr>
          <w:p w14:paraId="358A1C07">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小水泵</w:t>
            </w:r>
          </w:p>
        </w:tc>
        <w:tc>
          <w:tcPr>
            <w:tcW w:w="2316" w:type="dxa"/>
            <w:vAlign w:val="center"/>
          </w:tcPr>
          <w:p w14:paraId="65EA6BFE">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2</w:t>
            </w:r>
          </w:p>
        </w:tc>
        <w:tc>
          <w:tcPr>
            <w:tcW w:w="2316" w:type="dxa"/>
            <w:vAlign w:val="center"/>
          </w:tcPr>
          <w:p w14:paraId="351A7738">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现场</w:t>
            </w:r>
          </w:p>
        </w:tc>
      </w:tr>
      <w:tr w14:paraId="02565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923" w:type="dxa"/>
            <w:vAlign w:val="center"/>
          </w:tcPr>
          <w:p w14:paraId="7F8EAF3C">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10</w:t>
            </w:r>
          </w:p>
        </w:tc>
        <w:tc>
          <w:tcPr>
            <w:tcW w:w="2316" w:type="dxa"/>
            <w:vAlign w:val="center"/>
          </w:tcPr>
          <w:p w14:paraId="0FD0998C">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柴油三轮</w:t>
            </w:r>
          </w:p>
        </w:tc>
        <w:tc>
          <w:tcPr>
            <w:tcW w:w="2316" w:type="dxa"/>
            <w:vAlign w:val="center"/>
          </w:tcPr>
          <w:p w14:paraId="4850931C">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1</w:t>
            </w:r>
          </w:p>
        </w:tc>
        <w:tc>
          <w:tcPr>
            <w:tcW w:w="2316" w:type="dxa"/>
            <w:vAlign w:val="center"/>
          </w:tcPr>
          <w:p w14:paraId="261B8480">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现场</w:t>
            </w:r>
          </w:p>
        </w:tc>
      </w:tr>
      <w:tr w14:paraId="3249E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923" w:type="dxa"/>
            <w:vAlign w:val="center"/>
          </w:tcPr>
          <w:p w14:paraId="3B62231C">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11</w:t>
            </w:r>
          </w:p>
        </w:tc>
        <w:tc>
          <w:tcPr>
            <w:tcW w:w="2316" w:type="dxa"/>
            <w:vAlign w:val="center"/>
          </w:tcPr>
          <w:p w14:paraId="2A5914CB">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打药机</w:t>
            </w:r>
          </w:p>
        </w:tc>
        <w:tc>
          <w:tcPr>
            <w:tcW w:w="2316" w:type="dxa"/>
            <w:vAlign w:val="center"/>
          </w:tcPr>
          <w:p w14:paraId="67D17538">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1</w:t>
            </w:r>
          </w:p>
        </w:tc>
        <w:tc>
          <w:tcPr>
            <w:tcW w:w="2316" w:type="dxa"/>
            <w:vAlign w:val="center"/>
          </w:tcPr>
          <w:p w14:paraId="2EE892D3">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现场</w:t>
            </w:r>
          </w:p>
        </w:tc>
      </w:tr>
      <w:tr w14:paraId="709C2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923" w:type="dxa"/>
            <w:vAlign w:val="center"/>
          </w:tcPr>
          <w:p w14:paraId="606AE123">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12</w:t>
            </w:r>
          </w:p>
        </w:tc>
        <w:tc>
          <w:tcPr>
            <w:tcW w:w="2316" w:type="dxa"/>
            <w:vAlign w:val="center"/>
          </w:tcPr>
          <w:p w14:paraId="52855274">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储水桶（1吨）</w:t>
            </w:r>
          </w:p>
        </w:tc>
        <w:tc>
          <w:tcPr>
            <w:tcW w:w="2316" w:type="dxa"/>
            <w:vAlign w:val="center"/>
          </w:tcPr>
          <w:p w14:paraId="55A90943">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1</w:t>
            </w:r>
          </w:p>
        </w:tc>
        <w:tc>
          <w:tcPr>
            <w:tcW w:w="2316" w:type="dxa"/>
            <w:vAlign w:val="center"/>
          </w:tcPr>
          <w:p w14:paraId="2127BD03">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现场</w:t>
            </w:r>
          </w:p>
        </w:tc>
      </w:tr>
      <w:tr w14:paraId="73C6CC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923" w:type="dxa"/>
            <w:vAlign w:val="center"/>
          </w:tcPr>
          <w:p w14:paraId="3FA2CD45">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13</w:t>
            </w:r>
          </w:p>
        </w:tc>
        <w:tc>
          <w:tcPr>
            <w:tcW w:w="2316" w:type="dxa"/>
            <w:vAlign w:val="center"/>
          </w:tcPr>
          <w:p w14:paraId="5AC7E0B8">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绿篱机</w:t>
            </w:r>
          </w:p>
        </w:tc>
        <w:tc>
          <w:tcPr>
            <w:tcW w:w="2316" w:type="dxa"/>
            <w:vAlign w:val="center"/>
          </w:tcPr>
          <w:p w14:paraId="2689E34B">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1</w:t>
            </w:r>
          </w:p>
        </w:tc>
        <w:tc>
          <w:tcPr>
            <w:tcW w:w="2316" w:type="dxa"/>
            <w:vAlign w:val="center"/>
          </w:tcPr>
          <w:p w14:paraId="40416002">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现场</w:t>
            </w:r>
          </w:p>
        </w:tc>
      </w:tr>
      <w:tr w14:paraId="0C15C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923" w:type="dxa"/>
            <w:vAlign w:val="center"/>
          </w:tcPr>
          <w:p w14:paraId="66B845C5">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14</w:t>
            </w:r>
          </w:p>
        </w:tc>
        <w:tc>
          <w:tcPr>
            <w:tcW w:w="2316" w:type="dxa"/>
            <w:vAlign w:val="center"/>
          </w:tcPr>
          <w:p w14:paraId="49C294F3">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浇水管</w:t>
            </w:r>
          </w:p>
        </w:tc>
        <w:tc>
          <w:tcPr>
            <w:tcW w:w="2316" w:type="dxa"/>
            <w:vAlign w:val="center"/>
          </w:tcPr>
          <w:p w14:paraId="3C652C0C">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lang w:val="en-US" w:eastAsia="zh-CN"/>
              </w:rPr>
            </w:pPr>
            <w:r>
              <w:rPr>
                <w:rFonts w:hint="default" w:ascii="Times New Roman" w:hAnsi="Times New Roman" w:eastAsia="宋体" w:cs="Times New Roman"/>
                <w:b w:val="0"/>
                <w:bCs/>
                <w:sz w:val="24"/>
                <w:szCs w:val="24"/>
                <w:lang w:val="en-US" w:eastAsia="zh-CN"/>
              </w:rPr>
              <w:t>30条</w:t>
            </w:r>
          </w:p>
        </w:tc>
        <w:tc>
          <w:tcPr>
            <w:tcW w:w="2316" w:type="dxa"/>
            <w:vAlign w:val="center"/>
          </w:tcPr>
          <w:p w14:paraId="5303AA23">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现场</w:t>
            </w:r>
          </w:p>
        </w:tc>
      </w:tr>
    </w:tbl>
    <w:p w14:paraId="0D95322B">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6、维修工作涉及的工具、耗材、零配件费用由中标供应商承担。</w:t>
      </w:r>
    </w:p>
    <w:p w14:paraId="5FFE3BC0">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7、院区生活垃圾的清运费用，费用共计</w:t>
      </w:r>
      <w:r>
        <w:rPr>
          <w:rFonts w:hint="default" w:ascii="Times New Roman" w:hAnsi="Times New Roman" w:eastAsia="宋体" w:cs="Times New Roman"/>
          <w:b w:val="0"/>
          <w:bCs/>
          <w:sz w:val="24"/>
          <w:szCs w:val="24"/>
          <w:lang w:eastAsia="zh-CN"/>
        </w:rPr>
        <w:t>约</w:t>
      </w:r>
      <w:r>
        <w:rPr>
          <w:rFonts w:hint="default" w:ascii="Times New Roman" w:hAnsi="Times New Roman" w:eastAsia="宋体" w:cs="Times New Roman"/>
          <w:b w:val="0"/>
          <w:bCs/>
          <w:sz w:val="24"/>
          <w:szCs w:val="24"/>
        </w:rPr>
        <w:t>10万元。物业与环卫部门签订垃圾清运协议，每天按时对垃圾中转站的垃圾进行及时清运。绿化垃圾及食堂的厨余垃圾不再物业负责范畴内。</w:t>
      </w:r>
    </w:p>
    <w:p w14:paraId="3BEAE422">
      <w:pPr>
        <w:pStyle w:val="54"/>
        <w:keepNext w:val="0"/>
        <w:keepLines w:val="0"/>
        <w:pageBreakBefore w:val="0"/>
        <w:kinsoku/>
        <w:wordWrap w:val="0"/>
        <w:overflowPunct/>
        <w:topLinePunct w:val="0"/>
        <w:autoSpaceDE w:val="0"/>
        <w:autoSpaceDN w:val="0"/>
        <w:bidi w:val="0"/>
        <w:adjustRightInd/>
        <w:snapToGrid/>
        <w:spacing w:line="600" w:lineRule="exact"/>
        <w:ind w:firstLine="400"/>
        <w:rPr>
          <w:rFonts w:hint="eastAsia" w:ascii="Times New Roman" w:hAnsi="Times New Roman" w:cs="Times New Roman"/>
          <w:b w:val="0"/>
          <w:bCs/>
          <w:sz w:val="24"/>
          <w:szCs w:val="24"/>
          <w:lang w:val="en-US" w:eastAsia="zh-CN"/>
        </w:rPr>
      </w:pPr>
      <w:r>
        <w:rPr>
          <w:rFonts w:hint="eastAsia" w:ascii="Times New Roman" w:hAnsi="Times New Roman" w:cs="Times New Roman"/>
          <w:b w:val="0"/>
          <w:bCs/>
          <w:sz w:val="24"/>
          <w:szCs w:val="24"/>
          <w:lang w:val="en-US" w:eastAsia="zh-CN"/>
        </w:rPr>
        <w:t>8、除人员成本外，供应商报价应按下表工作量包含消防设施维保费用，服务期内大致费用约为113796元，据实结算：</w:t>
      </w:r>
    </w:p>
    <w:tbl>
      <w:tblPr>
        <w:tblStyle w:val="22"/>
        <w:tblW w:w="4998" w:type="pct"/>
        <w:tblInd w:w="0" w:type="dxa"/>
        <w:tblLayout w:type="autofit"/>
        <w:tblCellMar>
          <w:top w:w="0" w:type="dxa"/>
          <w:left w:w="108" w:type="dxa"/>
          <w:bottom w:w="0" w:type="dxa"/>
          <w:right w:w="108" w:type="dxa"/>
        </w:tblCellMar>
      </w:tblPr>
      <w:tblGrid>
        <w:gridCol w:w="980"/>
        <w:gridCol w:w="4414"/>
        <w:gridCol w:w="1545"/>
        <w:gridCol w:w="1586"/>
      </w:tblGrid>
      <w:tr w14:paraId="40898ED8">
        <w:tblPrEx>
          <w:tblCellMar>
            <w:top w:w="0" w:type="dxa"/>
            <w:left w:w="108" w:type="dxa"/>
            <w:bottom w:w="0" w:type="dxa"/>
            <w:right w:w="108" w:type="dxa"/>
          </w:tblCellMar>
        </w:tblPrEx>
        <w:trPr>
          <w:trHeight w:val="312" w:hRule="atLeast"/>
        </w:trPr>
        <w:tc>
          <w:tcPr>
            <w:tcW w:w="575" w:type="pct"/>
            <w:vMerge w:val="restart"/>
            <w:tcBorders>
              <w:top w:val="single" w:color="auto" w:sz="8" w:space="0"/>
              <w:left w:val="single" w:color="auto" w:sz="8" w:space="0"/>
              <w:bottom w:val="single" w:color="000000" w:sz="8" w:space="0"/>
              <w:right w:val="single" w:color="auto" w:sz="8" w:space="0"/>
            </w:tcBorders>
            <w:vAlign w:val="center"/>
          </w:tcPr>
          <w:p w14:paraId="4E1FA410">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序号</w:t>
            </w:r>
          </w:p>
        </w:tc>
        <w:tc>
          <w:tcPr>
            <w:tcW w:w="2587" w:type="pct"/>
            <w:vMerge w:val="restart"/>
            <w:tcBorders>
              <w:top w:val="single" w:color="auto" w:sz="8" w:space="0"/>
              <w:left w:val="single" w:color="auto" w:sz="8" w:space="0"/>
              <w:bottom w:val="single" w:color="000000" w:sz="8" w:space="0"/>
              <w:right w:val="single" w:color="auto" w:sz="8" w:space="0"/>
            </w:tcBorders>
            <w:vAlign w:val="center"/>
          </w:tcPr>
          <w:p w14:paraId="56F3EAD5">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名称</w:t>
            </w:r>
          </w:p>
        </w:tc>
        <w:tc>
          <w:tcPr>
            <w:tcW w:w="906" w:type="pct"/>
            <w:vMerge w:val="restart"/>
            <w:tcBorders>
              <w:top w:val="single" w:color="auto" w:sz="8" w:space="0"/>
              <w:left w:val="single" w:color="auto" w:sz="8" w:space="0"/>
              <w:bottom w:val="single" w:color="000000" w:sz="8" w:space="0"/>
              <w:right w:val="single" w:color="auto" w:sz="8" w:space="0"/>
            </w:tcBorders>
            <w:vAlign w:val="center"/>
          </w:tcPr>
          <w:p w14:paraId="0BDF755D">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单位</w:t>
            </w:r>
          </w:p>
        </w:tc>
        <w:tc>
          <w:tcPr>
            <w:tcW w:w="930" w:type="pct"/>
            <w:vMerge w:val="restart"/>
            <w:tcBorders>
              <w:top w:val="single" w:color="auto" w:sz="8" w:space="0"/>
              <w:left w:val="single" w:color="auto" w:sz="8" w:space="0"/>
              <w:bottom w:val="single" w:color="000000" w:sz="8" w:space="0"/>
              <w:right w:val="single" w:color="auto" w:sz="8" w:space="0"/>
            </w:tcBorders>
            <w:vAlign w:val="center"/>
          </w:tcPr>
          <w:p w14:paraId="6074BF5C">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数量</w:t>
            </w:r>
          </w:p>
        </w:tc>
      </w:tr>
      <w:tr w14:paraId="43548571">
        <w:tblPrEx>
          <w:tblCellMar>
            <w:top w:w="0" w:type="dxa"/>
            <w:left w:w="108" w:type="dxa"/>
            <w:bottom w:w="0" w:type="dxa"/>
            <w:right w:w="108" w:type="dxa"/>
          </w:tblCellMar>
        </w:tblPrEx>
        <w:trPr>
          <w:trHeight w:val="312" w:hRule="atLeast"/>
        </w:trPr>
        <w:tc>
          <w:tcPr>
            <w:tcW w:w="575" w:type="pct"/>
            <w:vMerge w:val="continue"/>
            <w:tcBorders>
              <w:top w:val="single" w:color="auto" w:sz="8" w:space="0"/>
              <w:left w:val="single" w:color="auto" w:sz="8" w:space="0"/>
              <w:bottom w:val="single" w:color="000000" w:sz="8" w:space="0"/>
              <w:right w:val="single" w:color="auto" w:sz="8" w:space="0"/>
            </w:tcBorders>
            <w:vAlign w:val="center"/>
          </w:tcPr>
          <w:p w14:paraId="5C59F88C">
            <w:pPr>
              <w:keepNext w:val="0"/>
              <w:keepLines w:val="0"/>
              <w:pageBreakBefore w:val="0"/>
              <w:widowControl w:val="0"/>
              <w:kinsoku/>
              <w:overflowPunct/>
              <w:topLinePunct w:val="0"/>
              <w:bidi w:val="0"/>
              <w:adjustRightInd/>
              <w:snapToGrid/>
              <w:spacing w:beforeAutospacing="0" w:afterAutospacing="0" w:line="360" w:lineRule="auto"/>
              <w:ind w:leftChars="0"/>
              <w:jc w:val="left"/>
              <w:textAlignment w:val="auto"/>
              <w:rPr>
                <w:rFonts w:hint="default" w:ascii="Times New Roman" w:hAnsi="Times New Roman" w:eastAsia="宋体" w:cs="Times New Roman"/>
                <w:b w:val="0"/>
                <w:sz w:val="24"/>
                <w:szCs w:val="24"/>
                <w:lang w:val="en-US" w:eastAsia="zh-CN" w:bidi="ar-SA"/>
              </w:rPr>
            </w:pPr>
          </w:p>
        </w:tc>
        <w:tc>
          <w:tcPr>
            <w:tcW w:w="2587" w:type="pct"/>
            <w:vMerge w:val="continue"/>
            <w:tcBorders>
              <w:top w:val="single" w:color="auto" w:sz="8" w:space="0"/>
              <w:left w:val="single" w:color="auto" w:sz="8" w:space="0"/>
              <w:bottom w:val="single" w:color="000000" w:sz="8" w:space="0"/>
              <w:right w:val="single" w:color="auto" w:sz="8" w:space="0"/>
            </w:tcBorders>
            <w:vAlign w:val="center"/>
          </w:tcPr>
          <w:p w14:paraId="219F0A42">
            <w:pPr>
              <w:keepNext w:val="0"/>
              <w:keepLines w:val="0"/>
              <w:pageBreakBefore w:val="0"/>
              <w:widowControl w:val="0"/>
              <w:kinsoku/>
              <w:overflowPunct/>
              <w:topLinePunct w:val="0"/>
              <w:bidi w:val="0"/>
              <w:adjustRightInd/>
              <w:snapToGrid/>
              <w:spacing w:beforeAutospacing="0" w:afterAutospacing="0" w:line="360" w:lineRule="auto"/>
              <w:ind w:leftChars="0"/>
              <w:jc w:val="left"/>
              <w:textAlignment w:val="auto"/>
              <w:rPr>
                <w:rFonts w:hint="default" w:ascii="Times New Roman" w:hAnsi="Times New Roman" w:eastAsia="宋体" w:cs="Times New Roman"/>
                <w:b w:val="0"/>
                <w:sz w:val="24"/>
                <w:szCs w:val="24"/>
                <w:lang w:val="en-US" w:eastAsia="zh-CN" w:bidi="ar-SA"/>
              </w:rPr>
            </w:pPr>
          </w:p>
        </w:tc>
        <w:tc>
          <w:tcPr>
            <w:tcW w:w="906" w:type="pct"/>
            <w:vMerge w:val="continue"/>
            <w:tcBorders>
              <w:top w:val="single" w:color="auto" w:sz="8" w:space="0"/>
              <w:left w:val="single" w:color="auto" w:sz="8" w:space="0"/>
              <w:bottom w:val="single" w:color="000000" w:sz="8" w:space="0"/>
              <w:right w:val="single" w:color="auto" w:sz="8" w:space="0"/>
            </w:tcBorders>
            <w:vAlign w:val="center"/>
          </w:tcPr>
          <w:p w14:paraId="3C3DD3EA">
            <w:pPr>
              <w:keepNext w:val="0"/>
              <w:keepLines w:val="0"/>
              <w:pageBreakBefore w:val="0"/>
              <w:widowControl w:val="0"/>
              <w:kinsoku/>
              <w:overflowPunct/>
              <w:topLinePunct w:val="0"/>
              <w:bidi w:val="0"/>
              <w:adjustRightInd/>
              <w:snapToGrid/>
              <w:spacing w:beforeAutospacing="0" w:afterAutospacing="0" w:line="360" w:lineRule="auto"/>
              <w:ind w:leftChars="0"/>
              <w:jc w:val="left"/>
              <w:textAlignment w:val="auto"/>
              <w:rPr>
                <w:rFonts w:hint="default" w:ascii="Times New Roman" w:hAnsi="Times New Roman" w:eastAsia="宋体" w:cs="Times New Roman"/>
                <w:b w:val="0"/>
                <w:sz w:val="24"/>
                <w:szCs w:val="24"/>
                <w:lang w:val="en-US" w:eastAsia="zh-CN" w:bidi="ar-SA"/>
              </w:rPr>
            </w:pPr>
          </w:p>
        </w:tc>
        <w:tc>
          <w:tcPr>
            <w:tcW w:w="930" w:type="pct"/>
            <w:vMerge w:val="continue"/>
            <w:tcBorders>
              <w:top w:val="single" w:color="auto" w:sz="8" w:space="0"/>
              <w:left w:val="single" w:color="auto" w:sz="8" w:space="0"/>
              <w:bottom w:val="single" w:color="000000" w:sz="8" w:space="0"/>
              <w:right w:val="single" w:color="auto" w:sz="8" w:space="0"/>
            </w:tcBorders>
            <w:vAlign w:val="center"/>
          </w:tcPr>
          <w:p w14:paraId="3857ECC3">
            <w:pPr>
              <w:keepNext w:val="0"/>
              <w:keepLines w:val="0"/>
              <w:pageBreakBefore w:val="0"/>
              <w:widowControl w:val="0"/>
              <w:kinsoku/>
              <w:overflowPunct/>
              <w:topLinePunct w:val="0"/>
              <w:bidi w:val="0"/>
              <w:adjustRightInd/>
              <w:snapToGrid/>
              <w:spacing w:beforeAutospacing="0" w:afterAutospacing="0" w:line="360" w:lineRule="auto"/>
              <w:ind w:leftChars="0"/>
              <w:jc w:val="left"/>
              <w:textAlignment w:val="auto"/>
              <w:rPr>
                <w:rFonts w:hint="default" w:ascii="Times New Roman" w:hAnsi="Times New Roman" w:eastAsia="宋体" w:cs="Times New Roman"/>
                <w:b w:val="0"/>
                <w:sz w:val="24"/>
                <w:szCs w:val="24"/>
                <w:lang w:val="en-US" w:eastAsia="zh-CN" w:bidi="ar-SA"/>
              </w:rPr>
            </w:pPr>
          </w:p>
        </w:tc>
      </w:tr>
      <w:tr w14:paraId="702555D5">
        <w:tblPrEx>
          <w:tblCellMar>
            <w:top w:w="0" w:type="dxa"/>
            <w:left w:w="108" w:type="dxa"/>
            <w:bottom w:w="0" w:type="dxa"/>
            <w:right w:w="108" w:type="dxa"/>
          </w:tblCellMar>
        </w:tblPrEx>
        <w:trPr>
          <w:trHeight w:val="600" w:hRule="atLeast"/>
        </w:trPr>
        <w:tc>
          <w:tcPr>
            <w:tcW w:w="575" w:type="pct"/>
            <w:tcBorders>
              <w:top w:val="nil"/>
              <w:left w:val="single" w:color="auto" w:sz="8" w:space="0"/>
              <w:bottom w:val="single" w:color="auto" w:sz="8" w:space="0"/>
              <w:right w:val="single" w:color="auto" w:sz="8" w:space="0"/>
            </w:tcBorders>
            <w:vAlign w:val="center"/>
          </w:tcPr>
          <w:p w14:paraId="3B762F25">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一</w:t>
            </w:r>
          </w:p>
        </w:tc>
        <w:tc>
          <w:tcPr>
            <w:tcW w:w="2587" w:type="pct"/>
            <w:tcBorders>
              <w:top w:val="nil"/>
              <w:left w:val="nil"/>
              <w:bottom w:val="single" w:color="auto" w:sz="8" w:space="0"/>
              <w:right w:val="single" w:color="auto" w:sz="8" w:space="0"/>
            </w:tcBorders>
            <w:vAlign w:val="center"/>
          </w:tcPr>
          <w:p w14:paraId="0143FF76">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火灾自动报警系统及联动系统</w:t>
            </w:r>
          </w:p>
        </w:tc>
        <w:tc>
          <w:tcPr>
            <w:tcW w:w="906" w:type="pct"/>
            <w:tcBorders>
              <w:top w:val="nil"/>
              <w:left w:val="nil"/>
              <w:bottom w:val="single" w:color="auto" w:sz="8" w:space="0"/>
              <w:right w:val="single" w:color="auto" w:sz="8" w:space="0"/>
            </w:tcBorders>
            <w:vAlign w:val="center"/>
          </w:tcPr>
          <w:p w14:paraId="07C773DE">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p>
        </w:tc>
        <w:tc>
          <w:tcPr>
            <w:tcW w:w="930" w:type="pct"/>
            <w:tcBorders>
              <w:top w:val="nil"/>
              <w:left w:val="nil"/>
              <w:bottom w:val="single" w:color="auto" w:sz="8" w:space="0"/>
              <w:right w:val="single" w:color="auto" w:sz="8" w:space="0"/>
            </w:tcBorders>
            <w:vAlign w:val="center"/>
          </w:tcPr>
          <w:p w14:paraId="4124F1DF">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　</w:t>
            </w:r>
          </w:p>
        </w:tc>
      </w:tr>
      <w:tr w14:paraId="2FBBAFB8">
        <w:tblPrEx>
          <w:tblCellMar>
            <w:top w:w="0" w:type="dxa"/>
            <w:left w:w="108" w:type="dxa"/>
            <w:bottom w:w="0" w:type="dxa"/>
            <w:right w:w="108" w:type="dxa"/>
          </w:tblCellMar>
        </w:tblPrEx>
        <w:trPr>
          <w:trHeight w:val="408" w:hRule="atLeast"/>
        </w:trPr>
        <w:tc>
          <w:tcPr>
            <w:tcW w:w="575" w:type="pct"/>
            <w:tcBorders>
              <w:top w:val="nil"/>
              <w:left w:val="single" w:color="auto" w:sz="8" w:space="0"/>
              <w:bottom w:val="single" w:color="auto" w:sz="8" w:space="0"/>
              <w:right w:val="single" w:color="auto" w:sz="8" w:space="0"/>
            </w:tcBorders>
            <w:vAlign w:val="center"/>
          </w:tcPr>
          <w:p w14:paraId="78211D47">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w:t>
            </w:r>
          </w:p>
        </w:tc>
        <w:tc>
          <w:tcPr>
            <w:tcW w:w="2587" w:type="pct"/>
            <w:tcBorders>
              <w:top w:val="nil"/>
              <w:left w:val="nil"/>
              <w:bottom w:val="single" w:color="auto" w:sz="8" w:space="0"/>
              <w:right w:val="single" w:color="auto" w:sz="8" w:space="0"/>
            </w:tcBorders>
            <w:shd w:val="clear" w:color="000000" w:fill="FFFFFF"/>
            <w:vAlign w:val="center"/>
          </w:tcPr>
          <w:p w14:paraId="5323C4DD">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感烟智能型探测器</w:t>
            </w:r>
          </w:p>
        </w:tc>
        <w:tc>
          <w:tcPr>
            <w:tcW w:w="906" w:type="pct"/>
            <w:tcBorders>
              <w:top w:val="nil"/>
              <w:left w:val="nil"/>
              <w:bottom w:val="single" w:color="auto" w:sz="8" w:space="0"/>
              <w:right w:val="single" w:color="auto" w:sz="8" w:space="0"/>
            </w:tcBorders>
            <w:vAlign w:val="center"/>
          </w:tcPr>
          <w:p w14:paraId="35A9C704">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个</w:t>
            </w:r>
          </w:p>
        </w:tc>
        <w:tc>
          <w:tcPr>
            <w:tcW w:w="930" w:type="pct"/>
            <w:tcBorders>
              <w:top w:val="nil"/>
              <w:left w:val="nil"/>
              <w:bottom w:val="single" w:color="auto" w:sz="8" w:space="0"/>
              <w:right w:val="single" w:color="auto" w:sz="8" w:space="0"/>
            </w:tcBorders>
            <w:vAlign w:val="center"/>
          </w:tcPr>
          <w:p w14:paraId="4AB9B08E">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2796</w:t>
            </w:r>
          </w:p>
        </w:tc>
      </w:tr>
      <w:tr w14:paraId="52B0F711">
        <w:tblPrEx>
          <w:tblCellMar>
            <w:top w:w="0" w:type="dxa"/>
            <w:left w:w="108" w:type="dxa"/>
            <w:bottom w:w="0" w:type="dxa"/>
            <w:right w:w="108" w:type="dxa"/>
          </w:tblCellMar>
        </w:tblPrEx>
        <w:trPr>
          <w:trHeight w:val="384" w:hRule="atLeast"/>
        </w:trPr>
        <w:tc>
          <w:tcPr>
            <w:tcW w:w="575" w:type="pct"/>
            <w:tcBorders>
              <w:top w:val="nil"/>
              <w:left w:val="single" w:color="auto" w:sz="8" w:space="0"/>
              <w:bottom w:val="single" w:color="auto" w:sz="8" w:space="0"/>
              <w:right w:val="single" w:color="auto" w:sz="8" w:space="0"/>
            </w:tcBorders>
            <w:vAlign w:val="center"/>
          </w:tcPr>
          <w:p w14:paraId="502362D0">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w:t>
            </w:r>
          </w:p>
        </w:tc>
        <w:tc>
          <w:tcPr>
            <w:tcW w:w="2587" w:type="pct"/>
            <w:tcBorders>
              <w:top w:val="nil"/>
              <w:left w:val="nil"/>
              <w:bottom w:val="single" w:color="auto" w:sz="8" w:space="0"/>
              <w:right w:val="single" w:color="auto" w:sz="8" w:space="0"/>
            </w:tcBorders>
            <w:shd w:val="clear" w:color="000000" w:fill="FFFFFF"/>
            <w:vAlign w:val="center"/>
          </w:tcPr>
          <w:p w14:paraId="1BEEA6B1">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感温智能型探测器</w:t>
            </w:r>
          </w:p>
        </w:tc>
        <w:tc>
          <w:tcPr>
            <w:tcW w:w="906" w:type="pct"/>
            <w:tcBorders>
              <w:top w:val="nil"/>
              <w:left w:val="nil"/>
              <w:bottom w:val="single" w:color="auto" w:sz="8" w:space="0"/>
              <w:right w:val="single" w:color="auto" w:sz="8" w:space="0"/>
            </w:tcBorders>
            <w:vAlign w:val="center"/>
          </w:tcPr>
          <w:p w14:paraId="5535C0B0">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个</w:t>
            </w:r>
          </w:p>
        </w:tc>
        <w:tc>
          <w:tcPr>
            <w:tcW w:w="930" w:type="pct"/>
            <w:tcBorders>
              <w:top w:val="nil"/>
              <w:left w:val="nil"/>
              <w:bottom w:val="single" w:color="auto" w:sz="8" w:space="0"/>
              <w:right w:val="single" w:color="auto" w:sz="8" w:space="0"/>
            </w:tcBorders>
            <w:vAlign w:val="center"/>
          </w:tcPr>
          <w:p w14:paraId="093291E3">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228</w:t>
            </w:r>
          </w:p>
        </w:tc>
      </w:tr>
      <w:tr w14:paraId="1590E753">
        <w:tblPrEx>
          <w:tblCellMar>
            <w:top w:w="0" w:type="dxa"/>
            <w:left w:w="108" w:type="dxa"/>
            <w:bottom w:w="0" w:type="dxa"/>
            <w:right w:w="108" w:type="dxa"/>
          </w:tblCellMar>
        </w:tblPrEx>
        <w:trPr>
          <w:trHeight w:val="456" w:hRule="atLeast"/>
        </w:trPr>
        <w:tc>
          <w:tcPr>
            <w:tcW w:w="575" w:type="pct"/>
            <w:tcBorders>
              <w:top w:val="nil"/>
              <w:left w:val="single" w:color="auto" w:sz="8" w:space="0"/>
              <w:bottom w:val="single" w:color="auto" w:sz="8" w:space="0"/>
              <w:right w:val="single" w:color="auto" w:sz="8" w:space="0"/>
            </w:tcBorders>
            <w:vAlign w:val="center"/>
          </w:tcPr>
          <w:p w14:paraId="47A39924">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w:t>
            </w:r>
          </w:p>
        </w:tc>
        <w:tc>
          <w:tcPr>
            <w:tcW w:w="2587" w:type="pct"/>
            <w:tcBorders>
              <w:top w:val="nil"/>
              <w:left w:val="nil"/>
              <w:bottom w:val="single" w:color="auto" w:sz="8" w:space="0"/>
              <w:right w:val="single" w:color="auto" w:sz="8" w:space="0"/>
            </w:tcBorders>
            <w:vAlign w:val="center"/>
          </w:tcPr>
          <w:p w14:paraId="28F3F809">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可燃气体探测器</w:t>
            </w:r>
          </w:p>
        </w:tc>
        <w:tc>
          <w:tcPr>
            <w:tcW w:w="906" w:type="pct"/>
            <w:tcBorders>
              <w:top w:val="nil"/>
              <w:left w:val="nil"/>
              <w:bottom w:val="single" w:color="auto" w:sz="8" w:space="0"/>
              <w:right w:val="single" w:color="auto" w:sz="8" w:space="0"/>
            </w:tcBorders>
            <w:vAlign w:val="center"/>
          </w:tcPr>
          <w:p w14:paraId="4C1FFC70">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个</w:t>
            </w:r>
          </w:p>
        </w:tc>
        <w:tc>
          <w:tcPr>
            <w:tcW w:w="930" w:type="pct"/>
            <w:tcBorders>
              <w:top w:val="nil"/>
              <w:left w:val="nil"/>
              <w:bottom w:val="single" w:color="auto" w:sz="8" w:space="0"/>
              <w:right w:val="single" w:color="auto" w:sz="8" w:space="0"/>
            </w:tcBorders>
            <w:vAlign w:val="center"/>
          </w:tcPr>
          <w:p w14:paraId="7E0B2C89">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12</w:t>
            </w:r>
          </w:p>
        </w:tc>
      </w:tr>
      <w:tr w14:paraId="471980C3">
        <w:tblPrEx>
          <w:tblCellMar>
            <w:top w:w="0" w:type="dxa"/>
            <w:left w:w="108" w:type="dxa"/>
            <w:bottom w:w="0" w:type="dxa"/>
            <w:right w:w="108" w:type="dxa"/>
          </w:tblCellMar>
        </w:tblPrEx>
        <w:trPr>
          <w:trHeight w:val="444" w:hRule="atLeast"/>
        </w:trPr>
        <w:tc>
          <w:tcPr>
            <w:tcW w:w="575" w:type="pct"/>
            <w:tcBorders>
              <w:top w:val="nil"/>
              <w:left w:val="single" w:color="auto" w:sz="8" w:space="0"/>
              <w:bottom w:val="single" w:color="auto" w:sz="8" w:space="0"/>
              <w:right w:val="single" w:color="auto" w:sz="8" w:space="0"/>
            </w:tcBorders>
            <w:vAlign w:val="center"/>
          </w:tcPr>
          <w:p w14:paraId="655175A4">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w:t>
            </w:r>
          </w:p>
        </w:tc>
        <w:tc>
          <w:tcPr>
            <w:tcW w:w="2587" w:type="pct"/>
            <w:tcBorders>
              <w:top w:val="nil"/>
              <w:left w:val="nil"/>
              <w:bottom w:val="single" w:color="auto" w:sz="8" w:space="0"/>
              <w:right w:val="single" w:color="auto" w:sz="8" w:space="0"/>
            </w:tcBorders>
            <w:vAlign w:val="center"/>
          </w:tcPr>
          <w:p w14:paraId="593EF796">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线型光束感烟火灾探测器</w:t>
            </w:r>
          </w:p>
        </w:tc>
        <w:tc>
          <w:tcPr>
            <w:tcW w:w="906" w:type="pct"/>
            <w:tcBorders>
              <w:top w:val="nil"/>
              <w:left w:val="nil"/>
              <w:bottom w:val="single" w:color="auto" w:sz="8" w:space="0"/>
              <w:right w:val="single" w:color="auto" w:sz="8" w:space="0"/>
            </w:tcBorders>
            <w:vAlign w:val="center"/>
          </w:tcPr>
          <w:p w14:paraId="2EEB980D">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个</w:t>
            </w:r>
          </w:p>
        </w:tc>
        <w:tc>
          <w:tcPr>
            <w:tcW w:w="930" w:type="pct"/>
            <w:tcBorders>
              <w:top w:val="nil"/>
              <w:left w:val="nil"/>
              <w:bottom w:val="single" w:color="auto" w:sz="8" w:space="0"/>
              <w:right w:val="single" w:color="auto" w:sz="8" w:space="0"/>
            </w:tcBorders>
            <w:vAlign w:val="center"/>
          </w:tcPr>
          <w:p w14:paraId="7C6BD340">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w:t>
            </w:r>
          </w:p>
        </w:tc>
      </w:tr>
      <w:tr w14:paraId="24B84635">
        <w:tblPrEx>
          <w:tblCellMar>
            <w:top w:w="0" w:type="dxa"/>
            <w:left w:w="108" w:type="dxa"/>
            <w:bottom w:w="0" w:type="dxa"/>
            <w:right w:w="108" w:type="dxa"/>
          </w:tblCellMar>
        </w:tblPrEx>
        <w:trPr>
          <w:trHeight w:val="396" w:hRule="atLeast"/>
        </w:trPr>
        <w:tc>
          <w:tcPr>
            <w:tcW w:w="575" w:type="pct"/>
            <w:tcBorders>
              <w:top w:val="nil"/>
              <w:left w:val="single" w:color="auto" w:sz="8" w:space="0"/>
              <w:bottom w:val="single" w:color="auto" w:sz="8" w:space="0"/>
              <w:right w:val="single" w:color="auto" w:sz="8" w:space="0"/>
            </w:tcBorders>
            <w:vAlign w:val="center"/>
          </w:tcPr>
          <w:p w14:paraId="59B59F87">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w:t>
            </w:r>
          </w:p>
        </w:tc>
        <w:tc>
          <w:tcPr>
            <w:tcW w:w="2587" w:type="pct"/>
            <w:tcBorders>
              <w:top w:val="nil"/>
              <w:left w:val="nil"/>
              <w:bottom w:val="single" w:color="auto" w:sz="8" w:space="0"/>
              <w:right w:val="single" w:color="auto" w:sz="8" w:space="0"/>
            </w:tcBorders>
            <w:shd w:val="clear" w:color="000000" w:fill="FFFFFF"/>
            <w:vAlign w:val="center"/>
          </w:tcPr>
          <w:p w14:paraId="1913A024">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声光报警装置</w:t>
            </w:r>
          </w:p>
        </w:tc>
        <w:tc>
          <w:tcPr>
            <w:tcW w:w="906" w:type="pct"/>
            <w:tcBorders>
              <w:top w:val="nil"/>
              <w:left w:val="nil"/>
              <w:bottom w:val="single" w:color="auto" w:sz="8" w:space="0"/>
              <w:right w:val="single" w:color="auto" w:sz="8" w:space="0"/>
            </w:tcBorders>
            <w:vAlign w:val="center"/>
          </w:tcPr>
          <w:p w14:paraId="7EE18CC2">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个</w:t>
            </w:r>
          </w:p>
        </w:tc>
        <w:tc>
          <w:tcPr>
            <w:tcW w:w="930" w:type="pct"/>
            <w:tcBorders>
              <w:top w:val="nil"/>
              <w:left w:val="nil"/>
              <w:bottom w:val="single" w:color="auto" w:sz="8" w:space="0"/>
              <w:right w:val="single" w:color="auto" w:sz="8" w:space="0"/>
            </w:tcBorders>
            <w:vAlign w:val="center"/>
          </w:tcPr>
          <w:p w14:paraId="65B22CEB">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218</w:t>
            </w:r>
          </w:p>
        </w:tc>
      </w:tr>
      <w:tr w14:paraId="1758A508">
        <w:tblPrEx>
          <w:tblCellMar>
            <w:top w:w="0" w:type="dxa"/>
            <w:left w:w="108" w:type="dxa"/>
            <w:bottom w:w="0" w:type="dxa"/>
            <w:right w:w="108" w:type="dxa"/>
          </w:tblCellMar>
        </w:tblPrEx>
        <w:trPr>
          <w:trHeight w:val="396" w:hRule="atLeast"/>
        </w:trPr>
        <w:tc>
          <w:tcPr>
            <w:tcW w:w="575" w:type="pct"/>
            <w:tcBorders>
              <w:top w:val="nil"/>
              <w:left w:val="single" w:color="auto" w:sz="8" w:space="0"/>
              <w:bottom w:val="single" w:color="auto" w:sz="8" w:space="0"/>
              <w:right w:val="single" w:color="auto" w:sz="8" w:space="0"/>
            </w:tcBorders>
            <w:vAlign w:val="center"/>
          </w:tcPr>
          <w:p w14:paraId="7B5BFD76">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w:t>
            </w:r>
          </w:p>
        </w:tc>
        <w:tc>
          <w:tcPr>
            <w:tcW w:w="2587" w:type="pct"/>
            <w:tcBorders>
              <w:top w:val="nil"/>
              <w:left w:val="nil"/>
              <w:bottom w:val="single" w:color="auto" w:sz="8" w:space="0"/>
              <w:right w:val="single" w:color="auto" w:sz="8" w:space="0"/>
            </w:tcBorders>
            <w:shd w:val="clear" w:color="000000" w:fill="FFFFFF"/>
            <w:vAlign w:val="center"/>
          </w:tcPr>
          <w:p w14:paraId="46CA0325">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手动报警按钮</w:t>
            </w:r>
          </w:p>
        </w:tc>
        <w:tc>
          <w:tcPr>
            <w:tcW w:w="906" w:type="pct"/>
            <w:tcBorders>
              <w:top w:val="nil"/>
              <w:left w:val="nil"/>
              <w:bottom w:val="single" w:color="auto" w:sz="8" w:space="0"/>
              <w:right w:val="single" w:color="auto" w:sz="8" w:space="0"/>
            </w:tcBorders>
            <w:vAlign w:val="center"/>
          </w:tcPr>
          <w:p w14:paraId="528A01F3">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个</w:t>
            </w:r>
          </w:p>
        </w:tc>
        <w:tc>
          <w:tcPr>
            <w:tcW w:w="930" w:type="pct"/>
            <w:tcBorders>
              <w:top w:val="nil"/>
              <w:left w:val="nil"/>
              <w:bottom w:val="single" w:color="auto" w:sz="8" w:space="0"/>
              <w:right w:val="single" w:color="auto" w:sz="8" w:space="0"/>
            </w:tcBorders>
            <w:vAlign w:val="center"/>
          </w:tcPr>
          <w:p w14:paraId="6AAE8C87">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194</w:t>
            </w:r>
          </w:p>
        </w:tc>
      </w:tr>
      <w:tr w14:paraId="5E59F888">
        <w:tblPrEx>
          <w:tblCellMar>
            <w:top w:w="0" w:type="dxa"/>
            <w:left w:w="108" w:type="dxa"/>
            <w:bottom w:w="0" w:type="dxa"/>
            <w:right w:w="108" w:type="dxa"/>
          </w:tblCellMar>
        </w:tblPrEx>
        <w:trPr>
          <w:trHeight w:val="396" w:hRule="atLeast"/>
        </w:trPr>
        <w:tc>
          <w:tcPr>
            <w:tcW w:w="575" w:type="pct"/>
            <w:tcBorders>
              <w:top w:val="nil"/>
              <w:left w:val="single" w:color="auto" w:sz="8" w:space="0"/>
              <w:bottom w:val="single" w:color="auto" w:sz="8" w:space="0"/>
              <w:right w:val="single" w:color="auto" w:sz="8" w:space="0"/>
            </w:tcBorders>
            <w:vAlign w:val="center"/>
          </w:tcPr>
          <w:p w14:paraId="2BD77A29">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7</w:t>
            </w:r>
          </w:p>
        </w:tc>
        <w:tc>
          <w:tcPr>
            <w:tcW w:w="2587" w:type="pct"/>
            <w:tcBorders>
              <w:top w:val="nil"/>
              <w:left w:val="nil"/>
              <w:bottom w:val="single" w:color="auto" w:sz="8" w:space="0"/>
              <w:right w:val="single" w:color="auto" w:sz="8" w:space="0"/>
            </w:tcBorders>
            <w:shd w:val="clear" w:color="000000" w:fill="FFFFFF"/>
            <w:vAlign w:val="center"/>
          </w:tcPr>
          <w:p w14:paraId="618A01A7">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联动设备点</w:t>
            </w:r>
          </w:p>
        </w:tc>
        <w:tc>
          <w:tcPr>
            <w:tcW w:w="906" w:type="pct"/>
            <w:tcBorders>
              <w:top w:val="nil"/>
              <w:left w:val="nil"/>
              <w:bottom w:val="single" w:color="auto" w:sz="8" w:space="0"/>
              <w:right w:val="single" w:color="auto" w:sz="8" w:space="0"/>
            </w:tcBorders>
            <w:vAlign w:val="center"/>
          </w:tcPr>
          <w:p w14:paraId="1ADEB779">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点</w:t>
            </w:r>
          </w:p>
        </w:tc>
        <w:tc>
          <w:tcPr>
            <w:tcW w:w="930" w:type="pct"/>
            <w:tcBorders>
              <w:top w:val="nil"/>
              <w:left w:val="nil"/>
              <w:bottom w:val="single" w:color="auto" w:sz="8" w:space="0"/>
              <w:right w:val="single" w:color="auto" w:sz="8" w:space="0"/>
            </w:tcBorders>
            <w:vAlign w:val="center"/>
          </w:tcPr>
          <w:p w14:paraId="597ED3EF">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469</w:t>
            </w:r>
          </w:p>
        </w:tc>
      </w:tr>
      <w:tr w14:paraId="1CA9275A">
        <w:tblPrEx>
          <w:tblCellMar>
            <w:top w:w="0" w:type="dxa"/>
            <w:left w:w="108" w:type="dxa"/>
            <w:bottom w:w="0" w:type="dxa"/>
            <w:right w:w="108" w:type="dxa"/>
          </w:tblCellMar>
        </w:tblPrEx>
        <w:trPr>
          <w:trHeight w:val="288" w:hRule="atLeast"/>
        </w:trPr>
        <w:tc>
          <w:tcPr>
            <w:tcW w:w="575" w:type="pct"/>
            <w:vMerge w:val="restart"/>
            <w:tcBorders>
              <w:top w:val="nil"/>
              <w:left w:val="single" w:color="auto" w:sz="8" w:space="0"/>
              <w:bottom w:val="single" w:color="000000" w:sz="8" w:space="0"/>
              <w:right w:val="single" w:color="auto" w:sz="8" w:space="0"/>
            </w:tcBorders>
            <w:vAlign w:val="center"/>
          </w:tcPr>
          <w:p w14:paraId="427FB4D9">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8</w:t>
            </w:r>
          </w:p>
        </w:tc>
        <w:tc>
          <w:tcPr>
            <w:tcW w:w="2587" w:type="pct"/>
            <w:vMerge w:val="restart"/>
            <w:tcBorders>
              <w:top w:val="nil"/>
              <w:left w:val="single" w:color="auto" w:sz="8" w:space="0"/>
              <w:bottom w:val="single" w:color="000000" w:sz="8" w:space="0"/>
              <w:right w:val="single" w:color="auto" w:sz="8" w:space="0"/>
            </w:tcBorders>
            <w:shd w:val="clear" w:color="000000" w:fill="FFFFFF"/>
            <w:vAlign w:val="center"/>
          </w:tcPr>
          <w:p w14:paraId="1F75AB30">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联动控制器</w:t>
            </w:r>
          </w:p>
        </w:tc>
        <w:tc>
          <w:tcPr>
            <w:tcW w:w="906" w:type="pct"/>
            <w:tcBorders>
              <w:top w:val="nil"/>
              <w:left w:val="nil"/>
              <w:bottom w:val="single" w:color="auto" w:sz="8" w:space="0"/>
              <w:right w:val="single" w:color="auto" w:sz="8" w:space="0"/>
            </w:tcBorders>
            <w:vAlign w:val="center"/>
          </w:tcPr>
          <w:p w14:paraId="718358BF">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控制</w:t>
            </w:r>
          </w:p>
        </w:tc>
        <w:tc>
          <w:tcPr>
            <w:tcW w:w="930" w:type="pct"/>
            <w:vMerge w:val="restart"/>
            <w:tcBorders>
              <w:top w:val="nil"/>
              <w:left w:val="single" w:color="auto" w:sz="8" w:space="0"/>
              <w:bottom w:val="single" w:color="000000" w:sz="8" w:space="0"/>
              <w:right w:val="single" w:color="auto" w:sz="8" w:space="0"/>
            </w:tcBorders>
            <w:vAlign w:val="center"/>
          </w:tcPr>
          <w:p w14:paraId="3681C76E">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18</w:t>
            </w:r>
          </w:p>
        </w:tc>
      </w:tr>
      <w:tr w14:paraId="4CD8129A">
        <w:tblPrEx>
          <w:tblCellMar>
            <w:top w:w="0" w:type="dxa"/>
            <w:left w:w="108" w:type="dxa"/>
            <w:bottom w:w="0" w:type="dxa"/>
            <w:right w:w="108" w:type="dxa"/>
          </w:tblCellMar>
        </w:tblPrEx>
        <w:trPr>
          <w:trHeight w:val="288" w:hRule="atLeast"/>
        </w:trPr>
        <w:tc>
          <w:tcPr>
            <w:tcW w:w="575" w:type="pct"/>
            <w:vMerge w:val="continue"/>
            <w:tcBorders>
              <w:top w:val="nil"/>
              <w:left w:val="single" w:color="auto" w:sz="8" w:space="0"/>
              <w:bottom w:val="single" w:color="000000" w:sz="8" w:space="0"/>
              <w:right w:val="single" w:color="auto" w:sz="8" w:space="0"/>
            </w:tcBorders>
            <w:vAlign w:val="center"/>
          </w:tcPr>
          <w:p w14:paraId="36D54DF7">
            <w:pPr>
              <w:keepNext w:val="0"/>
              <w:keepLines w:val="0"/>
              <w:pageBreakBefore w:val="0"/>
              <w:widowControl w:val="0"/>
              <w:kinsoku/>
              <w:overflowPunct/>
              <w:topLinePunct w:val="0"/>
              <w:bidi w:val="0"/>
              <w:adjustRightInd/>
              <w:snapToGrid/>
              <w:spacing w:beforeAutospacing="0" w:afterAutospacing="0" w:line="360" w:lineRule="auto"/>
              <w:ind w:leftChars="0"/>
              <w:jc w:val="left"/>
              <w:textAlignment w:val="auto"/>
              <w:rPr>
                <w:rFonts w:hint="default" w:ascii="Times New Roman" w:hAnsi="Times New Roman" w:eastAsia="宋体" w:cs="Times New Roman"/>
                <w:b w:val="0"/>
                <w:sz w:val="24"/>
                <w:szCs w:val="24"/>
                <w:lang w:val="en-US" w:eastAsia="zh-CN" w:bidi="ar-SA"/>
              </w:rPr>
            </w:pPr>
          </w:p>
        </w:tc>
        <w:tc>
          <w:tcPr>
            <w:tcW w:w="2587" w:type="pct"/>
            <w:vMerge w:val="continue"/>
            <w:tcBorders>
              <w:top w:val="nil"/>
              <w:left w:val="single" w:color="auto" w:sz="8" w:space="0"/>
              <w:bottom w:val="single" w:color="000000" w:sz="8" w:space="0"/>
              <w:right w:val="single" w:color="auto" w:sz="8" w:space="0"/>
            </w:tcBorders>
            <w:vAlign w:val="center"/>
          </w:tcPr>
          <w:p w14:paraId="4FA7B18E">
            <w:pPr>
              <w:keepNext w:val="0"/>
              <w:keepLines w:val="0"/>
              <w:pageBreakBefore w:val="0"/>
              <w:widowControl w:val="0"/>
              <w:kinsoku/>
              <w:overflowPunct/>
              <w:topLinePunct w:val="0"/>
              <w:bidi w:val="0"/>
              <w:adjustRightInd/>
              <w:snapToGrid/>
              <w:spacing w:beforeAutospacing="0" w:afterAutospacing="0" w:line="360" w:lineRule="auto"/>
              <w:ind w:leftChars="0"/>
              <w:jc w:val="left"/>
              <w:textAlignment w:val="auto"/>
              <w:rPr>
                <w:rFonts w:hint="default" w:ascii="Times New Roman" w:hAnsi="Times New Roman" w:eastAsia="宋体" w:cs="Times New Roman"/>
                <w:b w:val="0"/>
                <w:sz w:val="24"/>
                <w:szCs w:val="24"/>
                <w:lang w:val="en-US" w:eastAsia="zh-CN" w:bidi="ar-SA"/>
              </w:rPr>
            </w:pPr>
          </w:p>
        </w:tc>
        <w:tc>
          <w:tcPr>
            <w:tcW w:w="906" w:type="pct"/>
            <w:tcBorders>
              <w:top w:val="nil"/>
              <w:left w:val="nil"/>
              <w:bottom w:val="single" w:color="auto" w:sz="8" w:space="0"/>
              <w:right w:val="single" w:color="auto" w:sz="8" w:space="0"/>
            </w:tcBorders>
            <w:vAlign w:val="center"/>
          </w:tcPr>
          <w:p w14:paraId="49DBCB35">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回路</w:t>
            </w:r>
          </w:p>
        </w:tc>
        <w:tc>
          <w:tcPr>
            <w:tcW w:w="930" w:type="pct"/>
            <w:vMerge w:val="continue"/>
            <w:tcBorders>
              <w:top w:val="nil"/>
              <w:left w:val="single" w:color="auto" w:sz="8" w:space="0"/>
              <w:bottom w:val="single" w:color="000000" w:sz="8" w:space="0"/>
              <w:right w:val="single" w:color="auto" w:sz="8" w:space="0"/>
            </w:tcBorders>
            <w:vAlign w:val="center"/>
          </w:tcPr>
          <w:p w14:paraId="3A693A26">
            <w:pPr>
              <w:keepNext w:val="0"/>
              <w:keepLines w:val="0"/>
              <w:pageBreakBefore w:val="0"/>
              <w:widowControl w:val="0"/>
              <w:kinsoku/>
              <w:overflowPunct/>
              <w:topLinePunct w:val="0"/>
              <w:bidi w:val="0"/>
              <w:adjustRightInd/>
              <w:snapToGrid/>
              <w:spacing w:beforeAutospacing="0" w:afterAutospacing="0" w:line="360" w:lineRule="auto"/>
              <w:ind w:leftChars="0"/>
              <w:jc w:val="left"/>
              <w:textAlignment w:val="auto"/>
              <w:rPr>
                <w:rFonts w:hint="default" w:ascii="Times New Roman" w:hAnsi="Times New Roman" w:eastAsia="宋体" w:cs="Times New Roman"/>
                <w:b w:val="0"/>
                <w:sz w:val="24"/>
                <w:szCs w:val="24"/>
                <w:lang w:val="en-US" w:eastAsia="zh-CN" w:bidi="ar-SA"/>
              </w:rPr>
            </w:pPr>
          </w:p>
        </w:tc>
      </w:tr>
      <w:tr w14:paraId="021499C1">
        <w:tblPrEx>
          <w:tblCellMar>
            <w:top w:w="0" w:type="dxa"/>
            <w:left w:w="108" w:type="dxa"/>
            <w:bottom w:w="0" w:type="dxa"/>
            <w:right w:w="108" w:type="dxa"/>
          </w:tblCellMar>
        </w:tblPrEx>
        <w:trPr>
          <w:trHeight w:val="408" w:hRule="atLeast"/>
        </w:trPr>
        <w:tc>
          <w:tcPr>
            <w:tcW w:w="575" w:type="pct"/>
            <w:tcBorders>
              <w:top w:val="nil"/>
              <w:left w:val="single" w:color="auto" w:sz="8" w:space="0"/>
              <w:bottom w:val="single" w:color="auto" w:sz="8" w:space="0"/>
              <w:right w:val="single" w:color="auto" w:sz="8" w:space="0"/>
            </w:tcBorders>
            <w:vAlign w:val="center"/>
          </w:tcPr>
          <w:p w14:paraId="179F6866">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9</w:t>
            </w:r>
          </w:p>
        </w:tc>
        <w:tc>
          <w:tcPr>
            <w:tcW w:w="2587" w:type="pct"/>
            <w:tcBorders>
              <w:top w:val="nil"/>
              <w:left w:val="nil"/>
              <w:bottom w:val="single" w:color="auto" w:sz="8" w:space="0"/>
              <w:right w:val="single" w:color="auto" w:sz="8" w:space="0"/>
            </w:tcBorders>
            <w:shd w:val="clear" w:color="000000" w:fill="FFFFFF"/>
            <w:vAlign w:val="center"/>
          </w:tcPr>
          <w:p w14:paraId="264FB77A">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火灾报警控制器</w:t>
            </w:r>
          </w:p>
        </w:tc>
        <w:tc>
          <w:tcPr>
            <w:tcW w:w="906" w:type="pct"/>
            <w:tcBorders>
              <w:top w:val="nil"/>
              <w:left w:val="nil"/>
              <w:bottom w:val="single" w:color="auto" w:sz="8" w:space="0"/>
              <w:right w:val="single" w:color="auto" w:sz="8" w:space="0"/>
            </w:tcBorders>
            <w:vAlign w:val="center"/>
          </w:tcPr>
          <w:p w14:paraId="2AD2B71E">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台</w:t>
            </w:r>
          </w:p>
        </w:tc>
        <w:tc>
          <w:tcPr>
            <w:tcW w:w="930" w:type="pct"/>
            <w:tcBorders>
              <w:top w:val="nil"/>
              <w:left w:val="nil"/>
              <w:bottom w:val="single" w:color="auto" w:sz="8" w:space="0"/>
              <w:right w:val="single" w:color="auto" w:sz="8" w:space="0"/>
            </w:tcBorders>
            <w:vAlign w:val="center"/>
          </w:tcPr>
          <w:p w14:paraId="48A21130">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w:t>
            </w:r>
          </w:p>
        </w:tc>
      </w:tr>
      <w:tr w14:paraId="70F840B8">
        <w:tblPrEx>
          <w:tblCellMar>
            <w:top w:w="0" w:type="dxa"/>
            <w:left w:w="108" w:type="dxa"/>
            <w:bottom w:w="0" w:type="dxa"/>
            <w:right w:w="108" w:type="dxa"/>
          </w:tblCellMar>
        </w:tblPrEx>
        <w:trPr>
          <w:trHeight w:val="432" w:hRule="atLeast"/>
        </w:trPr>
        <w:tc>
          <w:tcPr>
            <w:tcW w:w="575" w:type="pct"/>
            <w:tcBorders>
              <w:top w:val="nil"/>
              <w:left w:val="single" w:color="auto" w:sz="8" w:space="0"/>
              <w:bottom w:val="single" w:color="auto" w:sz="8" w:space="0"/>
              <w:right w:val="single" w:color="auto" w:sz="8" w:space="0"/>
            </w:tcBorders>
            <w:vAlign w:val="center"/>
          </w:tcPr>
          <w:p w14:paraId="0DA78DC9">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10</w:t>
            </w:r>
          </w:p>
        </w:tc>
        <w:tc>
          <w:tcPr>
            <w:tcW w:w="2587" w:type="pct"/>
            <w:tcBorders>
              <w:top w:val="nil"/>
              <w:left w:val="nil"/>
              <w:bottom w:val="single" w:color="auto" w:sz="8" w:space="0"/>
              <w:right w:val="single" w:color="auto" w:sz="8" w:space="0"/>
            </w:tcBorders>
            <w:shd w:val="clear" w:color="000000" w:fill="FFFFFF"/>
            <w:vAlign w:val="center"/>
          </w:tcPr>
          <w:p w14:paraId="79932319">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CRT</w:t>
            </w:r>
          </w:p>
        </w:tc>
        <w:tc>
          <w:tcPr>
            <w:tcW w:w="906" w:type="pct"/>
            <w:tcBorders>
              <w:top w:val="nil"/>
              <w:left w:val="nil"/>
              <w:bottom w:val="single" w:color="auto" w:sz="8" w:space="0"/>
              <w:right w:val="single" w:color="auto" w:sz="8" w:space="0"/>
            </w:tcBorders>
            <w:vAlign w:val="center"/>
          </w:tcPr>
          <w:p w14:paraId="4B0EBCDB">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台</w:t>
            </w:r>
          </w:p>
        </w:tc>
        <w:tc>
          <w:tcPr>
            <w:tcW w:w="930" w:type="pct"/>
            <w:tcBorders>
              <w:top w:val="nil"/>
              <w:left w:val="nil"/>
              <w:bottom w:val="single" w:color="auto" w:sz="8" w:space="0"/>
              <w:right w:val="single" w:color="auto" w:sz="8" w:space="0"/>
            </w:tcBorders>
            <w:vAlign w:val="center"/>
          </w:tcPr>
          <w:p w14:paraId="0A3AE337">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w:t>
            </w:r>
          </w:p>
        </w:tc>
      </w:tr>
      <w:tr w14:paraId="7F34010B">
        <w:tblPrEx>
          <w:tblCellMar>
            <w:top w:w="0" w:type="dxa"/>
            <w:left w:w="108" w:type="dxa"/>
            <w:bottom w:w="0" w:type="dxa"/>
            <w:right w:w="108" w:type="dxa"/>
          </w:tblCellMar>
        </w:tblPrEx>
        <w:trPr>
          <w:trHeight w:val="372" w:hRule="atLeast"/>
        </w:trPr>
        <w:tc>
          <w:tcPr>
            <w:tcW w:w="575" w:type="pct"/>
            <w:tcBorders>
              <w:top w:val="nil"/>
              <w:left w:val="single" w:color="auto" w:sz="8" w:space="0"/>
              <w:bottom w:val="single" w:color="auto" w:sz="8" w:space="0"/>
              <w:right w:val="single" w:color="auto" w:sz="8" w:space="0"/>
            </w:tcBorders>
            <w:vAlign w:val="center"/>
          </w:tcPr>
          <w:p w14:paraId="550F4DE3">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11</w:t>
            </w:r>
          </w:p>
        </w:tc>
        <w:tc>
          <w:tcPr>
            <w:tcW w:w="2587" w:type="pct"/>
            <w:tcBorders>
              <w:top w:val="nil"/>
              <w:left w:val="nil"/>
              <w:bottom w:val="single" w:color="auto" w:sz="8" w:space="0"/>
              <w:right w:val="single" w:color="auto" w:sz="8" w:space="0"/>
            </w:tcBorders>
            <w:shd w:val="clear" w:color="000000" w:fill="FFFFFF"/>
            <w:vAlign w:val="center"/>
          </w:tcPr>
          <w:p w14:paraId="387BB4C5">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区域显示器或重复显示器</w:t>
            </w:r>
          </w:p>
        </w:tc>
        <w:tc>
          <w:tcPr>
            <w:tcW w:w="906" w:type="pct"/>
            <w:tcBorders>
              <w:top w:val="nil"/>
              <w:left w:val="nil"/>
              <w:bottom w:val="single" w:color="auto" w:sz="8" w:space="0"/>
              <w:right w:val="single" w:color="auto" w:sz="8" w:space="0"/>
            </w:tcBorders>
            <w:vAlign w:val="center"/>
          </w:tcPr>
          <w:p w14:paraId="4944568A">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台</w:t>
            </w:r>
          </w:p>
        </w:tc>
        <w:tc>
          <w:tcPr>
            <w:tcW w:w="930" w:type="pct"/>
            <w:tcBorders>
              <w:top w:val="nil"/>
              <w:left w:val="nil"/>
              <w:bottom w:val="single" w:color="auto" w:sz="8" w:space="0"/>
              <w:right w:val="single" w:color="auto" w:sz="8" w:space="0"/>
            </w:tcBorders>
            <w:vAlign w:val="center"/>
          </w:tcPr>
          <w:p w14:paraId="31AF806A">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20</w:t>
            </w:r>
          </w:p>
        </w:tc>
      </w:tr>
      <w:tr w14:paraId="4BF1D196">
        <w:tblPrEx>
          <w:tblCellMar>
            <w:top w:w="0" w:type="dxa"/>
            <w:left w:w="108" w:type="dxa"/>
            <w:bottom w:w="0" w:type="dxa"/>
            <w:right w:w="108" w:type="dxa"/>
          </w:tblCellMar>
        </w:tblPrEx>
        <w:trPr>
          <w:trHeight w:val="372" w:hRule="atLeast"/>
        </w:trPr>
        <w:tc>
          <w:tcPr>
            <w:tcW w:w="575" w:type="pct"/>
            <w:tcBorders>
              <w:top w:val="nil"/>
              <w:left w:val="single" w:color="auto" w:sz="8" w:space="0"/>
              <w:bottom w:val="single" w:color="auto" w:sz="8" w:space="0"/>
              <w:right w:val="single" w:color="auto" w:sz="8" w:space="0"/>
            </w:tcBorders>
            <w:vAlign w:val="center"/>
          </w:tcPr>
          <w:p w14:paraId="76B1087C">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12</w:t>
            </w:r>
          </w:p>
        </w:tc>
        <w:tc>
          <w:tcPr>
            <w:tcW w:w="2587" w:type="pct"/>
            <w:tcBorders>
              <w:top w:val="nil"/>
              <w:left w:val="nil"/>
              <w:bottom w:val="single" w:color="auto" w:sz="8" w:space="0"/>
              <w:right w:val="single" w:color="auto" w:sz="8" w:space="0"/>
            </w:tcBorders>
            <w:shd w:val="clear" w:color="000000" w:fill="FFFFFF"/>
            <w:vAlign w:val="center"/>
          </w:tcPr>
          <w:p w14:paraId="6352CBAF">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防排烟、安全疏散检测</w:t>
            </w:r>
          </w:p>
        </w:tc>
        <w:tc>
          <w:tcPr>
            <w:tcW w:w="906" w:type="pct"/>
            <w:tcBorders>
              <w:top w:val="nil"/>
              <w:left w:val="nil"/>
              <w:bottom w:val="single" w:color="auto" w:sz="8" w:space="0"/>
              <w:right w:val="single" w:color="auto" w:sz="8" w:space="0"/>
            </w:tcBorders>
            <w:vAlign w:val="center"/>
          </w:tcPr>
          <w:p w14:paraId="1C6B266C">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点</w:t>
            </w:r>
          </w:p>
        </w:tc>
        <w:tc>
          <w:tcPr>
            <w:tcW w:w="930" w:type="pct"/>
            <w:tcBorders>
              <w:top w:val="nil"/>
              <w:left w:val="nil"/>
              <w:bottom w:val="single" w:color="auto" w:sz="8" w:space="0"/>
              <w:right w:val="single" w:color="auto" w:sz="8" w:space="0"/>
            </w:tcBorders>
            <w:vAlign w:val="center"/>
          </w:tcPr>
          <w:p w14:paraId="64412DA9">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3758</w:t>
            </w:r>
          </w:p>
        </w:tc>
      </w:tr>
      <w:tr w14:paraId="05C0E08A">
        <w:tblPrEx>
          <w:tblCellMar>
            <w:top w:w="0" w:type="dxa"/>
            <w:left w:w="108" w:type="dxa"/>
            <w:bottom w:w="0" w:type="dxa"/>
            <w:right w:w="108" w:type="dxa"/>
          </w:tblCellMar>
        </w:tblPrEx>
        <w:trPr>
          <w:trHeight w:val="432" w:hRule="atLeast"/>
        </w:trPr>
        <w:tc>
          <w:tcPr>
            <w:tcW w:w="575" w:type="pct"/>
            <w:tcBorders>
              <w:top w:val="nil"/>
              <w:left w:val="single" w:color="auto" w:sz="8" w:space="0"/>
              <w:bottom w:val="single" w:color="auto" w:sz="8" w:space="0"/>
              <w:right w:val="single" w:color="auto" w:sz="8" w:space="0"/>
            </w:tcBorders>
            <w:vAlign w:val="center"/>
          </w:tcPr>
          <w:p w14:paraId="690D005A">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二</w:t>
            </w:r>
          </w:p>
        </w:tc>
        <w:tc>
          <w:tcPr>
            <w:tcW w:w="2587" w:type="pct"/>
            <w:tcBorders>
              <w:top w:val="nil"/>
              <w:left w:val="nil"/>
              <w:bottom w:val="single" w:color="auto" w:sz="8" w:space="0"/>
              <w:right w:val="single" w:color="auto" w:sz="8" w:space="0"/>
            </w:tcBorders>
            <w:vAlign w:val="center"/>
          </w:tcPr>
          <w:p w14:paraId="76DEE333">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消防供水系统</w:t>
            </w:r>
          </w:p>
        </w:tc>
        <w:tc>
          <w:tcPr>
            <w:tcW w:w="906" w:type="pct"/>
            <w:tcBorders>
              <w:top w:val="nil"/>
              <w:left w:val="nil"/>
              <w:bottom w:val="single" w:color="auto" w:sz="8" w:space="0"/>
              <w:right w:val="single" w:color="auto" w:sz="8" w:space="0"/>
            </w:tcBorders>
            <w:vAlign w:val="center"/>
          </w:tcPr>
          <w:p w14:paraId="5C85627F">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p>
        </w:tc>
        <w:tc>
          <w:tcPr>
            <w:tcW w:w="930" w:type="pct"/>
            <w:tcBorders>
              <w:top w:val="nil"/>
              <w:left w:val="nil"/>
              <w:bottom w:val="single" w:color="auto" w:sz="8" w:space="0"/>
              <w:right w:val="single" w:color="auto" w:sz="8" w:space="0"/>
            </w:tcBorders>
            <w:vAlign w:val="center"/>
          </w:tcPr>
          <w:p w14:paraId="499F5152">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　</w:t>
            </w:r>
          </w:p>
        </w:tc>
      </w:tr>
      <w:tr w14:paraId="62B7BE90">
        <w:tblPrEx>
          <w:tblCellMar>
            <w:top w:w="0" w:type="dxa"/>
            <w:left w:w="108" w:type="dxa"/>
            <w:bottom w:w="0" w:type="dxa"/>
            <w:right w:w="108" w:type="dxa"/>
          </w:tblCellMar>
        </w:tblPrEx>
        <w:trPr>
          <w:trHeight w:val="864" w:hRule="atLeast"/>
        </w:trPr>
        <w:tc>
          <w:tcPr>
            <w:tcW w:w="575" w:type="pct"/>
            <w:tcBorders>
              <w:top w:val="nil"/>
              <w:left w:val="single" w:color="auto" w:sz="8" w:space="0"/>
              <w:bottom w:val="single" w:color="auto" w:sz="8" w:space="0"/>
              <w:right w:val="single" w:color="auto" w:sz="8" w:space="0"/>
            </w:tcBorders>
            <w:vAlign w:val="center"/>
          </w:tcPr>
          <w:p w14:paraId="291DA2B2">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w:t>
            </w:r>
          </w:p>
        </w:tc>
        <w:tc>
          <w:tcPr>
            <w:tcW w:w="2587" w:type="pct"/>
            <w:tcBorders>
              <w:top w:val="nil"/>
              <w:left w:val="nil"/>
              <w:bottom w:val="single" w:color="auto" w:sz="8" w:space="0"/>
              <w:right w:val="single" w:color="auto" w:sz="8" w:space="0"/>
            </w:tcBorders>
            <w:shd w:val="clear" w:color="000000" w:fill="FFFFFF"/>
            <w:vAlign w:val="center"/>
          </w:tcPr>
          <w:p w14:paraId="35984A2F">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消防泵房（含控制柜、线路水泵等）</w:t>
            </w:r>
          </w:p>
        </w:tc>
        <w:tc>
          <w:tcPr>
            <w:tcW w:w="906" w:type="pct"/>
            <w:tcBorders>
              <w:top w:val="nil"/>
              <w:left w:val="nil"/>
              <w:bottom w:val="single" w:color="auto" w:sz="8" w:space="0"/>
              <w:right w:val="single" w:color="auto" w:sz="8" w:space="0"/>
            </w:tcBorders>
            <w:vAlign w:val="center"/>
          </w:tcPr>
          <w:p w14:paraId="72BA82A4">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套</w:t>
            </w:r>
          </w:p>
        </w:tc>
        <w:tc>
          <w:tcPr>
            <w:tcW w:w="930" w:type="pct"/>
            <w:tcBorders>
              <w:top w:val="nil"/>
              <w:left w:val="nil"/>
              <w:bottom w:val="single" w:color="auto" w:sz="8" w:space="0"/>
              <w:right w:val="single" w:color="auto" w:sz="8" w:space="0"/>
            </w:tcBorders>
            <w:vAlign w:val="center"/>
          </w:tcPr>
          <w:p w14:paraId="12245EBC">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w:t>
            </w:r>
          </w:p>
        </w:tc>
      </w:tr>
      <w:tr w14:paraId="03052AD9">
        <w:tblPrEx>
          <w:tblCellMar>
            <w:top w:w="0" w:type="dxa"/>
            <w:left w:w="108" w:type="dxa"/>
            <w:bottom w:w="0" w:type="dxa"/>
            <w:right w:w="108" w:type="dxa"/>
          </w:tblCellMar>
        </w:tblPrEx>
        <w:trPr>
          <w:trHeight w:val="936" w:hRule="atLeast"/>
        </w:trPr>
        <w:tc>
          <w:tcPr>
            <w:tcW w:w="575" w:type="pct"/>
            <w:tcBorders>
              <w:top w:val="nil"/>
              <w:left w:val="single" w:color="auto" w:sz="8" w:space="0"/>
              <w:bottom w:val="single" w:color="auto" w:sz="8" w:space="0"/>
              <w:right w:val="single" w:color="auto" w:sz="8" w:space="0"/>
            </w:tcBorders>
            <w:vAlign w:val="center"/>
          </w:tcPr>
          <w:p w14:paraId="4C2E2A75">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w:t>
            </w:r>
          </w:p>
        </w:tc>
        <w:tc>
          <w:tcPr>
            <w:tcW w:w="2587" w:type="pct"/>
            <w:tcBorders>
              <w:top w:val="nil"/>
              <w:left w:val="nil"/>
              <w:bottom w:val="single" w:color="auto" w:sz="8" w:space="0"/>
              <w:right w:val="single" w:color="auto" w:sz="8" w:space="0"/>
            </w:tcBorders>
            <w:shd w:val="clear" w:color="000000" w:fill="FFFFFF"/>
            <w:vAlign w:val="center"/>
          </w:tcPr>
          <w:p w14:paraId="3DB62816">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消火栓（含静压测试、安装位置等）</w:t>
            </w:r>
          </w:p>
        </w:tc>
        <w:tc>
          <w:tcPr>
            <w:tcW w:w="906" w:type="pct"/>
            <w:tcBorders>
              <w:top w:val="nil"/>
              <w:left w:val="nil"/>
              <w:bottom w:val="single" w:color="auto" w:sz="8" w:space="0"/>
              <w:right w:val="single" w:color="auto" w:sz="8" w:space="0"/>
            </w:tcBorders>
            <w:vAlign w:val="center"/>
          </w:tcPr>
          <w:p w14:paraId="38BAF725">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个</w:t>
            </w:r>
          </w:p>
        </w:tc>
        <w:tc>
          <w:tcPr>
            <w:tcW w:w="930" w:type="pct"/>
            <w:tcBorders>
              <w:top w:val="nil"/>
              <w:left w:val="nil"/>
              <w:bottom w:val="single" w:color="auto" w:sz="8" w:space="0"/>
              <w:right w:val="single" w:color="auto" w:sz="8" w:space="0"/>
            </w:tcBorders>
            <w:vAlign w:val="center"/>
          </w:tcPr>
          <w:p w14:paraId="1AA50DC5">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492</w:t>
            </w:r>
          </w:p>
        </w:tc>
      </w:tr>
      <w:tr w14:paraId="0C64D63B">
        <w:tblPrEx>
          <w:tblCellMar>
            <w:top w:w="0" w:type="dxa"/>
            <w:left w:w="108" w:type="dxa"/>
            <w:bottom w:w="0" w:type="dxa"/>
            <w:right w:w="108" w:type="dxa"/>
          </w:tblCellMar>
        </w:tblPrEx>
        <w:trPr>
          <w:trHeight w:val="996" w:hRule="atLeast"/>
        </w:trPr>
        <w:tc>
          <w:tcPr>
            <w:tcW w:w="575" w:type="pct"/>
            <w:tcBorders>
              <w:top w:val="nil"/>
              <w:left w:val="single" w:color="auto" w:sz="8" w:space="0"/>
              <w:bottom w:val="single" w:color="auto" w:sz="8" w:space="0"/>
              <w:right w:val="single" w:color="auto" w:sz="8" w:space="0"/>
            </w:tcBorders>
            <w:vAlign w:val="center"/>
          </w:tcPr>
          <w:p w14:paraId="09C41E20">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w:t>
            </w:r>
          </w:p>
        </w:tc>
        <w:tc>
          <w:tcPr>
            <w:tcW w:w="2587" w:type="pct"/>
            <w:tcBorders>
              <w:top w:val="nil"/>
              <w:left w:val="nil"/>
              <w:bottom w:val="single" w:color="auto" w:sz="8" w:space="0"/>
              <w:right w:val="single" w:color="auto" w:sz="8" w:space="0"/>
            </w:tcBorders>
            <w:shd w:val="clear" w:color="000000" w:fill="FFFFFF"/>
            <w:vAlign w:val="center"/>
          </w:tcPr>
          <w:p w14:paraId="0D407D8C">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消火栓按钮（启泵功能、信号显示、安装位置等）</w:t>
            </w:r>
          </w:p>
        </w:tc>
        <w:tc>
          <w:tcPr>
            <w:tcW w:w="906" w:type="pct"/>
            <w:tcBorders>
              <w:top w:val="nil"/>
              <w:left w:val="nil"/>
              <w:bottom w:val="single" w:color="auto" w:sz="8" w:space="0"/>
              <w:right w:val="single" w:color="auto" w:sz="8" w:space="0"/>
            </w:tcBorders>
            <w:vAlign w:val="center"/>
          </w:tcPr>
          <w:p w14:paraId="0DD5C33C">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个</w:t>
            </w:r>
          </w:p>
        </w:tc>
        <w:tc>
          <w:tcPr>
            <w:tcW w:w="930" w:type="pct"/>
            <w:tcBorders>
              <w:top w:val="nil"/>
              <w:left w:val="nil"/>
              <w:bottom w:val="single" w:color="auto" w:sz="8" w:space="0"/>
              <w:right w:val="single" w:color="auto" w:sz="8" w:space="0"/>
            </w:tcBorders>
            <w:vAlign w:val="center"/>
          </w:tcPr>
          <w:p w14:paraId="5DDBDEF0">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492</w:t>
            </w:r>
          </w:p>
        </w:tc>
      </w:tr>
      <w:tr w14:paraId="17793FCD">
        <w:tblPrEx>
          <w:tblCellMar>
            <w:top w:w="0" w:type="dxa"/>
            <w:left w:w="108" w:type="dxa"/>
            <w:bottom w:w="0" w:type="dxa"/>
            <w:right w:w="108" w:type="dxa"/>
          </w:tblCellMar>
        </w:tblPrEx>
        <w:trPr>
          <w:trHeight w:val="348" w:hRule="atLeast"/>
        </w:trPr>
        <w:tc>
          <w:tcPr>
            <w:tcW w:w="575" w:type="pct"/>
            <w:vMerge w:val="restart"/>
            <w:tcBorders>
              <w:top w:val="nil"/>
              <w:left w:val="single" w:color="auto" w:sz="8" w:space="0"/>
              <w:bottom w:val="single" w:color="000000" w:sz="8" w:space="0"/>
              <w:right w:val="single" w:color="auto" w:sz="8" w:space="0"/>
            </w:tcBorders>
            <w:vAlign w:val="center"/>
          </w:tcPr>
          <w:p w14:paraId="13BADEBC">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4</w:t>
            </w:r>
          </w:p>
        </w:tc>
        <w:tc>
          <w:tcPr>
            <w:tcW w:w="2587" w:type="pct"/>
            <w:vMerge w:val="restart"/>
            <w:tcBorders>
              <w:top w:val="nil"/>
              <w:left w:val="single" w:color="auto" w:sz="8" w:space="0"/>
              <w:bottom w:val="single" w:color="000000" w:sz="8" w:space="0"/>
              <w:right w:val="single" w:color="auto" w:sz="8" w:space="0"/>
            </w:tcBorders>
            <w:shd w:val="clear" w:color="000000" w:fill="FFFFFF"/>
            <w:vAlign w:val="center"/>
          </w:tcPr>
          <w:p w14:paraId="1C80FDDE">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充实水柱测试</w:t>
            </w:r>
          </w:p>
        </w:tc>
        <w:tc>
          <w:tcPr>
            <w:tcW w:w="906" w:type="pct"/>
            <w:tcBorders>
              <w:top w:val="nil"/>
              <w:left w:val="nil"/>
              <w:bottom w:val="single" w:color="auto" w:sz="8" w:space="0"/>
              <w:right w:val="single" w:color="auto" w:sz="8" w:space="0"/>
            </w:tcBorders>
            <w:vAlign w:val="center"/>
          </w:tcPr>
          <w:p w14:paraId="7C2EA5BC">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每支</w:t>
            </w:r>
          </w:p>
        </w:tc>
        <w:tc>
          <w:tcPr>
            <w:tcW w:w="930" w:type="pct"/>
            <w:vMerge w:val="restart"/>
            <w:tcBorders>
              <w:top w:val="nil"/>
              <w:left w:val="single" w:color="auto" w:sz="8" w:space="0"/>
              <w:bottom w:val="single" w:color="000000" w:sz="8" w:space="0"/>
              <w:right w:val="single" w:color="auto" w:sz="8" w:space="0"/>
            </w:tcBorders>
            <w:vAlign w:val="center"/>
          </w:tcPr>
          <w:p w14:paraId="70536B67">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w:t>
            </w:r>
          </w:p>
        </w:tc>
      </w:tr>
      <w:tr w14:paraId="728C5306">
        <w:tblPrEx>
          <w:tblCellMar>
            <w:top w:w="0" w:type="dxa"/>
            <w:left w:w="108" w:type="dxa"/>
            <w:bottom w:w="0" w:type="dxa"/>
            <w:right w:w="108" w:type="dxa"/>
          </w:tblCellMar>
        </w:tblPrEx>
        <w:trPr>
          <w:trHeight w:val="360" w:hRule="atLeast"/>
        </w:trPr>
        <w:tc>
          <w:tcPr>
            <w:tcW w:w="575" w:type="pct"/>
            <w:vMerge w:val="continue"/>
            <w:tcBorders>
              <w:top w:val="nil"/>
              <w:left w:val="single" w:color="auto" w:sz="8" w:space="0"/>
              <w:bottom w:val="single" w:color="000000" w:sz="8" w:space="0"/>
              <w:right w:val="single" w:color="auto" w:sz="8" w:space="0"/>
            </w:tcBorders>
            <w:vAlign w:val="center"/>
          </w:tcPr>
          <w:p w14:paraId="370D57DF">
            <w:pPr>
              <w:keepNext w:val="0"/>
              <w:keepLines w:val="0"/>
              <w:pageBreakBefore w:val="0"/>
              <w:widowControl w:val="0"/>
              <w:kinsoku/>
              <w:overflowPunct/>
              <w:topLinePunct w:val="0"/>
              <w:bidi w:val="0"/>
              <w:adjustRightInd/>
              <w:snapToGrid/>
              <w:spacing w:beforeAutospacing="0" w:afterAutospacing="0" w:line="360" w:lineRule="auto"/>
              <w:ind w:leftChars="0"/>
              <w:jc w:val="left"/>
              <w:textAlignment w:val="auto"/>
              <w:rPr>
                <w:rFonts w:hint="default" w:ascii="Times New Roman" w:hAnsi="Times New Roman" w:eastAsia="宋体" w:cs="Times New Roman"/>
                <w:b w:val="0"/>
                <w:sz w:val="24"/>
                <w:szCs w:val="24"/>
                <w:lang w:val="en-US" w:eastAsia="zh-CN" w:bidi="ar-SA"/>
              </w:rPr>
            </w:pPr>
          </w:p>
        </w:tc>
        <w:tc>
          <w:tcPr>
            <w:tcW w:w="2587" w:type="pct"/>
            <w:vMerge w:val="continue"/>
            <w:tcBorders>
              <w:top w:val="nil"/>
              <w:left w:val="single" w:color="auto" w:sz="8" w:space="0"/>
              <w:bottom w:val="single" w:color="000000" w:sz="8" w:space="0"/>
              <w:right w:val="single" w:color="auto" w:sz="8" w:space="0"/>
            </w:tcBorders>
            <w:vAlign w:val="center"/>
          </w:tcPr>
          <w:p w14:paraId="6A408EB6">
            <w:pPr>
              <w:keepNext w:val="0"/>
              <w:keepLines w:val="0"/>
              <w:pageBreakBefore w:val="0"/>
              <w:widowControl w:val="0"/>
              <w:kinsoku/>
              <w:overflowPunct/>
              <w:topLinePunct w:val="0"/>
              <w:bidi w:val="0"/>
              <w:adjustRightInd/>
              <w:snapToGrid/>
              <w:spacing w:beforeAutospacing="0" w:afterAutospacing="0" w:line="360" w:lineRule="auto"/>
              <w:ind w:leftChars="0"/>
              <w:jc w:val="left"/>
              <w:textAlignment w:val="auto"/>
              <w:rPr>
                <w:rFonts w:hint="default" w:ascii="Times New Roman" w:hAnsi="Times New Roman" w:eastAsia="宋体" w:cs="Times New Roman"/>
                <w:b w:val="0"/>
                <w:sz w:val="24"/>
                <w:szCs w:val="24"/>
                <w:lang w:val="en-US" w:eastAsia="zh-CN" w:bidi="ar-SA"/>
              </w:rPr>
            </w:pPr>
          </w:p>
        </w:tc>
        <w:tc>
          <w:tcPr>
            <w:tcW w:w="906" w:type="pct"/>
            <w:tcBorders>
              <w:top w:val="nil"/>
              <w:left w:val="nil"/>
              <w:bottom w:val="single" w:color="auto" w:sz="8" w:space="0"/>
              <w:right w:val="single" w:color="auto" w:sz="8" w:space="0"/>
            </w:tcBorders>
            <w:vAlign w:val="center"/>
          </w:tcPr>
          <w:p w14:paraId="58D4A334">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水枪</w:t>
            </w:r>
          </w:p>
        </w:tc>
        <w:tc>
          <w:tcPr>
            <w:tcW w:w="930" w:type="pct"/>
            <w:vMerge w:val="continue"/>
            <w:tcBorders>
              <w:top w:val="nil"/>
              <w:left w:val="single" w:color="auto" w:sz="8" w:space="0"/>
              <w:bottom w:val="single" w:color="000000" w:sz="8" w:space="0"/>
              <w:right w:val="single" w:color="auto" w:sz="8" w:space="0"/>
            </w:tcBorders>
            <w:vAlign w:val="center"/>
          </w:tcPr>
          <w:p w14:paraId="5DD18B76">
            <w:pPr>
              <w:keepNext w:val="0"/>
              <w:keepLines w:val="0"/>
              <w:pageBreakBefore w:val="0"/>
              <w:widowControl w:val="0"/>
              <w:kinsoku/>
              <w:overflowPunct/>
              <w:topLinePunct w:val="0"/>
              <w:bidi w:val="0"/>
              <w:adjustRightInd/>
              <w:snapToGrid/>
              <w:spacing w:beforeAutospacing="0" w:afterAutospacing="0" w:line="360" w:lineRule="auto"/>
              <w:ind w:leftChars="0"/>
              <w:jc w:val="left"/>
              <w:textAlignment w:val="auto"/>
              <w:rPr>
                <w:rFonts w:hint="default" w:ascii="Times New Roman" w:hAnsi="Times New Roman" w:eastAsia="宋体" w:cs="Times New Roman"/>
                <w:b w:val="0"/>
                <w:sz w:val="24"/>
                <w:szCs w:val="24"/>
                <w:lang w:val="en-US" w:eastAsia="zh-CN" w:bidi="ar-SA"/>
              </w:rPr>
            </w:pPr>
          </w:p>
        </w:tc>
      </w:tr>
      <w:tr w14:paraId="61CD2EEF">
        <w:tblPrEx>
          <w:tblCellMar>
            <w:top w:w="0" w:type="dxa"/>
            <w:left w:w="108" w:type="dxa"/>
            <w:bottom w:w="0" w:type="dxa"/>
            <w:right w:w="108" w:type="dxa"/>
          </w:tblCellMar>
        </w:tblPrEx>
        <w:trPr>
          <w:trHeight w:val="396" w:hRule="atLeast"/>
        </w:trPr>
        <w:tc>
          <w:tcPr>
            <w:tcW w:w="575" w:type="pct"/>
            <w:tcBorders>
              <w:top w:val="nil"/>
              <w:left w:val="single" w:color="auto" w:sz="8" w:space="0"/>
              <w:bottom w:val="single" w:color="auto" w:sz="8" w:space="0"/>
              <w:right w:val="single" w:color="auto" w:sz="8" w:space="0"/>
            </w:tcBorders>
            <w:vAlign w:val="center"/>
          </w:tcPr>
          <w:p w14:paraId="7BD0B2B9">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5</w:t>
            </w:r>
          </w:p>
        </w:tc>
        <w:tc>
          <w:tcPr>
            <w:tcW w:w="2587" w:type="pct"/>
            <w:tcBorders>
              <w:top w:val="nil"/>
              <w:left w:val="nil"/>
              <w:bottom w:val="single" w:color="auto" w:sz="8" w:space="0"/>
              <w:right w:val="single" w:color="auto" w:sz="8" w:space="0"/>
            </w:tcBorders>
            <w:shd w:val="clear" w:color="000000" w:fill="FFFFFF"/>
            <w:vAlign w:val="center"/>
          </w:tcPr>
          <w:p w14:paraId="79C87545">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水泵接合器</w:t>
            </w:r>
          </w:p>
        </w:tc>
        <w:tc>
          <w:tcPr>
            <w:tcW w:w="906" w:type="pct"/>
            <w:tcBorders>
              <w:top w:val="nil"/>
              <w:left w:val="nil"/>
              <w:bottom w:val="single" w:color="auto" w:sz="8" w:space="0"/>
              <w:right w:val="single" w:color="auto" w:sz="8" w:space="0"/>
            </w:tcBorders>
            <w:vAlign w:val="center"/>
          </w:tcPr>
          <w:p w14:paraId="638E1FAF">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个</w:t>
            </w:r>
          </w:p>
        </w:tc>
        <w:tc>
          <w:tcPr>
            <w:tcW w:w="930" w:type="pct"/>
            <w:tcBorders>
              <w:top w:val="nil"/>
              <w:left w:val="nil"/>
              <w:bottom w:val="single" w:color="auto" w:sz="8" w:space="0"/>
              <w:right w:val="single" w:color="auto" w:sz="8" w:space="0"/>
            </w:tcBorders>
            <w:vAlign w:val="center"/>
          </w:tcPr>
          <w:p w14:paraId="7A98D85A">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6</w:t>
            </w:r>
          </w:p>
        </w:tc>
      </w:tr>
      <w:tr w14:paraId="37BE2718">
        <w:tblPrEx>
          <w:tblCellMar>
            <w:top w:w="0" w:type="dxa"/>
            <w:left w:w="108" w:type="dxa"/>
            <w:bottom w:w="0" w:type="dxa"/>
            <w:right w:w="108" w:type="dxa"/>
          </w:tblCellMar>
        </w:tblPrEx>
        <w:trPr>
          <w:trHeight w:val="552" w:hRule="atLeast"/>
        </w:trPr>
        <w:tc>
          <w:tcPr>
            <w:tcW w:w="575" w:type="pct"/>
            <w:tcBorders>
              <w:top w:val="nil"/>
              <w:left w:val="single" w:color="auto" w:sz="8" w:space="0"/>
              <w:bottom w:val="single" w:color="auto" w:sz="8" w:space="0"/>
              <w:right w:val="single" w:color="auto" w:sz="8" w:space="0"/>
            </w:tcBorders>
            <w:vAlign w:val="center"/>
          </w:tcPr>
          <w:p w14:paraId="2AF8F371">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三</w:t>
            </w:r>
          </w:p>
        </w:tc>
        <w:tc>
          <w:tcPr>
            <w:tcW w:w="2587" w:type="pct"/>
            <w:tcBorders>
              <w:top w:val="nil"/>
              <w:left w:val="nil"/>
              <w:bottom w:val="single" w:color="auto" w:sz="8" w:space="0"/>
              <w:right w:val="single" w:color="auto" w:sz="8" w:space="0"/>
            </w:tcBorders>
            <w:vAlign w:val="center"/>
          </w:tcPr>
          <w:p w14:paraId="04259FBA">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自动喷水灭火系统</w:t>
            </w:r>
          </w:p>
        </w:tc>
        <w:tc>
          <w:tcPr>
            <w:tcW w:w="906" w:type="pct"/>
            <w:tcBorders>
              <w:top w:val="nil"/>
              <w:left w:val="nil"/>
              <w:bottom w:val="single" w:color="auto" w:sz="8" w:space="0"/>
              <w:right w:val="single" w:color="auto" w:sz="8" w:space="0"/>
            </w:tcBorders>
            <w:vAlign w:val="center"/>
          </w:tcPr>
          <w:p w14:paraId="6030A976">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　</w:t>
            </w:r>
          </w:p>
        </w:tc>
        <w:tc>
          <w:tcPr>
            <w:tcW w:w="930" w:type="pct"/>
            <w:tcBorders>
              <w:top w:val="nil"/>
              <w:left w:val="nil"/>
              <w:bottom w:val="single" w:color="auto" w:sz="8" w:space="0"/>
              <w:right w:val="single" w:color="auto" w:sz="8" w:space="0"/>
            </w:tcBorders>
            <w:vAlign w:val="center"/>
          </w:tcPr>
          <w:p w14:paraId="2C3E4C78">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　</w:t>
            </w:r>
          </w:p>
        </w:tc>
      </w:tr>
      <w:tr w14:paraId="2A3A1270">
        <w:tblPrEx>
          <w:tblCellMar>
            <w:top w:w="0" w:type="dxa"/>
            <w:left w:w="108" w:type="dxa"/>
            <w:bottom w:w="0" w:type="dxa"/>
            <w:right w:w="108" w:type="dxa"/>
          </w:tblCellMar>
        </w:tblPrEx>
        <w:trPr>
          <w:trHeight w:val="852" w:hRule="atLeast"/>
        </w:trPr>
        <w:tc>
          <w:tcPr>
            <w:tcW w:w="575" w:type="pct"/>
            <w:tcBorders>
              <w:top w:val="nil"/>
              <w:left w:val="single" w:color="auto" w:sz="8" w:space="0"/>
              <w:bottom w:val="single" w:color="auto" w:sz="8" w:space="0"/>
              <w:right w:val="single" w:color="auto" w:sz="8" w:space="0"/>
            </w:tcBorders>
            <w:vAlign w:val="center"/>
          </w:tcPr>
          <w:p w14:paraId="0697CAF6">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w:t>
            </w:r>
          </w:p>
        </w:tc>
        <w:tc>
          <w:tcPr>
            <w:tcW w:w="2587" w:type="pct"/>
            <w:tcBorders>
              <w:top w:val="nil"/>
              <w:left w:val="nil"/>
              <w:bottom w:val="single" w:color="auto" w:sz="8" w:space="0"/>
              <w:right w:val="single" w:color="auto" w:sz="8" w:space="0"/>
            </w:tcBorders>
            <w:shd w:val="clear" w:color="000000" w:fill="FFFFFF"/>
            <w:vAlign w:val="center"/>
          </w:tcPr>
          <w:p w14:paraId="4C0E1E11">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泵房(含控制柜、线路、水泵等)</w:t>
            </w:r>
          </w:p>
        </w:tc>
        <w:tc>
          <w:tcPr>
            <w:tcW w:w="906" w:type="pct"/>
            <w:tcBorders>
              <w:top w:val="nil"/>
              <w:left w:val="nil"/>
              <w:bottom w:val="single" w:color="auto" w:sz="8" w:space="0"/>
              <w:right w:val="single" w:color="auto" w:sz="8" w:space="0"/>
            </w:tcBorders>
            <w:vAlign w:val="center"/>
          </w:tcPr>
          <w:p w14:paraId="666506A7">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套</w:t>
            </w:r>
          </w:p>
        </w:tc>
        <w:tc>
          <w:tcPr>
            <w:tcW w:w="930" w:type="pct"/>
            <w:tcBorders>
              <w:top w:val="nil"/>
              <w:left w:val="nil"/>
              <w:bottom w:val="single" w:color="auto" w:sz="8" w:space="0"/>
              <w:right w:val="single" w:color="auto" w:sz="8" w:space="0"/>
            </w:tcBorders>
            <w:vAlign w:val="center"/>
          </w:tcPr>
          <w:p w14:paraId="1C3826CC">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3</w:t>
            </w:r>
          </w:p>
        </w:tc>
      </w:tr>
      <w:tr w14:paraId="5E3A1848">
        <w:tblPrEx>
          <w:tblCellMar>
            <w:top w:w="0" w:type="dxa"/>
            <w:left w:w="108" w:type="dxa"/>
            <w:bottom w:w="0" w:type="dxa"/>
            <w:right w:w="108" w:type="dxa"/>
          </w:tblCellMar>
        </w:tblPrEx>
        <w:trPr>
          <w:trHeight w:val="456" w:hRule="atLeast"/>
        </w:trPr>
        <w:tc>
          <w:tcPr>
            <w:tcW w:w="575" w:type="pct"/>
            <w:tcBorders>
              <w:top w:val="nil"/>
              <w:left w:val="single" w:color="auto" w:sz="8" w:space="0"/>
              <w:bottom w:val="single" w:color="auto" w:sz="8" w:space="0"/>
              <w:right w:val="single" w:color="auto" w:sz="8" w:space="0"/>
            </w:tcBorders>
            <w:vAlign w:val="center"/>
          </w:tcPr>
          <w:p w14:paraId="7AAB942A">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w:t>
            </w:r>
          </w:p>
        </w:tc>
        <w:tc>
          <w:tcPr>
            <w:tcW w:w="2587" w:type="pct"/>
            <w:tcBorders>
              <w:top w:val="nil"/>
              <w:left w:val="nil"/>
              <w:bottom w:val="single" w:color="auto" w:sz="8" w:space="0"/>
              <w:right w:val="single" w:color="auto" w:sz="8" w:space="0"/>
            </w:tcBorders>
            <w:shd w:val="clear" w:color="000000" w:fill="FFFFFF"/>
            <w:vAlign w:val="center"/>
          </w:tcPr>
          <w:p w14:paraId="7BA0A965">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系统保护面积</w:t>
            </w:r>
          </w:p>
        </w:tc>
        <w:tc>
          <w:tcPr>
            <w:tcW w:w="906" w:type="pct"/>
            <w:tcBorders>
              <w:top w:val="nil"/>
              <w:left w:val="nil"/>
              <w:bottom w:val="single" w:color="auto" w:sz="8" w:space="0"/>
              <w:right w:val="single" w:color="auto" w:sz="8" w:space="0"/>
            </w:tcBorders>
            <w:vAlign w:val="center"/>
          </w:tcPr>
          <w:p w14:paraId="32EFE97C">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10</w:t>
            </w:r>
            <w:r>
              <w:rPr>
                <w:rFonts w:hint="eastAsia" w:cs="Times New Roman"/>
                <w:b w:val="0"/>
                <w:sz w:val="24"/>
                <w:szCs w:val="24"/>
                <w:lang w:val="en-US" w:eastAsia="zh-CN" w:bidi="ar-SA"/>
              </w:rPr>
              <w:t>0平米</w:t>
            </w:r>
          </w:p>
        </w:tc>
        <w:tc>
          <w:tcPr>
            <w:tcW w:w="930" w:type="pct"/>
            <w:tcBorders>
              <w:top w:val="nil"/>
              <w:left w:val="nil"/>
              <w:bottom w:val="single" w:color="auto" w:sz="8" w:space="0"/>
              <w:right w:val="single" w:color="auto" w:sz="8" w:space="0"/>
            </w:tcBorders>
            <w:vAlign w:val="center"/>
          </w:tcPr>
          <w:p w14:paraId="68993088">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2455.5</w:t>
            </w:r>
          </w:p>
        </w:tc>
      </w:tr>
      <w:tr w14:paraId="6A52735D">
        <w:tblPrEx>
          <w:tblCellMar>
            <w:top w:w="0" w:type="dxa"/>
            <w:left w:w="108" w:type="dxa"/>
            <w:bottom w:w="0" w:type="dxa"/>
            <w:right w:w="108" w:type="dxa"/>
          </w:tblCellMar>
        </w:tblPrEx>
        <w:trPr>
          <w:trHeight w:val="504" w:hRule="atLeast"/>
        </w:trPr>
        <w:tc>
          <w:tcPr>
            <w:tcW w:w="3163" w:type="pct"/>
            <w:gridSpan w:val="2"/>
            <w:tcBorders>
              <w:top w:val="nil"/>
              <w:left w:val="single" w:color="auto" w:sz="8" w:space="0"/>
              <w:bottom w:val="single" w:color="auto" w:sz="8" w:space="0"/>
              <w:right w:val="single" w:color="auto" w:sz="8" w:space="0"/>
            </w:tcBorders>
            <w:vAlign w:val="center"/>
          </w:tcPr>
          <w:p w14:paraId="7AE42369">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总计</w:t>
            </w:r>
          </w:p>
        </w:tc>
        <w:tc>
          <w:tcPr>
            <w:tcW w:w="1836" w:type="pct"/>
            <w:gridSpan w:val="2"/>
            <w:tcBorders>
              <w:top w:val="nil"/>
              <w:left w:val="nil"/>
              <w:bottom w:val="single" w:color="auto" w:sz="8" w:space="0"/>
              <w:right w:val="single" w:color="auto" w:sz="8" w:space="0"/>
            </w:tcBorders>
            <w:vAlign w:val="center"/>
          </w:tcPr>
          <w:p w14:paraId="6D80B1A5">
            <w:pPr>
              <w:keepNext w:val="0"/>
              <w:keepLines w:val="0"/>
              <w:pageBreakBefore w:val="0"/>
              <w:widowControl w:val="0"/>
              <w:kinsoku/>
              <w:overflowPunct/>
              <w:topLinePunct w:val="0"/>
              <w:bidi w:val="0"/>
              <w:adjustRightInd/>
              <w:snapToGrid/>
              <w:spacing w:beforeAutospacing="0" w:afterAutospacing="0" w:line="360" w:lineRule="auto"/>
              <w:ind w:leftChars="0"/>
              <w:jc w:val="center"/>
              <w:textAlignment w:val="auto"/>
              <w:rPr>
                <w:rFonts w:hint="default" w:ascii="Times New Roman" w:hAnsi="Times New Roman" w:eastAsia="宋体" w:cs="Times New Roman"/>
                <w:b w:val="0"/>
                <w:sz w:val="24"/>
                <w:szCs w:val="24"/>
                <w:lang w:val="en-US" w:eastAsia="zh-CN" w:bidi="ar-SA"/>
              </w:rPr>
            </w:pPr>
            <w:r>
              <w:rPr>
                <w:rFonts w:hint="default" w:ascii="Times New Roman" w:hAnsi="Times New Roman" w:eastAsia="宋体" w:cs="Times New Roman"/>
                <w:b w:val="0"/>
                <w:sz w:val="24"/>
                <w:szCs w:val="24"/>
                <w:lang w:val="en-US" w:eastAsia="zh-CN" w:bidi="ar-SA"/>
              </w:rPr>
              <w:t>　113796</w:t>
            </w:r>
            <w:r>
              <w:rPr>
                <w:rFonts w:hint="eastAsia" w:cs="Times New Roman"/>
                <w:b w:val="0"/>
                <w:sz w:val="24"/>
                <w:szCs w:val="24"/>
                <w:lang w:val="en-US" w:eastAsia="zh-CN" w:bidi="ar-SA"/>
              </w:rPr>
              <w:t>元</w:t>
            </w:r>
          </w:p>
        </w:tc>
      </w:tr>
    </w:tbl>
    <w:p w14:paraId="3C1EDFB7">
      <w:pPr>
        <w:pStyle w:val="54"/>
        <w:keepNext w:val="0"/>
        <w:keepLines w:val="0"/>
        <w:pageBreakBefore w:val="0"/>
        <w:widowControl w:val="0"/>
        <w:kinsoku/>
        <w:wordWrap w:val="0"/>
        <w:overflowPunct/>
        <w:topLinePunct w:val="0"/>
        <w:autoSpaceDE w:val="0"/>
        <w:autoSpaceDN w:val="0"/>
        <w:bidi w:val="0"/>
        <w:adjustRightInd/>
        <w:snapToGrid/>
        <w:spacing w:line="360" w:lineRule="auto"/>
        <w:ind w:left="0" w:leftChars="0" w:firstLine="448" w:firstLineChars="200"/>
        <w:textAlignment w:val="auto"/>
        <w:rPr>
          <w:rFonts w:hint="eastAsia" w:ascii="Times New Roman" w:hAnsi="Times New Roman" w:cs="Times New Roman"/>
          <w:b w:val="0"/>
          <w:bCs w:val="0"/>
          <w:sz w:val="24"/>
          <w:szCs w:val="24"/>
          <w:lang w:val="en-US" w:eastAsia="zh-CN"/>
        </w:rPr>
      </w:pPr>
      <w:r>
        <w:rPr>
          <w:rFonts w:hint="eastAsia" w:ascii="Times New Roman" w:hAnsi="Times New Roman" w:cs="Times New Roman"/>
          <w:b w:val="0"/>
          <w:bCs/>
          <w:sz w:val="24"/>
          <w:szCs w:val="24"/>
          <w:lang w:val="en-US" w:eastAsia="zh-CN"/>
        </w:rPr>
        <w:t>9、</w:t>
      </w:r>
      <w:r>
        <w:rPr>
          <w:rFonts w:hint="default" w:ascii="Times New Roman" w:hAnsi="Times New Roman" w:eastAsia="宋体" w:cs="Times New Roman"/>
          <w:b w:val="0"/>
          <w:bCs w:val="0"/>
          <w:sz w:val="24"/>
          <w:szCs w:val="24"/>
          <w:lang w:val="en-US" w:eastAsia="zh-CN"/>
        </w:rPr>
        <w:t>绿化养护</w:t>
      </w:r>
      <w:r>
        <w:rPr>
          <w:rFonts w:hint="eastAsia" w:ascii="Times New Roman" w:hAnsi="Times New Roman" w:cs="Times New Roman"/>
          <w:b w:val="0"/>
          <w:bCs w:val="0"/>
          <w:sz w:val="24"/>
          <w:szCs w:val="24"/>
          <w:lang w:val="en-US" w:eastAsia="zh-CN"/>
        </w:rPr>
        <w:t>费用由中标供应商承担，服务期内涉及费用约为</w:t>
      </w:r>
      <w:r>
        <w:rPr>
          <w:rFonts w:hint="default" w:ascii="Times New Roman" w:hAnsi="Times New Roman" w:cs="Times New Roman"/>
          <w:b w:val="0"/>
          <w:bCs w:val="0"/>
          <w:sz w:val="24"/>
          <w:szCs w:val="24"/>
          <w:lang w:val="en-US" w:eastAsia="zh-CN"/>
        </w:rPr>
        <w:t>451500</w:t>
      </w:r>
      <w:r>
        <w:rPr>
          <w:rFonts w:hint="eastAsia" w:ascii="Times New Roman" w:hAnsi="Times New Roman" w:cs="Times New Roman"/>
          <w:b w:val="0"/>
          <w:bCs w:val="0"/>
          <w:sz w:val="24"/>
          <w:szCs w:val="24"/>
          <w:lang w:val="en-US" w:eastAsia="zh-CN"/>
        </w:rPr>
        <w:t>元，据实结算。</w:t>
      </w:r>
    </w:p>
    <w:p w14:paraId="243E08E0">
      <w:pPr>
        <w:pStyle w:val="54"/>
        <w:keepNext w:val="0"/>
        <w:keepLines w:val="0"/>
        <w:pageBreakBefore w:val="0"/>
        <w:widowControl w:val="0"/>
        <w:kinsoku/>
        <w:wordWrap w:val="0"/>
        <w:overflowPunct/>
        <w:topLinePunct w:val="0"/>
        <w:autoSpaceDE w:val="0"/>
        <w:autoSpaceDN w:val="0"/>
        <w:bidi w:val="0"/>
        <w:adjustRightInd/>
        <w:snapToGrid/>
        <w:spacing w:line="360" w:lineRule="auto"/>
        <w:ind w:left="0" w:leftChars="0" w:firstLine="448" w:firstLineChars="200"/>
        <w:textAlignment w:val="auto"/>
        <w:rPr>
          <w:rFonts w:hint="default" w:ascii="Times New Roman" w:hAnsi="Times New Roman" w:eastAsia="宋体" w:cs="Times New Roman"/>
          <w:b w:val="0"/>
          <w:bCs/>
          <w:sz w:val="24"/>
          <w:szCs w:val="24"/>
          <w:lang w:val="en-US" w:eastAsia="zh-CN"/>
        </w:rPr>
      </w:pPr>
      <w:r>
        <w:rPr>
          <w:rFonts w:hint="eastAsia" w:ascii="Times New Roman" w:hAnsi="Times New Roman" w:cs="Times New Roman"/>
          <w:b w:val="0"/>
          <w:bCs/>
          <w:sz w:val="24"/>
          <w:szCs w:val="24"/>
          <w:lang w:val="en-US" w:eastAsia="zh-CN"/>
        </w:rPr>
        <w:t>10、变电智能运维费用约为255000元，由中标供应商承担。</w:t>
      </w:r>
    </w:p>
    <w:p w14:paraId="72711C66">
      <w:pPr>
        <w:pStyle w:val="54"/>
        <w:keepNext w:val="0"/>
        <w:keepLines w:val="0"/>
        <w:pageBreakBefore w:val="0"/>
        <w:widowControl w:val="0"/>
        <w:kinsoku/>
        <w:wordWrap w:val="0"/>
        <w:overflowPunct/>
        <w:topLinePunct w:val="0"/>
        <w:autoSpaceDE w:val="0"/>
        <w:autoSpaceDN w:val="0"/>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（二）采购人承担费用的项目</w:t>
      </w:r>
    </w:p>
    <w:p w14:paraId="4AD7C49D">
      <w:pPr>
        <w:pStyle w:val="54"/>
        <w:keepNext w:val="0"/>
        <w:keepLines w:val="0"/>
        <w:pageBreakBefore w:val="0"/>
        <w:widowControl w:val="0"/>
        <w:kinsoku/>
        <w:wordWrap w:val="0"/>
        <w:overflowPunct/>
        <w:topLinePunct w:val="0"/>
        <w:autoSpaceDE w:val="0"/>
        <w:autoSpaceDN w:val="0"/>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1、物业服务中日常综合维修项目中，所需耗材、更换物品，按需据实统计，必须由采购人签字认可的。</w:t>
      </w:r>
    </w:p>
    <w:p w14:paraId="10F09D7D">
      <w:pPr>
        <w:pStyle w:val="54"/>
        <w:keepNext w:val="0"/>
        <w:keepLines w:val="0"/>
        <w:pageBreakBefore w:val="0"/>
        <w:widowControl w:val="0"/>
        <w:kinsoku/>
        <w:wordWrap w:val="0"/>
        <w:overflowPunct/>
        <w:topLinePunct w:val="0"/>
        <w:autoSpaceDE w:val="0"/>
        <w:autoSpaceDN w:val="0"/>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2、物业服务中涉及的专项保洁费用，含地毯清洗、窗帘清洗、外墙清洗和办公楼高位清洁等采购人确认交办的。</w:t>
      </w:r>
    </w:p>
    <w:p w14:paraId="25BB4420">
      <w:pPr>
        <w:pStyle w:val="54"/>
        <w:keepNext w:val="0"/>
        <w:keepLines w:val="0"/>
        <w:pageBreakBefore w:val="0"/>
        <w:widowControl w:val="0"/>
        <w:kinsoku/>
        <w:wordWrap w:val="0"/>
        <w:overflowPunct/>
        <w:topLinePunct w:val="0"/>
        <w:autoSpaceDE w:val="0"/>
        <w:autoSpaceDN w:val="0"/>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3、物业服务中采购人的设备年检、维保费用（包含电梯、中央空调、防雷检测等）。</w:t>
      </w:r>
    </w:p>
    <w:p w14:paraId="021492FC">
      <w:pPr>
        <w:pStyle w:val="54"/>
        <w:keepNext w:val="0"/>
        <w:keepLines w:val="0"/>
        <w:pageBreakBefore w:val="0"/>
        <w:widowControl w:val="0"/>
        <w:kinsoku/>
        <w:wordWrap w:val="0"/>
        <w:overflowPunct/>
        <w:topLinePunct w:val="0"/>
        <w:autoSpaceDE w:val="0"/>
        <w:autoSpaceDN w:val="0"/>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4、采购人对夜间值守的物业从业人员，提供免费住宿。</w:t>
      </w:r>
    </w:p>
    <w:p w14:paraId="617CC720">
      <w:pPr>
        <w:pStyle w:val="54"/>
        <w:keepNext w:val="0"/>
        <w:keepLines w:val="0"/>
        <w:pageBreakBefore w:val="0"/>
        <w:widowControl w:val="0"/>
        <w:numPr>
          <w:numId w:val="0"/>
        </w:numPr>
        <w:kinsoku/>
        <w:wordWrap w:val="0"/>
        <w:overflowPunct/>
        <w:topLinePunct w:val="0"/>
        <w:autoSpaceDE w:val="0"/>
        <w:autoSpaceDN w:val="0"/>
        <w:bidi w:val="0"/>
        <w:adjustRightInd/>
        <w:snapToGrid/>
        <w:spacing w:line="360" w:lineRule="auto"/>
        <w:ind w:leftChars="200"/>
        <w:textAlignment w:val="auto"/>
        <w:rPr>
          <w:rFonts w:hint="default" w:ascii="Times New Roman" w:hAnsi="Times New Roman" w:eastAsia="宋体" w:cs="Times New Roman"/>
          <w:b w:val="0"/>
          <w:bCs/>
          <w:sz w:val="24"/>
          <w:szCs w:val="24"/>
        </w:rPr>
      </w:pPr>
      <w:r>
        <w:rPr>
          <w:rFonts w:hint="eastAsia" w:ascii="Times New Roman" w:hAnsi="Times New Roman" w:cs="Times New Roman"/>
          <w:b w:val="0"/>
          <w:bCs/>
          <w:sz w:val="24"/>
          <w:szCs w:val="24"/>
          <w:lang w:val="en-US" w:eastAsia="zh-CN"/>
        </w:rPr>
        <w:t>十一、</w:t>
      </w:r>
      <w:r>
        <w:rPr>
          <w:rFonts w:hint="default" w:ascii="Times New Roman" w:hAnsi="Times New Roman" w:eastAsia="宋体" w:cs="Times New Roman"/>
          <w:b w:val="0"/>
          <w:bCs/>
          <w:sz w:val="24"/>
          <w:szCs w:val="24"/>
        </w:rPr>
        <w:t>服务过程中，对成交供应商评价考核验收标准</w:t>
      </w:r>
    </w:p>
    <w:p w14:paraId="64A99EFE">
      <w:pPr>
        <w:pStyle w:val="54"/>
        <w:keepNext w:val="0"/>
        <w:keepLines w:val="0"/>
        <w:pageBreakBefore w:val="0"/>
        <w:widowControl w:val="0"/>
        <w:numPr>
          <w:ilvl w:val="0"/>
          <w:numId w:val="0"/>
        </w:numPr>
        <w:kinsoku/>
        <w:wordWrap w:val="0"/>
        <w:overflowPunct/>
        <w:topLinePunct w:val="0"/>
        <w:autoSpaceDE w:val="0"/>
        <w:autoSpaceDN w:val="0"/>
        <w:bidi w:val="0"/>
        <w:adjustRightInd/>
        <w:snapToGrid/>
        <w:spacing w:line="360" w:lineRule="auto"/>
        <w:ind w:leftChars="0"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中标供应商和采购人协商在合同中协商签署《物业中标供应商</w:t>
      </w:r>
      <w:r>
        <w:rPr>
          <w:rFonts w:hint="default" w:ascii="Times New Roman" w:hAnsi="Times New Roman" w:eastAsia="宋体" w:cs="Times New Roman"/>
          <w:b w:val="0"/>
          <w:bCs/>
          <w:sz w:val="24"/>
          <w:szCs w:val="24"/>
          <w:lang w:eastAsia="zh-CN"/>
        </w:rPr>
        <w:t>管理</w:t>
      </w:r>
      <w:r>
        <w:rPr>
          <w:rFonts w:hint="default" w:ascii="Times New Roman" w:hAnsi="Times New Roman" w:eastAsia="宋体" w:cs="Times New Roman"/>
          <w:b w:val="0"/>
          <w:bCs/>
          <w:sz w:val="24"/>
          <w:szCs w:val="24"/>
        </w:rPr>
        <w:t>办法》。该《物业中标供应商</w:t>
      </w:r>
      <w:r>
        <w:rPr>
          <w:rFonts w:hint="default" w:ascii="Times New Roman" w:hAnsi="Times New Roman" w:eastAsia="宋体" w:cs="Times New Roman"/>
          <w:b w:val="0"/>
          <w:bCs/>
          <w:sz w:val="24"/>
          <w:szCs w:val="24"/>
          <w:lang w:eastAsia="zh-CN"/>
        </w:rPr>
        <w:t>管理</w:t>
      </w:r>
      <w:r>
        <w:rPr>
          <w:rFonts w:hint="default" w:ascii="Times New Roman" w:hAnsi="Times New Roman" w:eastAsia="宋体" w:cs="Times New Roman"/>
          <w:b w:val="0"/>
          <w:bCs/>
          <w:sz w:val="24"/>
          <w:szCs w:val="24"/>
        </w:rPr>
        <w:t>办法》与合同具备同等法律效应）。采购人对中标供应商提供的物业服务随时进行检查，发现问题（包括：日巡检查发现的问题、全院师生发现提出的确实存在的问题）登记于《物业日巡查记录》，并据此进行</w:t>
      </w:r>
      <w:r>
        <w:rPr>
          <w:rFonts w:hint="default" w:ascii="Times New Roman" w:hAnsi="Times New Roman" w:eastAsia="宋体" w:cs="Times New Roman"/>
          <w:b w:val="0"/>
          <w:bCs/>
          <w:sz w:val="24"/>
          <w:szCs w:val="24"/>
          <w:lang w:eastAsia="zh-CN"/>
        </w:rPr>
        <w:t>惩罚</w:t>
      </w:r>
      <w:r>
        <w:rPr>
          <w:rFonts w:hint="default" w:ascii="Times New Roman" w:hAnsi="Times New Roman" w:eastAsia="宋体" w:cs="Times New Roman"/>
          <w:b w:val="0"/>
          <w:bCs/>
          <w:sz w:val="24"/>
          <w:szCs w:val="24"/>
        </w:rPr>
        <w:t>。采购合同履行过程中，如遇国家和相关法律政策调整等法定情形的，采购人与中标供应商协商解决并签订补充合同。补充合同应按照政府采购法律法规的相关要求，报同级财政部门备案，并在天津市政府采购网上公告。</w:t>
      </w:r>
    </w:p>
    <w:p w14:paraId="73BC4CC8">
      <w:pPr>
        <w:pStyle w:val="54"/>
        <w:keepNext w:val="0"/>
        <w:keepLines w:val="0"/>
        <w:pageBreakBefore w:val="0"/>
        <w:widowControl w:val="0"/>
        <w:numPr>
          <w:ilvl w:val="0"/>
          <w:numId w:val="8"/>
        </w:numPr>
        <w:kinsoku/>
        <w:wordWrap w:val="0"/>
        <w:overflowPunct/>
        <w:topLinePunct w:val="0"/>
        <w:autoSpaceDE w:val="0"/>
        <w:autoSpaceDN w:val="0"/>
        <w:bidi w:val="0"/>
        <w:adjustRightInd/>
        <w:snapToGrid/>
        <w:spacing w:line="360" w:lineRule="auto"/>
        <w:ind w:leftChars="0"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中标供应商与原学院物业中标供应商交接完成时，必须建立完备的物业岗位从业人员信息档案，人员数量不得少于需求书的要求。</w:t>
      </w:r>
    </w:p>
    <w:p w14:paraId="3C679AAB">
      <w:pPr>
        <w:pStyle w:val="54"/>
        <w:keepNext w:val="0"/>
        <w:keepLines w:val="0"/>
        <w:pageBreakBefore w:val="0"/>
        <w:widowControl w:val="0"/>
        <w:numPr>
          <w:ilvl w:val="0"/>
          <w:numId w:val="8"/>
        </w:numPr>
        <w:kinsoku/>
        <w:wordWrap w:val="0"/>
        <w:overflowPunct/>
        <w:topLinePunct w:val="0"/>
        <w:autoSpaceDE w:val="0"/>
        <w:autoSpaceDN w:val="0"/>
        <w:bidi w:val="0"/>
        <w:adjustRightInd/>
        <w:snapToGrid/>
        <w:spacing w:line="360" w:lineRule="auto"/>
        <w:ind w:left="0" w:leftChars="0"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中标供应商需配合采购人建立健全全院物业管理档案，对采购人所提供的物业档案和资料负有保密义务，未经采购人许可严禁向第三方泄露或用于物业管理以外的其他用途，中标供应商违反产生的后果完全由中标供应商承担</w:t>
      </w:r>
    </w:p>
    <w:p w14:paraId="1BBBF49F">
      <w:pPr>
        <w:pStyle w:val="54"/>
        <w:keepNext w:val="0"/>
        <w:keepLines w:val="0"/>
        <w:pageBreakBefore w:val="0"/>
        <w:widowControl w:val="0"/>
        <w:numPr>
          <w:ilvl w:val="0"/>
          <w:numId w:val="8"/>
        </w:numPr>
        <w:kinsoku/>
        <w:wordWrap w:val="0"/>
        <w:overflowPunct/>
        <w:topLinePunct w:val="0"/>
        <w:autoSpaceDE w:val="0"/>
        <w:autoSpaceDN w:val="0"/>
        <w:bidi w:val="0"/>
        <w:adjustRightInd/>
        <w:snapToGrid/>
        <w:spacing w:line="360" w:lineRule="auto"/>
        <w:ind w:left="0" w:leftChars="0"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中标供应商在服务期间，因中标供应商的管理漏洞、管理失误、过失等，对采购人或他人造成损害的，由中标供应商承担法律责任和赔偿责任。</w:t>
      </w:r>
    </w:p>
    <w:p w14:paraId="3E5F98DA">
      <w:pPr>
        <w:pStyle w:val="54"/>
        <w:keepNext w:val="0"/>
        <w:keepLines w:val="0"/>
        <w:pageBreakBefore w:val="0"/>
        <w:widowControl w:val="0"/>
        <w:numPr>
          <w:ilvl w:val="0"/>
          <w:numId w:val="8"/>
        </w:numPr>
        <w:kinsoku/>
        <w:wordWrap w:val="0"/>
        <w:overflowPunct/>
        <w:topLinePunct w:val="0"/>
        <w:autoSpaceDE w:val="0"/>
        <w:autoSpaceDN w:val="0"/>
        <w:bidi w:val="0"/>
        <w:adjustRightInd/>
        <w:snapToGrid/>
        <w:spacing w:line="360" w:lineRule="auto"/>
        <w:ind w:left="0" w:leftChars="0"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中标供应商的物业服务在岗人员，在工作中以及在社会上产生的违法、违规等问题，由中标供应商负责解决，所产生的费用，由中标供应商垫付。</w:t>
      </w:r>
    </w:p>
    <w:p w14:paraId="4718CA03">
      <w:pPr>
        <w:pStyle w:val="54"/>
        <w:keepNext w:val="0"/>
        <w:keepLines w:val="0"/>
        <w:pageBreakBefore w:val="0"/>
        <w:widowControl w:val="0"/>
        <w:numPr>
          <w:ilvl w:val="0"/>
          <w:numId w:val="8"/>
        </w:numPr>
        <w:kinsoku/>
        <w:wordWrap w:val="0"/>
        <w:overflowPunct/>
        <w:topLinePunct w:val="0"/>
        <w:autoSpaceDE w:val="0"/>
        <w:autoSpaceDN w:val="0"/>
        <w:bidi w:val="0"/>
        <w:adjustRightInd/>
        <w:snapToGrid/>
        <w:spacing w:line="360" w:lineRule="auto"/>
        <w:ind w:left="0" w:leftChars="0"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中标供应商不得将任何物业服务项目进行转包或分包。采购人一经发现，予以本项目合同总金额50%的违约处罚。</w:t>
      </w:r>
    </w:p>
    <w:p w14:paraId="5AE78030">
      <w:pPr>
        <w:pStyle w:val="54"/>
        <w:keepNext w:val="0"/>
        <w:keepLines w:val="0"/>
        <w:pageBreakBefore w:val="0"/>
        <w:widowControl w:val="0"/>
        <w:numPr>
          <w:ilvl w:val="0"/>
          <w:numId w:val="8"/>
        </w:numPr>
        <w:kinsoku/>
        <w:wordWrap w:val="0"/>
        <w:overflowPunct/>
        <w:topLinePunct w:val="0"/>
        <w:autoSpaceDE w:val="0"/>
        <w:autoSpaceDN w:val="0"/>
        <w:bidi w:val="0"/>
        <w:adjustRightInd/>
        <w:snapToGrid/>
        <w:spacing w:line="360" w:lineRule="auto"/>
        <w:ind w:left="0" w:leftChars="0"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中标供应商应严格遵守采购人的各项管理规定和制度，不得在服务区域内住宿、出租房间、或从事非法活动，不得从事有损采购人利益的活动。</w:t>
      </w:r>
    </w:p>
    <w:p w14:paraId="601D54A8">
      <w:pPr>
        <w:pStyle w:val="54"/>
        <w:keepNext w:val="0"/>
        <w:keepLines w:val="0"/>
        <w:pageBreakBefore w:val="0"/>
        <w:widowControl w:val="0"/>
        <w:numPr>
          <w:ilvl w:val="0"/>
          <w:numId w:val="8"/>
        </w:numPr>
        <w:kinsoku/>
        <w:wordWrap w:val="0"/>
        <w:overflowPunct/>
        <w:topLinePunct w:val="0"/>
        <w:autoSpaceDE w:val="0"/>
        <w:autoSpaceDN w:val="0"/>
        <w:bidi w:val="0"/>
        <w:adjustRightInd/>
        <w:snapToGrid/>
        <w:spacing w:line="360" w:lineRule="auto"/>
        <w:ind w:left="0" w:leftChars="0"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中标供应商更换调整工作人员，需提前向采购人报备，并变更物业岗位从业人员信息档案。</w:t>
      </w:r>
    </w:p>
    <w:p w14:paraId="1FFD691C">
      <w:pPr>
        <w:pStyle w:val="54"/>
        <w:keepNext w:val="0"/>
        <w:keepLines w:val="0"/>
        <w:pageBreakBefore w:val="0"/>
        <w:widowControl w:val="0"/>
        <w:numPr>
          <w:ilvl w:val="0"/>
          <w:numId w:val="8"/>
        </w:numPr>
        <w:kinsoku/>
        <w:wordWrap w:val="0"/>
        <w:overflowPunct/>
        <w:topLinePunct w:val="0"/>
        <w:autoSpaceDE w:val="0"/>
        <w:autoSpaceDN w:val="0"/>
        <w:bidi w:val="0"/>
        <w:adjustRightInd/>
        <w:snapToGrid/>
        <w:spacing w:line="360" w:lineRule="auto"/>
        <w:ind w:left="0" w:leftChars="0"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中标供应商负责接待和处理采购人全院师生的报修和投诉，处理率需达到100%，回访率不低于90%。</w:t>
      </w:r>
    </w:p>
    <w:p w14:paraId="52E3A284">
      <w:pPr>
        <w:pStyle w:val="54"/>
        <w:keepNext w:val="0"/>
        <w:keepLines w:val="0"/>
        <w:pageBreakBefore w:val="0"/>
        <w:widowControl w:val="0"/>
        <w:numPr>
          <w:ilvl w:val="0"/>
          <w:numId w:val="8"/>
        </w:numPr>
        <w:kinsoku/>
        <w:wordWrap w:val="0"/>
        <w:overflowPunct/>
        <w:topLinePunct w:val="0"/>
        <w:autoSpaceDE w:val="0"/>
        <w:autoSpaceDN w:val="0"/>
        <w:bidi w:val="0"/>
        <w:adjustRightInd/>
        <w:snapToGrid/>
        <w:spacing w:line="360" w:lineRule="auto"/>
        <w:ind w:left="0" w:leftChars="0"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月物业整改问题，累计出具10项以上（含10项）的，采购人有权扣罚当月30%的物业费。</w:t>
      </w:r>
    </w:p>
    <w:p w14:paraId="60712C3C">
      <w:pPr>
        <w:pStyle w:val="54"/>
        <w:keepNext w:val="0"/>
        <w:keepLines w:val="0"/>
        <w:pageBreakBefore w:val="0"/>
        <w:widowControl w:val="0"/>
        <w:numPr>
          <w:ilvl w:val="0"/>
          <w:numId w:val="8"/>
        </w:numPr>
        <w:kinsoku/>
        <w:wordWrap w:val="0"/>
        <w:overflowPunct/>
        <w:topLinePunct w:val="0"/>
        <w:autoSpaceDE w:val="0"/>
        <w:autoSpaceDN w:val="0"/>
        <w:bidi w:val="0"/>
        <w:adjustRightInd/>
        <w:snapToGrid/>
        <w:spacing w:line="360" w:lineRule="auto"/>
        <w:ind w:left="0" w:leftChars="0"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考核验收以《物业月考核表》为依据，综合得分90分以上为优秀，100%付费；综合得分85分以上为良好，100%付费；得分低于80分为不合格，采购人约谈成交供应商，协商整改措施，每低于合格一分扣罚1个百分点当月服务费；第二个月仍然80分以下，每低于合格一分扣罚2个百分点当月服务费；第三个月还是80分以下，每低于合格一分扣罚3个百分点当月服务费，连续3个月得分低于80分的，整改不达标。采购人将终止服务合同，并不承担任何责任。</w:t>
      </w:r>
    </w:p>
    <w:p w14:paraId="3032937B">
      <w:pPr>
        <w:pStyle w:val="54"/>
        <w:keepNext w:val="0"/>
        <w:keepLines w:val="0"/>
        <w:pageBreakBefore w:val="0"/>
        <w:widowControl w:val="0"/>
        <w:numPr>
          <w:ilvl w:val="0"/>
          <w:numId w:val="8"/>
        </w:numPr>
        <w:kinsoku/>
        <w:wordWrap w:val="0"/>
        <w:overflowPunct/>
        <w:topLinePunct w:val="0"/>
        <w:autoSpaceDE w:val="0"/>
        <w:autoSpaceDN w:val="0"/>
        <w:bidi w:val="0"/>
        <w:adjustRightInd/>
        <w:snapToGrid/>
        <w:spacing w:line="360" w:lineRule="auto"/>
        <w:ind w:left="0" w:leftChars="0"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月物业整改问题，累计出具10项以上（含10项）问题，且《物业月考核表》得分低于80分（含80分）的，采购人约谈成交供应商，协商整改措施，同时采购人有权扣罚当月30%的物业费。</w:t>
      </w:r>
    </w:p>
    <w:p w14:paraId="7691D59D">
      <w:pPr>
        <w:pStyle w:val="54"/>
        <w:keepNext w:val="0"/>
        <w:keepLines w:val="0"/>
        <w:pageBreakBefore w:val="0"/>
        <w:widowControl w:val="0"/>
        <w:numPr>
          <w:ilvl w:val="0"/>
          <w:numId w:val="8"/>
        </w:numPr>
        <w:kinsoku/>
        <w:wordWrap w:val="0"/>
        <w:overflowPunct/>
        <w:topLinePunct w:val="0"/>
        <w:autoSpaceDE w:val="0"/>
        <w:autoSpaceDN w:val="0"/>
        <w:bidi w:val="0"/>
        <w:adjustRightInd/>
        <w:snapToGrid/>
        <w:spacing w:line="360" w:lineRule="auto"/>
        <w:ind w:left="0" w:leftChars="0"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为保证管理的最优实现，考核小组可根据各自不同的工作实际，定期或不定期巡查、督促物业公司的服务工作，做好记录，作为每月的考核依据。对在检查中发现的问题由考核人员对一般性问题口头通知乙方，重大问题以书面形式向乙方签发整改通知；对于重大问题，根据整改通知落实整改责任人、改正时间，整改项目完成后，具体整改人签署姓名后交还考核人员。</w:t>
      </w:r>
    </w:p>
    <w:p w14:paraId="532AAC2F">
      <w:pPr>
        <w:pStyle w:val="54"/>
        <w:keepNext w:val="0"/>
        <w:keepLines w:val="0"/>
        <w:pageBreakBefore w:val="0"/>
        <w:widowControl w:val="0"/>
        <w:numPr>
          <w:ilvl w:val="0"/>
          <w:numId w:val="8"/>
        </w:numPr>
        <w:kinsoku/>
        <w:wordWrap w:val="0"/>
        <w:overflowPunct/>
        <w:topLinePunct w:val="0"/>
        <w:autoSpaceDE w:val="0"/>
        <w:autoSpaceDN w:val="0"/>
        <w:bidi w:val="0"/>
        <w:adjustRightInd/>
        <w:snapToGrid/>
        <w:spacing w:line="360" w:lineRule="auto"/>
        <w:ind w:left="0" w:leftChars="0"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中标供应商应及时配合采购人，编制物业管理年度管理计划、资金使用计划、物业决算报告等，经采购人审定后组织实施。</w:t>
      </w:r>
    </w:p>
    <w:p w14:paraId="49410166">
      <w:pPr>
        <w:keepNext w:val="0"/>
        <w:keepLines w:val="0"/>
        <w:pageBreakBefore w:val="0"/>
        <w:widowControl w:val="0"/>
        <w:kinsoku/>
        <w:overflowPunct/>
        <w:topLinePunct w:val="0"/>
        <w:bidi w:val="0"/>
        <w:adjustRightInd/>
        <w:snapToGrid/>
        <w:spacing w:line="360" w:lineRule="auto"/>
        <w:ind w:firstLine="448" w:firstLineChars="200"/>
        <w:textAlignment w:val="auto"/>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十</w:t>
      </w:r>
      <w:r>
        <w:rPr>
          <w:rFonts w:hint="eastAsia" w:cs="Times New Roman"/>
          <w:b w:val="0"/>
          <w:bCs/>
          <w:kern w:val="2"/>
          <w:sz w:val="24"/>
          <w:szCs w:val="24"/>
          <w:lang w:val="en-US" w:eastAsia="zh-CN" w:bidi="ar-SA"/>
        </w:rPr>
        <w:t>二</w:t>
      </w:r>
      <w:r>
        <w:rPr>
          <w:rFonts w:hint="default" w:ascii="Times New Roman" w:hAnsi="Times New Roman" w:eastAsia="宋体" w:cs="Times New Roman"/>
          <w:b w:val="0"/>
          <w:bCs/>
          <w:kern w:val="2"/>
          <w:sz w:val="24"/>
          <w:szCs w:val="24"/>
          <w:lang w:val="en-US" w:eastAsia="zh-CN" w:bidi="ar-SA"/>
        </w:rPr>
        <w:t>、考核与退出机制</w:t>
      </w:r>
    </w:p>
    <w:p w14:paraId="140012B4">
      <w:pPr>
        <w:keepNext w:val="0"/>
        <w:keepLines w:val="0"/>
        <w:pageBreakBefore w:val="0"/>
        <w:widowControl w:val="0"/>
        <w:kinsoku/>
        <w:overflowPunct/>
        <w:topLinePunct w:val="0"/>
        <w:bidi w:val="0"/>
        <w:adjustRightInd/>
        <w:snapToGrid/>
        <w:spacing w:line="360" w:lineRule="auto"/>
        <w:ind w:firstLine="448" w:firstLineChars="200"/>
        <w:textAlignment w:val="auto"/>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 xml:space="preserve">考核体系 </w:t>
      </w:r>
    </w:p>
    <w:p w14:paraId="708FFC74">
      <w:pPr>
        <w:keepNext w:val="0"/>
        <w:keepLines w:val="0"/>
        <w:pageBreakBefore w:val="0"/>
        <w:widowControl w:val="0"/>
        <w:kinsoku/>
        <w:overflowPunct/>
        <w:topLinePunct w:val="0"/>
        <w:bidi w:val="0"/>
        <w:adjustRightInd/>
        <w:snapToGrid/>
        <w:spacing w:line="360" w:lineRule="auto"/>
        <w:ind w:firstLine="448" w:firstLineChars="200"/>
        <w:textAlignment w:val="auto"/>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建立量化与质性相结合的考核评价体系，实行日常考核与定期考核（月度考核）相结合。</w:t>
      </w:r>
    </w:p>
    <w:p w14:paraId="2078B9E1">
      <w:pPr>
        <w:keepNext w:val="0"/>
        <w:keepLines w:val="0"/>
        <w:pageBreakBefore w:val="0"/>
        <w:widowControl w:val="0"/>
        <w:kinsoku/>
        <w:overflowPunct/>
        <w:topLinePunct w:val="0"/>
        <w:bidi w:val="0"/>
        <w:adjustRightInd/>
        <w:snapToGrid/>
        <w:spacing w:line="360" w:lineRule="auto"/>
        <w:ind w:firstLine="448" w:firstLineChars="200"/>
        <w:textAlignment w:val="auto"/>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1. 考核主体：归口管理部门牵头进行综合评议。</w:t>
      </w:r>
    </w:p>
    <w:p w14:paraId="07EC2070">
      <w:pPr>
        <w:keepNext w:val="0"/>
        <w:keepLines w:val="0"/>
        <w:pageBreakBefore w:val="0"/>
        <w:widowControl w:val="0"/>
        <w:kinsoku/>
        <w:overflowPunct/>
        <w:topLinePunct w:val="0"/>
        <w:bidi w:val="0"/>
        <w:adjustRightInd/>
        <w:snapToGrid/>
        <w:spacing w:line="360" w:lineRule="auto"/>
        <w:ind w:firstLine="448" w:firstLineChars="200"/>
        <w:textAlignment w:val="auto"/>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2. 考核内容：包括服务质量、安全运行、投诉处理、合同履行等。</w:t>
      </w:r>
    </w:p>
    <w:p w14:paraId="5A4D9653">
      <w:pPr>
        <w:keepNext w:val="0"/>
        <w:keepLines w:val="0"/>
        <w:pageBreakBefore w:val="0"/>
        <w:widowControl w:val="0"/>
        <w:kinsoku/>
        <w:overflowPunct/>
        <w:topLinePunct w:val="0"/>
        <w:bidi w:val="0"/>
        <w:adjustRightInd/>
        <w:snapToGrid/>
        <w:spacing w:line="360" w:lineRule="auto"/>
        <w:ind w:firstLine="448" w:firstLineChars="200"/>
        <w:textAlignment w:val="auto"/>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3. 考核结果：分为优秀、良好、合格、不合格四个等级。</w:t>
      </w:r>
    </w:p>
    <w:p w14:paraId="4D11066F">
      <w:pPr>
        <w:keepNext w:val="0"/>
        <w:keepLines w:val="0"/>
        <w:pageBreakBefore w:val="0"/>
        <w:widowControl w:val="0"/>
        <w:kinsoku/>
        <w:overflowPunct/>
        <w:topLinePunct w:val="0"/>
        <w:bidi w:val="0"/>
        <w:adjustRightInd/>
        <w:snapToGrid/>
        <w:spacing w:line="360" w:lineRule="auto"/>
        <w:ind w:firstLine="448" w:firstLineChars="200"/>
        <w:textAlignment w:val="auto"/>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 xml:space="preserve">结果运用 </w:t>
      </w:r>
    </w:p>
    <w:p w14:paraId="0FB3B559">
      <w:pPr>
        <w:keepNext w:val="0"/>
        <w:keepLines w:val="0"/>
        <w:pageBreakBefore w:val="0"/>
        <w:widowControl w:val="0"/>
        <w:kinsoku/>
        <w:overflowPunct/>
        <w:topLinePunct w:val="0"/>
        <w:bidi w:val="0"/>
        <w:adjustRightInd/>
        <w:snapToGrid/>
        <w:spacing w:line="360" w:lineRule="auto"/>
        <w:ind w:firstLine="448" w:firstLineChars="200"/>
        <w:textAlignment w:val="auto"/>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考核结果与服务费用支付、保证金返还等直接挂钩。</w:t>
      </w:r>
    </w:p>
    <w:p w14:paraId="1EE35E5D">
      <w:pPr>
        <w:keepNext w:val="0"/>
        <w:keepLines w:val="0"/>
        <w:pageBreakBefore w:val="0"/>
        <w:widowControl w:val="0"/>
        <w:kinsoku/>
        <w:overflowPunct/>
        <w:topLinePunct w:val="0"/>
        <w:bidi w:val="0"/>
        <w:adjustRightInd/>
        <w:snapToGrid/>
        <w:spacing w:line="360" w:lineRule="auto"/>
        <w:ind w:firstLine="448" w:firstLineChars="200"/>
        <w:textAlignment w:val="auto"/>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1. 对考核优秀的企业，可给予通报表扬。</w:t>
      </w:r>
    </w:p>
    <w:p w14:paraId="5D19F60B">
      <w:pPr>
        <w:keepNext w:val="0"/>
        <w:keepLines w:val="0"/>
        <w:pageBreakBefore w:val="0"/>
        <w:widowControl w:val="0"/>
        <w:kinsoku/>
        <w:overflowPunct/>
        <w:topLinePunct w:val="0"/>
        <w:bidi w:val="0"/>
        <w:adjustRightInd/>
        <w:snapToGrid/>
        <w:spacing w:line="360" w:lineRule="auto"/>
        <w:ind w:firstLine="448" w:firstLineChars="200"/>
        <w:textAlignment w:val="auto"/>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2. 对考核合格的企业，按合同支付费用。</w:t>
      </w:r>
    </w:p>
    <w:p w14:paraId="2F890666">
      <w:pPr>
        <w:keepNext w:val="0"/>
        <w:keepLines w:val="0"/>
        <w:pageBreakBefore w:val="0"/>
        <w:widowControl w:val="0"/>
        <w:kinsoku/>
        <w:overflowPunct/>
        <w:topLinePunct w:val="0"/>
        <w:bidi w:val="0"/>
        <w:adjustRightInd/>
        <w:snapToGrid/>
        <w:spacing w:line="360" w:lineRule="auto"/>
        <w:ind w:firstLine="448" w:firstLineChars="200"/>
        <w:textAlignment w:val="auto"/>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3. 对考核不合格的企业，发出书面整改通知，并可根据合同扣除相应费用。</w:t>
      </w:r>
    </w:p>
    <w:p w14:paraId="6CDD1CE1">
      <w:pPr>
        <w:keepNext w:val="0"/>
        <w:keepLines w:val="0"/>
        <w:pageBreakBefore w:val="0"/>
        <w:widowControl w:val="0"/>
        <w:kinsoku/>
        <w:overflowPunct/>
        <w:topLinePunct w:val="0"/>
        <w:bidi w:val="0"/>
        <w:adjustRightInd/>
        <w:snapToGrid/>
        <w:spacing w:line="360" w:lineRule="auto"/>
        <w:ind w:firstLine="448" w:firstLineChars="200"/>
        <w:textAlignment w:val="auto"/>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4. 连续两次考核不合格或存在重大安全隐患、服务质量问题屡教不改的，启动退出程序。</w:t>
      </w:r>
    </w:p>
    <w:p w14:paraId="79CC90E7">
      <w:pPr>
        <w:keepNext w:val="0"/>
        <w:keepLines w:val="0"/>
        <w:pageBreakBefore w:val="0"/>
        <w:widowControl w:val="0"/>
        <w:kinsoku/>
        <w:overflowPunct/>
        <w:topLinePunct w:val="0"/>
        <w:bidi w:val="0"/>
        <w:adjustRightInd/>
        <w:snapToGrid/>
        <w:spacing w:line="360" w:lineRule="auto"/>
        <w:ind w:firstLine="448" w:firstLineChars="200"/>
        <w:textAlignment w:val="auto"/>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 xml:space="preserve">退出机制 </w:t>
      </w:r>
    </w:p>
    <w:p w14:paraId="6124A0CA">
      <w:pPr>
        <w:keepNext w:val="0"/>
        <w:keepLines w:val="0"/>
        <w:pageBreakBefore w:val="0"/>
        <w:widowControl w:val="0"/>
        <w:kinsoku/>
        <w:overflowPunct/>
        <w:topLinePunct w:val="0"/>
        <w:bidi w:val="0"/>
        <w:adjustRightInd/>
        <w:snapToGrid/>
        <w:spacing w:line="360" w:lineRule="auto"/>
        <w:ind w:firstLine="448" w:firstLineChars="200"/>
        <w:textAlignment w:val="auto"/>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出现以下情况之一，学院有权单方面终止合同，并追究其违约责任：</w:t>
      </w:r>
    </w:p>
    <w:p w14:paraId="4000E4AE">
      <w:pPr>
        <w:keepNext w:val="0"/>
        <w:keepLines w:val="0"/>
        <w:pageBreakBefore w:val="0"/>
        <w:widowControl w:val="0"/>
        <w:kinsoku/>
        <w:overflowPunct/>
        <w:topLinePunct w:val="0"/>
        <w:bidi w:val="0"/>
        <w:adjustRightInd/>
        <w:snapToGrid/>
        <w:spacing w:line="360" w:lineRule="auto"/>
        <w:ind w:firstLine="448" w:firstLineChars="200"/>
        <w:textAlignment w:val="auto"/>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1. 发生重大安全责任事故的。</w:t>
      </w:r>
    </w:p>
    <w:p w14:paraId="5BA56122">
      <w:pPr>
        <w:keepNext w:val="0"/>
        <w:keepLines w:val="0"/>
        <w:pageBreakBefore w:val="0"/>
        <w:widowControl w:val="0"/>
        <w:kinsoku/>
        <w:overflowPunct/>
        <w:topLinePunct w:val="0"/>
        <w:bidi w:val="0"/>
        <w:adjustRightInd/>
        <w:snapToGrid/>
        <w:spacing w:line="360" w:lineRule="auto"/>
        <w:ind w:firstLine="448" w:firstLineChars="200"/>
        <w:textAlignment w:val="auto"/>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2. 严重违反合同条款，给学院造成重大经济损失或声誉损害的。</w:t>
      </w:r>
    </w:p>
    <w:p w14:paraId="5F4C6358">
      <w:pPr>
        <w:keepNext w:val="0"/>
        <w:keepLines w:val="0"/>
        <w:pageBreakBefore w:val="0"/>
        <w:widowControl w:val="0"/>
        <w:kinsoku/>
        <w:overflowPunct/>
        <w:topLinePunct w:val="0"/>
        <w:bidi w:val="0"/>
        <w:adjustRightInd/>
        <w:snapToGrid/>
        <w:spacing w:line="360" w:lineRule="auto"/>
        <w:ind w:firstLine="448" w:firstLineChars="200"/>
        <w:textAlignment w:val="auto"/>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3. 考核不合格，经限期整改后仍达不到要求的。</w:t>
      </w:r>
    </w:p>
    <w:p w14:paraId="7F446FE5">
      <w:pPr>
        <w:keepNext w:val="0"/>
        <w:keepLines w:val="0"/>
        <w:pageBreakBefore w:val="0"/>
        <w:widowControl w:val="0"/>
        <w:kinsoku/>
        <w:overflowPunct/>
        <w:topLinePunct w:val="0"/>
        <w:bidi w:val="0"/>
        <w:adjustRightInd/>
        <w:snapToGrid/>
        <w:spacing w:line="360" w:lineRule="auto"/>
        <w:ind w:firstLine="448" w:firstLineChars="200"/>
        <w:textAlignment w:val="auto"/>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4. 存在转包、分包行为且未经学院同意的。</w:t>
      </w:r>
    </w:p>
    <w:p w14:paraId="77E99D98">
      <w:pPr>
        <w:keepNext w:val="0"/>
        <w:keepLines w:val="0"/>
        <w:pageBreakBefore w:val="0"/>
        <w:widowControl w:val="0"/>
        <w:kinsoku/>
        <w:overflowPunct/>
        <w:topLinePunct w:val="0"/>
        <w:bidi w:val="0"/>
        <w:adjustRightInd/>
        <w:snapToGrid/>
        <w:spacing w:line="360" w:lineRule="auto"/>
        <w:ind w:firstLine="448" w:firstLineChars="200"/>
        <w:textAlignment w:val="auto"/>
        <w:rPr>
          <w:rFonts w:hint="default" w:ascii="Times New Roman" w:hAnsi="Times New Roman" w:eastAsia="宋体" w:cs="Times New Roman"/>
          <w:b w:val="0"/>
          <w:bCs/>
          <w:kern w:val="2"/>
          <w:sz w:val="24"/>
          <w:szCs w:val="24"/>
          <w:lang w:val="en-US" w:eastAsia="zh-CN" w:bidi="ar-SA"/>
        </w:rPr>
      </w:pPr>
      <w:r>
        <w:rPr>
          <w:rFonts w:hint="default" w:ascii="Times New Roman" w:hAnsi="Times New Roman" w:eastAsia="宋体" w:cs="Times New Roman"/>
          <w:b w:val="0"/>
          <w:bCs/>
          <w:kern w:val="2"/>
          <w:sz w:val="24"/>
          <w:szCs w:val="24"/>
          <w:lang w:val="en-US" w:eastAsia="zh-CN" w:bidi="ar-SA"/>
        </w:rPr>
        <w:t>5. 其他违法违规行为。</w:t>
      </w:r>
    </w:p>
    <w:p w14:paraId="497B9013">
      <w:pPr>
        <w:pStyle w:val="54"/>
        <w:keepNext w:val="0"/>
        <w:keepLines w:val="0"/>
        <w:pageBreakBefore w:val="0"/>
        <w:widowControl w:val="0"/>
        <w:kinsoku/>
        <w:wordWrap w:val="0"/>
        <w:overflowPunct/>
        <w:topLinePunct w:val="0"/>
        <w:autoSpaceDE w:val="0"/>
        <w:autoSpaceDN w:val="0"/>
        <w:bidi w:val="0"/>
        <w:adjustRightInd/>
        <w:snapToGrid/>
        <w:spacing w:line="360" w:lineRule="auto"/>
        <w:ind w:left="0" w:leftChars="0"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十</w:t>
      </w:r>
      <w:r>
        <w:rPr>
          <w:rFonts w:hint="eastAsia" w:ascii="Times New Roman" w:hAnsi="Times New Roman" w:cs="Times New Roman"/>
          <w:b w:val="0"/>
          <w:bCs/>
          <w:sz w:val="24"/>
          <w:szCs w:val="24"/>
          <w:lang w:val="en-US" w:eastAsia="zh-CN"/>
        </w:rPr>
        <w:t>三</w:t>
      </w:r>
      <w:r>
        <w:rPr>
          <w:rFonts w:hint="default" w:ascii="Times New Roman" w:hAnsi="Times New Roman" w:eastAsia="宋体" w:cs="Times New Roman"/>
          <w:b w:val="0"/>
          <w:bCs/>
          <w:sz w:val="24"/>
          <w:szCs w:val="24"/>
        </w:rPr>
        <w:t>、重点强调</w:t>
      </w:r>
    </w:p>
    <w:p w14:paraId="4D716526">
      <w:pPr>
        <w:pStyle w:val="54"/>
        <w:keepNext w:val="0"/>
        <w:keepLines w:val="0"/>
        <w:pageBreakBefore w:val="0"/>
        <w:widowControl w:val="0"/>
        <w:kinsoku/>
        <w:wordWrap w:val="0"/>
        <w:overflowPunct/>
        <w:topLinePunct w:val="0"/>
        <w:autoSpaceDE w:val="0"/>
        <w:autoSpaceDN w:val="0"/>
        <w:bidi w:val="0"/>
        <w:adjustRightInd/>
        <w:snapToGrid/>
        <w:spacing w:line="360" w:lineRule="auto"/>
        <w:ind w:left="0" w:leftChars="0"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中标供应商进场时所有员工必须签订保密协议。</w:t>
      </w:r>
    </w:p>
    <w:p w14:paraId="36CCF963">
      <w:pPr>
        <w:pStyle w:val="54"/>
        <w:keepNext w:val="0"/>
        <w:keepLines w:val="0"/>
        <w:pageBreakBefore w:val="0"/>
        <w:widowControl w:val="0"/>
        <w:kinsoku/>
        <w:wordWrap w:val="0"/>
        <w:overflowPunct/>
        <w:topLinePunct w:val="0"/>
        <w:autoSpaceDE w:val="0"/>
        <w:autoSpaceDN w:val="0"/>
        <w:bidi w:val="0"/>
        <w:adjustRightInd/>
        <w:snapToGrid/>
        <w:spacing w:line="360" w:lineRule="auto"/>
        <w:ind w:firstLine="448"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中标供应商必须保证</w:t>
      </w:r>
      <w:r>
        <w:rPr>
          <w:rFonts w:hint="default" w:ascii="Times New Roman" w:hAnsi="Times New Roman" w:eastAsia="宋体" w:cs="Times New Roman"/>
          <w:b w:val="0"/>
          <w:bCs/>
          <w:sz w:val="24"/>
          <w:szCs w:val="24"/>
          <w:lang w:val="en-US" w:eastAsia="zh-CN"/>
        </w:rPr>
        <w:t>46</w:t>
      </w:r>
      <w:r>
        <w:rPr>
          <w:rFonts w:hint="default" w:ascii="Times New Roman" w:hAnsi="Times New Roman" w:eastAsia="宋体" w:cs="Times New Roman"/>
          <w:b w:val="0"/>
          <w:bCs/>
          <w:sz w:val="24"/>
          <w:szCs w:val="24"/>
        </w:rPr>
        <w:t>名员工的实际岗位数，不得以任何原因缺岗，不得以任何原因拖欠员工工资。</w:t>
      </w:r>
    </w:p>
    <w:p w14:paraId="552E9BD3">
      <w:pPr>
        <w:widowControl/>
        <w:ind w:firstLine="448" w:firstLineChars="200"/>
        <w:jc w:val="left"/>
        <w:rPr>
          <w:rFonts w:hint="default" w:ascii="Times New Roman" w:hAnsi="Times New Roman" w:eastAsia="宋体" w:cs="Times New Roman"/>
          <w:sz w:val="24"/>
          <w:szCs w:val="24"/>
        </w:rPr>
      </w:pPr>
    </w:p>
    <w:p w14:paraId="6B425134">
      <w:pPr>
        <w:widowControl/>
        <w:jc w:val="left"/>
        <w:rPr>
          <w:rFonts w:hint="default" w:ascii="Times New Roman" w:hAnsi="Times New Roman" w:eastAsia="宋体" w:cs="Times New Roman"/>
          <w:sz w:val="24"/>
          <w:szCs w:val="24"/>
        </w:rPr>
      </w:pPr>
    </w:p>
    <w:p w14:paraId="20DFC093">
      <w:pPr>
        <w:widowControl/>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br w:type="page"/>
      </w:r>
    </w:p>
    <w:p w14:paraId="7FCC4D57">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5CD3D7E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4AD24F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7F58C0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0EB749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686999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7DCB6F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0E6C77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73F460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2E2460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418690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1C5B3F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279407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3358C2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36505E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677190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774F86F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60EE847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0F84564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5C63F78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5DA1FEE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46F35D8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7D992FA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27EAD28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7FA1816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11B4647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59241FF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164D8FA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598B4D5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139CD82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33BC71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77925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1B308FD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4A1127B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6"/>
      <w:bookmarkStart w:id="7" w:name="OLE_LINK5"/>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267959E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07B20BC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31057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107510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4243F7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0BD2A05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4B7E08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5A7430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79708E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1B4A7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06851C8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E3AB83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25357E8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5A54DA2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61E41CA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66C34D0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AAAB8A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60FB2BB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6ED752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7B71A11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41ACB61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166ABD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68FC34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544269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66832D62">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277C7F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0C293E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0D53E3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393FA5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4869E3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327AA1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45DB35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7CFA20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478E14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563958F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369E31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1A1783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0EF025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3D6E0A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1C0D2E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0604DB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80698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3A4F96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4C2323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763180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0147120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60A685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0717F4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000AC3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4B14E5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17ED3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5A1842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C78D8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2E2126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66FD0A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5A01D5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24F862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7F25A6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3229FC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4ECA76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5E8C7B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7E47FD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2E6297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01A411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E6E58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6BBC6E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726D61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0F7697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579EEA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59FEAF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46F712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28A9F8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0B2A35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5C7FCC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5C097B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64B6CF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283361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25C578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3CE4CF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42D411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678CEC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45B24EA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1E583C8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1653EED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1F8603F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0545C0A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4F9420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22CBEAF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79EE2AE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5D6D50E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6A9EABC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7620C36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03C6EBE9">
      <w:pPr>
        <w:pStyle w:val="29"/>
        <w:spacing w:line="360" w:lineRule="auto"/>
        <w:ind w:firstLine="448" w:firstLineChars="200"/>
        <w:jc w:val="both"/>
        <w:rPr>
          <w:rFonts w:ascii="Times New Roman" w:hAnsi="Times New Roman" w:eastAsia="宋体" w:cs="Times New Roman"/>
          <w:color w:val="auto"/>
        </w:rPr>
      </w:pPr>
    </w:p>
    <w:p w14:paraId="69651026">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5A6F478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302CF92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2B712D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2824A2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0AE8CE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138698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7BDD695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6375D2C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1A6A97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1CF3AD1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2EF68F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7DE3CF5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624E167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1A53A3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7329CAD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4CB91A4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6C7390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6E2A304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5A523D2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0954BFF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6BAC0AF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4250871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2D456EF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81835B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15E1D1F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7F4FD2E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48B7383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2C9716C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7B3006E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15A9006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2EAEC3E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7055124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598CD3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7BA522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6951D3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3ECE000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690ED2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3CEEC9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6A6065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2E7117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5419FB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3B3EF6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3D503AB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18ED193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2FC823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302E98E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522FFE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01E1B2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501F4C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0CB592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1C5593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78F019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72ED23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6BAF6C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4F2C9C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59CCBA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FABAAD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5F2A7E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6C49DD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3E375C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5ACC235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3A3DE1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2EC944C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65AFD51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6A480C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758EEE0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0C55ADC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C89851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65A13FE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17D3FD7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461C763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1E8C683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568747A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6A25E761">
      <w:pPr>
        <w:widowControl/>
        <w:jc w:val="left"/>
        <w:rPr>
          <w:b/>
          <w:bCs/>
          <w:kern w:val="28"/>
          <w:sz w:val="32"/>
          <w:szCs w:val="32"/>
          <w:lang w:val="zh-CN" w:eastAsia="zh-CN"/>
        </w:rPr>
      </w:pPr>
      <w:r>
        <w:br w:type="page"/>
      </w:r>
    </w:p>
    <w:p w14:paraId="3711F626">
      <w:pPr>
        <w:pStyle w:val="16"/>
        <w:rPr>
          <w:rFonts w:ascii="Times New Roman" w:hAnsi="Times New Roman"/>
        </w:rPr>
      </w:pPr>
      <w:r>
        <w:rPr>
          <w:rFonts w:ascii="Times New Roman" w:hAnsi="Times New Roman"/>
        </w:rPr>
        <w:t>第四部分  合同条款</w:t>
      </w:r>
    </w:p>
    <w:p w14:paraId="77B34E97">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31EDACBF">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38A41E59">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1D7F7A0D">
      <w:pPr>
        <w:pStyle w:val="34"/>
        <w:numPr>
          <w:ilvl w:val="0"/>
          <w:numId w:val="9"/>
        </w:numPr>
        <w:spacing w:line="480" w:lineRule="exact"/>
        <w:ind w:firstLineChars="0"/>
        <w:rPr>
          <w:sz w:val="24"/>
          <w:szCs w:val="24"/>
        </w:rPr>
      </w:pPr>
      <w:r>
        <w:rPr>
          <w:rFonts w:hint="eastAsia"/>
          <w:sz w:val="24"/>
          <w:szCs w:val="24"/>
        </w:rPr>
        <w:t>本合同为中小企业预留合同</w:t>
      </w:r>
    </w:p>
    <w:p w14:paraId="5E2B29C1">
      <w:pPr>
        <w:pStyle w:val="34"/>
        <w:numPr>
          <w:ilvl w:val="0"/>
          <w:numId w:val="9"/>
        </w:numPr>
        <w:spacing w:line="480" w:lineRule="exact"/>
        <w:ind w:firstLineChars="0"/>
        <w:rPr>
          <w:sz w:val="24"/>
          <w:szCs w:val="24"/>
        </w:rPr>
      </w:pPr>
      <w:r>
        <w:rPr>
          <w:rFonts w:hint="eastAsia"/>
          <w:sz w:val="24"/>
          <w:szCs w:val="24"/>
        </w:rPr>
        <w:t>本合同非中小企业预留合同</w:t>
      </w:r>
    </w:p>
    <w:p w14:paraId="62F1AE18">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681F59F2">
      <w:pPr>
        <w:spacing w:line="360" w:lineRule="auto"/>
        <w:ind w:firstLine="452" w:firstLineChars="202"/>
        <w:rPr>
          <w:rFonts w:eastAsiaTheme="minorEastAsia"/>
          <w:sz w:val="24"/>
          <w:szCs w:val="24"/>
        </w:rPr>
      </w:pPr>
      <w:r>
        <w:rPr>
          <w:rFonts w:eastAsiaTheme="minorEastAsia"/>
          <w:sz w:val="24"/>
          <w:szCs w:val="24"/>
        </w:rPr>
        <w:t>物业名称：</w:t>
      </w:r>
    </w:p>
    <w:p w14:paraId="7722C8F7">
      <w:pPr>
        <w:spacing w:line="360" w:lineRule="auto"/>
        <w:ind w:firstLine="452" w:firstLineChars="202"/>
        <w:rPr>
          <w:rFonts w:eastAsiaTheme="minorEastAsia"/>
          <w:sz w:val="24"/>
          <w:szCs w:val="24"/>
        </w:rPr>
      </w:pPr>
      <w:r>
        <w:rPr>
          <w:rFonts w:eastAsiaTheme="minorEastAsia"/>
          <w:sz w:val="24"/>
          <w:szCs w:val="24"/>
        </w:rPr>
        <w:t>物业类型：</w:t>
      </w:r>
    </w:p>
    <w:p w14:paraId="59A0E092">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1F8383F7">
      <w:pPr>
        <w:spacing w:line="360" w:lineRule="auto"/>
        <w:ind w:firstLine="452" w:firstLineChars="202"/>
        <w:rPr>
          <w:rFonts w:eastAsiaTheme="minorEastAsia"/>
          <w:sz w:val="24"/>
          <w:szCs w:val="24"/>
        </w:rPr>
      </w:pPr>
      <w:r>
        <w:rPr>
          <w:rFonts w:eastAsiaTheme="minorEastAsia"/>
          <w:sz w:val="24"/>
          <w:szCs w:val="24"/>
        </w:rPr>
        <w:t>物业管理区域四至：</w:t>
      </w:r>
    </w:p>
    <w:p w14:paraId="66D15B97">
      <w:pPr>
        <w:spacing w:line="360" w:lineRule="auto"/>
        <w:ind w:firstLine="452" w:firstLineChars="202"/>
        <w:rPr>
          <w:rFonts w:eastAsiaTheme="minorEastAsia"/>
          <w:sz w:val="24"/>
          <w:szCs w:val="24"/>
        </w:rPr>
      </w:pPr>
      <w:r>
        <w:rPr>
          <w:rFonts w:eastAsiaTheme="minorEastAsia"/>
          <w:sz w:val="24"/>
          <w:szCs w:val="24"/>
        </w:rPr>
        <w:t>东至：南至：</w:t>
      </w:r>
    </w:p>
    <w:p w14:paraId="00917445">
      <w:pPr>
        <w:spacing w:line="360" w:lineRule="auto"/>
        <w:ind w:firstLine="452" w:firstLineChars="202"/>
        <w:rPr>
          <w:rFonts w:eastAsiaTheme="minorEastAsia"/>
          <w:sz w:val="24"/>
          <w:szCs w:val="24"/>
        </w:rPr>
      </w:pPr>
      <w:r>
        <w:rPr>
          <w:rFonts w:eastAsiaTheme="minorEastAsia"/>
          <w:sz w:val="24"/>
          <w:szCs w:val="24"/>
        </w:rPr>
        <w:t>西至：北至：</w:t>
      </w:r>
    </w:p>
    <w:p w14:paraId="68DCD39D">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3B0458F6">
      <w:pPr>
        <w:spacing w:line="360" w:lineRule="auto"/>
        <w:ind w:firstLine="452" w:firstLineChars="202"/>
        <w:rPr>
          <w:rFonts w:eastAsiaTheme="minorEastAsia"/>
          <w:sz w:val="24"/>
          <w:szCs w:val="24"/>
        </w:rPr>
      </w:pPr>
      <w:r>
        <w:rPr>
          <w:rFonts w:eastAsiaTheme="minorEastAsia"/>
          <w:sz w:val="24"/>
          <w:szCs w:val="24"/>
        </w:rPr>
        <w:t>其中：地上面积：平方米</w:t>
      </w:r>
    </w:p>
    <w:p w14:paraId="5E83BA85">
      <w:pPr>
        <w:spacing w:line="360" w:lineRule="auto"/>
        <w:ind w:firstLine="452" w:firstLineChars="202"/>
        <w:rPr>
          <w:rFonts w:eastAsiaTheme="minorEastAsia"/>
          <w:sz w:val="24"/>
          <w:szCs w:val="24"/>
        </w:rPr>
      </w:pPr>
      <w:r>
        <w:rPr>
          <w:rFonts w:eastAsiaTheme="minorEastAsia"/>
          <w:sz w:val="24"/>
          <w:szCs w:val="24"/>
        </w:rPr>
        <w:t>地下面积：平方米</w:t>
      </w:r>
    </w:p>
    <w:p w14:paraId="0510BA11">
      <w:pPr>
        <w:spacing w:line="360" w:lineRule="auto"/>
        <w:ind w:firstLine="452" w:firstLineChars="202"/>
        <w:rPr>
          <w:rFonts w:eastAsiaTheme="minorEastAsia"/>
          <w:sz w:val="24"/>
          <w:szCs w:val="24"/>
        </w:rPr>
      </w:pPr>
      <w:r>
        <w:rPr>
          <w:rFonts w:eastAsiaTheme="minorEastAsia"/>
          <w:sz w:val="24"/>
          <w:szCs w:val="24"/>
        </w:rPr>
        <w:t>标准层面积：平方米</w:t>
      </w:r>
    </w:p>
    <w:p w14:paraId="5A1BCE95">
      <w:pPr>
        <w:spacing w:line="360" w:lineRule="auto"/>
        <w:ind w:firstLine="452" w:firstLineChars="202"/>
        <w:rPr>
          <w:rFonts w:eastAsiaTheme="minorEastAsia"/>
          <w:sz w:val="24"/>
          <w:szCs w:val="24"/>
        </w:rPr>
      </w:pPr>
      <w:r>
        <w:rPr>
          <w:rFonts w:eastAsiaTheme="minorEastAsia"/>
          <w:sz w:val="24"/>
          <w:szCs w:val="24"/>
        </w:rPr>
        <w:t>人防建筑面积：平方米</w:t>
      </w:r>
    </w:p>
    <w:p w14:paraId="388AABC9">
      <w:pPr>
        <w:spacing w:line="360" w:lineRule="auto"/>
        <w:ind w:firstLine="452" w:firstLineChars="202"/>
        <w:rPr>
          <w:rFonts w:eastAsiaTheme="minorEastAsia"/>
          <w:sz w:val="24"/>
          <w:szCs w:val="24"/>
        </w:rPr>
      </w:pPr>
      <w:r>
        <w:rPr>
          <w:rFonts w:eastAsiaTheme="minorEastAsia"/>
          <w:sz w:val="24"/>
          <w:szCs w:val="24"/>
        </w:rPr>
        <w:t>建筑层数：地上层，地下层</w:t>
      </w:r>
    </w:p>
    <w:p w14:paraId="457E475B">
      <w:pPr>
        <w:spacing w:line="360" w:lineRule="auto"/>
        <w:ind w:firstLine="452" w:firstLineChars="202"/>
        <w:rPr>
          <w:rFonts w:eastAsiaTheme="minorEastAsia"/>
          <w:sz w:val="24"/>
          <w:szCs w:val="24"/>
        </w:rPr>
      </w:pPr>
      <w:r>
        <w:rPr>
          <w:rFonts w:eastAsiaTheme="minorEastAsia"/>
          <w:sz w:val="24"/>
          <w:szCs w:val="24"/>
        </w:rPr>
        <w:t>建筑尺寸：长：米，宽：米，高：米</w:t>
      </w:r>
    </w:p>
    <w:p w14:paraId="214E8A79">
      <w:pPr>
        <w:spacing w:line="360" w:lineRule="auto"/>
        <w:ind w:firstLine="452" w:firstLineChars="202"/>
        <w:rPr>
          <w:rFonts w:eastAsiaTheme="minorEastAsia"/>
          <w:sz w:val="24"/>
          <w:szCs w:val="24"/>
        </w:rPr>
      </w:pPr>
      <w:r>
        <w:rPr>
          <w:rFonts w:eastAsiaTheme="minorEastAsia"/>
          <w:sz w:val="24"/>
          <w:szCs w:val="24"/>
        </w:rPr>
        <w:t>建筑层高：</w:t>
      </w:r>
    </w:p>
    <w:p w14:paraId="754BF659">
      <w:pPr>
        <w:spacing w:line="360" w:lineRule="auto"/>
        <w:ind w:firstLine="452" w:firstLineChars="202"/>
        <w:rPr>
          <w:rFonts w:eastAsiaTheme="minorEastAsia"/>
          <w:sz w:val="24"/>
          <w:szCs w:val="24"/>
        </w:rPr>
      </w:pPr>
      <w:r>
        <w:rPr>
          <w:rFonts w:eastAsiaTheme="minorEastAsia"/>
          <w:sz w:val="24"/>
          <w:szCs w:val="24"/>
        </w:rPr>
        <w:t>建筑结构：</w:t>
      </w:r>
    </w:p>
    <w:p w14:paraId="1F5B7E45">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1B1C30CA">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1B66B5FA">
      <w:pPr>
        <w:spacing w:line="480" w:lineRule="exact"/>
        <w:ind w:firstLine="368" w:firstLineChars="200"/>
        <w:rPr>
          <w:rFonts w:eastAsiaTheme="minorEastAsia"/>
          <w:spacing w:val="-20"/>
          <w:sz w:val="24"/>
          <w:szCs w:val="24"/>
          <w:u w:val="single"/>
        </w:rPr>
      </w:pPr>
    </w:p>
    <w:p w14:paraId="4C695A45">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75776360">
      <w:pPr>
        <w:spacing w:line="480" w:lineRule="exact"/>
        <w:ind w:firstLine="448" w:firstLineChars="200"/>
        <w:rPr>
          <w:rFonts w:eastAsiaTheme="minorEastAsia"/>
          <w:sz w:val="24"/>
          <w:szCs w:val="24"/>
        </w:rPr>
      </w:pPr>
      <w:r>
        <w:rPr>
          <w:rFonts w:eastAsiaTheme="minorEastAsia"/>
          <w:sz w:val="24"/>
          <w:szCs w:val="24"/>
        </w:rPr>
        <w:t>1.供、配电设施设备:</w:t>
      </w:r>
    </w:p>
    <w:p w14:paraId="6B4022F2">
      <w:pPr>
        <w:spacing w:line="480" w:lineRule="exact"/>
        <w:ind w:firstLine="368" w:firstLineChars="200"/>
        <w:rPr>
          <w:rFonts w:eastAsiaTheme="minorEastAsia"/>
          <w:spacing w:val="-20"/>
          <w:sz w:val="24"/>
          <w:szCs w:val="24"/>
          <w:u w:val="single"/>
        </w:rPr>
      </w:pPr>
    </w:p>
    <w:p w14:paraId="2D6F7E7A">
      <w:pPr>
        <w:spacing w:line="480" w:lineRule="exact"/>
        <w:ind w:firstLine="448" w:firstLineChars="200"/>
        <w:rPr>
          <w:rFonts w:eastAsiaTheme="minorEastAsia"/>
          <w:sz w:val="24"/>
          <w:szCs w:val="24"/>
        </w:rPr>
      </w:pPr>
      <w:r>
        <w:rPr>
          <w:rFonts w:eastAsiaTheme="minorEastAsia"/>
          <w:sz w:val="24"/>
          <w:szCs w:val="24"/>
        </w:rPr>
        <w:t>2.给、排水设施设备:</w:t>
      </w:r>
    </w:p>
    <w:p w14:paraId="20E98586">
      <w:pPr>
        <w:spacing w:line="480" w:lineRule="exact"/>
        <w:ind w:firstLine="368" w:firstLineChars="200"/>
        <w:rPr>
          <w:rFonts w:eastAsiaTheme="minorEastAsia"/>
          <w:spacing w:val="-20"/>
          <w:sz w:val="24"/>
          <w:szCs w:val="24"/>
          <w:u w:val="single"/>
        </w:rPr>
      </w:pPr>
    </w:p>
    <w:p w14:paraId="6BFF838D">
      <w:pPr>
        <w:spacing w:line="480" w:lineRule="exact"/>
        <w:ind w:firstLine="448" w:firstLineChars="200"/>
        <w:rPr>
          <w:rFonts w:eastAsiaTheme="minorEastAsia"/>
          <w:sz w:val="24"/>
          <w:szCs w:val="24"/>
        </w:rPr>
      </w:pPr>
      <w:r>
        <w:rPr>
          <w:rFonts w:eastAsiaTheme="minorEastAsia"/>
          <w:sz w:val="24"/>
          <w:szCs w:val="24"/>
        </w:rPr>
        <w:t>3.升降系统:</w:t>
      </w:r>
    </w:p>
    <w:p w14:paraId="5776F4C3">
      <w:pPr>
        <w:spacing w:line="480" w:lineRule="exact"/>
        <w:ind w:firstLine="368" w:firstLineChars="200"/>
        <w:rPr>
          <w:rFonts w:eastAsiaTheme="minorEastAsia"/>
          <w:spacing w:val="-20"/>
          <w:sz w:val="24"/>
          <w:szCs w:val="24"/>
          <w:u w:val="single"/>
        </w:rPr>
      </w:pPr>
    </w:p>
    <w:p w14:paraId="05C9C916">
      <w:pPr>
        <w:spacing w:line="480" w:lineRule="exact"/>
        <w:ind w:firstLine="448" w:firstLineChars="200"/>
        <w:rPr>
          <w:rFonts w:eastAsiaTheme="minorEastAsia"/>
          <w:sz w:val="24"/>
          <w:szCs w:val="24"/>
        </w:rPr>
      </w:pPr>
      <w:r>
        <w:rPr>
          <w:rFonts w:eastAsiaTheme="minorEastAsia"/>
          <w:sz w:val="24"/>
          <w:szCs w:val="24"/>
        </w:rPr>
        <w:t>4.消防系统:</w:t>
      </w:r>
    </w:p>
    <w:p w14:paraId="02B9ADD2">
      <w:pPr>
        <w:spacing w:line="480" w:lineRule="exact"/>
        <w:ind w:firstLine="368" w:firstLineChars="200"/>
        <w:rPr>
          <w:rFonts w:eastAsiaTheme="minorEastAsia"/>
          <w:spacing w:val="-20"/>
          <w:sz w:val="24"/>
          <w:szCs w:val="24"/>
          <w:u w:val="single"/>
        </w:rPr>
      </w:pPr>
    </w:p>
    <w:p w14:paraId="40323AC5">
      <w:pPr>
        <w:spacing w:line="480" w:lineRule="exact"/>
        <w:ind w:firstLine="448" w:firstLineChars="200"/>
        <w:rPr>
          <w:rFonts w:eastAsiaTheme="minorEastAsia"/>
          <w:sz w:val="24"/>
          <w:szCs w:val="24"/>
        </w:rPr>
      </w:pPr>
      <w:r>
        <w:rPr>
          <w:rFonts w:eastAsiaTheme="minorEastAsia"/>
          <w:sz w:val="24"/>
          <w:szCs w:val="24"/>
        </w:rPr>
        <w:t>5.空气调节系统:</w:t>
      </w:r>
    </w:p>
    <w:p w14:paraId="6C5080B6">
      <w:pPr>
        <w:spacing w:line="480" w:lineRule="exact"/>
        <w:ind w:firstLine="368" w:firstLineChars="200"/>
        <w:rPr>
          <w:rFonts w:eastAsiaTheme="minorEastAsia"/>
          <w:spacing w:val="-20"/>
          <w:sz w:val="24"/>
          <w:szCs w:val="24"/>
          <w:u w:val="single"/>
        </w:rPr>
      </w:pPr>
    </w:p>
    <w:p w14:paraId="7B94933B">
      <w:pPr>
        <w:spacing w:line="480" w:lineRule="exact"/>
        <w:ind w:firstLine="448" w:firstLineChars="200"/>
        <w:rPr>
          <w:rFonts w:eastAsiaTheme="minorEastAsia"/>
          <w:sz w:val="24"/>
          <w:szCs w:val="24"/>
        </w:rPr>
      </w:pPr>
      <w:r>
        <w:rPr>
          <w:rFonts w:eastAsiaTheme="minorEastAsia"/>
          <w:sz w:val="24"/>
          <w:szCs w:val="24"/>
        </w:rPr>
        <w:t>6.智能化系统:</w:t>
      </w:r>
    </w:p>
    <w:p w14:paraId="2A859CEE">
      <w:pPr>
        <w:spacing w:line="480" w:lineRule="exact"/>
        <w:ind w:firstLine="368" w:firstLineChars="200"/>
        <w:rPr>
          <w:rFonts w:eastAsiaTheme="minorEastAsia"/>
          <w:spacing w:val="-20"/>
          <w:sz w:val="24"/>
          <w:szCs w:val="24"/>
          <w:u w:val="single"/>
        </w:rPr>
      </w:pPr>
    </w:p>
    <w:p w14:paraId="5433F9DD">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2855967E">
      <w:pPr>
        <w:spacing w:line="480" w:lineRule="exact"/>
        <w:ind w:firstLine="368" w:firstLineChars="200"/>
        <w:rPr>
          <w:rFonts w:eastAsiaTheme="minorEastAsia"/>
          <w:spacing w:val="-20"/>
          <w:sz w:val="24"/>
          <w:szCs w:val="24"/>
          <w:u w:val="single"/>
        </w:rPr>
      </w:pPr>
    </w:p>
    <w:p w14:paraId="3AC19E04">
      <w:pPr>
        <w:spacing w:line="480" w:lineRule="exact"/>
        <w:ind w:firstLine="448" w:firstLineChars="200"/>
        <w:rPr>
          <w:rFonts w:eastAsiaTheme="minorEastAsia"/>
          <w:sz w:val="24"/>
          <w:szCs w:val="24"/>
        </w:rPr>
      </w:pPr>
      <w:r>
        <w:rPr>
          <w:rFonts w:eastAsiaTheme="minorEastAsia"/>
          <w:sz w:val="24"/>
          <w:szCs w:val="24"/>
        </w:rPr>
        <w:t>8.停车场管理系统:</w:t>
      </w:r>
    </w:p>
    <w:p w14:paraId="26931B17">
      <w:pPr>
        <w:spacing w:line="480" w:lineRule="exact"/>
        <w:ind w:firstLine="368" w:firstLineChars="200"/>
        <w:rPr>
          <w:rFonts w:eastAsiaTheme="minorEastAsia"/>
          <w:spacing w:val="-20"/>
          <w:sz w:val="24"/>
          <w:szCs w:val="24"/>
          <w:u w:val="single"/>
        </w:rPr>
      </w:pPr>
    </w:p>
    <w:p w14:paraId="3EBD3A07">
      <w:pPr>
        <w:spacing w:line="480" w:lineRule="exact"/>
        <w:ind w:firstLine="448" w:firstLineChars="200"/>
        <w:rPr>
          <w:rFonts w:eastAsiaTheme="minorEastAsia"/>
          <w:sz w:val="24"/>
          <w:szCs w:val="24"/>
        </w:rPr>
      </w:pPr>
      <w:r>
        <w:rPr>
          <w:rFonts w:eastAsiaTheme="minorEastAsia"/>
          <w:sz w:val="24"/>
          <w:szCs w:val="24"/>
        </w:rPr>
        <w:t>9.其他:</w:t>
      </w:r>
    </w:p>
    <w:p w14:paraId="1891EB59">
      <w:pPr>
        <w:spacing w:line="480" w:lineRule="exact"/>
        <w:ind w:firstLine="368" w:firstLineChars="200"/>
        <w:rPr>
          <w:rFonts w:eastAsiaTheme="minorEastAsia"/>
          <w:spacing w:val="-20"/>
          <w:sz w:val="24"/>
          <w:szCs w:val="24"/>
          <w:u w:val="single"/>
        </w:rPr>
      </w:pPr>
    </w:p>
    <w:p w14:paraId="4F9A9563">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32E81EA9">
      <w:pPr>
        <w:spacing w:line="480" w:lineRule="exact"/>
        <w:ind w:firstLine="368" w:firstLineChars="200"/>
        <w:rPr>
          <w:rFonts w:eastAsiaTheme="minorEastAsia"/>
          <w:spacing w:val="-20"/>
          <w:sz w:val="24"/>
          <w:szCs w:val="24"/>
          <w:u w:val="single"/>
        </w:rPr>
      </w:pPr>
    </w:p>
    <w:p w14:paraId="497EFD2C">
      <w:pPr>
        <w:spacing w:line="480" w:lineRule="exact"/>
        <w:ind w:firstLine="448" w:firstLineChars="200"/>
        <w:rPr>
          <w:rFonts w:eastAsiaTheme="minorEastAsia"/>
          <w:sz w:val="24"/>
          <w:szCs w:val="24"/>
        </w:rPr>
      </w:pPr>
      <w:r>
        <w:rPr>
          <w:rFonts w:eastAsiaTheme="minorEastAsia"/>
          <w:sz w:val="24"/>
          <w:szCs w:val="24"/>
        </w:rPr>
        <w:t>（四）物业装饰装修的管理：</w:t>
      </w:r>
    </w:p>
    <w:p w14:paraId="64F3B844">
      <w:pPr>
        <w:spacing w:line="480" w:lineRule="exact"/>
        <w:ind w:firstLine="368" w:firstLineChars="200"/>
        <w:rPr>
          <w:rFonts w:eastAsiaTheme="minorEastAsia"/>
          <w:spacing w:val="-20"/>
          <w:sz w:val="24"/>
          <w:szCs w:val="24"/>
          <w:u w:val="single"/>
        </w:rPr>
      </w:pPr>
    </w:p>
    <w:p w14:paraId="088AEEFB">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3A65BE14">
      <w:pPr>
        <w:spacing w:line="480" w:lineRule="exact"/>
        <w:ind w:firstLine="368" w:firstLineChars="200"/>
        <w:rPr>
          <w:rFonts w:eastAsiaTheme="minorEastAsia"/>
          <w:spacing w:val="-20"/>
          <w:sz w:val="24"/>
          <w:szCs w:val="24"/>
          <w:u w:val="single"/>
        </w:rPr>
      </w:pPr>
    </w:p>
    <w:p w14:paraId="1FA3F46C">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62FA3610">
      <w:pPr>
        <w:spacing w:line="480" w:lineRule="exact"/>
        <w:ind w:firstLine="368" w:firstLineChars="200"/>
        <w:rPr>
          <w:rFonts w:eastAsiaTheme="minorEastAsia"/>
          <w:spacing w:val="-20"/>
          <w:sz w:val="24"/>
          <w:szCs w:val="24"/>
          <w:u w:val="single"/>
        </w:rPr>
      </w:pPr>
    </w:p>
    <w:p w14:paraId="68FA0894">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1730BF07">
      <w:pPr>
        <w:spacing w:line="480" w:lineRule="exact"/>
        <w:ind w:firstLine="368" w:firstLineChars="200"/>
        <w:rPr>
          <w:rFonts w:eastAsiaTheme="minorEastAsia"/>
          <w:spacing w:val="-20"/>
          <w:sz w:val="24"/>
          <w:szCs w:val="24"/>
          <w:u w:val="single"/>
        </w:rPr>
      </w:pPr>
    </w:p>
    <w:p w14:paraId="22E2A8F9">
      <w:pPr>
        <w:spacing w:line="480" w:lineRule="exact"/>
        <w:ind w:firstLine="448" w:firstLineChars="200"/>
        <w:rPr>
          <w:rFonts w:eastAsiaTheme="minorEastAsia"/>
          <w:sz w:val="24"/>
          <w:szCs w:val="24"/>
        </w:rPr>
      </w:pPr>
      <w:r>
        <w:rPr>
          <w:rFonts w:eastAsiaTheme="minorEastAsia"/>
          <w:sz w:val="24"/>
          <w:szCs w:val="24"/>
        </w:rPr>
        <w:t>（八）其他委托事项：</w:t>
      </w:r>
    </w:p>
    <w:p w14:paraId="6E8FB87C">
      <w:pPr>
        <w:spacing w:line="480" w:lineRule="exact"/>
        <w:ind w:firstLine="448" w:firstLineChars="200"/>
        <w:rPr>
          <w:rFonts w:eastAsiaTheme="minorEastAsia"/>
          <w:sz w:val="24"/>
          <w:szCs w:val="24"/>
        </w:rPr>
      </w:pPr>
      <w:r>
        <w:rPr>
          <w:rFonts w:eastAsiaTheme="minorEastAsia"/>
          <w:sz w:val="24"/>
          <w:szCs w:val="24"/>
        </w:rPr>
        <w:t>1、</w:t>
      </w:r>
    </w:p>
    <w:p w14:paraId="0AF4C185">
      <w:pPr>
        <w:spacing w:line="480" w:lineRule="exact"/>
        <w:ind w:firstLine="448" w:firstLineChars="200"/>
        <w:rPr>
          <w:rFonts w:eastAsiaTheme="minorEastAsia"/>
          <w:sz w:val="24"/>
          <w:szCs w:val="24"/>
        </w:rPr>
      </w:pPr>
      <w:r>
        <w:rPr>
          <w:rFonts w:eastAsiaTheme="minorEastAsia"/>
          <w:sz w:val="24"/>
          <w:szCs w:val="24"/>
        </w:rPr>
        <w:t>2、</w:t>
      </w:r>
    </w:p>
    <w:p w14:paraId="48F49F0D">
      <w:pPr>
        <w:spacing w:line="480" w:lineRule="exact"/>
        <w:ind w:firstLine="448" w:firstLineChars="200"/>
        <w:rPr>
          <w:rFonts w:eastAsiaTheme="minorEastAsia"/>
          <w:sz w:val="24"/>
          <w:szCs w:val="24"/>
          <w:u w:val="single"/>
        </w:rPr>
      </w:pPr>
      <w:r>
        <w:rPr>
          <w:rFonts w:eastAsiaTheme="minorEastAsia"/>
          <w:sz w:val="24"/>
          <w:szCs w:val="24"/>
        </w:rPr>
        <w:t>3、</w:t>
      </w:r>
    </w:p>
    <w:p w14:paraId="6D13F45A">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4FAF52F5">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3656D0D6">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57AAB8CA">
      <w:pPr>
        <w:spacing w:line="480" w:lineRule="exact"/>
        <w:ind w:firstLine="448" w:firstLineChars="200"/>
        <w:rPr>
          <w:rFonts w:eastAsiaTheme="minorEastAsia"/>
          <w:sz w:val="24"/>
          <w:szCs w:val="24"/>
        </w:rPr>
      </w:pPr>
      <w:r>
        <w:rPr>
          <w:rFonts w:eastAsiaTheme="minorEastAsia"/>
          <w:sz w:val="24"/>
          <w:szCs w:val="24"/>
        </w:rPr>
        <w:t>第四条甲方权利义务</w:t>
      </w:r>
    </w:p>
    <w:p w14:paraId="4DE3138A">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6090A1E8">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18503A1D">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5E4C93F7">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2BF8EF54">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58FE0D7A">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3DB87082">
      <w:pPr>
        <w:spacing w:line="480" w:lineRule="exact"/>
        <w:ind w:firstLine="448" w:firstLineChars="200"/>
        <w:rPr>
          <w:rFonts w:eastAsiaTheme="minorEastAsia"/>
          <w:sz w:val="24"/>
          <w:szCs w:val="24"/>
        </w:rPr>
      </w:pPr>
      <w:r>
        <w:rPr>
          <w:rFonts w:eastAsiaTheme="minorEastAsia"/>
          <w:sz w:val="24"/>
          <w:szCs w:val="24"/>
        </w:rPr>
        <w:t>（七）其他：</w:t>
      </w:r>
    </w:p>
    <w:p w14:paraId="21C20191">
      <w:pPr>
        <w:spacing w:line="480" w:lineRule="exact"/>
        <w:ind w:firstLine="448" w:firstLineChars="200"/>
        <w:rPr>
          <w:rFonts w:eastAsiaTheme="minorEastAsia"/>
          <w:sz w:val="24"/>
          <w:szCs w:val="24"/>
        </w:rPr>
      </w:pPr>
      <w:r>
        <w:rPr>
          <w:rFonts w:eastAsiaTheme="minorEastAsia"/>
          <w:sz w:val="24"/>
          <w:szCs w:val="24"/>
        </w:rPr>
        <w:t>1、</w:t>
      </w:r>
    </w:p>
    <w:p w14:paraId="2471BA14">
      <w:pPr>
        <w:spacing w:line="480" w:lineRule="exact"/>
        <w:ind w:firstLine="448" w:firstLineChars="200"/>
        <w:rPr>
          <w:rFonts w:eastAsiaTheme="minorEastAsia"/>
          <w:sz w:val="24"/>
          <w:szCs w:val="24"/>
          <w:u w:val="single"/>
        </w:rPr>
      </w:pPr>
      <w:r>
        <w:rPr>
          <w:rFonts w:eastAsiaTheme="minorEastAsia"/>
          <w:sz w:val="24"/>
          <w:szCs w:val="24"/>
        </w:rPr>
        <w:t>2、</w:t>
      </w:r>
    </w:p>
    <w:p w14:paraId="3B4B45B3">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042F41A8">
      <w:pPr>
        <w:spacing w:line="480" w:lineRule="exact"/>
        <w:ind w:firstLine="448" w:firstLineChars="200"/>
        <w:rPr>
          <w:rFonts w:eastAsiaTheme="minorEastAsia"/>
          <w:sz w:val="24"/>
          <w:szCs w:val="24"/>
        </w:rPr>
      </w:pPr>
      <w:r>
        <w:rPr>
          <w:rFonts w:eastAsiaTheme="minorEastAsia"/>
          <w:sz w:val="24"/>
          <w:szCs w:val="24"/>
        </w:rPr>
        <w:t>第五条乙方权利义务</w:t>
      </w:r>
    </w:p>
    <w:p w14:paraId="738683FC">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1DE1FE07">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18052209">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1240D134">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6963AED8">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3FA468A7">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34BC55A9">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1F2277DE">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754AF766">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2B37443E">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48FEF436">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5C001F18">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66FC57F2">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6E50A360">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043C5789">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720AF102">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0CAF79CF">
      <w:pPr>
        <w:spacing w:line="480" w:lineRule="exact"/>
        <w:ind w:firstLine="448" w:firstLineChars="200"/>
        <w:rPr>
          <w:rFonts w:eastAsiaTheme="minorEastAsia"/>
          <w:sz w:val="24"/>
          <w:szCs w:val="24"/>
        </w:rPr>
      </w:pPr>
      <w:r>
        <w:rPr>
          <w:rFonts w:eastAsiaTheme="minorEastAsia"/>
          <w:sz w:val="24"/>
          <w:szCs w:val="24"/>
        </w:rPr>
        <w:t>（十四）接受采购人的监督；</w:t>
      </w:r>
    </w:p>
    <w:p w14:paraId="7CF63FF4">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241E0AEE">
      <w:pPr>
        <w:spacing w:line="480" w:lineRule="exact"/>
        <w:ind w:firstLine="448" w:firstLineChars="200"/>
        <w:rPr>
          <w:rFonts w:eastAsiaTheme="minorEastAsia"/>
          <w:sz w:val="24"/>
          <w:szCs w:val="24"/>
        </w:rPr>
      </w:pPr>
      <w:r>
        <w:rPr>
          <w:rFonts w:eastAsiaTheme="minorEastAsia"/>
          <w:sz w:val="24"/>
          <w:szCs w:val="24"/>
        </w:rPr>
        <w:t>（十六）其他：</w:t>
      </w:r>
    </w:p>
    <w:p w14:paraId="2BF432F6">
      <w:pPr>
        <w:spacing w:line="480" w:lineRule="exact"/>
        <w:ind w:firstLine="368" w:firstLineChars="200"/>
        <w:rPr>
          <w:rFonts w:eastAsiaTheme="minorEastAsia"/>
          <w:spacing w:val="-20"/>
          <w:sz w:val="24"/>
          <w:szCs w:val="24"/>
          <w:u w:val="single"/>
        </w:rPr>
      </w:pPr>
    </w:p>
    <w:p w14:paraId="0613DFF8">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00681D12">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73F08A23">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53967D7B">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653816B5">
      <w:pPr>
        <w:spacing w:line="480" w:lineRule="exact"/>
        <w:ind w:firstLine="368" w:firstLineChars="200"/>
        <w:rPr>
          <w:rFonts w:eastAsiaTheme="minorEastAsia"/>
          <w:spacing w:val="-20"/>
          <w:sz w:val="24"/>
          <w:szCs w:val="24"/>
          <w:u w:val="single"/>
        </w:rPr>
      </w:pPr>
    </w:p>
    <w:p w14:paraId="52C43024">
      <w:pPr>
        <w:spacing w:line="480" w:lineRule="exact"/>
        <w:ind w:firstLine="448" w:firstLineChars="200"/>
        <w:rPr>
          <w:rFonts w:eastAsiaTheme="minorEastAsia"/>
          <w:sz w:val="24"/>
          <w:szCs w:val="24"/>
        </w:rPr>
      </w:pPr>
      <w:r>
        <w:rPr>
          <w:rFonts w:eastAsiaTheme="minorEastAsia"/>
          <w:sz w:val="24"/>
          <w:szCs w:val="24"/>
        </w:rPr>
        <w:t>第七条物业管理用房</w:t>
      </w:r>
    </w:p>
    <w:p w14:paraId="6BCC76B2">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71310823">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2B988399">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12417831">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425DA46B">
      <w:pPr>
        <w:spacing w:line="480" w:lineRule="exact"/>
        <w:ind w:firstLine="448" w:firstLineChars="200"/>
        <w:rPr>
          <w:rFonts w:eastAsiaTheme="minorEastAsia"/>
          <w:sz w:val="24"/>
          <w:szCs w:val="24"/>
        </w:rPr>
      </w:pPr>
      <w:r>
        <w:rPr>
          <w:rFonts w:eastAsiaTheme="minorEastAsia"/>
          <w:sz w:val="24"/>
          <w:szCs w:val="24"/>
        </w:rPr>
        <w:t>（二）物业竣工验收资料；</w:t>
      </w:r>
    </w:p>
    <w:p w14:paraId="196C95D5">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0A379277">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57C7900D">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4B212B2F">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1DBF2135">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3A965CE5">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25376188">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2AE11CC2">
      <w:pPr>
        <w:spacing w:line="480" w:lineRule="exact"/>
        <w:ind w:firstLine="448" w:firstLineChars="200"/>
        <w:rPr>
          <w:rFonts w:eastAsiaTheme="minorEastAsia"/>
          <w:sz w:val="24"/>
          <w:szCs w:val="24"/>
        </w:rPr>
      </w:pPr>
      <w:r>
        <w:rPr>
          <w:rFonts w:eastAsiaTheme="minorEastAsia"/>
          <w:sz w:val="24"/>
          <w:szCs w:val="24"/>
        </w:rPr>
        <w:t>第十条违约责任</w:t>
      </w:r>
    </w:p>
    <w:p w14:paraId="0EE1CC64">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34880884">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55123EB7">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6220BD38">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2441287F">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265EEE9C">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25698A9F">
      <w:pPr>
        <w:spacing w:line="480" w:lineRule="exact"/>
        <w:ind w:firstLine="448" w:firstLineChars="200"/>
        <w:rPr>
          <w:rFonts w:eastAsiaTheme="minorEastAsia"/>
          <w:sz w:val="24"/>
          <w:szCs w:val="24"/>
        </w:rPr>
      </w:pPr>
      <w:r>
        <w:rPr>
          <w:rFonts w:eastAsiaTheme="minorEastAsia"/>
          <w:sz w:val="24"/>
          <w:szCs w:val="24"/>
        </w:rPr>
        <w:t>（七）其他：</w:t>
      </w:r>
    </w:p>
    <w:p w14:paraId="2CB6961A">
      <w:pPr>
        <w:spacing w:line="480" w:lineRule="exact"/>
        <w:ind w:firstLine="448" w:firstLineChars="200"/>
        <w:rPr>
          <w:rFonts w:eastAsiaTheme="minorEastAsia"/>
          <w:sz w:val="24"/>
          <w:szCs w:val="24"/>
        </w:rPr>
      </w:pPr>
    </w:p>
    <w:p w14:paraId="59C36C7F">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2D87D6F5">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257411D6">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1E3AEE19">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30E7136D">
      <w:pPr>
        <w:spacing w:line="480" w:lineRule="exact"/>
        <w:ind w:firstLine="448" w:firstLineChars="200"/>
        <w:rPr>
          <w:rFonts w:eastAsiaTheme="minorEastAsia"/>
          <w:sz w:val="24"/>
          <w:szCs w:val="24"/>
        </w:rPr>
      </w:pPr>
      <w:r>
        <w:rPr>
          <w:rFonts w:eastAsiaTheme="minorEastAsia"/>
          <w:sz w:val="24"/>
          <w:szCs w:val="24"/>
        </w:rPr>
        <w:t>第十三条免责条款</w:t>
      </w:r>
    </w:p>
    <w:p w14:paraId="2320A2A8">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7310F370">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54D1A0ED">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6861E621">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402418DD">
      <w:pPr>
        <w:spacing w:line="480" w:lineRule="exact"/>
        <w:ind w:firstLine="448" w:firstLineChars="200"/>
        <w:rPr>
          <w:rFonts w:eastAsiaTheme="minorEastAsia"/>
          <w:sz w:val="24"/>
          <w:szCs w:val="24"/>
        </w:rPr>
      </w:pPr>
      <w:r>
        <w:rPr>
          <w:rFonts w:eastAsiaTheme="minorEastAsia"/>
          <w:sz w:val="24"/>
          <w:szCs w:val="24"/>
        </w:rPr>
        <w:t>第十四条合同的解除</w:t>
      </w:r>
    </w:p>
    <w:p w14:paraId="06E570CD">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2115F091">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3033D1EA">
      <w:pPr>
        <w:spacing w:line="480" w:lineRule="exact"/>
        <w:ind w:firstLine="448" w:firstLineChars="200"/>
        <w:rPr>
          <w:rFonts w:eastAsiaTheme="minorEastAsia"/>
          <w:sz w:val="24"/>
          <w:szCs w:val="24"/>
        </w:rPr>
      </w:pPr>
      <w:r>
        <w:rPr>
          <w:rFonts w:eastAsiaTheme="minorEastAsia"/>
          <w:sz w:val="24"/>
          <w:szCs w:val="24"/>
        </w:rPr>
        <w:t>第十五条争议处理</w:t>
      </w:r>
    </w:p>
    <w:p w14:paraId="0856C415">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1F9ACA41">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2B134C7C">
      <w:pPr>
        <w:spacing w:line="480" w:lineRule="exact"/>
        <w:ind w:firstLine="448" w:firstLineChars="200"/>
        <w:rPr>
          <w:rFonts w:eastAsiaTheme="minorEastAsia"/>
          <w:sz w:val="24"/>
          <w:szCs w:val="24"/>
        </w:rPr>
      </w:pPr>
      <w:r>
        <w:rPr>
          <w:rFonts w:eastAsiaTheme="minorEastAsia"/>
          <w:sz w:val="24"/>
          <w:szCs w:val="24"/>
        </w:rPr>
        <w:t>第十六条合同附件</w:t>
      </w:r>
    </w:p>
    <w:p w14:paraId="7694F3DC">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0B4A7155">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01D5DB11">
      <w:pPr>
        <w:spacing w:line="480" w:lineRule="exact"/>
        <w:ind w:firstLine="448" w:firstLineChars="200"/>
        <w:rPr>
          <w:rFonts w:eastAsiaTheme="minorEastAsia"/>
          <w:sz w:val="24"/>
          <w:szCs w:val="24"/>
        </w:rPr>
      </w:pPr>
      <w:r>
        <w:rPr>
          <w:rFonts w:eastAsiaTheme="minorEastAsia"/>
          <w:sz w:val="24"/>
          <w:szCs w:val="24"/>
        </w:rPr>
        <w:t>第十七条合同生效</w:t>
      </w:r>
    </w:p>
    <w:p w14:paraId="49877FAF">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6082D4CB">
      <w:pPr>
        <w:spacing w:line="480" w:lineRule="exact"/>
        <w:ind w:firstLine="448" w:firstLineChars="200"/>
        <w:rPr>
          <w:rFonts w:eastAsiaTheme="minorEastAsia"/>
          <w:sz w:val="24"/>
          <w:szCs w:val="24"/>
        </w:rPr>
      </w:pPr>
    </w:p>
    <w:p w14:paraId="73622679">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1C9B5608">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6420914E">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6C5AA609">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6C5CED1D">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22EC92E9">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125D20BF">
      <w:pPr>
        <w:jc w:val="center"/>
        <w:rPr>
          <w:rFonts w:eastAsiaTheme="minorEastAsia"/>
          <w:sz w:val="24"/>
          <w:szCs w:val="24"/>
        </w:rPr>
      </w:pPr>
    </w:p>
    <w:p w14:paraId="32F4AEE9">
      <w:pPr>
        <w:jc w:val="center"/>
        <w:rPr>
          <w:rFonts w:eastAsiaTheme="minorEastAsia"/>
          <w:sz w:val="24"/>
          <w:szCs w:val="24"/>
        </w:rPr>
      </w:pPr>
    </w:p>
    <w:p w14:paraId="273F98AB">
      <w:pPr>
        <w:widowControl/>
        <w:jc w:val="center"/>
        <w:rPr>
          <w:rFonts w:eastAsiaTheme="minorEastAsia"/>
          <w:b/>
          <w:bCs/>
          <w:sz w:val="24"/>
          <w:szCs w:val="24"/>
        </w:rPr>
      </w:pPr>
      <w:r>
        <w:rPr>
          <w:rFonts w:eastAsiaTheme="minorEastAsia"/>
          <w:b/>
          <w:bCs/>
          <w:sz w:val="24"/>
          <w:szCs w:val="24"/>
        </w:rPr>
        <w:t>合同特殊条款</w:t>
      </w:r>
    </w:p>
    <w:p w14:paraId="76A9B780">
      <w:pPr>
        <w:tabs>
          <w:tab w:val="left" w:pos="360"/>
        </w:tabs>
        <w:spacing w:line="520" w:lineRule="exact"/>
        <w:ind w:firstLine="383" w:firstLineChars="171"/>
        <w:rPr>
          <w:rFonts w:eastAsiaTheme="minorEastAsia"/>
          <w:color w:val="000000"/>
          <w:sz w:val="24"/>
          <w:szCs w:val="24"/>
        </w:rPr>
      </w:pPr>
    </w:p>
    <w:p w14:paraId="39F30BC7">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0D23C56E">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424C8536">
      <w:pPr>
        <w:autoSpaceDN w:val="0"/>
        <w:spacing w:line="360" w:lineRule="auto"/>
        <w:rPr>
          <w:b/>
          <w:bCs/>
        </w:rPr>
      </w:pPr>
    </w:p>
    <w:p w14:paraId="7EE60446">
      <w:pPr>
        <w:autoSpaceDN w:val="0"/>
        <w:spacing w:line="360" w:lineRule="auto"/>
        <w:rPr>
          <w:b/>
          <w:bCs/>
        </w:rPr>
      </w:pPr>
    </w:p>
    <w:p w14:paraId="7C2DDFDA">
      <w:pPr>
        <w:widowControl/>
        <w:jc w:val="left"/>
        <w:rPr>
          <w:b/>
          <w:bCs/>
        </w:rPr>
      </w:pPr>
      <w:r>
        <w:rPr>
          <w:b/>
          <w:bCs/>
        </w:rPr>
        <w:br w:type="page"/>
      </w:r>
    </w:p>
    <w:p w14:paraId="195676EE">
      <w:pPr>
        <w:pStyle w:val="16"/>
        <w:rPr>
          <w:rFonts w:ascii="Times New Roman" w:hAnsi="Times New Roman"/>
        </w:rPr>
      </w:pPr>
      <w:r>
        <w:rPr>
          <w:rFonts w:ascii="Times New Roman" w:hAnsi="Times New Roman"/>
        </w:rPr>
        <w:t>第五部分  投标文件格式</w:t>
      </w:r>
    </w:p>
    <w:p w14:paraId="075CECA6">
      <w:pPr>
        <w:autoSpaceDN w:val="0"/>
        <w:spacing w:line="360" w:lineRule="auto"/>
        <w:jc w:val="center"/>
        <w:rPr>
          <w:b/>
          <w:bCs/>
          <w:sz w:val="24"/>
        </w:rPr>
      </w:pPr>
      <w:r>
        <w:rPr>
          <w:b/>
          <w:bCs/>
          <w:sz w:val="24"/>
        </w:rPr>
        <w:t>投标文件封面格式</w:t>
      </w:r>
    </w:p>
    <w:p w14:paraId="00719956">
      <w:pPr>
        <w:autoSpaceDE w:val="0"/>
        <w:autoSpaceDN w:val="0"/>
        <w:adjustRightInd w:val="0"/>
        <w:spacing w:line="520" w:lineRule="exact"/>
      </w:pPr>
    </w:p>
    <w:p w14:paraId="32C9980E">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4EDEB3CB">
      <w:pPr>
        <w:autoSpaceDE w:val="0"/>
        <w:autoSpaceDN w:val="0"/>
        <w:adjustRightInd w:val="0"/>
        <w:spacing w:line="520" w:lineRule="exact"/>
        <w:rPr>
          <w:b/>
          <w:kern w:val="0"/>
          <w:sz w:val="24"/>
        </w:rPr>
      </w:pPr>
    </w:p>
    <w:p w14:paraId="2B6402FD">
      <w:pPr>
        <w:autoSpaceDE w:val="0"/>
        <w:autoSpaceDN w:val="0"/>
        <w:adjustRightInd w:val="0"/>
        <w:spacing w:line="520" w:lineRule="exact"/>
        <w:rPr>
          <w:b/>
          <w:kern w:val="0"/>
          <w:sz w:val="24"/>
        </w:rPr>
      </w:pPr>
    </w:p>
    <w:p w14:paraId="3180653F">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4653B0A3">
      <w:pPr>
        <w:autoSpaceDE w:val="0"/>
        <w:autoSpaceDN w:val="0"/>
        <w:adjustRightInd w:val="0"/>
        <w:spacing w:line="520" w:lineRule="exact"/>
        <w:rPr>
          <w:b/>
          <w:kern w:val="0"/>
          <w:sz w:val="36"/>
          <w:szCs w:val="36"/>
        </w:rPr>
      </w:pPr>
    </w:p>
    <w:p w14:paraId="782F17BD">
      <w:pPr>
        <w:autoSpaceDE w:val="0"/>
        <w:autoSpaceDN w:val="0"/>
        <w:adjustRightInd w:val="0"/>
        <w:spacing w:line="520" w:lineRule="exact"/>
        <w:jc w:val="center"/>
        <w:rPr>
          <w:b/>
          <w:color w:val="FF0000"/>
          <w:kern w:val="0"/>
          <w:sz w:val="24"/>
        </w:rPr>
      </w:pPr>
      <w:r>
        <w:rPr>
          <w:b/>
          <w:color w:val="FF0000"/>
          <w:kern w:val="0"/>
          <w:sz w:val="24"/>
        </w:rPr>
        <w:t>（加盖电子签章）</w:t>
      </w:r>
    </w:p>
    <w:p w14:paraId="28B60AF2">
      <w:pPr>
        <w:spacing w:before="85" w:beforeLines="30" w:after="199" w:afterLines="70" w:line="540" w:lineRule="exact"/>
        <w:ind w:left="582" w:leftChars="300"/>
        <w:rPr>
          <w:b/>
          <w:sz w:val="34"/>
          <w:szCs w:val="34"/>
        </w:rPr>
      </w:pPr>
      <w:r>
        <w:rPr>
          <w:b/>
          <w:sz w:val="34"/>
          <w:szCs w:val="34"/>
        </w:rPr>
        <w:t>项目编号：</w:t>
      </w:r>
    </w:p>
    <w:p w14:paraId="09A35364">
      <w:pPr>
        <w:spacing w:before="85" w:beforeLines="30" w:after="199" w:afterLines="70" w:line="540" w:lineRule="exact"/>
        <w:ind w:left="2027" w:leftChars="300" w:hanging="1445" w:hangingChars="446"/>
        <w:rPr>
          <w:b/>
          <w:sz w:val="34"/>
          <w:szCs w:val="34"/>
        </w:rPr>
      </w:pPr>
      <w:r>
        <w:rPr>
          <w:b/>
          <w:sz w:val="34"/>
          <w:szCs w:val="34"/>
        </w:rPr>
        <w:t>项目名称：</w:t>
      </w:r>
    </w:p>
    <w:p w14:paraId="22E81F14">
      <w:pPr>
        <w:spacing w:before="85" w:beforeLines="30" w:after="199" w:afterLines="70" w:line="540" w:lineRule="exact"/>
        <w:ind w:left="2027" w:leftChars="300" w:hanging="1445" w:hangingChars="446"/>
        <w:rPr>
          <w:b/>
          <w:sz w:val="34"/>
          <w:szCs w:val="34"/>
        </w:rPr>
      </w:pPr>
      <w:r>
        <w:rPr>
          <w:b/>
          <w:sz w:val="34"/>
          <w:szCs w:val="34"/>
        </w:rPr>
        <w:t>投标包号：</w:t>
      </w:r>
    </w:p>
    <w:p w14:paraId="7DF72C4A">
      <w:pPr>
        <w:spacing w:before="85" w:beforeLines="30" w:after="199" w:afterLines="70" w:line="540" w:lineRule="exact"/>
        <w:ind w:left="582" w:leftChars="300"/>
        <w:rPr>
          <w:b/>
          <w:sz w:val="34"/>
          <w:szCs w:val="34"/>
        </w:rPr>
      </w:pPr>
      <w:r>
        <w:rPr>
          <w:b/>
          <w:sz w:val="34"/>
          <w:szCs w:val="34"/>
        </w:rPr>
        <w:t>投标单位名称：</w:t>
      </w:r>
    </w:p>
    <w:p w14:paraId="6B33D2D3">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02C772C4">
      <w:pPr>
        <w:tabs>
          <w:tab w:val="left" w:pos="1260"/>
          <w:tab w:val="center" w:pos="4156"/>
        </w:tabs>
        <w:autoSpaceDE w:val="0"/>
        <w:autoSpaceDN w:val="0"/>
        <w:adjustRightInd w:val="0"/>
        <w:spacing w:line="360" w:lineRule="auto"/>
        <w:ind w:firstLine="648" w:firstLineChars="200"/>
        <w:outlineLvl w:val="0"/>
        <w:rPr>
          <w:b/>
          <w:sz w:val="34"/>
          <w:szCs w:val="34"/>
        </w:rPr>
      </w:pPr>
    </w:p>
    <w:p w14:paraId="710F9815">
      <w:pPr>
        <w:tabs>
          <w:tab w:val="left" w:pos="1260"/>
          <w:tab w:val="center" w:pos="4156"/>
        </w:tabs>
        <w:autoSpaceDE w:val="0"/>
        <w:autoSpaceDN w:val="0"/>
        <w:adjustRightInd w:val="0"/>
        <w:spacing w:line="360" w:lineRule="auto"/>
        <w:ind w:firstLine="648" w:firstLineChars="200"/>
        <w:outlineLvl w:val="0"/>
        <w:rPr>
          <w:b/>
          <w:sz w:val="34"/>
          <w:szCs w:val="34"/>
        </w:rPr>
      </w:pPr>
    </w:p>
    <w:p w14:paraId="65EB0D10">
      <w:pPr>
        <w:tabs>
          <w:tab w:val="left" w:pos="1260"/>
          <w:tab w:val="center" w:pos="4156"/>
        </w:tabs>
        <w:autoSpaceDE w:val="0"/>
        <w:autoSpaceDN w:val="0"/>
        <w:adjustRightInd w:val="0"/>
        <w:spacing w:line="360" w:lineRule="auto"/>
        <w:ind w:firstLine="648" w:firstLineChars="200"/>
        <w:outlineLvl w:val="0"/>
        <w:rPr>
          <w:b/>
          <w:sz w:val="34"/>
          <w:szCs w:val="34"/>
        </w:rPr>
      </w:pPr>
    </w:p>
    <w:p w14:paraId="5AD5D7DA">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33443212">
      <w:pPr>
        <w:widowControl/>
        <w:jc w:val="left"/>
        <w:rPr>
          <w:b/>
          <w:sz w:val="24"/>
        </w:rPr>
      </w:pPr>
      <w:r>
        <w:rPr>
          <w:b/>
          <w:sz w:val="24"/>
        </w:rPr>
        <w:br w:type="page"/>
      </w:r>
    </w:p>
    <w:p w14:paraId="4FD1F987">
      <w:pPr>
        <w:autoSpaceDN w:val="0"/>
        <w:spacing w:line="360" w:lineRule="auto"/>
        <w:jc w:val="center"/>
        <w:rPr>
          <w:b/>
          <w:bCs/>
          <w:sz w:val="24"/>
        </w:rPr>
      </w:pPr>
      <w:r>
        <w:rPr>
          <w:b/>
          <w:bCs/>
          <w:sz w:val="24"/>
        </w:rPr>
        <w:t>投标文件总目录</w:t>
      </w:r>
    </w:p>
    <w:p w14:paraId="735CF2FF">
      <w:pPr>
        <w:autoSpaceDN w:val="0"/>
        <w:spacing w:line="360" w:lineRule="auto"/>
        <w:jc w:val="center"/>
        <w:rPr>
          <w:b/>
          <w:bCs/>
          <w:sz w:val="24"/>
        </w:rPr>
      </w:pPr>
      <w:r>
        <w:rPr>
          <w:b/>
          <w:bCs/>
          <w:sz w:val="24"/>
        </w:rPr>
        <w:t>（投标人自行编制）</w:t>
      </w:r>
    </w:p>
    <w:p w14:paraId="4FBF8AD0">
      <w:pPr>
        <w:widowControl/>
        <w:jc w:val="left"/>
        <w:rPr>
          <w:b/>
          <w:sz w:val="24"/>
        </w:rPr>
      </w:pPr>
      <w:r>
        <w:rPr>
          <w:b/>
          <w:sz w:val="24"/>
        </w:rPr>
        <w:br w:type="page"/>
      </w:r>
    </w:p>
    <w:p w14:paraId="2C257DA9">
      <w:pPr>
        <w:widowControl/>
        <w:jc w:val="center"/>
        <w:rPr>
          <w:b/>
          <w:sz w:val="24"/>
        </w:rPr>
      </w:pPr>
      <w:r>
        <w:rPr>
          <w:b/>
          <w:sz w:val="24"/>
        </w:rPr>
        <w:t>评分因素及评标标准页码检索</w:t>
      </w:r>
    </w:p>
    <w:p w14:paraId="66EF5BC8">
      <w:pPr>
        <w:widowControl/>
        <w:jc w:val="center"/>
        <w:rPr>
          <w:b/>
          <w:sz w:val="24"/>
        </w:rPr>
      </w:pPr>
      <w:r>
        <w:rPr>
          <w:b/>
          <w:bCs/>
          <w:sz w:val="24"/>
        </w:rPr>
        <w:t>（需投标人按招标文件“评分因素及评标标准”中每个评分项逐项列明页码）</w:t>
      </w:r>
    </w:p>
    <w:p w14:paraId="6C4A3324">
      <w:pPr>
        <w:widowControl/>
        <w:jc w:val="left"/>
        <w:rPr>
          <w:b/>
          <w:sz w:val="24"/>
        </w:rPr>
      </w:pPr>
    </w:p>
    <w:p w14:paraId="1615DF80">
      <w:pPr>
        <w:widowControl/>
        <w:jc w:val="left"/>
        <w:rPr>
          <w:b/>
          <w:sz w:val="24"/>
        </w:rPr>
      </w:pPr>
      <w:r>
        <w:rPr>
          <w:b/>
          <w:sz w:val="24"/>
        </w:rPr>
        <w:br w:type="page"/>
      </w:r>
      <w:r>
        <w:rPr>
          <w:b/>
          <w:sz w:val="24"/>
        </w:rPr>
        <w:t>附件1</w:t>
      </w:r>
      <w:r>
        <w:rPr>
          <w:rFonts w:hint="eastAsia"/>
          <w:b/>
          <w:sz w:val="24"/>
        </w:rPr>
        <w:t>-1</w:t>
      </w:r>
    </w:p>
    <w:p w14:paraId="54BB0C0B">
      <w:pPr>
        <w:tabs>
          <w:tab w:val="left" w:pos="360"/>
        </w:tabs>
        <w:spacing w:line="560" w:lineRule="exact"/>
        <w:jc w:val="center"/>
        <w:rPr>
          <w:b/>
          <w:sz w:val="24"/>
        </w:rPr>
      </w:pPr>
      <w:r>
        <w:rPr>
          <w:b/>
          <w:sz w:val="24"/>
        </w:rPr>
        <w:t>投标书</w:t>
      </w:r>
    </w:p>
    <w:p w14:paraId="601F3077">
      <w:pPr>
        <w:spacing w:line="560" w:lineRule="exact"/>
        <w:rPr>
          <w:sz w:val="24"/>
        </w:rPr>
      </w:pPr>
      <w:r>
        <w:rPr>
          <w:sz w:val="24"/>
        </w:rPr>
        <w:t>致：天津市政府采购中心</w:t>
      </w:r>
    </w:p>
    <w:p w14:paraId="06E63221">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27E46314">
      <w:pPr>
        <w:spacing w:line="360" w:lineRule="auto"/>
        <w:ind w:firstLine="448" w:firstLineChars="200"/>
        <w:rPr>
          <w:sz w:val="24"/>
        </w:rPr>
      </w:pPr>
      <w:r>
        <w:rPr>
          <w:sz w:val="24"/>
        </w:rPr>
        <w:t>据此函，投标人代表宣布同意如下：</w:t>
      </w:r>
    </w:p>
    <w:p w14:paraId="39CEDE02">
      <w:pPr>
        <w:spacing w:line="360" w:lineRule="auto"/>
        <w:ind w:firstLine="448" w:firstLineChars="200"/>
        <w:rPr>
          <w:sz w:val="24"/>
        </w:rPr>
      </w:pPr>
      <w:r>
        <w:rPr>
          <w:sz w:val="24"/>
        </w:rPr>
        <w:t>1. 所附投标报价表中规定的应提供服务的投标总价为：</w:t>
      </w:r>
    </w:p>
    <w:p w14:paraId="188F95BF">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08DE1B5B">
      <w:pPr>
        <w:spacing w:line="360" w:lineRule="auto"/>
        <w:ind w:firstLine="448" w:firstLineChars="200"/>
        <w:rPr>
          <w:sz w:val="24"/>
        </w:rPr>
      </w:pPr>
      <w:r>
        <w:rPr>
          <w:sz w:val="24"/>
        </w:rPr>
        <w:t>……</w:t>
      </w:r>
    </w:p>
    <w:p w14:paraId="7D944591">
      <w:pPr>
        <w:spacing w:line="360" w:lineRule="auto"/>
        <w:ind w:firstLine="448" w:firstLineChars="200"/>
        <w:rPr>
          <w:sz w:val="24"/>
        </w:rPr>
      </w:pPr>
      <w:r>
        <w:rPr>
          <w:sz w:val="24"/>
        </w:rPr>
        <w:t>2. 我公司将按招标文件的规定履行合同责任和义务。</w:t>
      </w:r>
    </w:p>
    <w:p w14:paraId="428C02E5">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5509F739">
      <w:pPr>
        <w:spacing w:line="360" w:lineRule="auto"/>
        <w:ind w:firstLine="448" w:firstLineChars="200"/>
        <w:rPr>
          <w:sz w:val="24"/>
        </w:rPr>
      </w:pPr>
      <w:r>
        <w:rPr>
          <w:sz w:val="24"/>
        </w:rPr>
        <w:t>4. 我公司的投标有效期为开标之日起60天。</w:t>
      </w:r>
    </w:p>
    <w:p w14:paraId="3843AE49">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6CD400EA">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4347D6B2">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DFB0048">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144120A6">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37238C9C">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45660004">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5B71DD3C">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6AD4041E">
      <w:pPr>
        <w:spacing w:line="360" w:lineRule="auto"/>
        <w:ind w:firstLine="448" w:firstLineChars="200"/>
        <w:rPr>
          <w:sz w:val="24"/>
        </w:rPr>
      </w:pPr>
      <w:r>
        <w:rPr>
          <w:rFonts w:hint="eastAsia"/>
          <w:sz w:val="24"/>
        </w:rPr>
        <w:t>纳税人识别号：</w:t>
      </w:r>
    </w:p>
    <w:p w14:paraId="6E88F119">
      <w:pPr>
        <w:spacing w:line="360" w:lineRule="auto"/>
        <w:ind w:firstLine="448" w:firstLineChars="200"/>
        <w:rPr>
          <w:sz w:val="24"/>
        </w:rPr>
      </w:pPr>
      <w:r>
        <w:rPr>
          <w:rFonts w:hint="eastAsia"/>
          <w:sz w:val="24"/>
        </w:rPr>
        <w:t>地址、电话：</w:t>
      </w:r>
    </w:p>
    <w:p w14:paraId="32906111">
      <w:pPr>
        <w:spacing w:line="360" w:lineRule="auto"/>
        <w:ind w:firstLine="448" w:firstLineChars="200"/>
        <w:rPr>
          <w:sz w:val="24"/>
        </w:rPr>
      </w:pPr>
      <w:r>
        <w:rPr>
          <w:rFonts w:hint="eastAsia"/>
          <w:sz w:val="24"/>
        </w:rPr>
        <w:t>开户行及账号：</w:t>
      </w:r>
    </w:p>
    <w:p w14:paraId="77F1BFC4">
      <w:pPr>
        <w:spacing w:line="360" w:lineRule="auto"/>
        <w:ind w:firstLine="448" w:firstLineChars="200"/>
        <w:rPr>
          <w:sz w:val="24"/>
        </w:rPr>
      </w:pPr>
      <w:r>
        <w:rPr>
          <w:rFonts w:hint="eastAsia"/>
          <w:sz w:val="24"/>
        </w:rPr>
        <w:t>选择开具发票类型（增值税专用发票/增值税普通发票）：</w:t>
      </w:r>
    </w:p>
    <w:p w14:paraId="3215A6DB">
      <w:pPr>
        <w:spacing w:line="360" w:lineRule="auto"/>
        <w:ind w:firstLine="3808" w:firstLineChars="1700"/>
        <w:rPr>
          <w:sz w:val="24"/>
        </w:rPr>
      </w:pPr>
      <w:r>
        <w:rPr>
          <w:sz w:val="24"/>
        </w:rPr>
        <w:t>投标人名称：</w:t>
      </w:r>
    </w:p>
    <w:p w14:paraId="0994F666">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0FDAC99">
      <w:pPr>
        <w:spacing w:line="560" w:lineRule="exact"/>
        <w:rPr>
          <w:sz w:val="24"/>
        </w:rPr>
      </w:pPr>
    </w:p>
    <w:p w14:paraId="135A0638">
      <w:pPr>
        <w:spacing w:line="560" w:lineRule="exact"/>
        <w:rPr>
          <w:sz w:val="24"/>
        </w:rPr>
      </w:pPr>
    </w:p>
    <w:p w14:paraId="00B950D9">
      <w:pPr>
        <w:spacing w:line="560" w:lineRule="exact"/>
        <w:rPr>
          <w:sz w:val="24"/>
        </w:rPr>
      </w:pPr>
    </w:p>
    <w:p w14:paraId="621EE69C">
      <w:pPr>
        <w:spacing w:line="560" w:lineRule="exact"/>
        <w:rPr>
          <w:sz w:val="24"/>
        </w:rPr>
      </w:pPr>
    </w:p>
    <w:p w14:paraId="184B1B44">
      <w:pPr>
        <w:widowControl/>
        <w:jc w:val="left"/>
        <w:rPr>
          <w:b/>
          <w:sz w:val="24"/>
        </w:rPr>
      </w:pPr>
      <w:r>
        <w:rPr>
          <w:b/>
          <w:sz w:val="24"/>
        </w:rPr>
        <w:br w:type="page"/>
      </w:r>
    </w:p>
    <w:p w14:paraId="0A666F69">
      <w:pPr>
        <w:spacing w:line="460" w:lineRule="exact"/>
        <w:rPr>
          <w:b/>
          <w:sz w:val="24"/>
        </w:rPr>
      </w:pPr>
      <w:r>
        <w:rPr>
          <w:rFonts w:hint="eastAsia"/>
          <w:b/>
          <w:sz w:val="24"/>
        </w:rPr>
        <w:t>附件1-2</w:t>
      </w:r>
    </w:p>
    <w:p w14:paraId="0E61ED7F">
      <w:pPr>
        <w:adjustRightInd w:val="0"/>
        <w:snapToGrid w:val="0"/>
        <w:spacing w:line="400" w:lineRule="exact"/>
        <w:jc w:val="center"/>
        <w:rPr>
          <w:b/>
          <w:sz w:val="24"/>
          <w:szCs w:val="24"/>
        </w:rPr>
      </w:pPr>
      <w:r>
        <w:rPr>
          <w:b/>
          <w:sz w:val="24"/>
          <w:szCs w:val="24"/>
        </w:rPr>
        <w:t>真诚参与政府采购活动承诺书</w:t>
      </w:r>
    </w:p>
    <w:p w14:paraId="4A3C1453">
      <w:pPr>
        <w:spacing w:line="360" w:lineRule="auto"/>
        <w:rPr>
          <w:sz w:val="24"/>
        </w:rPr>
      </w:pPr>
      <w:r>
        <w:rPr>
          <w:sz w:val="24"/>
        </w:rPr>
        <w:t>致：天津市政府采购中心</w:t>
      </w:r>
    </w:p>
    <w:p w14:paraId="5E7F5AED">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32C582F5">
      <w:pPr>
        <w:spacing w:line="360" w:lineRule="auto"/>
        <w:ind w:firstLine="448" w:firstLineChars="200"/>
        <w:rPr>
          <w:sz w:val="24"/>
        </w:rPr>
      </w:pPr>
      <w:r>
        <w:rPr>
          <w:sz w:val="24"/>
        </w:rPr>
        <w:t>1. 我单位遵守政府采购相关法律法规。</w:t>
      </w:r>
    </w:p>
    <w:p w14:paraId="2C501B38">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081C3956">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13751A69">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2055D60A">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485764EB">
      <w:pPr>
        <w:spacing w:line="360" w:lineRule="auto"/>
        <w:ind w:firstLine="448" w:firstLineChars="200"/>
        <w:rPr>
          <w:sz w:val="24"/>
          <w:szCs w:val="24"/>
        </w:rPr>
      </w:pPr>
      <w:r>
        <w:rPr>
          <w:rFonts w:hint="eastAsia"/>
          <w:sz w:val="24"/>
          <w:szCs w:val="24"/>
        </w:rPr>
        <w:t>投标人：</w:t>
      </w:r>
    </w:p>
    <w:p w14:paraId="11135983">
      <w:pPr>
        <w:spacing w:line="360" w:lineRule="auto"/>
        <w:ind w:firstLine="448" w:firstLineChars="200"/>
        <w:rPr>
          <w:b/>
          <w:sz w:val="24"/>
        </w:rPr>
      </w:pPr>
      <w:r>
        <w:rPr>
          <w:rFonts w:hint="eastAsia"/>
          <w:sz w:val="24"/>
          <w:szCs w:val="24"/>
        </w:rPr>
        <w:t>日期：</w:t>
      </w:r>
      <w:r>
        <w:rPr>
          <w:b/>
          <w:sz w:val="24"/>
        </w:rPr>
        <w:br w:type="page"/>
      </w:r>
    </w:p>
    <w:p w14:paraId="0AB33331">
      <w:pPr>
        <w:spacing w:line="460" w:lineRule="exact"/>
        <w:rPr>
          <w:b/>
          <w:sz w:val="24"/>
        </w:rPr>
      </w:pPr>
      <w:r>
        <w:rPr>
          <w:b/>
          <w:sz w:val="24"/>
        </w:rPr>
        <w:t>附件2</w:t>
      </w:r>
    </w:p>
    <w:p w14:paraId="127A8D62">
      <w:pPr>
        <w:spacing w:line="460" w:lineRule="exact"/>
        <w:rPr>
          <w:b/>
          <w:sz w:val="24"/>
        </w:rPr>
      </w:pPr>
    </w:p>
    <w:p w14:paraId="7CBFCBA1">
      <w:pPr>
        <w:ind w:right="84"/>
        <w:jc w:val="center"/>
        <w:rPr>
          <w:b/>
          <w:sz w:val="24"/>
        </w:rPr>
      </w:pPr>
      <w:r>
        <w:rPr>
          <w:rFonts w:hint="eastAsia"/>
          <w:b/>
          <w:sz w:val="24"/>
        </w:rPr>
        <w:t>供应商资格声明函</w:t>
      </w:r>
    </w:p>
    <w:p w14:paraId="74153466">
      <w:pPr>
        <w:spacing w:line="360" w:lineRule="auto"/>
        <w:ind w:firstLine="420"/>
        <w:jc w:val="center"/>
        <w:rPr>
          <w:b/>
          <w:sz w:val="24"/>
        </w:rPr>
      </w:pPr>
    </w:p>
    <w:p w14:paraId="3D923C1F">
      <w:pPr>
        <w:spacing w:line="360" w:lineRule="auto"/>
        <w:rPr>
          <w:sz w:val="24"/>
        </w:rPr>
      </w:pPr>
      <w:r>
        <w:rPr>
          <w:rFonts w:hint="eastAsia"/>
          <w:sz w:val="24"/>
        </w:rPr>
        <w:t>天津市政府采购中心：</w:t>
      </w:r>
    </w:p>
    <w:p w14:paraId="4CF286DD">
      <w:pPr>
        <w:spacing w:line="360" w:lineRule="auto"/>
        <w:ind w:firstLine="448" w:firstLineChars="200"/>
        <w:rPr>
          <w:sz w:val="24"/>
        </w:rPr>
      </w:pPr>
      <w:r>
        <w:rPr>
          <w:rFonts w:hint="eastAsia"/>
          <w:sz w:val="24"/>
        </w:rPr>
        <w:t>我单位自愿参与本项目的政府采购活动，郑重承诺如下：</w:t>
      </w:r>
    </w:p>
    <w:p w14:paraId="2CBC637A">
      <w:pPr>
        <w:spacing w:line="360" w:lineRule="auto"/>
        <w:ind w:firstLine="448" w:firstLineChars="200"/>
        <w:rPr>
          <w:sz w:val="24"/>
        </w:rPr>
      </w:pPr>
      <w:r>
        <w:rPr>
          <w:rFonts w:hint="eastAsia"/>
          <w:sz w:val="24"/>
        </w:rPr>
        <w:t>（一）我单位具有良好的商业信誉和健全的财务会计制度；</w:t>
      </w:r>
    </w:p>
    <w:p w14:paraId="466FD1A3">
      <w:pPr>
        <w:spacing w:line="360" w:lineRule="auto"/>
        <w:ind w:firstLine="448" w:firstLineChars="200"/>
        <w:rPr>
          <w:sz w:val="24"/>
        </w:rPr>
      </w:pPr>
      <w:r>
        <w:rPr>
          <w:rFonts w:hint="eastAsia"/>
          <w:sz w:val="24"/>
        </w:rPr>
        <w:t>（二）我单位依法缴纳税收和社会保障资金；</w:t>
      </w:r>
    </w:p>
    <w:p w14:paraId="0B159E80">
      <w:pPr>
        <w:spacing w:line="360" w:lineRule="auto"/>
        <w:ind w:firstLine="448" w:firstLineChars="200"/>
        <w:rPr>
          <w:sz w:val="24"/>
        </w:rPr>
      </w:pPr>
      <w:r>
        <w:rPr>
          <w:rFonts w:hint="eastAsia"/>
          <w:sz w:val="24"/>
        </w:rPr>
        <w:t>（三）我单位具备履行合同所必需的设备和专业技术能力；</w:t>
      </w:r>
    </w:p>
    <w:p w14:paraId="7420E70C">
      <w:pPr>
        <w:spacing w:line="360" w:lineRule="auto"/>
        <w:ind w:firstLine="448" w:firstLineChars="200"/>
        <w:rPr>
          <w:sz w:val="24"/>
        </w:rPr>
      </w:pPr>
      <w:r>
        <w:rPr>
          <w:rFonts w:hint="eastAsia"/>
          <w:sz w:val="24"/>
        </w:rPr>
        <w:t>（四）参加政府采购活动前3年我单位在经营活动中没有重大违法记录；</w:t>
      </w:r>
    </w:p>
    <w:p w14:paraId="342504E9">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6FFEBFDB">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4DD2782A">
        <w:tblPrEx>
          <w:tblCellMar>
            <w:top w:w="0" w:type="dxa"/>
            <w:left w:w="108" w:type="dxa"/>
            <w:bottom w:w="0" w:type="dxa"/>
            <w:right w:w="108" w:type="dxa"/>
          </w:tblCellMar>
        </w:tblPrEx>
        <w:tc>
          <w:tcPr>
            <w:tcW w:w="1061" w:type="pct"/>
            <w:vAlign w:val="center"/>
          </w:tcPr>
          <w:p w14:paraId="00510D10">
            <w:pPr>
              <w:jc w:val="center"/>
              <w:rPr>
                <w:szCs w:val="21"/>
              </w:rPr>
            </w:pPr>
            <w:r>
              <w:rPr>
                <w:rFonts w:hint="eastAsia"/>
                <w:szCs w:val="21"/>
              </w:rPr>
              <w:t>序号</w:t>
            </w:r>
          </w:p>
        </w:tc>
        <w:tc>
          <w:tcPr>
            <w:tcW w:w="2273" w:type="pct"/>
            <w:vAlign w:val="center"/>
          </w:tcPr>
          <w:p w14:paraId="449CCCDE">
            <w:pPr>
              <w:jc w:val="center"/>
              <w:rPr>
                <w:szCs w:val="21"/>
              </w:rPr>
            </w:pPr>
            <w:r>
              <w:rPr>
                <w:rFonts w:hint="eastAsia"/>
                <w:szCs w:val="21"/>
              </w:rPr>
              <w:t>单位名称</w:t>
            </w:r>
          </w:p>
        </w:tc>
        <w:tc>
          <w:tcPr>
            <w:tcW w:w="1667" w:type="pct"/>
            <w:vAlign w:val="center"/>
          </w:tcPr>
          <w:p w14:paraId="627560BF">
            <w:pPr>
              <w:jc w:val="center"/>
              <w:rPr>
                <w:szCs w:val="21"/>
              </w:rPr>
            </w:pPr>
            <w:r>
              <w:rPr>
                <w:rFonts w:hint="eastAsia"/>
                <w:szCs w:val="21"/>
              </w:rPr>
              <w:t>相互关系类型</w:t>
            </w:r>
          </w:p>
        </w:tc>
      </w:tr>
      <w:tr w14:paraId="3C6B6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07E08E1">
            <w:pPr>
              <w:jc w:val="center"/>
              <w:rPr>
                <w:szCs w:val="21"/>
              </w:rPr>
            </w:pPr>
            <w:r>
              <w:rPr>
                <w:rFonts w:hint="eastAsia"/>
                <w:szCs w:val="21"/>
              </w:rPr>
              <w:t>1</w:t>
            </w:r>
          </w:p>
        </w:tc>
        <w:tc>
          <w:tcPr>
            <w:tcW w:w="2273" w:type="pct"/>
            <w:vAlign w:val="center"/>
          </w:tcPr>
          <w:p w14:paraId="481649C7">
            <w:pPr>
              <w:jc w:val="center"/>
              <w:rPr>
                <w:szCs w:val="21"/>
              </w:rPr>
            </w:pPr>
          </w:p>
        </w:tc>
        <w:tc>
          <w:tcPr>
            <w:tcW w:w="1667" w:type="pct"/>
            <w:vAlign w:val="center"/>
          </w:tcPr>
          <w:p w14:paraId="5B2A8A06">
            <w:pPr>
              <w:jc w:val="center"/>
              <w:rPr>
                <w:szCs w:val="21"/>
              </w:rPr>
            </w:pPr>
          </w:p>
        </w:tc>
      </w:tr>
      <w:tr w14:paraId="1BD9D1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475BE4F">
            <w:pPr>
              <w:jc w:val="center"/>
              <w:rPr>
                <w:szCs w:val="21"/>
              </w:rPr>
            </w:pPr>
            <w:r>
              <w:rPr>
                <w:rFonts w:hint="eastAsia"/>
                <w:szCs w:val="21"/>
              </w:rPr>
              <w:t>2</w:t>
            </w:r>
          </w:p>
        </w:tc>
        <w:tc>
          <w:tcPr>
            <w:tcW w:w="2273" w:type="pct"/>
            <w:vAlign w:val="center"/>
          </w:tcPr>
          <w:p w14:paraId="1DDCE3EA">
            <w:pPr>
              <w:jc w:val="center"/>
              <w:rPr>
                <w:szCs w:val="21"/>
              </w:rPr>
            </w:pPr>
          </w:p>
        </w:tc>
        <w:tc>
          <w:tcPr>
            <w:tcW w:w="1667" w:type="pct"/>
            <w:vAlign w:val="center"/>
          </w:tcPr>
          <w:p w14:paraId="53B16701">
            <w:pPr>
              <w:jc w:val="center"/>
              <w:rPr>
                <w:szCs w:val="21"/>
              </w:rPr>
            </w:pPr>
          </w:p>
        </w:tc>
      </w:tr>
      <w:tr w14:paraId="631C7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54C716E">
            <w:pPr>
              <w:jc w:val="center"/>
              <w:rPr>
                <w:szCs w:val="21"/>
              </w:rPr>
            </w:pPr>
            <w:r>
              <w:rPr>
                <w:rFonts w:hint="eastAsia"/>
                <w:szCs w:val="21"/>
              </w:rPr>
              <w:t>3</w:t>
            </w:r>
          </w:p>
        </w:tc>
        <w:tc>
          <w:tcPr>
            <w:tcW w:w="2273" w:type="pct"/>
            <w:vAlign w:val="center"/>
          </w:tcPr>
          <w:p w14:paraId="3C3BF4B6">
            <w:pPr>
              <w:jc w:val="center"/>
              <w:rPr>
                <w:szCs w:val="21"/>
              </w:rPr>
            </w:pPr>
          </w:p>
        </w:tc>
        <w:tc>
          <w:tcPr>
            <w:tcW w:w="1667" w:type="pct"/>
            <w:vAlign w:val="center"/>
          </w:tcPr>
          <w:p w14:paraId="274145AC">
            <w:pPr>
              <w:jc w:val="center"/>
              <w:rPr>
                <w:szCs w:val="21"/>
              </w:rPr>
            </w:pPr>
          </w:p>
        </w:tc>
      </w:tr>
    </w:tbl>
    <w:p w14:paraId="4F0D777D">
      <w:pPr>
        <w:spacing w:line="360" w:lineRule="auto"/>
        <w:ind w:firstLine="448" w:firstLineChars="200"/>
        <w:rPr>
          <w:sz w:val="24"/>
        </w:rPr>
      </w:pPr>
      <w:r>
        <w:rPr>
          <w:rFonts w:hint="eastAsia"/>
          <w:sz w:val="24"/>
        </w:rPr>
        <w:t>上表未填写的，视为不存在第（六）条所列情形</w:t>
      </w:r>
    </w:p>
    <w:p w14:paraId="25E77D19">
      <w:pPr>
        <w:spacing w:line="360" w:lineRule="auto"/>
        <w:ind w:firstLine="448" w:firstLineChars="200"/>
        <w:rPr>
          <w:sz w:val="24"/>
        </w:rPr>
      </w:pPr>
    </w:p>
    <w:p w14:paraId="43448FAB">
      <w:pPr>
        <w:spacing w:line="360" w:lineRule="auto"/>
        <w:ind w:firstLine="448" w:firstLineChars="200"/>
        <w:rPr>
          <w:sz w:val="24"/>
        </w:rPr>
      </w:pPr>
      <w:r>
        <w:rPr>
          <w:rFonts w:hint="eastAsia"/>
          <w:sz w:val="24"/>
        </w:rPr>
        <w:t>上述声明真实有效，否则我单位承担全部责任和不利后果。</w:t>
      </w:r>
    </w:p>
    <w:p w14:paraId="2ED9A90E">
      <w:pPr>
        <w:spacing w:line="360" w:lineRule="auto"/>
        <w:ind w:firstLine="448" w:firstLineChars="200"/>
        <w:rPr>
          <w:sz w:val="24"/>
        </w:rPr>
      </w:pPr>
    </w:p>
    <w:p w14:paraId="1BA71237">
      <w:pPr>
        <w:spacing w:line="360" w:lineRule="auto"/>
        <w:ind w:firstLine="224" w:firstLineChars="100"/>
        <w:rPr>
          <w:sz w:val="24"/>
        </w:rPr>
      </w:pPr>
      <w:r>
        <w:rPr>
          <w:sz w:val="24"/>
        </w:rPr>
        <w:t>投标人名称：</w:t>
      </w:r>
    </w:p>
    <w:p w14:paraId="4CB18C04">
      <w:pPr>
        <w:spacing w:line="360" w:lineRule="auto"/>
        <w:ind w:firstLine="224" w:firstLineChars="100"/>
        <w:rPr>
          <w:sz w:val="24"/>
        </w:rPr>
      </w:pPr>
    </w:p>
    <w:p w14:paraId="52997976">
      <w:pPr>
        <w:spacing w:line="360" w:lineRule="auto"/>
        <w:ind w:firstLine="224" w:firstLineChars="100"/>
        <w:rPr>
          <w:sz w:val="24"/>
        </w:rPr>
      </w:pPr>
      <w:r>
        <w:rPr>
          <w:sz w:val="24"/>
        </w:rPr>
        <w:t xml:space="preserve">日期：  </w:t>
      </w:r>
    </w:p>
    <w:p w14:paraId="28547B58">
      <w:pPr>
        <w:ind w:right="84" w:firstLine="420"/>
        <w:jc w:val="center"/>
        <w:rPr>
          <w:b/>
          <w:sz w:val="24"/>
        </w:rPr>
      </w:pPr>
    </w:p>
    <w:p w14:paraId="791C2D21">
      <w:pPr>
        <w:ind w:right="84" w:firstLine="420"/>
        <w:jc w:val="center"/>
        <w:rPr>
          <w:b/>
          <w:sz w:val="24"/>
        </w:rPr>
      </w:pPr>
    </w:p>
    <w:p w14:paraId="042529F9">
      <w:pPr>
        <w:ind w:right="84" w:firstLine="420"/>
        <w:jc w:val="center"/>
        <w:rPr>
          <w:b/>
          <w:sz w:val="24"/>
        </w:rPr>
      </w:pPr>
    </w:p>
    <w:p w14:paraId="5E7FEB59">
      <w:pPr>
        <w:widowControl/>
        <w:jc w:val="left"/>
        <w:rPr>
          <w:b/>
          <w:sz w:val="24"/>
        </w:rPr>
      </w:pPr>
      <w:r>
        <w:rPr>
          <w:b/>
          <w:sz w:val="24"/>
        </w:rPr>
        <w:br w:type="page"/>
      </w:r>
    </w:p>
    <w:p w14:paraId="498D7F1D">
      <w:pPr>
        <w:spacing w:line="460" w:lineRule="exact"/>
        <w:rPr>
          <w:b/>
          <w:sz w:val="24"/>
        </w:rPr>
      </w:pPr>
      <w:r>
        <w:rPr>
          <w:rFonts w:hint="eastAsia"/>
          <w:b/>
          <w:bCs/>
          <w:sz w:val="24"/>
        </w:rPr>
        <w:t>附件2-1：招标文件第一部分供应商资格要求的证件</w:t>
      </w:r>
    </w:p>
    <w:p w14:paraId="6E4B0ABD">
      <w:pPr>
        <w:widowControl/>
        <w:jc w:val="left"/>
        <w:rPr>
          <w:b/>
          <w:sz w:val="24"/>
        </w:rPr>
      </w:pPr>
      <w:r>
        <w:rPr>
          <w:b/>
          <w:sz w:val="24"/>
        </w:rPr>
        <w:br w:type="page"/>
      </w:r>
    </w:p>
    <w:p w14:paraId="0A463932">
      <w:pPr>
        <w:ind w:right="84"/>
        <w:rPr>
          <w:b/>
          <w:sz w:val="24"/>
        </w:rPr>
      </w:pPr>
      <w:r>
        <w:rPr>
          <w:rFonts w:hint="eastAsia"/>
          <w:b/>
          <w:sz w:val="24"/>
        </w:rPr>
        <w:t>附件3</w:t>
      </w:r>
    </w:p>
    <w:p w14:paraId="31BBAAA0">
      <w:pPr>
        <w:ind w:right="84" w:firstLine="420"/>
        <w:jc w:val="center"/>
        <w:rPr>
          <w:b/>
          <w:sz w:val="24"/>
        </w:rPr>
      </w:pPr>
    </w:p>
    <w:p w14:paraId="2E9FA100">
      <w:pPr>
        <w:ind w:right="84" w:firstLine="420"/>
        <w:jc w:val="center"/>
        <w:rPr>
          <w:b/>
          <w:sz w:val="24"/>
        </w:rPr>
      </w:pPr>
      <w:r>
        <w:rPr>
          <w:b/>
          <w:sz w:val="24"/>
        </w:rPr>
        <w:t>开标一览表</w:t>
      </w:r>
    </w:p>
    <w:p w14:paraId="1FC1964F">
      <w:pPr>
        <w:spacing w:line="460" w:lineRule="exact"/>
        <w:ind w:left="192"/>
        <w:rPr>
          <w:sz w:val="24"/>
        </w:rPr>
      </w:pPr>
      <w:r>
        <w:rPr>
          <w:sz w:val="24"/>
        </w:rPr>
        <w:t>项目名称：</w:t>
      </w:r>
      <w:r>
        <w:rPr>
          <w:sz w:val="24"/>
          <w:u w:val="single"/>
        </w:rPr>
        <w:t xml:space="preserve">                    </w:t>
      </w:r>
      <w:r>
        <w:rPr>
          <w:sz w:val="24"/>
        </w:rPr>
        <w:t xml:space="preserve">                  </w:t>
      </w:r>
    </w:p>
    <w:p w14:paraId="5127BA35">
      <w:pPr>
        <w:spacing w:line="460" w:lineRule="exact"/>
        <w:ind w:left="192"/>
        <w:rPr>
          <w:sz w:val="24"/>
        </w:rPr>
      </w:pPr>
      <w:r>
        <w:rPr>
          <w:sz w:val="24"/>
        </w:rPr>
        <w:t>项目编号：</w:t>
      </w:r>
      <w:r>
        <w:rPr>
          <w:sz w:val="24"/>
          <w:u w:val="single"/>
        </w:rPr>
        <w:t xml:space="preserve">                    </w:t>
      </w:r>
      <w:r>
        <w:rPr>
          <w:sz w:val="24"/>
        </w:rPr>
        <w:t xml:space="preserve">                  </w:t>
      </w:r>
    </w:p>
    <w:p w14:paraId="7B39549B">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2C8D95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2BE94CF8">
            <w:pPr>
              <w:spacing w:line="460" w:lineRule="exact"/>
              <w:jc w:val="center"/>
              <w:rPr>
                <w:sz w:val="24"/>
              </w:rPr>
            </w:pPr>
            <w:r>
              <w:rPr>
                <w:sz w:val="24"/>
              </w:rPr>
              <w:t>包号</w:t>
            </w:r>
          </w:p>
        </w:tc>
        <w:tc>
          <w:tcPr>
            <w:tcW w:w="1278" w:type="pct"/>
            <w:vAlign w:val="center"/>
          </w:tcPr>
          <w:p w14:paraId="0EB36E88">
            <w:pPr>
              <w:spacing w:line="460" w:lineRule="exact"/>
              <w:jc w:val="center"/>
              <w:rPr>
                <w:sz w:val="24"/>
              </w:rPr>
            </w:pPr>
            <w:r>
              <w:rPr>
                <w:sz w:val="24"/>
              </w:rPr>
              <w:t>服务名称</w:t>
            </w:r>
          </w:p>
        </w:tc>
        <w:tc>
          <w:tcPr>
            <w:tcW w:w="806" w:type="pct"/>
            <w:vAlign w:val="center"/>
          </w:tcPr>
          <w:p w14:paraId="06E5DF86">
            <w:pPr>
              <w:spacing w:line="460" w:lineRule="exact"/>
              <w:jc w:val="center"/>
              <w:rPr>
                <w:sz w:val="24"/>
              </w:rPr>
            </w:pPr>
            <w:r>
              <w:rPr>
                <w:sz w:val="24"/>
              </w:rPr>
              <w:t>数量</w:t>
            </w:r>
          </w:p>
        </w:tc>
        <w:tc>
          <w:tcPr>
            <w:tcW w:w="1202" w:type="pct"/>
            <w:vAlign w:val="center"/>
          </w:tcPr>
          <w:p w14:paraId="0D2C772F">
            <w:pPr>
              <w:spacing w:line="460" w:lineRule="exact"/>
              <w:jc w:val="center"/>
              <w:rPr>
                <w:sz w:val="24"/>
              </w:rPr>
            </w:pPr>
            <w:r>
              <w:rPr>
                <w:sz w:val="24"/>
              </w:rPr>
              <w:t>投标总价</w:t>
            </w:r>
          </w:p>
        </w:tc>
        <w:tc>
          <w:tcPr>
            <w:tcW w:w="984" w:type="pct"/>
            <w:vAlign w:val="center"/>
          </w:tcPr>
          <w:p w14:paraId="6FD20526">
            <w:pPr>
              <w:spacing w:line="460" w:lineRule="exact"/>
              <w:jc w:val="center"/>
              <w:rPr>
                <w:sz w:val="24"/>
              </w:rPr>
            </w:pPr>
            <w:r>
              <w:rPr>
                <w:sz w:val="24"/>
              </w:rPr>
              <w:t>备注</w:t>
            </w:r>
          </w:p>
        </w:tc>
      </w:tr>
      <w:tr w14:paraId="18AC4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C02ADA2">
            <w:pPr>
              <w:spacing w:line="460" w:lineRule="exact"/>
              <w:rPr>
                <w:sz w:val="24"/>
              </w:rPr>
            </w:pPr>
          </w:p>
        </w:tc>
        <w:tc>
          <w:tcPr>
            <w:tcW w:w="1278" w:type="pct"/>
          </w:tcPr>
          <w:p w14:paraId="05582DC2">
            <w:pPr>
              <w:spacing w:line="460" w:lineRule="exact"/>
              <w:rPr>
                <w:sz w:val="24"/>
              </w:rPr>
            </w:pPr>
          </w:p>
        </w:tc>
        <w:tc>
          <w:tcPr>
            <w:tcW w:w="806" w:type="pct"/>
          </w:tcPr>
          <w:p w14:paraId="222760D0">
            <w:pPr>
              <w:spacing w:line="460" w:lineRule="exact"/>
              <w:rPr>
                <w:sz w:val="24"/>
              </w:rPr>
            </w:pPr>
          </w:p>
        </w:tc>
        <w:tc>
          <w:tcPr>
            <w:tcW w:w="1202" w:type="pct"/>
          </w:tcPr>
          <w:p w14:paraId="4898A85D">
            <w:pPr>
              <w:spacing w:line="460" w:lineRule="exact"/>
              <w:rPr>
                <w:sz w:val="24"/>
              </w:rPr>
            </w:pPr>
          </w:p>
        </w:tc>
        <w:tc>
          <w:tcPr>
            <w:tcW w:w="984" w:type="pct"/>
          </w:tcPr>
          <w:p w14:paraId="14F0A952">
            <w:pPr>
              <w:spacing w:line="460" w:lineRule="exact"/>
              <w:rPr>
                <w:sz w:val="24"/>
              </w:rPr>
            </w:pPr>
          </w:p>
        </w:tc>
      </w:tr>
      <w:tr w14:paraId="771CD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4295EE7">
            <w:pPr>
              <w:spacing w:line="460" w:lineRule="exact"/>
              <w:rPr>
                <w:sz w:val="24"/>
              </w:rPr>
            </w:pPr>
          </w:p>
        </w:tc>
        <w:tc>
          <w:tcPr>
            <w:tcW w:w="1278" w:type="pct"/>
          </w:tcPr>
          <w:p w14:paraId="066AC6A8">
            <w:pPr>
              <w:spacing w:line="460" w:lineRule="exact"/>
              <w:rPr>
                <w:sz w:val="24"/>
              </w:rPr>
            </w:pPr>
          </w:p>
        </w:tc>
        <w:tc>
          <w:tcPr>
            <w:tcW w:w="806" w:type="pct"/>
          </w:tcPr>
          <w:p w14:paraId="40568E91">
            <w:pPr>
              <w:spacing w:line="460" w:lineRule="exact"/>
              <w:rPr>
                <w:sz w:val="24"/>
              </w:rPr>
            </w:pPr>
          </w:p>
        </w:tc>
        <w:tc>
          <w:tcPr>
            <w:tcW w:w="1202" w:type="pct"/>
          </w:tcPr>
          <w:p w14:paraId="0B32203C">
            <w:pPr>
              <w:spacing w:line="460" w:lineRule="exact"/>
              <w:rPr>
                <w:sz w:val="24"/>
              </w:rPr>
            </w:pPr>
          </w:p>
        </w:tc>
        <w:tc>
          <w:tcPr>
            <w:tcW w:w="984" w:type="pct"/>
          </w:tcPr>
          <w:p w14:paraId="6B07E02D">
            <w:pPr>
              <w:spacing w:line="460" w:lineRule="exact"/>
              <w:rPr>
                <w:sz w:val="24"/>
              </w:rPr>
            </w:pPr>
          </w:p>
        </w:tc>
      </w:tr>
      <w:tr w14:paraId="213BC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A8C4046">
            <w:pPr>
              <w:spacing w:line="460" w:lineRule="exact"/>
              <w:rPr>
                <w:sz w:val="24"/>
              </w:rPr>
            </w:pPr>
          </w:p>
        </w:tc>
        <w:tc>
          <w:tcPr>
            <w:tcW w:w="1278" w:type="pct"/>
          </w:tcPr>
          <w:p w14:paraId="6DCCFC57">
            <w:pPr>
              <w:spacing w:line="460" w:lineRule="exact"/>
              <w:rPr>
                <w:sz w:val="24"/>
              </w:rPr>
            </w:pPr>
          </w:p>
        </w:tc>
        <w:tc>
          <w:tcPr>
            <w:tcW w:w="806" w:type="pct"/>
          </w:tcPr>
          <w:p w14:paraId="416468C2">
            <w:pPr>
              <w:spacing w:line="460" w:lineRule="exact"/>
              <w:rPr>
                <w:sz w:val="24"/>
              </w:rPr>
            </w:pPr>
          </w:p>
        </w:tc>
        <w:tc>
          <w:tcPr>
            <w:tcW w:w="1202" w:type="pct"/>
          </w:tcPr>
          <w:p w14:paraId="21C62FF6">
            <w:pPr>
              <w:spacing w:line="460" w:lineRule="exact"/>
              <w:rPr>
                <w:sz w:val="24"/>
              </w:rPr>
            </w:pPr>
          </w:p>
        </w:tc>
        <w:tc>
          <w:tcPr>
            <w:tcW w:w="984" w:type="pct"/>
          </w:tcPr>
          <w:p w14:paraId="6DD29B30">
            <w:pPr>
              <w:spacing w:line="460" w:lineRule="exact"/>
              <w:rPr>
                <w:sz w:val="24"/>
              </w:rPr>
            </w:pPr>
          </w:p>
        </w:tc>
      </w:tr>
      <w:tr w14:paraId="5F00D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AA69295">
            <w:pPr>
              <w:spacing w:line="460" w:lineRule="exact"/>
              <w:rPr>
                <w:sz w:val="24"/>
              </w:rPr>
            </w:pPr>
          </w:p>
        </w:tc>
        <w:tc>
          <w:tcPr>
            <w:tcW w:w="1278" w:type="pct"/>
          </w:tcPr>
          <w:p w14:paraId="78A1E14A">
            <w:pPr>
              <w:spacing w:line="460" w:lineRule="exact"/>
              <w:rPr>
                <w:sz w:val="24"/>
              </w:rPr>
            </w:pPr>
          </w:p>
        </w:tc>
        <w:tc>
          <w:tcPr>
            <w:tcW w:w="806" w:type="pct"/>
          </w:tcPr>
          <w:p w14:paraId="66F6EF78">
            <w:pPr>
              <w:spacing w:line="460" w:lineRule="exact"/>
              <w:rPr>
                <w:sz w:val="24"/>
              </w:rPr>
            </w:pPr>
          </w:p>
        </w:tc>
        <w:tc>
          <w:tcPr>
            <w:tcW w:w="1202" w:type="pct"/>
          </w:tcPr>
          <w:p w14:paraId="1F84B87C">
            <w:pPr>
              <w:spacing w:line="460" w:lineRule="exact"/>
              <w:rPr>
                <w:sz w:val="24"/>
              </w:rPr>
            </w:pPr>
          </w:p>
        </w:tc>
        <w:tc>
          <w:tcPr>
            <w:tcW w:w="984" w:type="pct"/>
          </w:tcPr>
          <w:p w14:paraId="16518195">
            <w:pPr>
              <w:spacing w:line="460" w:lineRule="exact"/>
              <w:rPr>
                <w:sz w:val="24"/>
              </w:rPr>
            </w:pPr>
          </w:p>
        </w:tc>
      </w:tr>
      <w:tr w14:paraId="778512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A51BA16">
            <w:pPr>
              <w:spacing w:line="460" w:lineRule="exact"/>
              <w:rPr>
                <w:sz w:val="24"/>
              </w:rPr>
            </w:pPr>
          </w:p>
        </w:tc>
        <w:tc>
          <w:tcPr>
            <w:tcW w:w="1278" w:type="pct"/>
          </w:tcPr>
          <w:p w14:paraId="145D50EF">
            <w:pPr>
              <w:spacing w:line="460" w:lineRule="exact"/>
              <w:rPr>
                <w:sz w:val="24"/>
              </w:rPr>
            </w:pPr>
          </w:p>
        </w:tc>
        <w:tc>
          <w:tcPr>
            <w:tcW w:w="806" w:type="pct"/>
          </w:tcPr>
          <w:p w14:paraId="03072E99">
            <w:pPr>
              <w:spacing w:line="460" w:lineRule="exact"/>
              <w:rPr>
                <w:sz w:val="24"/>
              </w:rPr>
            </w:pPr>
          </w:p>
        </w:tc>
        <w:tc>
          <w:tcPr>
            <w:tcW w:w="1202" w:type="pct"/>
          </w:tcPr>
          <w:p w14:paraId="191EC335">
            <w:pPr>
              <w:spacing w:line="460" w:lineRule="exact"/>
              <w:rPr>
                <w:sz w:val="24"/>
              </w:rPr>
            </w:pPr>
          </w:p>
        </w:tc>
        <w:tc>
          <w:tcPr>
            <w:tcW w:w="984" w:type="pct"/>
          </w:tcPr>
          <w:p w14:paraId="20CACE5F">
            <w:pPr>
              <w:spacing w:line="460" w:lineRule="exact"/>
              <w:rPr>
                <w:sz w:val="24"/>
              </w:rPr>
            </w:pPr>
          </w:p>
        </w:tc>
      </w:tr>
      <w:tr w14:paraId="7332E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54ED7FB">
            <w:pPr>
              <w:spacing w:line="460" w:lineRule="exact"/>
              <w:rPr>
                <w:sz w:val="24"/>
              </w:rPr>
            </w:pPr>
          </w:p>
        </w:tc>
        <w:tc>
          <w:tcPr>
            <w:tcW w:w="1278" w:type="pct"/>
          </w:tcPr>
          <w:p w14:paraId="5B0DABD9">
            <w:pPr>
              <w:spacing w:line="460" w:lineRule="exact"/>
              <w:rPr>
                <w:sz w:val="24"/>
              </w:rPr>
            </w:pPr>
          </w:p>
        </w:tc>
        <w:tc>
          <w:tcPr>
            <w:tcW w:w="806" w:type="pct"/>
          </w:tcPr>
          <w:p w14:paraId="6E5502CC">
            <w:pPr>
              <w:spacing w:line="460" w:lineRule="exact"/>
              <w:rPr>
                <w:sz w:val="24"/>
              </w:rPr>
            </w:pPr>
          </w:p>
        </w:tc>
        <w:tc>
          <w:tcPr>
            <w:tcW w:w="1202" w:type="pct"/>
          </w:tcPr>
          <w:p w14:paraId="1D3D6AC4">
            <w:pPr>
              <w:spacing w:line="460" w:lineRule="exact"/>
              <w:rPr>
                <w:sz w:val="24"/>
              </w:rPr>
            </w:pPr>
          </w:p>
        </w:tc>
        <w:tc>
          <w:tcPr>
            <w:tcW w:w="984" w:type="pct"/>
          </w:tcPr>
          <w:p w14:paraId="084D44C1">
            <w:pPr>
              <w:spacing w:line="460" w:lineRule="exact"/>
              <w:rPr>
                <w:sz w:val="24"/>
              </w:rPr>
            </w:pPr>
          </w:p>
        </w:tc>
      </w:tr>
      <w:tr w14:paraId="3771A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F8D1B12">
            <w:pPr>
              <w:spacing w:line="460" w:lineRule="exact"/>
              <w:rPr>
                <w:sz w:val="24"/>
              </w:rPr>
            </w:pPr>
          </w:p>
        </w:tc>
        <w:tc>
          <w:tcPr>
            <w:tcW w:w="1278" w:type="pct"/>
          </w:tcPr>
          <w:p w14:paraId="1CB6628F">
            <w:pPr>
              <w:spacing w:line="460" w:lineRule="exact"/>
              <w:rPr>
                <w:sz w:val="24"/>
              </w:rPr>
            </w:pPr>
          </w:p>
        </w:tc>
        <w:tc>
          <w:tcPr>
            <w:tcW w:w="806" w:type="pct"/>
          </w:tcPr>
          <w:p w14:paraId="46E8E72D">
            <w:pPr>
              <w:spacing w:line="460" w:lineRule="exact"/>
              <w:rPr>
                <w:sz w:val="24"/>
              </w:rPr>
            </w:pPr>
          </w:p>
        </w:tc>
        <w:tc>
          <w:tcPr>
            <w:tcW w:w="1202" w:type="pct"/>
          </w:tcPr>
          <w:p w14:paraId="6758C878">
            <w:pPr>
              <w:spacing w:line="460" w:lineRule="exact"/>
              <w:rPr>
                <w:sz w:val="24"/>
              </w:rPr>
            </w:pPr>
          </w:p>
        </w:tc>
        <w:tc>
          <w:tcPr>
            <w:tcW w:w="984" w:type="pct"/>
          </w:tcPr>
          <w:p w14:paraId="58BCD379">
            <w:pPr>
              <w:spacing w:line="460" w:lineRule="exact"/>
              <w:rPr>
                <w:sz w:val="24"/>
              </w:rPr>
            </w:pPr>
          </w:p>
        </w:tc>
      </w:tr>
      <w:tr w14:paraId="39F3C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DF9AA4E">
            <w:pPr>
              <w:spacing w:line="460" w:lineRule="exact"/>
              <w:rPr>
                <w:sz w:val="24"/>
              </w:rPr>
            </w:pPr>
          </w:p>
        </w:tc>
        <w:tc>
          <w:tcPr>
            <w:tcW w:w="1278" w:type="pct"/>
          </w:tcPr>
          <w:p w14:paraId="007345F6">
            <w:pPr>
              <w:spacing w:line="460" w:lineRule="exact"/>
              <w:rPr>
                <w:sz w:val="24"/>
              </w:rPr>
            </w:pPr>
          </w:p>
        </w:tc>
        <w:tc>
          <w:tcPr>
            <w:tcW w:w="806" w:type="pct"/>
          </w:tcPr>
          <w:p w14:paraId="41C5940D">
            <w:pPr>
              <w:spacing w:line="460" w:lineRule="exact"/>
              <w:rPr>
                <w:sz w:val="24"/>
              </w:rPr>
            </w:pPr>
          </w:p>
        </w:tc>
        <w:tc>
          <w:tcPr>
            <w:tcW w:w="1202" w:type="pct"/>
          </w:tcPr>
          <w:p w14:paraId="03A6A7AE">
            <w:pPr>
              <w:spacing w:line="460" w:lineRule="exact"/>
              <w:rPr>
                <w:sz w:val="24"/>
              </w:rPr>
            </w:pPr>
          </w:p>
        </w:tc>
        <w:tc>
          <w:tcPr>
            <w:tcW w:w="984" w:type="pct"/>
          </w:tcPr>
          <w:p w14:paraId="3F2C53E3">
            <w:pPr>
              <w:spacing w:line="460" w:lineRule="exact"/>
              <w:rPr>
                <w:sz w:val="24"/>
              </w:rPr>
            </w:pPr>
          </w:p>
        </w:tc>
      </w:tr>
    </w:tbl>
    <w:p w14:paraId="6FCEA8EB">
      <w:pPr>
        <w:spacing w:line="360" w:lineRule="auto"/>
        <w:ind w:right="84" w:firstLine="420"/>
        <w:rPr>
          <w:b/>
          <w:position w:val="-40"/>
          <w:sz w:val="24"/>
        </w:rPr>
      </w:pPr>
    </w:p>
    <w:p w14:paraId="6FA01334">
      <w:pPr>
        <w:spacing w:line="460" w:lineRule="exact"/>
        <w:ind w:left="192"/>
        <w:rPr>
          <w:sz w:val="24"/>
        </w:rPr>
      </w:pPr>
    </w:p>
    <w:p w14:paraId="3FE9D76A">
      <w:pPr>
        <w:spacing w:line="360" w:lineRule="auto"/>
        <w:ind w:right="84" w:firstLine="224" w:firstLineChars="100"/>
        <w:rPr>
          <w:sz w:val="24"/>
        </w:rPr>
      </w:pPr>
      <w:r>
        <w:rPr>
          <w:sz w:val="24"/>
        </w:rPr>
        <w:t>投标人名称：</w:t>
      </w:r>
    </w:p>
    <w:p w14:paraId="114E2075">
      <w:pPr>
        <w:spacing w:line="360" w:lineRule="auto"/>
        <w:ind w:right="84" w:firstLine="224" w:firstLineChars="100"/>
        <w:rPr>
          <w:sz w:val="24"/>
        </w:rPr>
      </w:pPr>
    </w:p>
    <w:p w14:paraId="679A3D64">
      <w:pPr>
        <w:spacing w:line="360" w:lineRule="auto"/>
        <w:ind w:right="84" w:firstLine="224" w:firstLineChars="100"/>
        <w:rPr>
          <w:position w:val="-40"/>
          <w:sz w:val="24"/>
        </w:rPr>
      </w:pPr>
      <w:r>
        <w:rPr>
          <w:sz w:val="24"/>
        </w:rPr>
        <w:t xml:space="preserve">日期：  </w:t>
      </w:r>
    </w:p>
    <w:p w14:paraId="0C2DC4F1">
      <w:pPr>
        <w:spacing w:line="360" w:lineRule="auto"/>
        <w:ind w:right="84" w:firstLine="420"/>
        <w:rPr>
          <w:position w:val="-40"/>
          <w:sz w:val="24"/>
        </w:rPr>
      </w:pPr>
      <w:r>
        <w:rPr>
          <w:position w:val="-40"/>
          <w:sz w:val="24"/>
        </w:rPr>
        <w:t xml:space="preserve"> </w:t>
      </w:r>
    </w:p>
    <w:p w14:paraId="6B9E2CBD">
      <w:pPr>
        <w:spacing w:line="360" w:lineRule="auto"/>
        <w:ind w:right="84" w:firstLine="420"/>
        <w:rPr>
          <w:position w:val="-40"/>
          <w:sz w:val="24"/>
        </w:rPr>
      </w:pPr>
    </w:p>
    <w:p w14:paraId="0A0039E6">
      <w:pPr>
        <w:spacing w:line="360" w:lineRule="auto"/>
        <w:ind w:right="84" w:firstLine="420"/>
        <w:rPr>
          <w:position w:val="-40"/>
          <w:sz w:val="24"/>
        </w:rPr>
      </w:pPr>
      <w:r>
        <w:rPr>
          <w:position w:val="-40"/>
          <w:sz w:val="24"/>
        </w:rPr>
        <w:t xml:space="preserve"> </w:t>
      </w:r>
    </w:p>
    <w:p w14:paraId="209CBAE1">
      <w:pPr>
        <w:spacing w:line="360" w:lineRule="auto"/>
        <w:ind w:right="84" w:firstLine="420"/>
        <w:rPr>
          <w:position w:val="-40"/>
          <w:sz w:val="24"/>
        </w:rPr>
      </w:pPr>
    </w:p>
    <w:p w14:paraId="74D40015">
      <w:pPr>
        <w:widowControl/>
        <w:jc w:val="left"/>
        <w:rPr>
          <w:b/>
          <w:sz w:val="24"/>
        </w:rPr>
      </w:pPr>
      <w:r>
        <w:rPr>
          <w:b/>
          <w:sz w:val="24"/>
        </w:rPr>
        <w:br w:type="page"/>
      </w:r>
    </w:p>
    <w:p w14:paraId="14E43532">
      <w:pPr>
        <w:spacing w:line="460" w:lineRule="exact"/>
        <w:rPr>
          <w:b/>
          <w:sz w:val="24"/>
        </w:rPr>
      </w:pPr>
      <w:r>
        <w:rPr>
          <w:b/>
          <w:sz w:val="24"/>
        </w:rPr>
        <w:t>附件</w:t>
      </w:r>
      <w:r>
        <w:rPr>
          <w:rFonts w:hint="eastAsia"/>
          <w:b/>
          <w:sz w:val="24"/>
        </w:rPr>
        <w:t>4</w:t>
      </w:r>
    </w:p>
    <w:p w14:paraId="490022D6">
      <w:pPr>
        <w:tabs>
          <w:tab w:val="left" w:pos="3780"/>
          <w:tab w:val="left" w:pos="3960"/>
        </w:tabs>
        <w:spacing w:line="460" w:lineRule="exact"/>
        <w:jc w:val="center"/>
        <w:rPr>
          <w:b/>
          <w:sz w:val="24"/>
        </w:rPr>
      </w:pPr>
      <w:r>
        <w:rPr>
          <w:b/>
          <w:sz w:val="24"/>
        </w:rPr>
        <w:t>开标分项一览表</w:t>
      </w:r>
    </w:p>
    <w:p w14:paraId="2CBCCBCB">
      <w:pPr>
        <w:spacing w:line="460" w:lineRule="exact"/>
        <w:ind w:left="192"/>
        <w:rPr>
          <w:sz w:val="24"/>
        </w:rPr>
      </w:pPr>
      <w:r>
        <w:rPr>
          <w:sz w:val="24"/>
        </w:rPr>
        <w:t>项目名称：</w:t>
      </w:r>
      <w:r>
        <w:rPr>
          <w:sz w:val="24"/>
          <w:u w:val="single"/>
        </w:rPr>
        <w:t xml:space="preserve">                    </w:t>
      </w:r>
    </w:p>
    <w:p w14:paraId="303C091B">
      <w:pPr>
        <w:spacing w:line="460" w:lineRule="exact"/>
        <w:ind w:left="192"/>
        <w:rPr>
          <w:sz w:val="24"/>
        </w:rPr>
      </w:pPr>
      <w:r>
        <w:rPr>
          <w:sz w:val="24"/>
        </w:rPr>
        <w:t>项目编号：</w:t>
      </w:r>
      <w:r>
        <w:rPr>
          <w:sz w:val="24"/>
          <w:u w:val="single"/>
        </w:rPr>
        <w:t xml:space="preserve">                    </w:t>
      </w:r>
    </w:p>
    <w:p w14:paraId="152BC77C">
      <w:pPr>
        <w:spacing w:line="460" w:lineRule="exact"/>
        <w:ind w:left="192"/>
        <w:rPr>
          <w:sz w:val="24"/>
        </w:rPr>
      </w:pPr>
      <w:r>
        <w:rPr>
          <w:sz w:val="24"/>
        </w:rPr>
        <w:t>包    号：</w:t>
      </w:r>
      <w:r>
        <w:rPr>
          <w:sz w:val="24"/>
          <w:u w:val="single"/>
        </w:rPr>
        <w:t xml:space="preserve">                    </w:t>
      </w:r>
    </w:p>
    <w:p w14:paraId="4197C355">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4C0C8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1CC6F464">
            <w:pPr>
              <w:jc w:val="center"/>
              <w:rPr>
                <w:szCs w:val="21"/>
              </w:rPr>
            </w:pPr>
            <w:r>
              <w:rPr>
                <w:szCs w:val="21"/>
              </w:rPr>
              <w:t>序号</w:t>
            </w:r>
          </w:p>
        </w:tc>
        <w:tc>
          <w:tcPr>
            <w:tcW w:w="2121" w:type="pct"/>
            <w:vAlign w:val="center"/>
          </w:tcPr>
          <w:p w14:paraId="7C811D0F">
            <w:pPr>
              <w:jc w:val="center"/>
              <w:rPr>
                <w:szCs w:val="21"/>
              </w:rPr>
            </w:pPr>
            <w:r>
              <w:rPr>
                <w:szCs w:val="21"/>
              </w:rPr>
              <w:t>价格分项组成</w:t>
            </w:r>
          </w:p>
        </w:tc>
        <w:tc>
          <w:tcPr>
            <w:tcW w:w="2218" w:type="pct"/>
            <w:vAlign w:val="center"/>
          </w:tcPr>
          <w:p w14:paraId="06EAA747">
            <w:pPr>
              <w:jc w:val="center"/>
              <w:rPr>
                <w:szCs w:val="21"/>
              </w:rPr>
            </w:pPr>
            <w:r>
              <w:rPr>
                <w:szCs w:val="21"/>
              </w:rPr>
              <w:t>报价</w:t>
            </w:r>
          </w:p>
        </w:tc>
      </w:tr>
      <w:tr w14:paraId="71455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2DEDB2D5">
            <w:pPr>
              <w:jc w:val="center"/>
              <w:rPr>
                <w:szCs w:val="21"/>
              </w:rPr>
            </w:pPr>
            <w:r>
              <w:rPr>
                <w:szCs w:val="21"/>
              </w:rPr>
              <w:t>1</w:t>
            </w:r>
          </w:p>
        </w:tc>
        <w:tc>
          <w:tcPr>
            <w:tcW w:w="2121" w:type="pct"/>
            <w:vMerge w:val="restart"/>
            <w:vAlign w:val="center"/>
          </w:tcPr>
          <w:p w14:paraId="003902F2">
            <w:pPr>
              <w:jc w:val="center"/>
              <w:rPr>
                <w:szCs w:val="21"/>
              </w:rPr>
            </w:pPr>
            <w:r>
              <w:rPr>
                <w:szCs w:val="21"/>
              </w:rPr>
              <w:t>人员费用</w:t>
            </w:r>
          </w:p>
        </w:tc>
        <w:tc>
          <w:tcPr>
            <w:tcW w:w="2218" w:type="pct"/>
            <w:vAlign w:val="center"/>
          </w:tcPr>
          <w:p w14:paraId="55AF413D">
            <w:pPr>
              <w:jc w:val="left"/>
              <w:rPr>
                <w:szCs w:val="21"/>
              </w:rPr>
            </w:pPr>
            <w:r>
              <w:rPr>
                <w:szCs w:val="21"/>
              </w:rPr>
              <w:t>人员工资：</w:t>
            </w:r>
          </w:p>
        </w:tc>
      </w:tr>
      <w:tr w14:paraId="5213E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83F8EBE">
            <w:pPr>
              <w:jc w:val="center"/>
              <w:rPr>
                <w:szCs w:val="21"/>
              </w:rPr>
            </w:pPr>
          </w:p>
        </w:tc>
        <w:tc>
          <w:tcPr>
            <w:tcW w:w="2121" w:type="pct"/>
            <w:vMerge w:val="continue"/>
            <w:vAlign w:val="center"/>
          </w:tcPr>
          <w:p w14:paraId="76859323">
            <w:pPr>
              <w:jc w:val="center"/>
              <w:rPr>
                <w:szCs w:val="21"/>
              </w:rPr>
            </w:pPr>
          </w:p>
        </w:tc>
        <w:tc>
          <w:tcPr>
            <w:tcW w:w="2218" w:type="pct"/>
            <w:vAlign w:val="center"/>
          </w:tcPr>
          <w:p w14:paraId="1E073284">
            <w:pPr>
              <w:jc w:val="left"/>
              <w:rPr>
                <w:szCs w:val="21"/>
              </w:rPr>
            </w:pPr>
            <w:r>
              <w:rPr>
                <w:rFonts w:hint="eastAsia"/>
                <w:szCs w:val="21"/>
              </w:rPr>
              <w:t>社会保险：</w:t>
            </w:r>
          </w:p>
        </w:tc>
      </w:tr>
      <w:tr w14:paraId="792A3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2F318372">
            <w:pPr>
              <w:jc w:val="center"/>
              <w:rPr>
                <w:szCs w:val="21"/>
              </w:rPr>
            </w:pPr>
          </w:p>
        </w:tc>
        <w:tc>
          <w:tcPr>
            <w:tcW w:w="2121" w:type="pct"/>
            <w:vMerge w:val="continue"/>
            <w:vAlign w:val="center"/>
          </w:tcPr>
          <w:p w14:paraId="12184428">
            <w:pPr>
              <w:jc w:val="center"/>
              <w:rPr>
                <w:szCs w:val="21"/>
              </w:rPr>
            </w:pPr>
          </w:p>
        </w:tc>
        <w:tc>
          <w:tcPr>
            <w:tcW w:w="2218" w:type="pct"/>
            <w:vAlign w:val="center"/>
          </w:tcPr>
          <w:p w14:paraId="72D29B4F">
            <w:pPr>
              <w:jc w:val="left"/>
              <w:rPr>
                <w:szCs w:val="21"/>
              </w:rPr>
            </w:pPr>
            <w:r>
              <w:rPr>
                <w:rFonts w:hint="eastAsia"/>
                <w:szCs w:val="21"/>
              </w:rPr>
              <w:t>住房公积金：</w:t>
            </w:r>
          </w:p>
        </w:tc>
      </w:tr>
      <w:tr w14:paraId="6C08D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510EEF92">
            <w:pPr>
              <w:jc w:val="center"/>
              <w:rPr>
                <w:szCs w:val="21"/>
              </w:rPr>
            </w:pPr>
          </w:p>
        </w:tc>
        <w:tc>
          <w:tcPr>
            <w:tcW w:w="2121" w:type="pct"/>
            <w:vMerge w:val="continue"/>
            <w:vAlign w:val="center"/>
          </w:tcPr>
          <w:p w14:paraId="641A6EC5">
            <w:pPr>
              <w:jc w:val="center"/>
              <w:rPr>
                <w:szCs w:val="21"/>
              </w:rPr>
            </w:pPr>
          </w:p>
        </w:tc>
        <w:tc>
          <w:tcPr>
            <w:tcW w:w="2218" w:type="pct"/>
            <w:vAlign w:val="center"/>
          </w:tcPr>
          <w:p w14:paraId="76971523">
            <w:pPr>
              <w:jc w:val="left"/>
              <w:rPr>
                <w:szCs w:val="21"/>
              </w:rPr>
            </w:pPr>
            <w:r>
              <w:rPr>
                <w:szCs w:val="21"/>
              </w:rPr>
              <w:t>福利</w:t>
            </w:r>
            <w:r>
              <w:rPr>
                <w:rFonts w:hint="eastAsia"/>
                <w:szCs w:val="21"/>
              </w:rPr>
              <w:t>费</w:t>
            </w:r>
            <w:r>
              <w:rPr>
                <w:szCs w:val="21"/>
              </w:rPr>
              <w:t>：</w:t>
            </w:r>
          </w:p>
        </w:tc>
      </w:tr>
      <w:tr w14:paraId="07D29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4FB14895">
            <w:pPr>
              <w:jc w:val="center"/>
              <w:rPr>
                <w:szCs w:val="21"/>
              </w:rPr>
            </w:pPr>
          </w:p>
        </w:tc>
        <w:tc>
          <w:tcPr>
            <w:tcW w:w="2121" w:type="pct"/>
            <w:vMerge w:val="continue"/>
            <w:vAlign w:val="center"/>
          </w:tcPr>
          <w:p w14:paraId="17AF39B5">
            <w:pPr>
              <w:jc w:val="center"/>
              <w:rPr>
                <w:szCs w:val="21"/>
              </w:rPr>
            </w:pPr>
          </w:p>
        </w:tc>
        <w:tc>
          <w:tcPr>
            <w:tcW w:w="2218" w:type="pct"/>
            <w:vAlign w:val="center"/>
          </w:tcPr>
          <w:p w14:paraId="78D6F6DB">
            <w:pPr>
              <w:jc w:val="left"/>
              <w:rPr>
                <w:szCs w:val="21"/>
              </w:rPr>
            </w:pPr>
            <w:r>
              <w:rPr>
                <w:rFonts w:hint="eastAsia"/>
                <w:szCs w:val="21"/>
              </w:rPr>
              <w:t>加班费</w:t>
            </w:r>
            <w:r>
              <w:rPr>
                <w:szCs w:val="21"/>
              </w:rPr>
              <w:t>：</w:t>
            </w:r>
          </w:p>
        </w:tc>
      </w:tr>
      <w:tr w14:paraId="6DD76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58BE652E">
            <w:pPr>
              <w:jc w:val="center"/>
              <w:rPr>
                <w:szCs w:val="21"/>
              </w:rPr>
            </w:pPr>
          </w:p>
        </w:tc>
        <w:tc>
          <w:tcPr>
            <w:tcW w:w="2121" w:type="pct"/>
            <w:vMerge w:val="continue"/>
            <w:vAlign w:val="center"/>
          </w:tcPr>
          <w:p w14:paraId="18AA756F">
            <w:pPr>
              <w:jc w:val="center"/>
              <w:rPr>
                <w:szCs w:val="21"/>
              </w:rPr>
            </w:pPr>
          </w:p>
        </w:tc>
        <w:tc>
          <w:tcPr>
            <w:tcW w:w="2218" w:type="pct"/>
            <w:vAlign w:val="center"/>
          </w:tcPr>
          <w:p w14:paraId="3A6B9948">
            <w:pPr>
              <w:jc w:val="left"/>
              <w:rPr>
                <w:szCs w:val="21"/>
              </w:rPr>
            </w:pPr>
            <w:r>
              <w:rPr>
                <w:rFonts w:hint="eastAsia"/>
                <w:szCs w:val="21"/>
              </w:rPr>
              <w:t>其他：</w:t>
            </w:r>
          </w:p>
        </w:tc>
      </w:tr>
      <w:tr w14:paraId="4B1E03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59" w:type="pct"/>
            <w:vAlign w:val="center"/>
          </w:tcPr>
          <w:p w14:paraId="75B07A69">
            <w:pPr>
              <w:jc w:val="center"/>
              <w:rPr>
                <w:color w:val="auto"/>
                <w:szCs w:val="21"/>
              </w:rPr>
            </w:pPr>
            <w:r>
              <w:rPr>
                <w:color w:val="auto"/>
                <w:szCs w:val="21"/>
              </w:rPr>
              <w:t>2</w:t>
            </w:r>
          </w:p>
        </w:tc>
        <w:tc>
          <w:tcPr>
            <w:tcW w:w="2121" w:type="pct"/>
            <w:vAlign w:val="center"/>
          </w:tcPr>
          <w:p w14:paraId="6CB807AE">
            <w:pPr>
              <w:jc w:val="center"/>
              <w:rPr>
                <w:color w:val="auto"/>
                <w:szCs w:val="21"/>
              </w:rPr>
            </w:pPr>
            <w:r>
              <w:rPr>
                <w:color w:val="auto"/>
                <w:szCs w:val="21"/>
              </w:rPr>
              <w:t>日常运行维护工具耗材费用</w:t>
            </w:r>
          </w:p>
        </w:tc>
        <w:tc>
          <w:tcPr>
            <w:tcW w:w="2218" w:type="pct"/>
            <w:vAlign w:val="center"/>
          </w:tcPr>
          <w:p w14:paraId="29E8FF48">
            <w:pPr>
              <w:jc w:val="left"/>
              <w:rPr>
                <w:color w:val="auto"/>
                <w:szCs w:val="21"/>
              </w:rPr>
            </w:pPr>
          </w:p>
        </w:tc>
      </w:tr>
      <w:tr w14:paraId="00DBE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058E5CAE">
            <w:pPr>
              <w:jc w:val="center"/>
              <w:rPr>
                <w:color w:val="auto"/>
                <w:szCs w:val="21"/>
              </w:rPr>
            </w:pPr>
            <w:r>
              <w:rPr>
                <w:color w:val="auto"/>
                <w:szCs w:val="21"/>
              </w:rPr>
              <w:t>3</w:t>
            </w:r>
          </w:p>
        </w:tc>
        <w:tc>
          <w:tcPr>
            <w:tcW w:w="2121" w:type="pct"/>
            <w:vAlign w:val="center"/>
          </w:tcPr>
          <w:p w14:paraId="1BA5A884">
            <w:pPr>
              <w:jc w:val="center"/>
              <w:rPr>
                <w:color w:val="auto"/>
                <w:szCs w:val="21"/>
              </w:rPr>
            </w:pPr>
            <w:r>
              <w:rPr>
                <w:rFonts w:hint="eastAsia"/>
                <w:color w:val="auto"/>
                <w:szCs w:val="21"/>
              </w:rPr>
              <w:t>保洁</w:t>
            </w:r>
            <w:r>
              <w:rPr>
                <w:color w:val="auto"/>
                <w:szCs w:val="21"/>
              </w:rPr>
              <w:t>工具</w:t>
            </w:r>
            <w:r>
              <w:rPr>
                <w:rFonts w:hint="eastAsia"/>
                <w:color w:val="auto"/>
                <w:szCs w:val="21"/>
              </w:rPr>
              <w:t>、设备及</w:t>
            </w:r>
            <w:r>
              <w:rPr>
                <w:color w:val="auto"/>
                <w:szCs w:val="21"/>
              </w:rPr>
              <w:t>耗材费用</w:t>
            </w:r>
          </w:p>
        </w:tc>
        <w:tc>
          <w:tcPr>
            <w:tcW w:w="2218" w:type="pct"/>
            <w:vAlign w:val="center"/>
          </w:tcPr>
          <w:p w14:paraId="00C3BF1B">
            <w:pPr>
              <w:jc w:val="left"/>
              <w:rPr>
                <w:color w:val="auto"/>
                <w:szCs w:val="21"/>
              </w:rPr>
            </w:pPr>
          </w:p>
        </w:tc>
      </w:tr>
      <w:tr w14:paraId="19594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38E21F36">
            <w:pPr>
              <w:jc w:val="center"/>
              <w:rPr>
                <w:color w:val="auto"/>
                <w:szCs w:val="21"/>
              </w:rPr>
            </w:pPr>
            <w:r>
              <w:rPr>
                <w:color w:val="auto"/>
                <w:szCs w:val="21"/>
              </w:rPr>
              <w:t>4</w:t>
            </w:r>
          </w:p>
        </w:tc>
        <w:tc>
          <w:tcPr>
            <w:tcW w:w="2121" w:type="pct"/>
            <w:vAlign w:val="center"/>
          </w:tcPr>
          <w:p w14:paraId="33933610">
            <w:pPr>
              <w:jc w:val="center"/>
              <w:rPr>
                <w:color w:val="auto"/>
                <w:szCs w:val="21"/>
              </w:rPr>
            </w:pPr>
            <w:r>
              <w:rPr>
                <w:rFonts w:hint="eastAsia"/>
                <w:color w:val="auto"/>
                <w:szCs w:val="21"/>
              </w:rPr>
              <w:t>专项清洁服务</w:t>
            </w:r>
            <w:r>
              <w:rPr>
                <w:color w:val="auto"/>
                <w:szCs w:val="21"/>
              </w:rPr>
              <w:t>费用</w:t>
            </w:r>
          </w:p>
        </w:tc>
        <w:tc>
          <w:tcPr>
            <w:tcW w:w="2218" w:type="pct"/>
            <w:vAlign w:val="center"/>
          </w:tcPr>
          <w:p w14:paraId="6BDC52A9">
            <w:pPr>
              <w:jc w:val="left"/>
              <w:rPr>
                <w:color w:val="auto"/>
                <w:szCs w:val="21"/>
              </w:rPr>
            </w:pPr>
          </w:p>
        </w:tc>
      </w:tr>
      <w:tr w14:paraId="7BE083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57126FAC">
            <w:pPr>
              <w:jc w:val="center"/>
              <w:rPr>
                <w:rFonts w:hint="eastAsia" w:eastAsia="宋体"/>
                <w:color w:val="auto"/>
                <w:szCs w:val="21"/>
                <w:lang w:val="en-US" w:eastAsia="zh-CN"/>
              </w:rPr>
            </w:pPr>
            <w:r>
              <w:rPr>
                <w:rFonts w:hint="eastAsia"/>
                <w:color w:val="auto"/>
                <w:szCs w:val="21"/>
                <w:lang w:val="en-US" w:eastAsia="zh-CN"/>
              </w:rPr>
              <w:t>5</w:t>
            </w:r>
          </w:p>
        </w:tc>
        <w:tc>
          <w:tcPr>
            <w:tcW w:w="2121" w:type="pct"/>
            <w:vAlign w:val="center"/>
          </w:tcPr>
          <w:p w14:paraId="5282935C">
            <w:pPr>
              <w:jc w:val="center"/>
              <w:rPr>
                <w:rFonts w:hint="eastAsia"/>
                <w:color w:val="auto"/>
                <w:szCs w:val="21"/>
              </w:rPr>
            </w:pPr>
            <w:r>
              <w:rPr>
                <w:rFonts w:hint="eastAsia"/>
                <w:color w:val="auto"/>
                <w:szCs w:val="21"/>
              </w:rPr>
              <w:t>生活垃圾的清运费用</w:t>
            </w:r>
          </w:p>
        </w:tc>
        <w:tc>
          <w:tcPr>
            <w:tcW w:w="2218" w:type="pct"/>
            <w:vAlign w:val="center"/>
          </w:tcPr>
          <w:p w14:paraId="06FE9BE0">
            <w:pPr>
              <w:jc w:val="left"/>
              <w:rPr>
                <w:color w:val="auto"/>
                <w:szCs w:val="21"/>
              </w:rPr>
            </w:pPr>
          </w:p>
        </w:tc>
      </w:tr>
      <w:tr w14:paraId="5623E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39637C51">
            <w:pPr>
              <w:jc w:val="center"/>
              <w:rPr>
                <w:rFonts w:hint="default"/>
                <w:color w:val="auto"/>
                <w:szCs w:val="21"/>
                <w:lang w:val="en-US" w:eastAsia="zh-CN"/>
              </w:rPr>
            </w:pPr>
            <w:r>
              <w:rPr>
                <w:rFonts w:hint="eastAsia"/>
                <w:color w:val="auto"/>
                <w:szCs w:val="21"/>
                <w:lang w:val="en-US" w:eastAsia="zh-CN"/>
              </w:rPr>
              <w:t>6</w:t>
            </w:r>
          </w:p>
        </w:tc>
        <w:tc>
          <w:tcPr>
            <w:tcW w:w="2121" w:type="pct"/>
            <w:vAlign w:val="center"/>
          </w:tcPr>
          <w:p w14:paraId="4994713D">
            <w:pPr>
              <w:jc w:val="center"/>
              <w:rPr>
                <w:rFonts w:hint="eastAsia"/>
                <w:color w:val="auto"/>
                <w:szCs w:val="21"/>
              </w:rPr>
            </w:pPr>
            <w:r>
              <w:rPr>
                <w:rFonts w:hint="eastAsia"/>
                <w:color w:val="auto"/>
                <w:szCs w:val="21"/>
                <w:lang w:val="en-US" w:eastAsia="zh-CN"/>
              </w:rPr>
              <w:t>消防设施维保费用（不含人工成本）</w:t>
            </w:r>
          </w:p>
        </w:tc>
        <w:tc>
          <w:tcPr>
            <w:tcW w:w="2218" w:type="pct"/>
            <w:vAlign w:val="center"/>
          </w:tcPr>
          <w:p w14:paraId="1FC44C98">
            <w:pPr>
              <w:jc w:val="left"/>
              <w:rPr>
                <w:color w:val="auto"/>
                <w:szCs w:val="21"/>
              </w:rPr>
            </w:pPr>
          </w:p>
        </w:tc>
      </w:tr>
      <w:tr w14:paraId="6DEF3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511BDB3A">
            <w:pPr>
              <w:jc w:val="center"/>
              <w:rPr>
                <w:rFonts w:hint="eastAsia" w:eastAsia="宋体"/>
                <w:color w:val="auto"/>
                <w:szCs w:val="21"/>
                <w:lang w:val="en-US" w:eastAsia="zh-CN"/>
              </w:rPr>
            </w:pPr>
            <w:r>
              <w:rPr>
                <w:rFonts w:hint="eastAsia"/>
                <w:color w:val="auto"/>
                <w:szCs w:val="21"/>
                <w:lang w:val="en-US" w:eastAsia="zh-CN"/>
              </w:rPr>
              <w:t>7</w:t>
            </w:r>
          </w:p>
        </w:tc>
        <w:tc>
          <w:tcPr>
            <w:tcW w:w="2121" w:type="pct"/>
            <w:vAlign w:val="center"/>
          </w:tcPr>
          <w:p w14:paraId="576A834E">
            <w:pPr>
              <w:jc w:val="center"/>
              <w:rPr>
                <w:color w:val="auto"/>
                <w:szCs w:val="21"/>
              </w:rPr>
            </w:pPr>
            <w:r>
              <w:rPr>
                <w:rFonts w:hint="eastAsia"/>
                <w:color w:val="auto"/>
                <w:szCs w:val="21"/>
              </w:rPr>
              <w:t>绿化养护费用</w:t>
            </w:r>
          </w:p>
        </w:tc>
        <w:tc>
          <w:tcPr>
            <w:tcW w:w="2218" w:type="pct"/>
            <w:vAlign w:val="center"/>
          </w:tcPr>
          <w:p w14:paraId="13931123">
            <w:pPr>
              <w:jc w:val="left"/>
              <w:rPr>
                <w:color w:val="auto"/>
                <w:szCs w:val="21"/>
              </w:rPr>
            </w:pPr>
          </w:p>
        </w:tc>
      </w:tr>
      <w:tr w14:paraId="377B4C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5B530E93">
            <w:pPr>
              <w:jc w:val="center"/>
              <w:rPr>
                <w:rFonts w:hint="default"/>
                <w:color w:val="auto"/>
                <w:szCs w:val="21"/>
                <w:lang w:val="en-US" w:eastAsia="zh-CN"/>
              </w:rPr>
            </w:pPr>
            <w:r>
              <w:rPr>
                <w:rFonts w:hint="eastAsia"/>
                <w:color w:val="auto"/>
                <w:szCs w:val="21"/>
                <w:lang w:val="en-US" w:eastAsia="zh-CN"/>
              </w:rPr>
              <w:t>8</w:t>
            </w:r>
          </w:p>
        </w:tc>
        <w:tc>
          <w:tcPr>
            <w:tcW w:w="2121" w:type="pct"/>
            <w:vAlign w:val="center"/>
          </w:tcPr>
          <w:p w14:paraId="4DC72E6D">
            <w:pPr>
              <w:jc w:val="center"/>
              <w:rPr>
                <w:rFonts w:hint="eastAsia"/>
                <w:color w:val="auto"/>
                <w:szCs w:val="21"/>
              </w:rPr>
            </w:pPr>
            <w:r>
              <w:rPr>
                <w:rFonts w:hint="eastAsia"/>
                <w:color w:val="auto"/>
                <w:szCs w:val="21"/>
              </w:rPr>
              <w:t>变电智能运维费用</w:t>
            </w:r>
          </w:p>
        </w:tc>
        <w:tc>
          <w:tcPr>
            <w:tcW w:w="2218" w:type="pct"/>
            <w:vAlign w:val="center"/>
          </w:tcPr>
          <w:p w14:paraId="63DB0823">
            <w:pPr>
              <w:jc w:val="left"/>
              <w:rPr>
                <w:color w:val="auto"/>
                <w:szCs w:val="21"/>
              </w:rPr>
            </w:pPr>
          </w:p>
        </w:tc>
      </w:tr>
      <w:tr w14:paraId="3943F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025C4E08">
            <w:pPr>
              <w:jc w:val="center"/>
              <w:rPr>
                <w:rFonts w:hint="eastAsia" w:eastAsia="宋体"/>
                <w:szCs w:val="21"/>
                <w:lang w:eastAsia="zh-CN"/>
              </w:rPr>
            </w:pPr>
            <w:r>
              <w:rPr>
                <w:rFonts w:hint="eastAsia"/>
                <w:szCs w:val="21"/>
                <w:lang w:val="en-US" w:eastAsia="zh-CN"/>
              </w:rPr>
              <w:t>9</w:t>
            </w:r>
          </w:p>
        </w:tc>
        <w:tc>
          <w:tcPr>
            <w:tcW w:w="2121" w:type="pct"/>
            <w:vAlign w:val="center"/>
          </w:tcPr>
          <w:p w14:paraId="35D59359">
            <w:pPr>
              <w:jc w:val="center"/>
              <w:rPr>
                <w:szCs w:val="21"/>
              </w:rPr>
            </w:pPr>
            <w:r>
              <w:rPr>
                <w:rFonts w:hint="eastAsia"/>
                <w:szCs w:val="21"/>
              </w:rPr>
              <w:t>服装费用</w:t>
            </w:r>
          </w:p>
        </w:tc>
        <w:tc>
          <w:tcPr>
            <w:tcW w:w="2218" w:type="pct"/>
            <w:vAlign w:val="center"/>
          </w:tcPr>
          <w:p w14:paraId="59B576CA">
            <w:pPr>
              <w:jc w:val="left"/>
              <w:rPr>
                <w:szCs w:val="21"/>
              </w:rPr>
            </w:pPr>
          </w:p>
        </w:tc>
      </w:tr>
      <w:tr w14:paraId="596E0D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vAlign w:val="center"/>
          </w:tcPr>
          <w:p w14:paraId="3DBD888E">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10</w:t>
            </w:r>
          </w:p>
        </w:tc>
        <w:tc>
          <w:tcPr>
            <w:tcW w:w="2121" w:type="pct"/>
            <w:vAlign w:val="center"/>
          </w:tcPr>
          <w:p w14:paraId="13C82AAF">
            <w:pPr>
              <w:jc w:val="center"/>
              <w:rPr>
                <w:szCs w:val="21"/>
              </w:rPr>
            </w:pPr>
            <w:r>
              <w:rPr>
                <w:szCs w:val="21"/>
              </w:rPr>
              <w:t>办公费用</w:t>
            </w:r>
          </w:p>
        </w:tc>
        <w:tc>
          <w:tcPr>
            <w:tcW w:w="2218" w:type="pct"/>
            <w:vAlign w:val="center"/>
          </w:tcPr>
          <w:p w14:paraId="112DA7E9">
            <w:pPr>
              <w:jc w:val="left"/>
              <w:rPr>
                <w:szCs w:val="21"/>
              </w:rPr>
            </w:pPr>
          </w:p>
        </w:tc>
      </w:tr>
      <w:tr w14:paraId="792D19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7" w:hRule="atLeast"/>
          <w:jc w:val="center"/>
        </w:trPr>
        <w:tc>
          <w:tcPr>
            <w:tcW w:w="659" w:type="pct"/>
            <w:shd w:val="clear"/>
            <w:vAlign w:val="center"/>
          </w:tcPr>
          <w:p w14:paraId="2EEA1685">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11</w:t>
            </w:r>
          </w:p>
        </w:tc>
        <w:tc>
          <w:tcPr>
            <w:tcW w:w="2121" w:type="pct"/>
            <w:vAlign w:val="center"/>
          </w:tcPr>
          <w:p w14:paraId="2DE16864">
            <w:pPr>
              <w:jc w:val="center"/>
              <w:rPr>
                <w:szCs w:val="21"/>
              </w:rPr>
            </w:pPr>
            <w:r>
              <w:rPr>
                <w:szCs w:val="21"/>
              </w:rPr>
              <w:t>固定资产折旧</w:t>
            </w:r>
          </w:p>
        </w:tc>
        <w:tc>
          <w:tcPr>
            <w:tcW w:w="2218" w:type="pct"/>
            <w:vAlign w:val="center"/>
          </w:tcPr>
          <w:p w14:paraId="2C4B3603">
            <w:pPr>
              <w:jc w:val="left"/>
              <w:rPr>
                <w:szCs w:val="21"/>
              </w:rPr>
            </w:pPr>
          </w:p>
        </w:tc>
      </w:tr>
      <w:tr w14:paraId="672F92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vAlign w:val="center"/>
          </w:tcPr>
          <w:p w14:paraId="70FA87AB">
            <w:pPr>
              <w:jc w:val="center"/>
              <w:rPr>
                <w:rFonts w:hint="default" w:ascii="Times New Roman" w:hAnsi="Times New Roman" w:eastAsia="宋体" w:cs="Times New Roman"/>
                <w:kern w:val="2"/>
                <w:sz w:val="21"/>
                <w:szCs w:val="21"/>
                <w:lang w:val="en-US" w:eastAsia="zh-CN" w:bidi="ar-SA"/>
              </w:rPr>
            </w:pPr>
            <w:r>
              <w:rPr>
                <w:rFonts w:hint="eastAsia"/>
                <w:szCs w:val="21"/>
                <w:lang w:val="en-US" w:eastAsia="zh-CN"/>
              </w:rPr>
              <w:t>12</w:t>
            </w:r>
          </w:p>
        </w:tc>
        <w:tc>
          <w:tcPr>
            <w:tcW w:w="2121" w:type="pct"/>
            <w:vAlign w:val="center"/>
          </w:tcPr>
          <w:p w14:paraId="17C2EB1E">
            <w:pPr>
              <w:jc w:val="center"/>
              <w:rPr>
                <w:szCs w:val="21"/>
              </w:rPr>
            </w:pPr>
            <w:r>
              <w:rPr>
                <w:szCs w:val="21"/>
              </w:rPr>
              <w:t>利润</w:t>
            </w:r>
          </w:p>
        </w:tc>
        <w:tc>
          <w:tcPr>
            <w:tcW w:w="2218" w:type="pct"/>
            <w:vAlign w:val="center"/>
          </w:tcPr>
          <w:p w14:paraId="08F0FA89">
            <w:pPr>
              <w:jc w:val="left"/>
              <w:rPr>
                <w:szCs w:val="21"/>
              </w:rPr>
            </w:pPr>
          </w:p>
        </w:tc>
      </w:tr>
      <w:tr w14:paraId="31E87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39268F9E">
            <w:pPr>
              <w:jc w:val="center"/>
              <w:rPr>
                <w:rFonts w:hint="default" w:eastAsia="宋体"/>
                <w:szCs w:val="21"/>
                <w:lang w:val="en-US" w:eastAsia="zh-CN"/>
              </w:rPr>
            </w:pPr>
            <w:r>
              <w:rPr>
                <w:rFonts w:hint="eastAsia"/>
                <w:szCs w:val="21"/>
                <w:lang w:val="en-US" w:eastAsia="zh-CN"/>
              </w:rPr>
              <w:t>13</w:t>
            </w:r>
          </w:p>
        </w:tc>
        <w:tc>
          <w:tcPr>
            <w:tcW w:w="2121" w:type="pct"/>
            <w:vAlign w:val="center"/>
          </w:tcPr>
          <w:p w14:paraId="2404C6B8">
            <w:pPr>
              <w:jc w:val="center"/>
              <w:rPr>
                <w:szCs w:val="21"/>
              </w:rPr>
            </w:pPr>
            <w:r>
              <w:rPr>
                <w:szCs w:val="21"/>
              </w:rPr>
              <w:t>税金</w:t>
            </w:r>
          </w:p>
        </w:tc>
        <w:tc>
          <w:tcPr>
            <w:tcW w:w="2218" w:type="pct"/>
            <w:vAlign w:val="center"/>
          </w:tcPr>
          <w:p w14:paraId="4E324776">
            <w:pPr>
              <w:jc w:val="left"/>
              <w:rPr>
                <w:szCs w:val="21"/>
              </w:rPr>
            </w:pPr>
          </w:p>
        </w:tc>
      </w:tr>
      <w:tr w14:paraId="0EC49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064009E9">
            <w:pPr>
              <w:jc w:val="center"/>
              <w:rPr>
                <w:rFonts w:hint="default" w:eastAsia="宋体"/>
                <w:szCs w:val="21"/>
                <w:lang w:val="en-US" w:eastAsia="zh-CN"/>
              </w:rPr>
            </w:pPr>
            <w:r>
              <w:rPr>
                <w:rFonts w:hint="eastAsia"/>
                <w:szCs w:val="21"/>
                <w:lang w:val="en-US" w:eastAsia="zh-CN"/>
              </w:rPr>
              <w:t>14</w:t>
            </w:r>
            <w:bookmarkStart w:id="8" w:name="_GoBack"/>
            <w:bookmarkEnd w:id="8"/>
          </w:p>
        </w:tc>
        <w:tc>
          <w:tcPr>
            <w:tcW w:w="2121" w:type="pct"/>
            <w:vAlign w:val="center"/>
          </w:tcPr>
          <w:p w14:paraId="21D674B1">
            <w:pPr>
              <w:jc w:val="center"/>
              <w:rPr>
                <w:szCs w:val="21"/>
              </w:rPr>
            </w:pPr>
            <w:r>
              <w:rPr>
                <w:szCs w:val="21"/>
              </w:rPr>
              <w:t>其他需要列明的费用</w:t>
            </w:r>
          </w:p>
        </w:tc>
        <w:tc>
          <w:tcPr>
            <w:tcW w:w="2218" w:type="pct"/>
            <w:vAlign w:val="center"/>
          </w:tcPr>
          <w:p w14:paraId="3185D1F4">
            <w:pPr>
              <w:jc w:val="left"/>
              <w:rPr>
                <w:szCs w:val="21"/>
              </w:rPr>
            </w:pPr>
          </w:p>
        </w:tc>
      </w:tr>
      <w:tr w14:paraId="1939D0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4913036D">
            <w:pPr>
              <w:jc w:val="center"/>
              <w:rPr>
                <w:szCs w:val="21"/>
              </w:rPr>
            </w:pPr>
            <w:r>
              <w:rPr>
                <w:szCs w:val="21"/>
              </w:rPr>
              <w:t>合计</w:t>
            </w:r>
          </w:p>
        </w:tc>
        <w:tc>
          <w:tcPr>
            <w:tcW w:w="2218" w:type="pct"/>
            <w:vAlign w:val="center"/>
          </w:tcPr>
          <w:p w14:paraId="67DA8AA6">
            <w:pPr>
              <w:jc w:val="left"/>
              <w:rPr>
                <w:szCs w:val="21"/>
              </w:rPr>
            </w:pPr>
          </w:p>
        </w:tc>
      </w:tr>
    </w:tbl>
    <w:p w14:paraId="3FDF5537">
      <w:pPr>
        <w:spacing w:line="360" w:lineRule="auto"/>
        <w:rPr>
          <w:kern w:val="0"/>
          <w:sz w:val="24"/>
          <w:szCs w:val="24"/>
        </w:rPr>
      </w:pPr>
      <w:r>
        <w:rPr>
          <w:kern w:val="0"/>
          <w:sz w:val="24"/>
          <w:szCs w:val="24"/>
        </w:rPr>
        <w:t>注：1. 上述合计价格应为服务期的最终优惠价格。</w:t>
      </w:r>
    </w:p>
    <w:p w14:paraId="24BB27D7">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157E024F">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1AB7AB1E">
      <w:pPr>
        <w:spacing w:line="360" w:lineRule="auto"/>
        <w:ind w:firstLine="448" w:firstLineChars="200"/>
        <w:rPr>
          <w:kern w:val="0"/>
          <w:sz w:val="24"/>
          <w:szCs w:val="24"/>
        </w:rPr>
      </w:pPr>
      <w:r>
        <w:rPr>
          <w:kern w:val="0"/>
          <w:sz w:val="24"/>
          <w:szCs w:val="24"/>
        </w:rPr>
        <w:t>4. 上述表格中列明的条目，在本项目中如不涉及，请填写“不涉及”。</w:t>
      </w:r>
    </w:p>
    <w:p w14:paraId="11CCE53B">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3849D83F">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6F6A2F2A">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4298EEA2">
      <w:pPr>
        <w:spacing w:line="460" w:lineRule="exact"/>
        <w:rPr>
          <w:b/>
          <w:sz w:val="24"/>
        </w:rPr>
      </w:pPr>
      <w:r>
        <w:rPr>
          <w:b/>
          <w:sz w:val="24"/>
        </w:rPr>
        <w:t>附件</w:t>
      </w:r>
      <w:r>
        <w:rPr>
          <w:rFonts w:hint="eastAsia"/>
          <w:b/>
          <w:sz w:val="24"/>
        </w:rPr>
        <w:t>5</w:t>
      </w:r>
    </w:p>
    <w:p w14:paraId="526D7C5C">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24F272E1">
      <w:pPr>
        <w:spacing w:line="460" w:lineRule="exact"/>
        <w:ind w:left="192"/>
        <w:rPr>
          <w:sz w:val="24"/>
        </w:rPr>
      </w:pPr>
      <w:r>
        <w:rPr>
          <w:sz w:val="24"/>
        </w:rPr>
        <w:t>项目名称：</w:t>
      </w:r>
      <w:r>
        <w:rPr>
          <w:sz w:val="24"/>
          <w:u w:val="single"/>
        </w:rPr>
        <w:t xml:space="preserve">                    </w:t>
      </w:r>
    </w:p>
    <w:p w14:paraId="78E2C066">
      <w:pPr>
        <w:spacing w:line="460" w:lineRule="exact"/>
        <w:ind w:left="192"/>
        <w:rPr>
          <w:sz w:val="24"/>
        </w:rPr>
      </w:pPr>
      <w:r>
        <w:rPr>
          <w:sz w:val="24"/>
        </w:rPr>
        <w:t>项目编号：</w:t>
      </w:r>
      <w:r>
        <w:rPr>
          <w:sz w:val="24"/>
          <w:u w:val="single"/>
        </w:rPr>
        <w:t xml:space="preserve">                    </w:t>
      </w:r>
    </w:p>
    <w:p w14:paraId="18D9DA7E">
      <w:pPr>
        <w:spacing w:line="460" w:lineRule="exact"/>
        <w:ind w:left="192"/>
        <w:rPr>
          <w:sz w:val="24"/>
        </w:rPr>
      </w:pPr>
      <w:r>
        <w:rPr>
          <w:sz w:val="24"/>
        </w:rPr>
        <w:t>包    号：</w:t>
      </w:r>
      <w:r>
        <w:rPr>
          <w:sz w:val="24"/>
          <w:u w:val="single"/>
        </w:rPr>
        <w:t xml:space="preserve">                    </w:t>
      </w:r>
    </w:p>
    <w:p w14:paraId="112AA488">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1ECFE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8AC65A1">
            <w:pPr>
              <w:jc w:val="center"/>
              <w:rPr>
                <w:sz w:val="24"/>
                <w:szCs w:val="24"/>
              </w:rPr>
            </w:pPr>
            <w:r>
              <w:rPr>
                <w:rFonts w:hint="eastAsia"/>
                <w:sz w:val="24"/>
                <w:szCs w:val="24"/>
              </w:rPr>
              <w:t>序号</w:t>
            </w:r>
          </w:p>
        </w:tc>
        <w:tc>
          <w:tcPr>
            <w:tcW w:w="1356" w:type="dxa"/>
            <w:vAlign w:val="center"/>
          </w:tcPr>
          <w:p w14:paraId="3D6DB4CF">
            <w:pPr>
              <w:jc w:val="center"/>
              <w:rPr>
                <w:sz w:val="24"/>
                <w:szCs w:val="24"/>
              </w:rPr>
            </w:pPr>
            <w:r>
              <w:rPr>
                <w:sz w:val="24"/>
                <w:szCs w:val="24"/>
              </w:rPr>
              <w:t>具体岗位</w:t>
            </w:r>
          </w:p>
        </w:tc>
        <w:tc>
          <w:tcPr>
            <w:tcW w:w="1512" w:type="dxa"/>
            <w:vAlign w:val="center"/>
          </w:tcPr>
          <w:p w14:paraId="5C18079B">
            <w:pPr>
              <w:jc w:val="center"/>
              <w:rPr>
                <w:sz w:val="24"/>
                <w:szCs w:val="24"/>
              </w:rPr>
            </w:pPr>
            <w:r>
              <w:rPr>
                <w:sz w:val="24"/>
                <w:szCs w:val="24"/>
              </w:rPr>
              <w:t>人数（人）</w:t>
            </w:r>
          </w:p>
        </w:tc>
        <w:tc>
          <w:tcPr>
            <w:tcW w:w="1416" w:type="dxa"/>
            <w:vAlign w:val="center"/>
          </w:tcPr>
          <w:p w14:paraId="1E562657">
            <w:pPr>
              <w:jc w:val="center"/>
              <w:rPr>
                <w:sz w:val="24"/>
                <w:szCs w:val="24"/>
              </w:rPr>
            </w:pPr>
            <w:r>
              <w:rPr>
                <w:sz w:val="24"/>
                <w:szCs w:val="24"/>
              </w:rPr>
              <w:t>月工资/人</w:t>
            </w:r>
          </w:p>
        </w:tc>
        <w:tc>
          <w:tcPr>
            <w:tcW w:w="1296" w:type="dxa"/>
            <w:vAlign w:val="center"/>
          </w:tcPr>
          <w:p w14:paraId="2157FE54">
            <w:pPr>
              <w:jc w:val="center"/>
              <w:rPr>
                <w:sz w:val="24"/>
                <w:szCs w:val="24"/>
              </w:rPr>
            </w:pPr>
            <w:r>
              <w:rPr>
                <w:sz w:val="24"/>
                <w:szCs w:val="24"/>
              </w:rPr>
              <w:t>月保险/人</w:t>
            </w:r>
          </w:p>
        </w:tc>
        <w:tc>
          <w:tcPr>
            <w:tcW w:w="1116" w:type="dxa"/>
            <w:vAlign w:val="center"/>
          </w:tcPr>
          <w:p w14:paraId="5FA243C0">
            <w:pPr>
              <w:jc w:val="center"/>
              <w:rPr>
                <w:sz w:val="24"/>
                <w:szCs w:val="24"/>
              </w:rPr>
            </w:pPr>
            <w:r>
              <w:rPr>
                <w:rFonts w:hint="eastAsia"/>
                <w:sz w:val="24"/>
                <w:szCs w:val="24"/>
              </w:rPr>
              <w:t>月公积金/人</w:t>
            </w:r>
          </w:p>
        </w:tc>
        <w:tc>
          <w:tcPr>
            <w:tcW w:w="1116" w:type="dxa"/>
            <w:vAlign w:val="center"/>
          </w:tcPr>
          <w:p w14:paraId="41A7CD6B">
            <w:pPr>
              <w:jc w:val="center"/>
              <w:rPr>
                <w:sz w:val="24"/>
                <w:szCs w:val="24"/>
              </w:rPr>
            </w:pPr>
            <w:r>
              <w:rPr>
                <w:sz w:val="24"/>
                <w:szCs w:val="24"/>
              </w:rPr>
              <w:t>月小计</w:t>
            </w:r>
          </w:p>
        </w:tc>
        <w:tc>
          <w:tcPr>
            <w:tcW w:w="1968" w:type="dxa"/>
            <w:vAlign w:val="center"/>
          </w:tcPr>
          <w:p w14:paraId="3CCC24B9">
            <w:pPr>
              <w:jc w:val="center"/>
              <w:rPr>
                <w:sz w:val="24"/>
                <w:szCs w:val="24"/>
              </w:rPr>
            </w:pPr>
            <w:r>
              <w:rPr>
                <w:sz w:val="24"/>
                <w:szCs w:val="24"/>
              </w:rPr>
              <w:t>招标文件规定的服务期</w:t>
            </w:r>
            <w:r>
              <w:rPr>
                <w:rFonts w:hint="eastAsia"/>
                <w:sz w:val="24"/>
                <w:szCs w:val="24"/>
              </w:rPr>
              <w:t>小计</w:t>
            </w:r>
          </w:p>
        </w:tc>
      </w:tr>
      <w:tr w14:paraId="22A8A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35782F1">
            <w:pPr>
              <w:jc w:val="center"/>
              <w:rPr>
                <w:sz w:val="24"/>
                <w:szCs w:val="24"/>
              </w:rPr>
            </w:pPr>
          </w:p>
        </w:tc>
        <w:tc>
          <w:tcPr>
            <w:tcW w:w="1356" w:type="dxa"/>
            <w:vAlign w:val="center"/>
          </w:tcPr>
          <w:p w14:paraId="7A831320">
            <w:pPr>
              <w:jc w:val="center"/>
              <w:rPr>
                <w:sz w:val="24"/>
                <w:szCs w:val="24"/>
              </w:rPr>
            </w:pPr>
          </w:p>
        </w:tc>
        <w:tc>
          <w:tcPr>
            <w:tcW w:w="1512" w:type="dxa"/>
            <w:vAlign w:val="center"/>
          </w:tcPr>
          <w:p w14:paraId="173347FA">
            <w:pPr>
              <w:jc w:val="center"/>
              <w:rPr>
                <w:sz w:val="24"/>
                <w:szCs w:val="24"/>
              </w:rPr>
            </w:pPr>
          </w:p>
        </w:tc>
        <w:tc>
          <w:tcPr>
            <w:tcW w:w="1416" w:type="dxa"/>
            <w:vAlign w:val="center"/>
          </w:tcPr>
          <w:p w14:paraId="517FDCAE">
            <w:pPr>
              <w:jc w:val="center"/>
              <w:rPr>
                <w:sz w:val="24"/>
                <w:szCs w:val="24"/>
              </w:rPr>
            </w:pPr>
          </w:p>
        </w:tc>
        <w:tc>
          <w:tcPr>
            <w:tcW w:w="1296" w:type="dxa"/>
            <w:vAlign w:val="center"/>
          </w:tcPr>
          <w:p w14:paraId="219C1A9C">
            <w:pPr>
              <w:jc w:val="center"/>
              <w:rPr>
                <w:sz w:val="24"/>
                <w:szCs w:val="24"/>
              </w:rPr>
            </w:pPr>
          </w:p>
        </w:tc>
        <w:tc>
          <w:tcPr>
            <w:tcW w:w="1116" w:type="dxa"/>
            <w:vAlign w:val="center"/>
          </w:tcPr>
          <w:p w14:paraId="5A7401A8">
            <w:pPr>
              <w:jc w:val="center"/>
              <w:rPr>
                <w:sz w:val="24"/>
                <w:szCs w:val="24"/>
              </w:rPr>
            </w:pPr>
          </w:p>
        </w:tc>
        <w:tc>
          <w:tcPr>
            <w:tcW w:w="1116" w:type="dxa"/>
            <w:vAlign w:val="center"/>
          </w:tcPr>
          <w:p w14:paraId="1F2D4743">
            <w:pPr>
              <w:jc w:val="center"/>
              <w:rPr>
                <w:sz w:val="24"/>
                <w:szCs w:val="24"/>
              </w:rPr>
            </w:pPr>
          </w:p>
        </w:tc>
        <w:tc>
          <w:tcPr>
            <w:tcW w:w="1968" w:type="dxa"/>
            <w:vAlign w:val="center"/>
          </w:tcPr>
          <w:p w14:paraId="12D64CAE">
            <w:pPr>
              <w:jc w:val="center"/>
              <w:rPr>
                <w:sz w:val="24"/>
                <w:szCs w:val="24"/>
              </w:rPr>
            </w:pPr>
          </w:p>
        </w:tc>
      </w:tr>
      <w:tr w14:paraId="725A0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9C39C3D">
            <w:pPr>
              <w:jc w:val="center"/>
              <w:rPr>
                <w:sz w:val="24"/>
                <w:szCs w:val="24"/>
              </w:rPr>
            </w:pPr>
          </w:p>
        </w:tc>
        <w:tc>
          <w:tcPr>
            <w:tcW w:w="1356" w:type="dxa"/>
            <w:vAlign w:val="center"/>
          </w:tcPr>
          <w:p w14:paraId="41550B79">
            <w:pPr>
              <w:jc w:val="center"/>
              <w:rPr>
                <w:sz w:val="24"/>
                <w:szCs w:val="24"/>
              </w:rPr>
            </w:pPr>
          </w:p>
        </w:tc>
        <w:tc>
          <w:tcPr>
            <w:tcW w:w="1512" w:type="dxa"/>
            <w:vAlign w:val="center"/>
          </w:tcPr>
          <w:p w14:paraId="2A9D7234">
            <w:pPr>
              <w:jc w:val="center"/>
              <w:rPr>
                <w:sz w:val="24"/>
                <w:szCs w:val="24"/>
              </w:rPr>
            </w:pPr>
          </w:p>
        </w:tc>
        <w:tc>
          <w:tcPr>
            <w:tcW w:w="1416" w:type="dxa"/>
            <w:vAlign w:val="center"/>
          </w:tcPr>
          <w:p w14:paraId="27B78127">
            <w:pPr>
              <w:jc w:val="center"/>
              <w:rPr>
                <w:sz w:val="24"/>
                <w:szCs w:val="24"/>
              </w:rPr>
            </w:pPr>
          </w:p>
        </w:tc>
        <w:tc>
          <w:tcPr>
            <w:tcW w:w="1296" w:type="dxa"/>
            <w:vAlign w:val="center"/>
          </w:tcPr>
          <w:p w14:paraId="6F86FA21">
            <w:pPr>
              <w:jc w:val="center"/>
              <w:rPr>
                <w:sz w:val="24"/>
                <w:szCs w:val="24"/>
              </w:rPr>
            </w:pPr>
          </w:p>
        </w:tc>
        <w:tc>
          <w:tcPr>
            <w:tcW w:w="1116" w:type="dxa"/>
            <w:vAlign w:val="center"/>
          </w:tcPr>
          <w:p w14:paraId="29EA45DB">
            <w:pPr>
              <w:jc w:val="center"/>
              <w:rPr>
                <w:sz w:val="24"/>
                <w:szCs w:val="24"/>
              </w:rPr>
            </w:pPr>
          </w:p>
        </w:tc>
        <w:tc>
          <w:tcPr>
            <w:tcW w:w="1116" w:type="dxa"/>
            <w:vAlign w:val="center"/>
          </w:tcPr>
          <w:p w14:paraId="24D05CE0">
            <w:pPr>
              <w:jc w:val="center"/>
              <w:rPr>
                <w:sz w:val="24"/>
                <w:szCs w:val="24"/>
              </w:rPr>
            </w:pPr>
          </w:p>
        </w:tc>
        <w:tc>
          <w:tcPr>
            <w:tcW w:w="1968" w:type="dxa"/>
            <w:vAlign w:val="center"/>
          </w:tcPr>
          <w:p w14:paraId="6E17533E">
            <w:pPr>
              <w:jc w:val="center"/>
              <w:rPr>
                <w:sz w:val="24"/>
                <w:szCs w:val="24"/>
              </w:rPr>
            </w:pPr>
          </w:p>
        </w:tc>
      </w:tr>
      <w:tr w14:paraId="548DC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8A3E704">
            <w:pPr>
              <w:jc w:val="center"/>
              <w:rPr>
                <w:sz w:val="24"/>
                <w:szCs w:val="24"/>
              </w:rPr>
            </w:pPr>
          </w:p>
        </w:tc>
        <w:tc>
          <w:tcPr>
            <w:tcW w:w="1356" w:type="dxa"/>
            <w:vAlign w:val="center"/>
          </w:tcPr>
          <w:p w14:paraId="3CD17B1A">
            <w:pPr>
              <w:jc w:val="center"/>
              <w:rPr>
                <w:sz w:val="24"/>
                <w:szCs w:val="24"/>
              </w:rPr>
            </w:pPr>
          </w:p>
        </w:tc>
        <w:tc>
          <w:tcPr>
            <w:tcW w:w="1512" w:type="dxa"/>
            <w:vAlign w:val="center"/>
          </w:tcPr>
          <w:p w14:paraId="4796A4D5">
            <w:pPr>
              <w:jc w:val="center"/>
              <w:rPr>
                <w:sz w:val="24"/>
                <w:szCs w:val="24"/>
              </w:rPr>
            </w:pPr>
          </w:p>
        </w:tc>
        <w:tc>
          <w:tcPr>
            <w:tcW w:w="1416" w:type="dxa"/>
            <w:vAlign w:val="center"/>
          </w:tcPr>
          <w:p w14:paraId="44966925">
            <w:pPr>
              <w:jc w:val="center"/>
              <w:rPr>
                <w:sz w:val="24"/>
                <w:szCs w:val="24"/>
              </w:rPr>
            </w:pPr>
          </w:p>
        </w:tc>
        <w:tc>
          <w:tcPr>
            <w:tcW w:w="1296" w:type="dxa"/>
            <w:vAlign w:val="center"/>
          </w:tcPr>
          <w:p w14:paraId="7F2AF1C0">
            <w:pPr>
              <w:jc w:val="center"/>
              <w:rPr>
                <w:sz w:val="24"/>
                <w:szCs w:val="24"/>
              </w:rPr>
            </w:pPr>
          </w:p>
        </w:tc>
        <w:tc>
          <w:tcPr>
            <w:tcW w:w="1116" w:type="dxa"/>
            <w:vAlign w:val="center"/>
          </w:tcPr>
          <w:p w14:paraId="0F502ECD">
            <w:pPr>
              <w:jc w:val="center"/>
              <w:rPr>
                <w:sz w:val="24"/>
                <w:szCs w:val="24"/>
              </w:rPr>
            </w:pPr>
          </w:p>
        </w:tc>
        <w:tc>
          <w:tcPr>
            <w:tcW w:w="1116" w:type="dxa"/>
            <w:vAlign w:val="center"/>
          </w:tcPr>
          <w:p w14:paraId="07203E40">
            <w:pPr>
              <w:jc w:val="center"/>
              <w:rPr>
                <w:sz w:val="24"/>
                <w:szCs w:val="24"/>
              </w:rPr>
            </w:pPr>
          </w:p>
        </w:tc>
        <w:tc>
          <w:tcPr>
            <w:tcW w:w="1968" w:type="dxa"/>
            <w:vAlign w:val="center"/>
          </w:tcPr>
          <w:p w14:paraId="1CD1BAB7">
            <w:pPr>
              <w:jc w:val="center"/>
              <w:rPr>
                <w:sz w:val="24"/>
                <w:szCs w:val="24"/>
              </w:rPr>
            </w:pPr>
          </w:p>
        </w:tc>
      </w:tr>
      <w:tr w14:paraId="1CAE9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965DA66">
            <w:pPr>
              <w:jc w:val="center"/>
              <w:rPr>
                <w:sz w:val="24"/>
                <w:szCs w:val="24"/>
              </w:rPr>
            </w:pPr>
          </w:p>
        </w:tc>
        <w:tc>
          <w:tcPr>
            <w:tcW w:w="1356" w:type="dxa"/>
            <w:vAlign w:val="center"/>
          </w:tcPr>
          <w:p w14:paraId="777946DD">
            <w:pPr>
              <w:jc w:val="center"/>
              <w:rPr>
                <w:sz w:val="24"/>
                <w:szCs w:val="24"/>
              </w:rPr>
            </w:pPr>
          </w:p>
        </w:tc>
        <w:tc>
          <w:tcPr>
            <w:tcW w:w="1512" w:type="dxa"/>
            <w:vAlign w:val="center"/>
          </w:tcPr>
          <w:p w14:paraId="7EC81CAC">
            <w:pPr>
              <w:jc w:val="center"/>
              <w:rPr>
                <w:sz w:val="24"/>
                <w:szCs w:val="24"/>
              </w:rPr>
            </w:pPr>
          </w:p>
        </w:tc>
        <w:tc>
          <w:tcPr>
            <w:tcW w:w="1416" w:type="dxa"/>
            <w:vAlign w:val="center"/>
          </w:tcPr>
          <w:p w14:paraId="01C80FE1">
            <w:pPr>
              <w:jc w:val="center"/>
              <w:rPr>
                <w:sz w:val="24"/>
                <w:szCs w:val="24"/>
              </w:rPr>
            </w:pPr>
          </w:p>
        </w:tc>
        <w:tc>
          <w:tcPr>
            <w:tcW w:w="1296" w:type="dxa"/>
            <w:vAlign w:val="center"/>
          </w:tcPr>
          <w:p w14:paraId="1362A3B5">
            <w:pPr>
              <w:jc w:val="center"/>
              <w:rPr>
                <w:sz w:val="24"/>
                <w:szCs w:val="24"/>
              </w:rPr>
            </w:pPr>
          </w:p>
        </w:tc>
        <w:tc>
          <w:tcPr>
            <w:tcW w:w="1116" w:type="dxa"/>
            <w:vAlign w:val="center"/>
          </w:tcPr>
          <w:p w14:paraId="084E877D">
            <w:pPr>
              <w:jc w:val="center"/>
              <w:rPr>
                <w:sz w:val="24"/>
                <w:szCs w:val="24"/>
              </w:rPr>
            </w:pPr>
          </w:p>
        </w:tc>
        <w:tc>
          <w:tcPr>
            <w:tcW w:w="1116" w:type="dxa"/>
            <w:vAlign w:val="center"/>
          </w:tcPr>
          <w:p w14:paraId="6F0A0786">
            <w:pPr>
              <w:jc w:val="center"/>
              <w:rPr>
                <w:sz w:val="24"/>
                <w:szCs w:val="24"/>
              </w:rPr>
            </w:pPr>
          </w:p>
        </w:tc>
        <w:tc>
          <w:tcPr>
            <w:tcW w:w="1968" w:type="dxa"/>
            <w:vAlign w:val="center"/>
          </w:tcPr>
          <w:p w14:paraId="25265E6C">
            <w:pPr>
              <w:jc w:val="center"/>
              <w:rPr>
                <w:sz w:val="24"/>
                <w:szCs w:val="24"/>
              </w:rPr>
            </w:pPr>
          </w:p>
        </w:tc>
      </w:tr>
      <w:tr w14:paraId="2A18C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014D8974">
            <w:pPr>
              <w:jc w:val="center"/>
              <w:rPr>
                <w:sz w:val="24"/>
                <w:szCs w:val="24"/>
              </w:rPr>
            </w:pPr>
            <w:r>
              <w:rPr>
                <w:rFonts w:hint="eastAsia"/>
                <w:sz w:val="24"/>
                <w:szCs w:val="24"/>
              </w:rPr>
              <w:t>人员费用合计</w:t>
            </w:r>
          </w:p>
        </w:tc>
        <w:tc>
          <w:tcPr>
            <w:tcW w:w="1116" w:type="dxa"/>
            <w:vAlign w:val="center"/>
          </w:tcPr>
          <w:p w14:paraId="61A5839B">
            <w:pPr>
              <w:jc w:val="center"/>
              <w:rPr>
                <w:sz w:val="24"/>
                <w:szCs w:val="24"/>
              </w:rPr>
            </w:pPr>
          </w:p>
        </w:tc>
        <w:tc>
          <w:tcPr>
            <w:tcW w:w="1968" w:type="dxa"/>
            <w:vAlign w:val="center"/>
          </w:tcPr>
          <w:p w14:paraId="37ABEF5D">
            <w:pPr>
              <w:jc w:val="center"/>
              <w:rPr>
                <w:sz w:val="24"/>
                <w:szCs w:val="24"/>
              </w:rPr>
            </w:pPr>
          </w:p>
        </w:tc>
      </w:tr>
    </w:tbl>
    <w:p w14:paraId="7C0C1477">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3A0BF005">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4D8496A9">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522466D">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5F1930D1">
      <w:pPr>
        <w:spacing w:line="460" w:lineRule="exact"/>
        <w:rPr>
          <w:sz w:val="24"/>
          <w:szCs w:val="24"/>
        </w:rPr>
      </w:pPr>
    </w:p>
    <w:p w14:paraId="48F6549F">
      <w:pPr>
        <w:spacing w:line="360" w:lineRule="auto"/>
        <w:ind w:right="84" w:firstLine="224" w:firstLineChars="100"/>
        <w:rPr>
          <w:sz w:val="24"/>
        </w:rPr>
      </w:pPr>
      <w:r>
        <w:rPr>
          <w:sz w:val="24"/>
        </w:rPr>
        <w:t>投标人名称：</w:t>
      </w:r>
    </w:p>
    <w:p w14:paraId="38FDE5A1">
      <w:pPr>
        <w:spacing w:line="360" w:lineRule="auto"/>
        <w:ind w:right="84" w:firstLine="224" w:firstLineChars="100"/>
        <w:rPr>
          <w:b/>
          <w:sz w:val="24"/>
        </w:rPr>
      </w:pPr>
      <w:r>
        <w:rPr>
          <w:sz w:val="24"/>
        </w:rPr>
        <w:t xml:space="preserve">日期：  </w:t>
      </w:r>
      <w:r>
        <w:rPr>
          <w:b/>
          <w:sz w:val="24"/>
        </w:rPr>
        <w:br w:type="page"/>
      </w:r>
    </w:p>
    <w:p w14:paraId="563AAEFD">
      <w:pPr>
        <w:spacing w:line="560" w:lineRule="exact"/>
        <w:rPr>
          <w:b/>
          <w:sz w:val="24"/>
        </w:rPr>
      </w:pPr>
      <w:r>
        <w:rPr>
          <w:b/>
          <w:sz w:val="24"/>
        </w:rPr>
        <w:t>附件</w:t>
      </w:r>
      <w:r>
        <w:rPr>
          <w:rFonts w:hint="eastAsia"/>
          <w:b/>
          <w:sz w:val="24"/>
        </w:rPr>
        <w:t>6</w:t>
      </w:r>
    </w:p>
    <w:p w14:paraId="257F063C">
      <w:pPr>
        <w:autoSpaceDN w:val="0"/>
        <w:spacing w:line="360" w:lineRule="auto"/>
        <w:jc w:val="center"/>
        <w:rPr>
          <w:b/>
          <w:bCs/>
          <w:sz w:val="24"/>
        </w:rPr>
      </w:pPr>
      <w:r>
        <w:rPr>
          <w:b/>
          <w:bCs/>
          <w:sz w:val="24"/>
        </w:rPr>
        <w:t>商务要求点对点应答表</w:t>
      </w:r>
    </w:p>
    <w:p w14:paraId="6D8A2B46">
      <w:pPr>
        <w:spacing w:line="460" w:lineRule="exact"/>
        <w:rPr>
          <w:sz w:val="24"/>
        </w:rPr>
      </w:pPr>
    </w:p>
    <w:p w14:paraId="75C9A1F9">
      <w:pPr>
        <w:spacing w:line="460" w:lineRule="exact"/>
        <w:rPr>
          <w:sz w:val="24"/>
        </w:rPr>
      </w:pPr>
      <w:r>
        <w:rPr>
          <w:sz w:val="24"/>
        </w:rPr>
        <w:t>项目名称：</w:t>
      </w:r>
      <w:r>
        <w:rPr>
          <w:sz w:val="24"/>
          <w:u w:val="single"/>
        </w:rPr>
        <w:t xml:space="preserve">                    </w:t>
      </w:r>
    </w:p>
    <w:p w14:paraId="53A91248">
      <w:pPr>
        <w:spacing w:line="460" w:lineRule="exact"/>
        <w:rPr>
          <w:sz w:val="24"/>
        </w:rPr>
      </w:pPr>
      <w:r>
        <w:rPr>
          <w:sz w:val="24"/>
        </w:rPr>
        <w:t>项目编号：</w:t>
      </w:r>
      <w:r>
        <w:rPr>
          <w:sz w:val="24"/>
          <w:u w:val="single"/>
        </w:rPr>
        <w:t xml:space="preserve">                    </w:t>
      </w:r>
    </w:p>
    <w:p w14:paraId="388E7DD0">
      <w:pPr>
        <w:spacing w:line="460" w:lineRule="exact"/>
        <w:rPr>
          <w:sz w:val="24"/>
          <w:u w:val="single"/>
        </w:rPr>
      </w:pPr>
      <w:r>
        <w:rPr>
          <w:sz w:val="24"/>
        </w:rPr>
        <w:t>包号：</w:t>
      </w:r>
      <w:r>
        <w:rPr>
          <w:sz w:val="24"/>
          <w:u w:val="single"/>
        </w:rPr>
        <w:t xml:space="preserve">                        </w:t>
      </w:r>
    </w:p>
    <w:p w14:paraId="17D44734">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774ACC75">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C131248">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54BB7931">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23A92AFC">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4A76FEBC">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A632237">
            <w:pPr>
              <w:widowControl/>
              <w:jc w:val="center"/>
              <w:rPr>
                <w:kern w:val="0"/>
                <w:szCs w:val="21"/>
              </w:rPr>
            </w:pPr>
            <w:r>
              <w:rPr>
                <w:kern w:val="0"/>
                <w:szCs w:val="21"/>
              </w:rPr>
              <w:t>备注</w:t>
            </w:r>
          </w:p>
        </w:tc>
      </w:tr>
      <w:tr w14:paraId="6BABED8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EAB2762">
            <w:pPr>
              <w:widowControl/>
              <w:jc w:val="left"/>
              <w:rPr>
                <w:kern w:val="0"/>
                <w:szCs w:val="21"/>
              </w:rPr>
            </w:pPr>
            <w:r>
              <w:rPr>
                <w:kern w:val="0"/>
                <w:szCs w:val="21"/>
              </w:rPr>
              <w:t>（一）报价要求</w:t>
            </w:r>
          </w:p>
        </w:tc>
      </w:tr>
      <w:tr w14:paraId="2DF07FC2">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132B7B3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302D1F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662596E">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BF07F9B">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FA5D438">
            <w:pPr>
              <w:widowControl/>
              <w:jc w:val="left"/>
              <w:rPr>
                <w:kern w:val="0"/>
                <w:szCs w:val="21"/>
              </w:rPr>
            </w:pPr>
            <w:r>
              <w:rPr>
                <w:kern w:val="0"/>
                <w:szCs w:val="21"/>
              </w:rPr>
              <w:t>　</w:t>
            </w:r>
          </w:p>
        </w:tc>
      </w:tr>
      <w:tr w14:paraId="605838D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FB79232">
            <w:pPr>
              <w:widowControl/>
              <w:jc w:val="left"/>
              <w:rPr>
                <w:kern w:val="0"/>
                <w:szCs w:val="21"/>
              </w:rPr>
            </w:pPr>
            <w:r>
              <w:rPr>
                <w:kern w:val="0"/>
                <w:szCs w:val="21"/>
              </w:rPr>
              <w:t>（二）时间、地点要求</w:t>
            </w:r>
          </w:p>
        </w:tc>
      </w:tr>
      <w:tr w14:paraId="67FCEC9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B7B2A63">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52507F8">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9ED386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489E761">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A11A6E0">
            <w:pPr>
              <w:widowControl/>
              <w:jc w:val="left"/>
              <w:rPr>
                <w:kern w:val="0"/>
                <w:szCs w:val="21"/>
              </w:rPr>
            </w:pPr>
            <w:r>
              <w:rPr>
                <w:kern w:val="0"/>
                <w:szCs w:val="21"/>
              </w:rPr>
              <w:t>　</w:t>
            </w:r>
          </w:p>
        </w:tc>
      </w:tr>
      <w:tr w14:paraId="5DCE7735">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B21901E">
            <w:pPr>
              <w:widowControl/>
              <w:jc w:val="left"/>
              <w:rPr>
                <w:kern w:val="0"/>
                <w:szCs w:val="21"/>
              </w:rPr>
            </w:pPr>
            <w:r>
              <w:rPr>
                <w:kern w:val="0"/>
                <w:szCs w:val="21"/>
              </w:rPr>
              <w:t>（三）付款方式</w:t>
            </w:r>
          </w:p>
        </w:tc>
      </w:tr>
      <w:tr w14:paraId="3234E75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A6DC97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25452A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912C8C5">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4D1255C">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DF9FA1E">
            <w:pPr>
              <w:widowControl/>
              <w:jc w:val="left"/>
              <w:rPr>
                <w:kern w:val="0"/>
                <w:szCs w:val="21"/>
              </w:rPr>
            </w:pPr>
            <w:r>
              <w:rPr>
                <w:kern w:val="0"/>
                <w:szCs w:val="21"/>
              </w:rPr>
              <w:t>　</w:t>
            </w:r>
          </w:p>
        </w:tc>
      </w:tr>
      <w:tr w14:paraId="4FF3F64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ED2B6A3">
            <w:pPr>
              <w:widowControl/>
              <w:jc w:val="left"/>
              <w:rPr>
                <w:kern w:val="0"/>
                <w:szCs w:val="21"/>
              </w:rPr>
            </w:pPr>
            <w:r>
              <w:rPr>
                <w:kern w:val="0"/>
                <w:szCs w:val="21"/>
              </w:rPr>
              <w:t>（四）投标保证金和履约保证金</w:t>
            </w:r>
          </w:p>
        </w:tc>
      </w:tr>
      <w:tr w14:paraId="0541A71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0355D43">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1AAC9AB">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2EF9B3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2C575BD">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A2937D0">
            <w:pPr>
              <w:widowControl/>
              <w:jc w:val="left"/>
              <w:rPr>
                <w:kern w:val="0"/>
                <w:szCs w:val="21"/>
              </w:rPr>
            </w:pPr>
            <w:r>
              <w:rPr>
                <w:kern w:val="0"/>
                <w:szCs w:val="21"/>
              </w:rPr>
              <w:t>　</w:t>
            </w:r>
          </w:p>
        </w:tc>
      </w:tr>
    </w:tbl>
    <w:p w14:paraId="25A3E9FF">
      <w:pPr>
        <w:spacing w:line="620" w:lineRule="exact"/>
        <w:rPr>
          <w:sz w:val="24"/>
        </w:rPr>
      </w:pPr>
      <w:r>
        <w:rPr>
          <w:sz w:val="24"/>
        </w:rPr>
        <w:t>注：</w:t>
      </w:r>
    </w:p>
    <w:p w14:paraId="0DAF1275">
      <w:pPr>
        <w:spacing w:line="360" w:lineRule="auto"/>
        <w:rPr>
          <w:sz w:val="24"/>
        </w:rPr>
      </w:pPr>
      <w:r>
        <w:rPr>
          <w:sz w:val="24"/>
        </w:rPr>
        <w:t>1. 不如实填写偏离情况的投标文件将视为虚假材料。</w:t>
      </w:r>
    </w:p>
    <w:p w14:paraId="462E1B17">
      <w:pPr>
        <w:spacing w:line="360" w:lineRule="auto"/>
        <w:rPr>
          <w:sz w:val="24"/>
        </w:rPr>
      </w:pPr>
      <w:r>
        <w:rPr>
          <w:sz w:val="24"/>
        </w:rPr>
        <w:t>2. 招标要求指招标文件中规定的具体要求，投标应答指投标文件的具体内容。</w:t>
      </w:r>
    </w:p>
    <w:p w14:paraId="6524FE91">
      <w:pPr>
        <w:spacing w:line="360" w:lineRule="auto"/>
        <w:rPr>
          <w:sz w:val="24"/>
        </w:rPr>
      </w:pPr>
      <w:r>
        <w:rPr>
          <w:sz w:val="24"/>
        </w:rPr>
        <w:t>3. 偏离说明指招标要求与投标应答之间的不同之处。</w:t>
      </w:r>
    </w:p>
    <w:p w14:paraId="4C8FF7B5">
      <w:pPr>
        <w:autoSpaceDE w:val="0"/>
        <w:autoSpaceDN w:val="0"/>
        <w:adjustRightInd w:val="0"/>
        <w:spacing w:line="560" w:lineRule="exact"/>
        <w:jc w:val="left"/>
        <w:rPr>
          <w:kern w:val="0"/>
          <w:sz w:val="24"/>
        </w:rPr>
      </w:pPr>
    </w:p>
    <w:p w14:paraId="33B9D8FE">
      <w:pPr>
        <w:autoSpaceDE w:val="0"/>
        <w:autoSpaceDN w:val="0"/>
        <w:adjustRightInd w:val="0"/>
        <w:spacing w:line="560" w:lineRule="exact"/>
        <w:jc w:val="left"/>
        <w:rPr>
          <w:kern w:val="0"/>
          <w:sz w:val="24"/>
        </w:rPr>
      </w:pPr>
    </w:p>
    <w:p w14:paraId="145AB549">
      <w:pPr>
        <w:spacing w:line="360" w:lineRule="auto"/>
        <w:ind w:right="84" w:firstLine="224" w:firstLineChars="100"/>
        <w:rPr>
          <w:sz w:val="24"/>
        </w:rPr>
      </w:pPr>
      <w:r>
        <w:rPr>
          <w:sz w:val="24"/>
        </w:rPr>
        <w:t>投标人名称：</w:t>
      </w:r>
    </w:p>
    <w:p w14:paraId="51505E34">
      <w:pPr>
        <w:spacing w:line="360" w:lineRule="auto"/>
        <w:ind w:right="84" w:firstLine="224" w:firstLineChars="100"/>
        <w:rPr>
          <w:sz w:val="24"/>
        </w:rPr>
      </w:pPr>
    </w:p>
    <w:p w14:paraId="6A505E9F">
      <w:pPr>
        <w:spacing w:line="360" w:lineRule="auto"/>
        <w:ind w:right="84" w:firstLine="224" w:firstLineChars="100"/>
        <w:rPr>
          <w:position w:val="-40"/>
          <w:sz w:val="24"/>
        </w:rPr>
      </w:pPr>
      <w:r>
        <w:rPr>
          <w:sz w:val="24"/>
        </w:rPr>
        <w:t xml:space="preserve">日期：  </w:t>
      </w:r>
    </w:p>
    <w:p w14:paraId="22551C5E">
      <w:pPr>
        <w:autoSpaceDE w:val="0"/>
        <w:autoSpaceDN w:val="0"/>
        <w:adjustRightInd w:val="0"/>
        <w:spacing w:line="560" w:lineRule="exact"/>
        <w:jc w:val="left"/>
        <w:rPr>
          <w:kern w:val="0"/>
          <w:sz w:val="24"/>
          <w:u w:val="single"/>
        </w:rPr>
      </w:pPr>
    </w:p>
    <w:p w14:paraId="112473B8">
      <w:pPr>
        <w:autoSpaceDE w:val="0"/>
        <w:autoSpaceDN w:val="0"/>
        <w:adjustRightInd w:val="0"/>
        <w:spacing w:line="560" w:lineRule="exact"/>
        <w:jc w:val="left"/>
        <w:rPr>
          <w:kern w:val="0"/>
          <w:sz w:val="24"/>
          <w:u w:val="single"/>
        </w:rPr>
      </w:pPr>
    </w:p>
    <w:p w14:paraId="3BCDBCAC">
      <w:pPr>
        <w:autoSpaceDE w:val="0"/>
        <w:autoSpaceDN w:val="0"/>
        <w:adjustRightInd w:val="0"/>
        <w:spacing w:line="560" w:lineRule="exact"/>
        <w:jc w:val="left"/>
        <w:rPr>
          <w:kern w:val="0"/>
          <w:sz w:val="24"/>
          <w:u w:val="single"/>
        </w:rPr>
      </w:pPr>
    </w:p>
    <w:p w14:paraId="6731CF66">
      <w:pPr>
        <w:widowControl/>
        <w:jc w:val="left"/>
        <w:rPr>
          <w:b/>
          <w:sz w:val="24"/>
        </w:rPr>
      </w:pPr>
      <w:r>
        <w:rPr>
          <w:b/>
          <w:sz w:val="24"/>
        </w:rPr>
        <w:br w:type="page"/>
      </w:r>
    </w:p>
    <w:p w14:paraId="63B93021">
      <w:pPr>
        <w:spacing w:line="620" w:lineRule="exact"/>
        <w:rPr>
          <w:b/>
          <w:sz w:val="24"/>
        </w:rPr>
      </w:pPr>
      <w:r>
        <w:rPr>
          <w:b/>
          <w:sz w:val="24"/>
        </w:rPr>
        <w:t>附件</w:t>
      </w:r>
      <w:r>
        <w:rPr>
          <w:rFonts w:hint="eastAsia"/>
          <w:b/>
          <w:sz w:val="24"/>
        </w:rPr>
        <w:t>7</w:t>
      </w:r>
    </w:p>
    <w:p w14:paraId="1C76F859">
      <w:pPr>
        <w:autoSpaceDN w:val="0"/>
        <w:spacing w:line="360" w:lineRule="auto"/>
        <w:jc w:val="center"/>
        <w:rPr>
          <w:b/>
          <w:bCs/>
          <w:sz w:val="24"/>
        </w:rPr>
      </w:pPr>
      <w:r>
        <w:rPr>
          <w:b/>
          <w:bCs/>
          <w:sz w:val="24"/>
        </w:rPr>
        <w:t>技术要求点对点应答表</w:t>
      </w:r>
    </w:p>
    <w:p w14:paraId="274D0D67">
      <w:pPr>
        <w:spacing w:line="460" w:lineRule="exact"/>
        <w:rPr>
          <w:sz w:val="24"/>
        </w:rPr>
      </w:pPr>
      <w:r>
        <w:rPr>
          <w:sz w:val="24"/>
        </w:rPr>
        <w:t>项目名称：</w:t>
      </w:r>
      <w:r>
        <w:rPr>
          <w:sz w:val="24"/>
          <w:u w:val="single"/>
        </w:rPr>
        <w:t xml:space="preserve">                    </w:t>
      </w:r>
    </w:p>
    <w:p w14:paraId="244EC18B">
      <w:pPr>
        <w:spacing w:line="460" w:lineRule="exact"/>
        <w:rPr>
          <w:sz w:val="24"/>
        </w:rPr>
      </w:pPr>
      <w:r>
        <w:rPr>
          <w:sz w:val="24"/>
        </w:rPr>
        <w:t>项目编号：</w:t>
      </w:r>
      <w:r>
        <w:rPr>
          <w:sz w:val="24"/>
          <w:u w:val="single"/>
        </w:rPr>
        <w:t xml:space="preserve">                    </w:t>
      </w:r>
    </w:p>
    <w:p w14:paraId="471EC55B">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1F98F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639E073D">
            <w:pPr>
              <w:widowControl/>
              <w:snapToGrid w:val="0"/>
              <w:jc w:val="center"/>
              <w:rPr>
                <w:kern w:val="0"/>
                <w:sz w:val="24"/>
                <w:szCs w:val="21"/>
              </w:rPr>
            </w:pPr>
            <w:r>
              <w:rPr>
                <w:kern w:val="0"/>
                <w:sz w:val="24"/>
                <w:szCs w:val="21"/>
              </w:rPr>
              <w:t>序号</w:t>
            </w:r>
          </w:p>
        </w:tc>
        <w:tc>
          <w:tcPr>
            <w:tcW w:w="4630" w:type="dxa"/>
            <w:shd w:val="clear" w:color="auto" w:fill="auto"/>
            <w:vAlign w:val="center"/>
          </w:tcPr>
          <w:p w14:paraId="01717266">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04519E80">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D302633">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B4898EC">
            <w:pPr>
              <w:widowControl/>
              <w:snapToGrid w:val="0"/>
              <w:jc w:val="center"/>
              <w:rPr>
                <w:kern w:val="0"/>
                <w:sz w:val="24"/>
                <w:szCs w:val="21"/>
              </w:rPr>
            </w:pPr>
            <w:r>
              <w:rPr>
                <w:kern w:val="0"/>
                <w:sz w:val="24"/>
                <w:szCs w:val="21"/>
              </w:rPr>
              <w:t>备注</w:t>
            </w:r>
          </w:p>
        </w:tc>
      </w:tr>
      <w:tr w14:paraId="3691E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845ED73">
            <w:pPr>
              <w:widowControl/>
              <w:snapToGrid w:val="0"/>
              <w:jc w:val="center"/>
              <w:rPr>
                <w:kern w:val="0"/>
                <w:sz w:val="24"/>
                <w:szCs w:val="21"/>
              </w:rPr>
            </w:pPr>
            <w:r>
              <w:rPr>
                <w:kern w:val="0"/>
                <w:sz w:val="24"/>
                <w:szCs w:val="21"/>
              </w:rPr>
              <w:t>1</w:t>
            </w:r>
          </w:p>
        </w:tc>
        <w:tc>
          <w:tcPr>
            <w:tcW w:w="4630" w:type="dxa"/>
            <w:shd w:val="clear" w:color="auto" w:fill="auto"/>
            <w:vAlign w:val="center"/>
          </w:tcPr>
          <w:p w14:paraId="2F065DD8">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38DA1916">
            <w:pPr>
              <w:widowControl/>
              <w:snapToGrid w:val="0"/>
              <w:jc w:val="center"/>
              <w:rPr>
                <w:kern w:val="0"/>
                <w:sz w:val="24"/>
                <w:szCs w:val="21"/>
              </w:rPr>
            </w:pPr>
          </w:p>
        </w:tc>
        <w:tc>
          <w:tcPr>
            <w:tcW w:w="1289" w:type="dxa"/>
            <w:shd w:val="clear" w:color="auto" w:fill="auto"/>
            <w:vAlign w:val="center"/>
          </w:tcPr>
          <w:p w14:paraId="7BADFFD6">
            <w:pPr>
              <w:widowControl/>
              <w:snapToGrid w:val="0"/>
              <w:jc w:val="center"/>
              <w:rPr>
                <w:kern w:val="0"/>
                <w:sz w:val="24"/>
                <w:szCs w:val="21"/>
              </w:rPr>
            </w:pPr>
          </w:p>
        </w:tc>
        <w:tc>
          <w:tcPr>
            <w:tcW w:w="843" w:type="dxa"/>
            <w:shd w:val="clear" w:color="auto" w:fill="auto"/>
            <w:vAlign w:val="center"/>
          </w:tcPr>
          <w:p w14:paraId="24D795AC">
            <w:pPr>
              <w:widowControl/>
              <w:snapToGrid w:val="0"/>
              <w:jc w:val="center"/>
              <w:rPr>
                <w:kern w:val="0"/>
                <w:sz w:val="24"/>
                <w:szCs w:val="21"/>
              </w:rPr>
            </w:pPr>
          </w:p>
        </w:tc>
      </w:tr>
      <w:tr w14:paraId="6CB6FF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F098DFE">
            <w:pPr>
              <w:widowControl/>
              <w:snapToGrid w:val="0"/>
              <w:jc w:val="center"/>
              <w:rPr>
                <w:kern w:val="0"/>
                <w:sz w:val="24"/>
                <w:szCs w:val="21"/>
              </w:rPr>
            </w:pPr>
            <w:r>
              <w:rPr>
                <w:kern w:val="0"/>
                <w:sz w:val="24"/>
                <w:szCs w:val="21"/>
              </w:rPr>
              <w:t>2</w:t>
            </w:r>
          </w:p>
        </w:tc>
        <w:tc>
          <w:tcPr>
            <w:tcW w:w="4630" w:type="dxa"/>
            <w:shd w:val="clear" w:color="auto" w:fill="auto"/>
            <w:vAlign w:val="center"/>
          </w:tcPr>
          <w:p w14:paraId="0DB36EC7">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68071006">
            <w:pPr>
              <w:widowControl/>
              <w:snapToGrid w:val="0"/>
              <w:jc w:val="center"/>
              <w:rPr>
                <w:kern w:val="0"/>
                <w:sz w:val="24"/>
                <w:szCs w:val="21"/>
              </w:rPr>
            </w:pPr>
          </w:p>
        </w:tc>
        <w:tc>
          <w:tcPr>
            <w:tcW w:w="1289" w:type="dxa"/>
            <w:shd w:val="clear" w:color="auto" w:fill="auto"/>
            <w:vAlign w:val="center"/>
          </w:tcPr>
          <w:p w14:paraId="3D05B900">
            <w:pPr>
              <w:widowControl/>
              <w:snapToGrid w:val="0"/>
              <w:jc w:val="center"/>
              <w:rPr>
                <w:kern w:val="0"/>
                <w:sz w:val="24"/>
                <w:szCs w:val="21"/>
              </w:rPr>
            </w:pPr>
          </w:p>
        </w:tc>
        <w:tc>
          <w:tcPr>
            <w:tcW w:w="843" w:type="dxa"/>
            <w:shd w:val="clear" w:color="auto" w:fill="auto"/>
            <w:vAlign w:val="center"/>
          </w:tcPr>
          <w:p w14:paraId="70A6583C">
            <w:pPr>
              <w:widowControl/>
              <w:snapToGrid w:val="0"/>
              <w:jc w:val="center"/>
              <w:rPr>
                <w:kern w:val="0"/>
                <w:sz w:val="24"/>
                <w:szCs w:val="21"/>
              </w:rPr>
            </w:pPr>
          </w:p>
        </w:tc>
      </w:tr>
      <w:tr w14:paraId="314A5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19735C2">
            <w:pPr>
              <w:widowControl/>
              <w:snapToGrid w:val="0"/>
              <w:jc w:val="center"/>
              <w:rPr>
                <w:kern w:val="0"/>
                <w:sz w:val="24"/>
                <w:szCs w:val="21"/>
              </w:rPr>
            </w:pPr>
            <w:r>
              <w:rPr>
                <w:kern w:val="0"/>
                <w:sz w:val="24"/>
                <w:szCs w:val="21"/>
              </w:rPr>
              <w:t>3</w:t>
            </w:r>
          </w:p>
        </w:tc>
        <w:tc>
          <w:tcPr>
            <w:tcW w:w="4630" w:type="dxa"/>
            <w:shd w:val="clear" w:color="auto" w:fill="auto"/>
            <w:vAlign w:val="center"/>
          </w:tcPr>
          <w:p w14:paraId="4B9D81DD">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32433767">
            <w:pPr>
              <w:widowControl/>
              <w:snapToGrid w:val="0"/>
              <w:jc w:val="center"/>
              <w:rPr>
                <w:kern w:val="0"/>
                <w:sz w:val="24"/>
                <w:szCs w:val="21"/>
              </w:rPr>
            </w:pPr>
          </w:p>
        </w:tc>
        <w:tc>
          <w:tcPr>
            <w:tcW w:w="1289" w:type="dxa"/>
            <w:shd w:val="clear" w:color="auto" w:fill="auto"/>
            <w:vAlign w:val="center"/>
          </w:tcPr>
          <w:p w14:paraId="628DABC5">
            <w:pPr>
              <w:widowControl/>
              <w:snapToGrid w:val="0"/>
              <w:jc w:val="center"/>
              <w:rPr>
                <w:kern w:val="0"/>
                <w:sz w:val="24"/>
                <w:szCs w:val="21"/>
              </w:rPr>
            </w:pPr>
          </w:p>
        </w:tc>
        <w:tc>
          <w:tcPr>
            <w:tcW w:w="843" w:type="dxa"/>
            <w:shd w:val="clear" w:color="auto" w:fill="auto"/>
            <w:vAlign w:val="center"/>
          </w:tcPr>
          <w:p w14:paraId="34930F87">
            <w:pPr>
              <w:widowControl/>
              <w:snapToGrid w:val="0"/>
              <w:jc w:val="center"/>
              <w:rPr>
                <w:kern w:val="0"/>
                <w:sz w:val="24"/>
                <w:szCs w:val="21"/>
              </w:rPr>
            </w:pPr>
          </w:p>
        </w:tc>
      </w:tr>
      <w:tr w14:paraId="10B21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12831177">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6807F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3F612D0">
            <w:pPr>
              <w:widowControl/>
              <w:snapToGrid w:val="0"/>
              <w:jc w:val="center"/>
              <w:rPr>
                <w:kern w:val="0"/>
                <w:sz w:val="24"/>
                <w:szCs w:val="21"/>
              </w:rPr>
            </w:pPr>
            <w:r>
              <w:rPr>
                <w:kern w:val="0"/>
                <w:sz w:val="24"/>
                <w:szCs w:val="21"/>
              </w:rPr>
              <w:t>序号</w:t>
            </w:r>
          </w:p>
        </w:tc>
        <w:tc>
          <w:tcPr>
            <w:tcW w:w="4630" w:type="dxa"/>
            <w:shd w:val="clear" w:color="auto" w:fill="auto"/>
            <w:vAlign w:val="center"/>
          </w:tcPr>
          <w:p w14:paraId="7D9C4CB6">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45D8AED">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56523C9">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2FC4C1A">
            <w:pPr>
              <w:widowControl/>
              <w:snapToGrid w:val="0"/>
              <w:jc w:val="center"/>
              <w:rPr>
                <w:kern w:val="0"/>
                <w:sz w:val="24"/>
                <w:szCs w:val="21"/>
              </w:rPr>
            </w:pPr>
            <w:r>
              <w:rPr>
                <w:kern w:val="0"/>
                <w:sz w:val="24"/>
                <w:szCs w:val="21"/>
              </w:rPr>
              <w:t>备注</w:t>
            </w:r>
          </w:p>
        </w:tc>
      </w:tr>
      <w:tr w14:paraId="463F12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B36D5E0">
            <w:pPr>
              <w:widowControl/>
              <w:snapToGrid w:val="0"/>
              <w:jc w:val="center"/>
              <w:rPr>
                <w:kern w:val="0"/>
                <w:sz w:val="24"/>
                <w:szCs w:val="21"/>
              </w:rPr>
            </w:pPr>
          </w:p>
        </w:tc>
        <w:tc>
          <w:tcPr>
            <w:tcW w:w="4630" w:type="dxa"/>
            <w:shd w:val="clear" w:color="auto" w:fill="auto"/>
            <w:vAlign w:val="center"/>
          </w:tcPr>
          <w:p w14:paraId="17A574CF">
            <w:pPr>
              <w:widowControl/>
              <w:snapToGrid w:val="0"/>
              <w:jc w:val="center"/>
              <w:rPr>
                <w:kern w:val="0"/>
                <w:sz w:val="24"/>
                <w:szCs w:val="21"/>
              </w:rPr>
            </w:pPr>
          </w:p>
        </w:tc>
        <w:tc>
          <w:tcPr>
            <w:tcW w:w="2438" w:type="dxa"/>
            <w:shd w:val="clear" w:color="auto" w:fill="auto"/>
            <w:vAlign w:val="center"/>
          </w:tcPr>
          <w:p w14:paraId="529BBDB5">
            <w:pPr>
              <w:widowControl/>
              <w:snapToGrid w:val="0"/>
              <w:jc w:val="center"/>
              <w:rPr>
                <w:kern w:val="0"/>
                <w:sz w:val="24"/>
                <w:szCs w:val="21"/>
              </w:rPr>
            </w:pPr>
          </w:p>
        </w:tc>
        <w:tc>
          <w:tcPr>
            <w:tcW w:w="1289" w:type="dxa"/>
            <w:shd w:val="clear" w:color="auto" w:fill="auto"/>
            <w:vAlign w:val="center"/>
          </w:tcPr>
          <w:p w14:paraId="0E0B06C9">
            <w:pPr>
              <w:widowControl/>
              <w:snapToGrid w:val="0"/>
              <w:jc w:val="center"/>
              <w:rPr>
                <w:kern w:val="0"/>
                <w:sz w:val="24"/>
                <w:szCs w:val="21"/>
              </w:rPr>
            </w:pPr>
          </w:p>
        </w:tc>
        <w:tc>
          <w:tcPr>
            <w:tcW w:w="843" w:type="dxa"/>
            <w:shd w:val="clear" w:color="auto" w:fill="auto"/>
            <w:vAlign w:val="center"/>
          </w:tcPr>
          <w:p w14:paraId="23DD3C08">
            <w:pPr>
              <w:widowControl/>
              <w:snapToGrid w:val="0"/>
              <w:jc w:val="center"/>
              <w:rPr>
                <w:kern w:val="0"/>
                <w:sz w:val="24"/>
                <w:szCs w:val="21"/>
              </w:rPr>
            </w:pPr>
          </w:p>
        </w:tc>
      </w:tr>
      <w:tr w14:paraId="5F461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A2B1E2F">
            <w:pPr>
              <w:widowControl/>
              <w:snapToGrid w:val="0"/>
              <w:jc w:val="center"/>
              <w:rPr>
                <w:kern w:val="0"/>
                <w:sz w:val="24"/>
                <w:szCs w:val="21"/>
              </w:rPr>
            </w:pPr>
          </w:p>
        </w:tc>
        <w:tc>
          <w:tcPr>
            <w:tcW w:w="4630" w:type="dxa"/>
            <w:shd w:val="clear" w:color="auto" w:fill="auto"/>
            <w:vAlign w:val="center"/>
          </w:tcPr>
          <w:p w14:paraId="11949E69">
            <w:pPr>
              <w:widowControl/>
              <w:snapToGrid w:val="0"/>
              <w:jc w:val="center"/>
              <w:rPr>
                <w:kern w:val="0"/>
                <w:sz w:val="24"/>
                <w:szCs w:val="21"/>
              </w:rPr>
            </w:pPr>
          </w:p>
        </w:tc>
        <w:tc>
          <w:tcPr>
            <w:tcW w:w="2438" w:type="dxa"/>
            <w:shd w:val="clear" w:color="auto" w:fill="auto"/>
            <w:vAlign w:val="center"/>
          </w:tcPr>
          <w:p w14:paraId="1879F570">
            <w:pPr>
              <w:widowControl/>
              <w:snapToGrid w:val="0"/>
              <w:jc w:val="center"/>
              <w:rPr>
                <w:kern w:val="0"/>
                <w:sz w:val="24"/>
                <w:szCs w:val="21"/>
              </w:rPr>
            </w:pPr>
          </w:p>
        </w:tc>
        <w:tc>
          <w:tcPr>
            <w:tcW w:w="1289" w:type="dxa"/>
            <w:shd w:val="clear" w:color="auto" w:fill="auto"/>
            <w:vAlign w:val="center"/>
          </w:tcPr>
          <w:p w14:paraId="7BE7C2DC">
            <w:pPr>
              <w:widowControl/>
              <w:snapToGrid w:val="0"/>
              <w:jc w:val="center"/>
              <w:rPr>
                <w:kern w:val="0"/>
                <w:sz w:val="24"/>
                <w:szCs w:val="21"/>
              </w:rPr>
            </w:pPr>
          </w:p>
        </w:tc>
        <w:tc>
          <w:tcPr>
            <w:tcW w:w="843" w:type="dxa"/>
            <w:shd w:val="clear" w:color="auto" w:fill="auto"/>
            <w:vAlign w:val="center"/>
          </w:tcPr>
          <w:p w14:paraId="60F88990">
            <w:pPr>
              <w:widowControl/>
              <w:snapToGrid w:val="0"/>
              <w:jc w:val="center"/>
              <w:rPr>
                <w:kern w:val="0"/>
                <w:sz w:val="24"/>
                <w:szCs w:val="21"/>
              </w:rPr>
            </w:pPr>
          </w:p>
        </w:tc>
      </w:tr>
      <w:tr w14:paraId="39E401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4D7B761">
            <w:pPr>
              <w:widowControl/>
              <w:snapToGrid w:val="0"/>
              <w:jc w:val="center"/>
              <w:rPr>
                <w:kern w:val="0"/>
                <w:sz w:val="24"/>
                <w:szCs w:val="21"/>
              </w:rPr>
            </w:pPr>
          </w:p>
        </w:tc>
        <w:tc>
          <w:tcPr>
            <w:tcW w:w="4630" w:type="dxa"/>
            <w:shd w:val="clear" w:color="auto" w:fill="auto"/>
            <w:vAlign w:val="center"/>
          </w:tcPr>
          <w:p w14:paraId="4C7337C5">
            <w:pPr>
              <w:widowControl/>
              <w:snapToGrid w:val="0"/>
              <w:jc w:val="center"/>
              <w:rPr>
                <w:kern w:val="0"/>
                <w:sz w:val="24"/>
                <w:szCs w:val="21"/>
              </w:rPr>
            </w:pPr>
          </w:p>
        </w:tc>
        <w:tc>
          <w:tcPr>
            <w:tcW w:w="2438" w:type="dxa"/>
            <w:shd w:val="clear" w:color="auto" w:fill="auto"/>
            <w:vAlign w:val="center"/>
          </w:tcPr>
          <w:p w14:paraId="42CBBA17">
            <w:pPr>
              <w:widowControl/>
              <w:snapToGrid w:val="0"/>
              <w:jc w:val="center"/>
              <w:rPr>
                <w:kern w:val="0"/>
                <w:sz w:val="24"/>
                <w:szCs w:val="21"/>
              </w:rPr>
            </w:pPr>
          </w:p>
        </w:tc>
        <w:tc>
          <w:tcPr>
            <w:tcW w:w="1289" w:type="dxa"/>
            <w:shd w:val="clear" w:color="auto" w:fill="auto"/>
            <w:vAlign w:val="center"/>
          </w:tcPr>
          <w:p w14:paraId="173671F8">
            <w:pPr>
              <w:widowControl/>
              <w:snapToGrid w:val="0"/>
              <w:jc w:val="center"/>
              <w:rPr>
                <w:kern w:val="0"/>
                <w:sz w:val="24"/>
                <w:szCs w:val="21"/>
              </w:rPr>
            </w:pPr>
          </w:p>
        </w:tc>
        <w:tc>
          <w:tcPr>
            <w:tcW w:w="843" w:type="dxa"/>
            <w:shd w:val="clear" w:color="auto" w:fill="auto"/>
            <w:vAlign w:val="center"/>
          </w:tcPr>
          <w:p w14:paraId="73A701BF">
            <w:pPr>
              <w:widowControl/>
              <w:snapToGrid w:val="0"/>
              <w:jc w:val="center"/>
              <w:rPr>
                <w:kern w:val="0"/>
                <w:sz w:val="24"/>
                <w:szCs w:val="21"/>
              </w:rPr>
            </w:pPr>
          </w:p>
        </w:tc>
      </w:tr>
      <w:tr w14:paraId="19F83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DAC6B48">
            <w:pPr>
              <w:widowControl/>
              <w:snapToGrid w:val="0"/>
              <w:jc w:val="center"/>
              <w:rPr>
                <w:kern w:val="0"/>
                <w:sz w:val="24"/>
                <w:szCs w:val="21"/>
              </w:rPr>
            </w:pPr>
          </w:p>
        </w:tc>
        <w:tc>
          <w:tcPr>
            <w:tcW w:w="4630" w:type="dxa"/>
            <w:shd w:val="clear" w:color="auto" w:fill="auto"/>
            <w:vAlign w:val="center"/>
          </w:tcPr>
          <w:p w14:paraId="1A65344F">
            <w:pPr>
              <w:widowControl/>
              <w:snapToGrid w:val="0"/>
              <w:jc w:val="center"/>
              <w:rPr>
                <w:kern w:val="0"/>
                <w:sz w:val="24"/>
                <w:szCs w:val="21"/>
              </w:rPr>
            </w:pPr>
          </w:p>
        </w:tc>
        <w:tc>
          <w:tcPr>
            <w:tcW w:w="2438" w:type="dxa"/>
            <w:shd w:val="clear" w:color="auto" w:fill="auto"/>
            <w:vAlign w:val="center"/>
          </w:tcPr>
          <w:p w14:paraId="0CEA04AE">
            <w:pPr>
              <w:widowControl/>
              <w:snapToGrid w:val="0"/>
              <w:jc w:val="center"/>
              <w:rPr>
                <w:kern w:val="0"/>
                <w:sz w:val="24"/>
                <w:szCs w:val="21"/>
              </w:rPr>
            </w:pPr>
          </w:p>
        </w:tc>
        <w:tc>
          <w:tcPr>
            <w:tcW w:w="1289" w:type="dxa"/>
            <w:shd w:val="clear" w:color="auto" w:fill="auto"/>
            <w:vAlign w:val="center"/>
          </w:tcPr>
          <w:p w14:paraId="37F32ED2">
            <w:pPr>
              <w:widowControl/>
              <w:snapToGrid w:val="0"/>
              <w:jc w:val="center"/>
              <w:rPr>
                <w:kern w:val="0"/>
                <w:sz w:val="24"/>
                <w:szCs w:val="21"/>
              </w:rPr>
            </w:pPr>
          </w:p>
        </w:tc>
        <w:tc>
          <w:tcPr>
            <w:tcW w:w="843" w:type="dxa"/>
            <w:shd w:val="clear" w:color="auto" w:fill="auto"/>
            <w:vAlign w:val="center"/>
          </w:tcPr>
          <w:p w14:paraId="1EBA7C3B">
            <w:pPr>
              <w:widowControl/>
              <w:snapToGrid w:val="0"/>
              <w:jc w:val="center"/>
              <w:rPr>
                <w:kern w:val="0"/>
                <w:sz w:val="24"/>
                <w:szCs w:val="21"/>
              </w:rPr>
            </w:pPr>
          </w:p>
        </w:tc>
      </w:tr>
      <w:tr w14:paraId="0BEC78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32CD9C9">
            <w:pPr>
              <w:widowControl/>
              <w:snapToGrid w:val="0"/>
              <w:jc w:val="center"/>
              <w:rPr>
                <w:kern w:val="0"/>
                <w:sz w:val="24"/>
                <w:szCs w:val="21"/>
              </w:rPr>
            </w:pPr>
          </w:p>
        </w:tc>
        <w:tc>
          <w:tcPr>
            <w:tcW w:w="4630" w:type="dxa"/>
            <w:shd w:val="clear" w:color="auto" w:fill="auto"/>
            <w:vAlign w:val="center"/>
          </w:tcPr>
          <w:p w14:paraId="0B49D280">
            <w:pPr>
              <w:widowControl/>
              <w:snapToGrid w:val="0"/>
              <w:jc w:val="center"/>
              <w:rPr>
                <w:kern w:val="0"/>
                <w:sz w:val="24"/>
                <w:szCs w:val="21"/>
              </w:rPr>
            </w:pPr>
          </w:p>
        </w:tc>
        <w:tc>
          <w:tcPr>
            <w:tcW w:w="2438" w:type="dxa"/>
            <w:shd w:val="clear" w:color="auto" w:fill="auto"/>
            <w:vAlign w:val="center"/>
          </w:tcPr>
          <w:p w14:paraId="241CCAC9">
            <w:pPr>
              <w:widowControl/>
              <w:snapToGrid w:val="0"/>
              <w:jc w:val="center"/>
              <w:rPr>
                <w:kern w:val="0"/>
                <w:sz w:val="24"/>
                <w:szCs w:val="21"/>
              </w:rPr>
            </w:pPr>
          </w:p>
        </w:tc>
        <w:tc>
          <w:tcPr>
            <w:tcW w:w="1289" w:type="dxa"/>
            <w:shd w:val="clear" w:color="auto" w:fill="auto"/>
            <w:vAlign w:val="center"/>
          </w:tcPr>
          <w:p w14:paraId="292225D4">
            <w:pPr>
              <w:widowControl/>
              <w:snapToGrid w:val="0"/>
              <w:jc w:val="center"/>
              <w:rPr>
                <w:kern w:val="0"/>
                <w:sz w:val="24"/>
                <w:szCs w:val="21"/>
              </w:rPr>
            </w:pPr>
          </w:p>
        </w:tc>
        <w:tc>
          <w:tcPr>
            <w:tcW w:w="843" w:type="dxa"/>
            <w:shd w:val="clear" w:color="auto" w:fill="auto"/>
            <w:vAlign w:val="center"/>
          </w:tcPr>
          <w:p w14:paraId="6C59BB14">
            <w:pPr>
              <w:widowControl/>
              <w:snapToGrid w:val="0"/>
              <w:jc w:val="center"/>
              <w:rPr>
                <w:kern w:val="0"/>
                <w:sz w:val="24"/>
                <w:szCs w:val="21"/>
              </w:rPr>
            </w:pPr>
          </w:p>
        </w:tc>
      </w:tr>
    </w:tbl>
    <w:p w14:paraId="2E1D91C7">
      <w:pPr>
        <w:spacing w:line="620" w:lineRule="exact"/>
        <w:rPr>
          <w:sz w:val="24"/>
        </w:rPr>
      </w:pPr>
      <w:r>
        <w:rPr>
          <w:sz w:val="24"/>
        </w:rPr>
        <w:t>注：</w:t>
      </w:r>
    </w:p>
    <w:p w14:paraId="37E25A87">
      <w:pPr>
        <w:spacing w:line="360" w:lineRule="auto"/>
        <w:rPr>
          <w:sz w:val="24"/>
        </w:rPr>
      </w:pPr>
      <w:r>
        <w:rPr>
          <w:sz w:val="24"/>
        </w:rPr>
        <w:t>1. 不如实填写偏离情况的投标文件将视为虚假材料。</w:t>
      </w:r>
    </w:p>
    <w:p w14:paraId="5CF32511">
      <w:pPr>
        <w:spacing w:line="360" w:lineRule="auto"/>
        <w:rPr>
          <w:sz w:val="24"/>
        </w:rPr>
      </w:pPr>
      <w:r>
        <w:rPr>
          <w:sz w:val="24"/>
        </w:rPr>
        <w:t>2. 招标要求指招标文件中规定的具体要求，投标应答指投标文件的具体内容。</w:t>
      </w:r>
    </w:p>
    <w:p w14:paraId="511CF2B0">
      <w:pPr>
        <w:spacing w:line="360" w:lineRule="auto"/>
        <w:rPr>
          <w:sz w:val="24"/>
        </w:rPr>
      </w:pPr>
      <w:r>
        <w:rPr>
          <w:sz w:val="24"/>
        </w:rPr>
        <w:t>3. 偏离说明指招标要求与投标应答之间的不同之处。</w:t>
      </w:r>
    </w:p>
    <w:p w14:paraId="5A228F65">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26AEE65B">
      <w:pPr>
        <w:spacing w:line="360" w:lineRule="auto"/>
        <w:ind w:right="84" w:firstLine="224" w:firstLineChars="100"/>
        <w:rPr>
          <w:sz w:val="24"/>
        </w:rPr>
      </w:pPr>
      <w:r>
        <w:rPr>
          <w:sz w:val="24"/>
        </w:rPr>
        <w:t>投标人名称：</w:t>
      </w:r>
    </w:p>
    <w:p w14:paraId="58279404">
      <w:pPr>
        <w:spacing w:line="360" w:lineRule="auto"/>
        <w:ind w:right="84" w:firstLine="224" w:firstLineChars="100"/>
        <w:rPr>
          <w:sz w:val="24"/>
        </w:rPr>
      </w:pPr>
      <w:r>
        <w:rPr>
          <w:sz w:val="24"/>
        </w:rPr>
        <w:t>日期</w:t>
      </w:r>
    </w:p>
    <w:p w14:paraId="2F31E30E">
      <w:pPr>
        <w:widowControl/>
        <w:jc w:val="left"/>
        <w:rPr>
          <w:b/>
          <w:sz w:val="24"/>
        </w:rPr>
      </w:pPr>
      <w:r>
        <w:rPr>
          <w:rFonts w:hint="eastAsia"/>
          <w:b/>
          <w:sz w:val="24"/>
        </w:rPr>
        <w:t>附件8</w:t>
      </w:r>
    </w:p>
    <w:p w14:paraId="0939D0C3">
      <w:pPr>
        <w:widowControl/>
        <w:jc w:val="left"/>
        <w:rPr>
          <w:sz w:val="24"/>
        </w:rPr>
      </w:pPr>
    </w:p>
    <w:p w14:paraId="6E21989E">
      <w:pPr>
        <w:widowControl/>
        <w:jc w:val="center"/>
        <w:rPr>
          <w:b/>
          <w:sz w:val="24"/>
        </w:rPr>
      </w:pPr>
      <w:r>
        <w:rPr>
          <w:rFonts w:hint="eastAsia"/>
          <w:b/>
          <w:sz w:val="24"/>
        </w:rPr>
        <w:t>项目人员及岗位安排</w:t>
      </w:r>
    </w:p>
    <w:p w14:paraId="44FE9C5A">
      <w:pPr>
        <w:widowControl/>
        <w:jc w:val="left"/>
        <w:rPr>
          <w:sz w:val="24"/>
        </w:rPr>
      </w:pPr>
    </w:p>
    <w:p w14:paraId="494ED026">
      <w:pPr>
        <w:spacing w:line="460" w:lineRule="exact"/>
        <w:rPr>
          <w:sz w:val="24"/>
        </w:rPr>
      </w:pPr>
      <w:r>
        <w:rPr>
          <w:sz w:val="24"/>
        </w:rPr>
        <w:t>项目名称：</w:t>
      </w:r>
      <w:r>
        <w:rPr>
          <w:sz w:val="24"/>
          <w:u w:val="single"/>
        </w:rPr>
        <w:t xml:space="preserve">                    </w:t>
      </w:r>
    </w:p>
    <w:p w14:paraId="0243E214">
      <w:pPr>
        <w:spacing w:line="460" w:lineRule="exact"/>
        <w:rPr>
          <w:sz w:val="24"/>
        </w:rPr>
      </w:pPr>
      <w:r>
        <w:rPr>
          <w:sz w:val="24"/>
        </w:rPr>
        <w:t>项目编号：</w:t>
      </w:r>
      <w:r>
        <w:rPr>
          <w:sz w:val="24"/>
          <w:u w:val="single"/>
        </w:rPr>
        <w:t xml:space="preserve">                    </w:t>
      </w:r>
    </w:p>
    <w:p w14:paraId="5FEF56EE">
      <w:pPr>
        <w:spacing w:line="460" w:lineRule="exact"/>
        <w:rPr>
          <w:sz w:val="24"/>
          <w:u w:val="single"/>
        </w:rPr>
      </w:pPr>
      <w:r>
        <w:rPr>
          <w:sz w:val="24"/>
        </w:rPr>
        <w:t>包号：</w:t>
      </w:r>
      <w:r>
        <w:rPr>
          <w:sz w:val="24"/>
          <w:u w:val="single"/>
        </w:rPr>
        <w:t xml:space="preserve">                        </w:t>
      </w:r>
    </w:p>
    <w:p w14:paraId="696E8DE6">
      <w:pPr>
        <w:widowControl/>
        <w:jc w:val="left"/>
        <w:rPr>
          <w:sz w:val="24"/>
        </w:rPr>
      </w:pPr>
    </w:p>
    <w:p w14:paraId="3CEC3BAE">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2B02C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DD307CE">
            <w:pPr>
              <w:spacing w:line="360" w:lineRule="auto"/>
              <w:jc w:val="center"/>
              <w:rPr>
                <w:b/>
                <w:szCs w:val="21"/>
              </w:rPr>
            </w:pPr>
            <w:r>
              <w:rPr>
                <w:b/>
                <w:szCs w:val="21"/>
              </w:rPr>
              <w:t>序号</w:t>
            </w:r>
          </w:p>
        </w:tc>
        <w:tc>
          <w:tcPr>
            <w:tcW w:w="682" w:type="pct"/>
            <w:vAlign w:val="center"/>
          </w:tcPr>
          <w:p w14:paraId="71A8F39C">
            <w:pPr>
              <w:spacing w:line="360" w:lineRule="auto"/>
              <w:jc w:val="center"/>
              <w:rPr>
                <w:b/>
                <w:szCs w:val="21"/>
              </w:rPr>
            </w:pPr>
            <w:r>
              <w:rPr>
                <w:b/>
                <w:szCs w:val="21"/>
              </w:rPr>
              <w:t>岗位名称</w:t>
            </w:r>
          </w:p>
        </w:tc>
        <w:tc>
          <w:tcPr>
            <w:tcW w:w="682" w:type="pct"/>
            <w:vAlign w:val="center"/>
          </w:tcPr>
          <w:p w14:paraId="124357CE">
            <w:pPr>
              <w:spacing w:line="360" w:lineRule="auto"/>
              <w:jc w:val="center"/>
              <w:rPr>
                <w:b/>
                <w:szCs w:val="21"/>
              </w:rPr>
            </w:pPr>
            <w:r>
              <w:rPr>
                <w:rFonts w:hint="eastAsia"/>
                <w:b/>
                <w:szCs w:val="21"/>
              </w:rPr>
              <w:t>投入</w:t>
            </w:r>
            <w:r>
              <w:rPr>
                <w:b/>
                <w:szCs w:val="21"/>
              </w:rPr>
              <w:t>人数</w:t>
            </w:r>
          </w:p>
        </w:tc>
        <w:tc>
          <w:tcPr>
            <w:tcW w:w="1113" w:type="pct"/>
            <w:vAlign w:val="center"/>
          </w:tcPr>
          <w:p w14:paraId="70F2082E">
            <w:pPr>
              <w:spacing w:line="360" w:lineRule="auto"/>
              <w:jc w:val="center"/>
              <w:rPr>
                <w:b/>
                <w:szCs w:val="21"/>
              </w:rPr>
            </w:pPr>
            <w:r>
              <w:rPr>
                <w:rFonts w:hint="eastAsia"/>
                <w:b/>
                <w:szCs w:val="21"/>
              </w:rPr>
              <w:t>人员情况简介</w:t>
            </w:r>
          </w:p>
        </w:tc>
        <w:tc>
          <w:tcPr>
            <w:tcW w:w="652" w:type="pct"/>
            <w:vAlign w:val="center"/>
          </w:tcPr>
          <w:p w14:paraId="57C6AC6B">
            <w:pPr>
              <w:spacing w:line="360" w:lineRule="auto"/>
              <w:jc w:val="center"/>
              <w:rPr>
                <w:b/>
                <w:szCs w:val="21"/>
              </w:rPr>
            </w:pPr>
            <w:r>
              <w:rPr>
                <w:rFonts w:hint="eastAsia"/>
                <w:b/>
                <w:szCs w:val="21"/>
              </w:rPr>
              <w:t>是否退休</w:t>
            </w:r>
          </w:p>
        </w:tc>
        <w:tc>
          <w:tcPr>
            <w:tcW w:w="723" w:type="pct"/>
            <w:vAlign w:val="center"/>
          </w:tcPr>
          <w:p w14:paraId="702EC939">
            <w:pPr>
              <w:spacing w:line="360" w:lineRule="auto"/>
              <w:jc w:val="center"/>
              <w:rPr>
                <w:b/>
                <w:szCs w:val="21"/>
              </w:rPr>
            </w:pPr>
            <w:r>
              <w:rPr>
                <w:b/>
                <w:szCs w:val="21"/>
              </w:rPr>
              <w:t>工作时间</w:t>
            </w:r>
          </w:p>
        </w:tc>
        <w:tc>
          <w:tcPr>
            <w:tcW w:w="723" w:type="pct"/>
            <w:vAlign w:val="center"/>
          </w:tcPr>
          <w:p w14:paraId="44B59702">
            <w:pPr>
              <w:spacing w:line="360" w:lineRule="auto"/>
              <w:jc w:val="center"/>
              <w:rPr>
                <w:b/>
                <w:szCs w:val="21"/>
              </w:rPr>
            </w:pPr>
            <w:r>
              <w:rPr>
                <w:rFonts w:hint="eastAsia"/>
                <w:b/>
                <w:szCs w:val="21"/>
              </w:rPr>
              <w:t>备注</w:t>
            </w:r>
          </w:p>
        </w:tc>
      </w:tr>
      <w:tr w14:paraId="358A51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3470456">
            <w:pPr>
              <w:spacing w:line="360" w:lineRule="auto"/>
              <w:jc w:val="center"/>
              <w:rPr>
                <w:szCs w:val="21"/>
              </w:rPr>
            </w:pPr>
          </w:p>
        </w:tc>
        <w:tc>
          <w:tcPr>
            <w:tcW w:w="682" w:type="pct"/>
            <w:vAlign w:val="center"/>
          </w:tcPr>
          <w:p w14:paraId="2298DC67">
            <w:pPr>
              <w:spacing w:line="360" w:lineRule="auto"/>
              <w:jc w:val="center"/>
              <w:rPr>
                <w:szCs w:val="21"/>
              </w:rPr>
            </w:pPr>
          </w:p>
        </w:tc>
        <w:tc>
          <w:tcPr>
            <w:tcW w:w="682" w:type="pct"/>
            <w:vAlign w:val="center"/>
          </w:tcPr>
          <w:p w14:paraId="7177A453">
            <w:pPr>
              <w:spacing w:line="360" w:lineRule="auto"/>
              <w:jc w:val="center"/>
              <w:rPr>
                <w:szCs w:val="21"/>
              </w:rPr>
            </w:pPr>
          </w:p>
        </w:tc>
        <w:tc>
          <w:tcPr>
            <w:tcW w:w="1113" w:type="pct"/>
            <w:vAlign w:val="center"/>
          </w:tcPr>
          <w:p w14:paraId="72AC0A1D">
            <w:pPr>
              <w:spacing w:line="360" w:lineRule="auto"/>
              <w:jc w:val="center"/>
              <w:rPr>
                <w:szCs w:val="21"/>
              </w:rPr>
            </w:pPr>
          </w:p>
        </w:tc>
        <w:tc>
          <w:tcPr>
            <w:tcW w:w="652" w:type="pct"/>
            <w:vAlign w:val="center"/>
          </w:tcPr>
          <w:p w14:paraId="70CCE8C0">
            <w:pPr>
              <w:spacing w:line="360" w:lineRule="auto"/>
              <w:jc w:val="center"/>
              <w:rPr>
                <w:szCs w:val="21"/>
              </w:rPr>
            </w:pPr>
          </w:p>
        </w:tc>
        <w:tc>
          <w:tcPr>
            <w:tcW w:w="723" w:type="pct"/>
            <w:vAlign w:val="center"/>
          </w:tcPr>
          <w:p w14:paraId="65B6980D">
            <w:pPr>
              <w:spacing w:line="360" w:lineRule="auto"/>
              <w:jc w:val="center"/>
              <w:rPr>
                <w:szCs w:val="21"/>
              </w:rPr>
            </w:pPr>
          </w:p>
        </w:tc>
        <w:tc>
          <w:tcPr>
            <w:tcW w:w="723" w:type="pct"/>
          </w:tcPr>
          <w:p w14:paraId="23133657">
            <w:pPr>
              <w:spacing w:line="360" w:lineRule="auto"/>
              <w:jc w:val="center"/>
              <w:rPr>
                <w:szCs w:val="21"/>
              </w:rPr>
            </w:pPr>
          </w:p>
        </w:tc>
      </w:tr>
      <w:tr w14:paraId="644C18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7774A24">
            <w:pPr>
              <w:spacing w:line="360" w:lineRule="auto"/>
              <w:jc w:val="center"/>
              <w:rPr>
                <w:szCs w:val="21"/>
              </w:rPr>
            </w:pPr>
          </w:p>
        </w:tc>
        <w:tc>
          <w:tcPr>
            <w:tcW w:w="682" w:type="pct"/>
            <w:vAlign w:val="center"/>
          </w:tcPr>
          <w:p w14:paraId="02FE9E9D">
            <w:pPr>
              <w:spacing w:line="360" w:lineRule="auto"/>
              <w:jc w:val="center"/>
              <w:rPr>
                <w:szCs w:val="21"/>
              </w:rPr>
            </w:pPr>
          </w:p>
        </w:tc>
        <w:tc>
          <w:tcPr>
            <w:tcW w:w="682" w:type="pct"/>
            <w:vAlign w:val="center"/>
          </w:tcPr>
          <w:p w14:paraId="09448337">
            <w:pPr>
              <w:spacing w:line="360" w:lineRule="auto"/>
              <w:jc w:val="center"/>
              <w:rPr>
                <w:szCs w:val="21"/>
              </w:rPr>
            </w:pPr>
          </w:p>
        </w:tc>
        <w:tc>
          <w:tcPr>
            <w:tcW w:w="1113" w:type="pct"/>
            <w:vAlign w:val="center"/>
          </w:tcPr>
          <w:p w14:paraId="7903EF8A">
            <w:pPr>
              <w:spacing w:line="360" w:lineRule="auto"/>
              <w:jc w:val="center"/>
              <w:rPr>
                <w:szCs w:val="21"/>
              </w:rPr>
            </w:pPr>
          </w:p>
        </w:tc>
        <w:tc>
          <w:tcPr>
            <w:tcW w:w="652" w:type="pct"/>
            <w:vAlign w:val="center"/>
          </w:tcPr>
          <w:p w14:paraId="6DCC8702">
            <w:pPr>
              <w:spacing w:line="360" w:lineRule="auto"/>
              <w:jc w:val="center"/>
              <w:rPr>
                <w:szCs w:val="21"/>
              </w:rPr>
            </w:pPr>
          </w:p>
        </w:tc>
        <w:tc>
          <w:tcPr>
            <w:tcW w:w="723" w:type="pct"/>
            <w:vAlign w:val="center"/>
          </w:tcPr>
          <w:p w14:paraId="6B8DE2A9">
            <w:pPr>
              <w:spacing w:line="360" w:lineRule="auto"/>
              <w:jc w:val="center"/>
              <w:rPr>
                <w:szCs w:val="21"/>
              </w:rPr>
            </w:pPr>
          </w:p>
        </w:tc>
        <w:tc>
          <w:tcPr>
            <w:tcW w:w="723" w:type="pct"/>
          </w:tcPr>
          <w:p w14:paraId="5121A9E3">
            <w:pPr>
              <w:spacing w:line="360" w:lineRule="auto"/>
              <w:jc w:val="center"/>
              <w:rPr>
                <w:szCs w:val="21"/>
              </w:rPr>
            </w:pPr>
          </w:p>
        </w:tc>
      </w:tr>
      <w:tr w14:paraId="5972A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7C5FB05">
            <w:pPr>
              <w:spacing w:line="360" w:lineRule="auto"/>
              <w:jc w:val="center"/>
              <w:rPr>
                <w:szCs w:val="21"/>
              </w:rPr>
            </w:pPr>
          </w:p>
        </w:tc>
        <w:tc>
          <w:tcPr>
            <w:tcW w:w="682" w:type="pct"/>
            <w:vAlign w:val="center"/>
          </w:tcPr>
          <w:p w14:paraId="15C087E3">
            <w:pPr>
              <w:spacing w:line="360" w:lineRule="auto"/>
              <w:jc w:val="center"/>
              <w:rPr>
                <w:szCs w:val="21"/>
              </w:rPr>
            </w:pPr>
          </w:p>
        </w:tc>
        <w:tc>
          <w:tcPr>
            <w:tcW w:w="682" w:type="pct"/>
            <w:vAlign w:val="center"/>
          </w:tcPr>
          <w:p w14:paraId="5BDA0222">
            <w:pPr>
              <w:spacing w:line="360" w:lineRule="auto"/>
              <w:jc w:val="center"/>
              <w:rPr>
                <w:szCs w:val="21"/>
              </w:rPr>
            </w:pPr>
          </w:p>
        </w:tc>
        <w:tc>
          <w:tcPr>
            <w:tcW w:w="1113" w:type="pct"/>
            <w:vAlign w:val="center"/>
          </w:tcPr>
          <w:p w14:paraId="4EF07B13">
            <w:pPr>
              <w:spacing w:line="360" w:lineRule="auto"/>
              <w:jc w:val="center"/>
              <w:rPr>
                <w:szCs w:val="21"/>
              </w:rPr>
            </w:pPr>
          </w:p>
        </w:tc>
        <w:tc>
          <w:tcPr>
            <w:tcW w:w="652" w:type="pct"/>
            <w:vAlign w:val="center"/>
          </w:tcPr>
          <w:p w14:paraId="6500F621">
            <w:pPr>
              <w:spacing w:line="360" w:lineRule="auto"/>
              <w:jc w:val="center"/>
              <w:rPr>
                <w:szCs w:val="21"/>
              </w:rPr>
            </w:pPr>
          </w:p>
        </w:tc>
        <w:tc>
          <w:tcPr>
            <w:tcW w:w="723" w:type="pct"/>
            <w:vAlign w:val="center"/>
          </w:tcPr>
          <w:p w14:paraId="3AAFDBDA">
            <w:pPr>
              <w:spacing w:line="360" w:lineRule="auto"/>
              <w:jc w:val="center"/>
              <w:rPr>
                <w:szCs w:val="21"/>
              </w:rPr>
            </w:pPr>
          </w:p>
        </w:tc>
        <w:tc>
          <w:tcPr>
            <w:tcW w:w="723" w:type="pct"/>
          </w:tcPr>
          <w:p w14:paraId="42F32638">
            <w:pPr>
              <w:spacing w:line="360" w:lineRule="auto"/>
              <w:jc w:val="center"/>
              <w:rPr>
                <w:szCs w:val="21"/>
              </w:rPr>
            </w:pPr>
          </w:p>
        </w:tc>
      </w:tr>
      <w:tr w14:paraId="730602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776A7DE">
            <w:pPr>
              <w:spacing w:line="360" w:lineRule="auto"/>
              <w:jc w:val="center"/>
              <w:rPr>
                <w:szCs w:val="21"/>
              </w:rPr>
            </w:pPr>
          </w:p>
        </w:tc>
        <w:tc>
          <w:tcPr>
            <w:tcW w:w="682" w:type="pct"/>
            <w:vAlign w:val="center"/>
          </w:tcPr>
          <w:p w14:paraId="20033EDE">
            <w:pPr>
              <w:spacing w:line="360" w:lineRule="auto"/>
              <w:jc w:val="center"/>
              <w:rPr>
                <w:szCs w:val="21"/>
              </w:rPr>
            </w:pPr>
          </w:p>
        </w:tc>
        <w:tc>
          <w:tcPr>
            <w:tcW w:w="682" w:type="pct"/>
            <w:vAlign w:val="center"/>
          </w:tcPr>
          <w:p w14:paraId="28718237">
            <w:pPr>
              <w:spacing w:line="360" w:lineRule="auto"/>
              <w:jc w:val="center"/>
              <w:rPr>
                <w:szCs w:val="21"/>
              </w:rPr>
            </w:pPr>
          </w:p>
        </w:tc>
        <w:tc>
          <w:tcPr>
            <w:tcW w:w="1113" w:type="pct"/>
            <w:vAlign w:val="center"/>
          </w:tcPr>
          <w:p w14:paraId="14B53D96">
            <w:pPr>
              <w:spacing w:line="360" w:lineRule="auto"/>
              <w:jc w:val="center"/>
              <w:rPr>
                <w:szCs w:val="21"/>
              </w:rPr>
            </w:pPr>
          </w:p>
        </w:tc>
        <w:tc>
          <w:tcPr>
            <w:tcW w:w="652" w:type="pct"/>
            <w:vAlign w:val="center"/>
          </w:tcPr>
          <w:p w14:paraId="46322D96">
            <w:pPr>
              <w:spacing w:line="360" w:lineRule="auto"/>
              <w:jc w:val="center"/>
              <w:rPr>
                <w:szCs w:val="21"/>
              </w:rPr>
            </w:pPr>
          </w:p>
        </w:tc>
        <w:tc>
          <w:tcPr>
            <w:tcW w:w="723" w:type="pct"/>
            <w:vAlign w:val="center"/>
          </w:tcPr>
          <w:p w14:paraId="586DAD5B">
            <w:pPr>
              <w:spacing w:line="360" w:lineRule="auto"/>
              <w:jc w:val="center"/>
              <w:rPr>
                <w:szCs w:val="21"/>
              </w:rPr>
            </w:pPr>
          </w:p>
        </w:tc>
        <w:tc>
          <w:tcPr>
            <w:tcW w:w="723" w:type="pct"/>
          </w:tcPr>
          <w:p w14:paraId="2018A860">
            <w:pPr>
              <w:spacing w:line="360" w:lineRule="auto"/>
              <w:jc w:val="center"/>
              <w:rPr>
                <w:szCs w:val="21"/>
              </w:rPr>
            </w:pPr>
          </w:p>
        </w:tc>
      </w:tr>
      <w:tr w14:paraId="38C305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A77A9E1">
            <w:pPr>
              <w:spacing w:line="360" w:lineRule="auto"/>
              <w:jc w:val="center"/>
              <w:rPr>
                <w:szCs w:val="21"/>
              </w:rPr>
            </w:pPr>
          </w:p>
        </w:tc>
        <w:tc>
          <w:tcPr>
            <w:tcW w:w="682" w:type="pct"/>
            <w:vAlign w:val="center"/>
          </w:tcPr>
          <w:p w14:paraId="42E69632">
            <w:pPr>
              <w:spacing w:line="360" w:lineRule="auto"/>
              <w:jc w:val="center"/>
              <w:rPr>
                <w:szCs w:val="21"/>
              </w:rPr>
            </w:pPr>
          </w:p>
        </w:tc>
        <w:tc>
          <w:tcPr>
            <w:tcW w:w="682" w:type="pct"/>
            <w:vAlign w:val="center"/>
          </w:tcPr>
          <w:p w14:paraId="168BC4ED">
            <w:pPr>
              <w:spacing w:line="360" w:lineRule="auto"/>
              <w:jc w:val="center"/>
              <w:rPr>
                <w:szCs w:val="21"/>
              </w:rPr>
            </w:pPr>
          </w:p>
        </w:tc>
        <w:tc>
          <w:tcPr>
            <w:tcW w:w="1113" w:type="pct"/>
            <w:vAlign w:val="center"/>
          </w:tcPr>
          <w:p w14:paraId="7D2DCC40">
            <w:pPr>
              <w:spacing w:line="360" w:lineRule="auto"/>
              <w:jc w:val="center"/>
              <w:rPr>
                <w:szCs w:val="21"/>
              </w:rPr>
            </w:pPr>
          </w:p>
        </w:tc>
        <w:tc>
          <w:tcPr>
            <w:tcW w:w="652" w:type="pct"/>
            <w:vAlign w:val="center"/>
          </w:tcPr>
          <w:p w14:paraId="159A0EC3">
            <w:pPr>
              <w:spacing w:line="360" w:lineRule="auto"/>
              <w:jc w:val="center"/>
              <w:rPr>
                <w:szCs w:val="21"/>
              </w:rPr>
            </w:pPr>
          </w:p>
        </w:tc>
        <w:tc>
          <w:tcPr>
            <w:tcW w:w="723" w:type="pct"/>
            <w:vAlign w:val="center"/>
          </w:tcPr>
          <w:p w14:paraId="0EACA764">
            <w:pPr>
              <w:spacing w:line="360" w:lineRule="auto"/>
              <w:jc w:val="center"/>
              <w:rPr>
                <w:szCs w:val="21"/>
              </w:rPr>
            </w:pPr>
          </w:p>
        </w:tc>
        <w:tc>
          <w:tcPr>
            <w:tcW w:w="723" w:type="pct"/>
          </w:tcPr>
          <w:p w14:paraId="49AB910F">
            <w:pPr>
              <w:spacing w:line="360" w:lineRule="auto"/>
              <w:jc w:val="center"/>
              <w:rPr>
                <w:szCs w:val="21"/>
              </w:rPr>
            </w:pPr>
          </w:p>
        </w:tc>
      </w:tr>
      <w:tr w14:paraId="24B63E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320BEA6">
            <w:pPr>
              <w:spacing w:line="360" w:lineRule="auto"/>
              <w:jc w:val="center"/>
              <w:rPr>
                <w:szCs w:val="21"/>
              </w:rPr>
            </w:pPr>
          </w:p>
        </w:tc>
        <w:tc>
          <w:tcPr>
            <w:tcW w:w="682" w:type="pct"/>
            <w:vAlign w:val="center"/>
          </w:tcPr>
          <w:p w14:paraId="61C94003">
            <w:pPr>
              <w:spacing w:line="360" w:lineRule="auto"/>
              <w:jc w:val="center"/>
              <w:rPr>
                <w:szCs w:val="21"/>
              </w:rPr>
            </w:pPr>
          </w:p>
        </w:tc>
        <w:tc>
          <w:tcPr>
            <w:tcW w:w="682" w:type="pct"/>
            <w:vAlign w:val="center"/>
          </w:tcPr>
          <w:p w14:paraId="4C226B3A">
            <w:pPr>
              <w:spacing w:line="360" w:lineRule="auto"/>
              <w:jc w:val="center"/>
              <w:rPr>
                <w:szCs w:val="21"/>
              </w:rPr>
            </w:pPr>
          </w:p>
        </w:tc>
        <w:tc>
          <w:tcPr>
            <w:tcW w:w="1113" w:type="pct"/>
            <w:vAlign w:val="center"/>
          </w:tcPr>
          <w:p w14:paraId="5D0208E0">
            <w:pPr>
              <w:spacing w:line="360" w:lineRule="auto"/>
              <w:jc w:val="center"/>
              <w:rPr>
                <w:szCs w:val="21"/>
              </w:rPr>
            </w:pPr>
          </w:p>
        </w:tc>
        <w:tc>
          <w:tcPr>
            <w:tcW w:w="652" w:type="pct"/>
            <w:vAlign w:val="center"/>
          </w:tcPr>
          <w:p w14:paraId="6CC0174D">
            <w:pPr>
              <w:spacing w:line="360" w:lineRule="auto"/>
              <w:jc w:val="center"/>
              <w:rPr>
                <w:szCs w:val="21"/>
              </w:rPr>
            </w:pPr>
          </w:p>
        </w:tc>
        <w:tc>
          <w:tcPr>
            <w:tcW w:w="723" w:type="pct"/>
            <w:vAlign w:val="center"/>
          </w:tcPr>
          <w:p w14:paraId="0E6495D5">
            <w:pPr>
              <w:spacing w:line="360" w:lineRule="auto"/>
              <w:jc w:val="center"/>
              <w:rPr>
                <w:szCs w:val="21"/>
              </w:rPr>
            </w:pPr>
          </w:p>
        </w:tc>
        <w:tc>
          <w:tcPr>
            <w:tcW w:w="723" w:type="pct"/>
          </w:tcPr>
          <w:p w14:paraId="4A6B0FA3">
            <w:pPr>
              <w:spacing w:line="360" w:lineRule="auto"/>
              <w:jc w:val="center"/>
              <w:rPr>
                <w:szCs w:val="21"/>
              </w:rPr>
            </w:pPr>
          </w:p>
        </w:tc>
      </w:tr>
      <w:tr w14:paraId="25AA2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76AA8B5C">
            <w:pPr>
              <w:spacing w:line="360" w:lineRule="auto"/>
              <w:jc w:val="center"/>
              <w:rPr>
                <w:szCs w:val="21"/>
              </w:rPr>
            </w:pPr>
            <w:r>
              <w:rPr>
                <w:rFonts w:hint="eastAsia"/>
                <w:szCs w:val="21"/>
              </w:rPr>
              <w:t>合计人数</w:t>
            </w:r>
          </w:p>
        </w:tc>
        <w:tc>
          <w:tcPr>
            <w:tcW w:w="3892" w:type="pct"/>
            <w:gridSpan w:val="5"/>
            <w:vAlign w:val="center"/>
          </w:tcPr>
          <w:p w14:paraId="0F75CA3A">
            <w:pPr>
              <w:spacing w:line="360" w:lineRule="auto"/>
              <w:jc w:val="center"/>
              <w:rPr>
                <w:szCs w:val="21"/>
              </w:rPr>
            </w:pPr>
          </w:p>
        </w:tc>
      </w:tr>
    </w:tbl>
    <w:p w14:paraId="6036D6E3">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0E4A1A38">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2B2FD756">
      <w:pPr>
        <w:widowControl/>
        <w:jc w:val="left"/>
        <w:rPr>
          <w:sz w:val="24"/>
        </w:rPr>
      </w:pPr>
    </w:p>
    <w:p w14:paraId="7FB6DDD5">
      <w:pPr>
        <w:widowControl/>
        <w:jc w:val="left"/>
        <w:rPr>
          <w:sz w:val="24"/>
        </w:rPr>
      </w:pPr>
    </w:p>
    <w:p w14:paraId="1D66EA4A">
      <w:pPr>
        <w:widowControl/>
        <w:jc w:val="left"/>
        <w:rPr>
          <w:sz w:val="24"/>
        </w:rPr>
      </w:pPr>
    </w:p>
    <w:p w14:paraId="639BFF2A">
      <w:pPr>
        <w:widowControl/>
        <w:jc w:val="left"/>
        <w:rPr>
          <w:sz w:val="24"/>
        </w:rPr>
      </w:pPr>
    </w:p>
    <w:p w14:paraId="5CD201B5">
      <w:pPr>
        <w:spacing w:line="360" w:lineRule="auto"/>
        <w:ind w:right="84" w:firstLine="224" w:firstLineChars="100"/>
        <w:rPr>
          <w:sz w:val="24"/>
        </w:rPr>
      </w:pPr>
      <w:r>
        <w:rPr>
          <w:sz w:val="24"/>
        </w:rPr>
        <w:t>投标人名称：</w:t>
      </w:r>
    </w:p>
    <w:p w14:paraId="6E3C5BDC">
      <w:pPr>
        <w:spacing w:line="360" w:lineRule="auto"/>
        <w:ind w:right="84" w:firstLine="224" w:firstLineChars="100"/>
        <w:rPr>
          <w:sz w:val="24"/>
        </w:rPr>
      </w:pPr>
    </w:p>
    <w:p w14:paraId="0C5CAC4A">
      <w:pPr>
        <w:spacing w:line="360" w:lineRule="auto"/>
        <w:ind w:right="84" w:firstLine="224" w:firstLineChars="100"/>
        <w:rPr>
          <w:sz w:val="24"/>
        </w:rPr>
      </w:pPr>
      <w:r>
        <w:rPr>
          <w:sz w:val="24"/>
        </w:rPr>
        <w:t>日期</w:t>
      </w:r>
    </w:p>
    <w:p w14:paraId="2BF64F73">
      <w:pPr>
        <w:widowControl/>
        <w:jc w:val="left"/>
        <w:rPr>
          <w:sz w:val="24"/>
        </w:rPr>
      </w:pPr>
    </w:p>
    <w:p w14:paraId="45DFBE53">
      <w:pPr>
        <w:spacing w:line="360" w:lineRule="auto"/>
        <w:ind w:right="84" w:firstLine="224" w:firstLineChars="100"/>
        <w:rPr>
          <w:position w:val="-40"/>
          <w:sz w:val="24"/>
        </w:rPr>
      </w:pPr>
      <w:r>
        <w:rPr>
          <w:b/>
          <w:sz w:val="24"/>
        </w:rPr>
        <w:br w:type="page"/>
      </w:r>
    </w:p>
    <w:p w14:paraId="7A9FA061">
      <w:pPr>
        <w:spacing w:line="360" w:lineRule="auto"/>
        <w:rPr>
          <w:b/>
          <w:sz w:val="24"/>
        </w:rPr>
      </w:pPr>
      <w:r>
        <w:rPr>
          <w:b/>
          <w:sz w:val="24"/>
        </w:rPr>
        <w:t>附件</w:t>
      </w:r>
      <w:r>
        <w:rPr>
          <w:rFonts w:hint="eastAsia"/>
          <w:b/>
          <w:sz w:val="24"/>
        </w:rPr>
        <w:t>9</w:t>
      </w:r>
    </w:p>
    <w:p w14:paraId="3E97C218">
      <w:pPr>
        <w:autoSpaceDN w:val="0"/>
        <w:spacing w:line="360" w:lineRule="auto"/>
        <w:jc w:val="center"/>
        <w:rPr>
          <w:b/>
          <w:bCs/>
          <w:sz w:val="24"/>
        </w:rPr>
      </w:pPr>
      <w:r>
        <w:rPr>
          <w:b/>
          <w:sz w:val="24"/>
        </w:rPr>
        <w:t>主要相关项目业绩一览表</w:t>
      </w:r>
    </w:p>
    <w:p w14:paraId="350DAC85">
      <w:pPr>
        <w:spacing w:line="460" w:lineRule="exact"/>
        <w:ind w:left="192"/>
        <w:rPr>
          <w:sz w:val="24"/>
        </w:rPr>
      </w:pPr>
    </w:p>
    <w:p w14:paraId="1E53B6A2">
      <w:pPr>
        <w:spacing w:line="460" w:lineRule="exact"/>
        <w:rPr>
          <w:sz w:val="24"/>
        </w:rPr>
      </w:pPr>
      <w:r>
        <w:rPr>
          <w:sz w:val="24"/>
        </w:rPr>
        <w:t>项目名称：</w:t>
      </w:r>
      <w:r>
        <w:rPr>
          <w:sz w:val="24"/>
          <w:u w:val="single"/>
        </w:rPr>
        <w:t xml:space="preserve">                    </w:t>
      </w:r>
    </w:p>
    <w:p w14:paraId="24E6643A">
      <w:pPr>
        <w:spacing w:line="460" w:lineRule="exact"/>
        <w:rPr>
          <w:sz w:val="24"/>
        </w:rPr>
      </w:pPr>
      <w:r>
        <w:rPr>
          <w:sz w:val="24"/>
        </w:rPr>
        <w:t>项目编号：</w:t>
      </w:r>
      <w:r>
        <w:rPr>
          <w:sz w:val="24"/>
          <w:u w:val="single"/>
        </w:rPr>
        <w:t xml:space="preserve">                    </w:t>
      </w:r>
    </w:p>
    <w:p w14:paraId="0038C00A">
      <w:pPr>
        <w:spacing w:line="460" w:lineRule="exact"/>
        <w:rPr>
          <w:sz w:val="24"/>
          <w:u w:val="single"/>
        </w:rPr>
      </w:pPr>
      <w:r>
        <w:rPr>
          <w:sz w:val="24"/>
        </w:rPr>
        <w:t>包号：</w:t>
      </w:r>
      <w:r>
        <w:rPr>
          <w:sz w:val="24"/>
          <w:u w:val="single"/>
        </w:rPr>
        <w:t xml:space="preserve">                        </w:t>
      </w:r>
    </w:p>
    <w:p w14:paraId="00B00B2F">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18CE9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8286E18">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574558B8">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18C36AE4">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0E6CCEEE">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39C01A4C">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705F47B2">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19EF6002">
            <w:pPr>
              <w:snapToGrid w:val="0"/>
              <w:jc w:val="center"/>
              <w:rPr>
                <w:sz w:val="24"/>
              </w:rPr>
            </w:pPr>
            <w:r>
              <w:rPr>
                <w:sz w:val="24"/>
              </w:rPr>
              <w:t>合同金额</w:t>
            </w:r>
          </w:p>
        </w:tc>
      </w:tr>
      <w:tr w14:paraId="3B184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B64572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40EFEE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ECF8DE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658769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B71489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78074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DC1CBA">
            <w:pPr>
              <w:snapToGrid w:val="0"/>
              <w:jc w:val="center"/>
              <w:rPr>
                <w:sz w:val="24"/>
              </w:rPr>
            </w:pPr>
          </w:p>
        </w:tc>
      </w:tr>
      <w:tr w14:paraId="19FAA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0472D4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416924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03637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F506BF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492D17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010D7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F0E1186">
            <w:pPr>
              <w:snapToGrid w:val="0"/>
              <w:jc w:val="center"/>
              <w:rPr>
                <w:sz w:val="24"/>
              </w:rPr>
            </w:pPr>
          </w:p>
        </w:tc>
      </w:tr>
      <w:tr w14:paraId="7A6D54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24E2A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6822F8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06DA3D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D0C3F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3C446B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4C4B60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18A78B">
            <w:pPr>
              <w:snapToGrid w:val="0"/>
              <w:jc w:val="center"/>
              <w:rPr>
                <w:sz w:val="24"/>
              </w:rPr>
            </w:pPr>
          </w:p>
        </w:tc>
      </w:tr>
      <w:tr w14:paraId="223BA9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7C5BD3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3A8910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56701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882F0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D172D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0E316B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3334D8F">
            <w:pPr>
              <w:snapToGrid w:val="0"/>
              <w:jc w:val="center"/>
              <w:rPr>
                <w:sz w:val="24"/>
              </w:rPr>
            </w:pPr>
          </w:p>
        </w:tc>
      </w:tr>
      <w:tr w14:paraId="201533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4794D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D3B78A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D49BC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275FB6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B5DB21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34910E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CFBC63">
            <w:pPr>
              <w:snapToGrid w:val="0"/>
              <w:jc w:val="center"/>
              <w:rPr>
                <w:sz w:val="24"/>
              </w:rPr>
            </w:pPr>
          </w:p>
        </w:tc>
      </w:tr>
      <w:tr w14:paraId="53232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5578A9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24165F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FB149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A81F27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E5D3B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338DAA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E4F4A6">
            <w:pPr>
              <w:snapToGrid w:val="0"/>
              <w:jc w:val="center"/>
              <w:rPr>
                <w:sz w:val="24"/>
              </w:rPr>
            </w:pPr>
          </w:p>
        </w:tc>
      </w:tr>
      <w:tr w14:paraId="76D9D5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4A4F10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51D291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B8D8B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9590D7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B99EE5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19428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A39851">
            <w:pPr>
              <w:snapToGrid w:val="0"/>
              <w:jc w:val="center"/>
              <w:rPr>
                <w:sz w:val="24"/>
              </w:rPr>
            </w:pPr>
          </w:p>
        </w:tc>
      </w:tr>
      <w:tr w14:paraId="0D9F5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600560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75FEF9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6FF0B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01B2A6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1E101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F774A0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14D045C">
            <w:pPr>
              <w:snapToGrid w:val="0"/>
              <w:jc w:val="center"/>
              <w:rPr>
                <w:sz w:val="24"/>
              </w:rPr>
            </w:pPr>
          </w:p>
        </w:tc>
      </w:tr>
      <w:tr w14:paraId="6741A6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0541D5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03711E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9269B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AD813A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CF5DB9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DCC6FF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D97DA6E">
            <w:pPr>
              <w:snapToGrid w:val="0"/>
              <w:jc w:val="center"/>
              <w:rPr>
                <w:sz w:val="24"/>
              </w:rPr>
            </w:pPr>
          </w:p>
        </w:tc>
      </w:tr>
      <w:tr w14:paraId="6CDB4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BC8879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A9EF84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55BA6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26C884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9EC27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2DBD41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3A7B7AD">
            <w:pPr>
              <w:snapToGrid w:val="0"/>
              <w:jc w:val="center"/>
              <w:rPr>
                <w:sz w:val="24"/>
              </w:rPr>
            </w:pPr>
          </w:p>
        </w:tc>
      </w:tr>
      <w:tr w14:paraId="6C8EE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99DED7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F9AB55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A6BC62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1FC7B4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1C4A4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E54F8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67A31A">
            <w:pPr>
              <w:snapToGrid w:val="0"/>
              <w:jc w:val="center"/>
              <w:rPr>
                <w:sz w:val="24"/>
              </w:rPr>
            </w:pPr>
          </w:p>
        </w:tc>
      </w:tr>
    </w:tbl>
    <w:p w14:paraId="3CAC78E3">
      <w:pPr>
        <w:spacing w:line="560" w:lineRule="exact"/>
        <w:rPr>
          <w:sz w:val="24"/>
        </w:rPr>
      </w:pPr>
      <w:r>
        <w:rPr>
          <w:sz w:val="24"/>
        </w:rPr>
        <w:t>备注：若招标文件第二部分评分因素及评标标准中要求提供业绩的，投标人所列业绩应按其要求将证明材料按顺序附后。</w:t>
      </w:r>
    </w:p>
    <w:p w14:paraId="6243746F">
      <w:pPr>
        <w:spacing w:line="460" w:lineRule="exact"/>
        <w:rPr>
          <w:b/>
          <w:sz w:val="24"/>
        </w:rPr>
      </w:pPr>
    </w:p>
    <w:p w14:paraId="3BDB8CC1">
      <w:pPr>
        <w:spacing w:line="460" w:lineRule="exact"/>
        <w:rPr>
          <w:b/>
          <w:sz w:val="24"/>
        </w:rPr>
      </w:pPr>
    </w:p>
    <w:p w14:paraId="32604C68">
      <w:pPr>
        <w:spacing w:line="460" w:lineRule="exact"/>
        <w:rPr>
          <w:b/>
          <w:sz w:val="24"/>
        </w:rPr>
      </w:pPr>
    </w:p>
    <w:p w14:paraId="7877B996">
      <w:pPr>
        <w:spacing w:line="460" w:lineRule="exact"/>
        <w:rPr>
          <w:b/>
          <w:sz w:val="24"/>
        </w:rPr>
      </w:pPr>
    </w:p>
    <w:p w14:paraId="30E90DC6">
      <w:pPr>
        <w:spacing w:line="360" w:lineRule="auto"/>
        <w:ind w:right="84" w:firstLine="224" w:firstLineChars="100"/>
        <w:rPr>
          <w:sz w:val="24"/>
        </w:rPr>
      </w:pPr>
      <w:r>
        <w:rPr>
          <w:sz w:val="24"/>
        </w:rPr>
        <w:t>投标人名称：</w:t>
      </w:r>
    </w:p>
    <w:p w14:paraId="36288497">
      <w:pPr>
        <w:spacing w:line="360" w:lineRule="auto"/>
        <w:ind w:right="84" w:firstLine="224" w:firstLineChars="100"/>
        <w:rPr>
          <w:sz w:val="24"/>
        </w:rPr>
      </w:pPr>
    </w:p>
    <w:p w14:paraId="4326E9ED">
      <w:pPr>
        <w:spacing w:line="360" w:lineRule="auto"/>
        <w:ind w:right="84" w:firstLine="224" w:firstLineChars="100"/>
        <w:rPr>
          <w:position w:val="-40"/>
          <w:sz w:val="24"/>
        </w:rPr>
      </w:pPr>
      <w:r>
        <w:rPr>
          <w:sz w:val="24"/>
        </w:rPr>
        <w:t>日期</w:t>
      </w:r>
      <w:r>
        <w:rPr>
          <w:b/>
          <w:sz w:val="24"/>
        </w:rPr>
        <w:br w:type="page"/>
      </w:r>
    </w:p>
    <w:p w14:paraId="449D0630">
      <w:pPr>
        <w:spacing w:line="460" w:lineRule="exact"/>
        <w:rPr>
          <w:b/>
          <w:sz w:val="24"/>
        </w:rPr>
      </w:pPr>
      <w:r>
        <w:rPr>
          <w:b/>
          <w:sz w:val="24"/>
        </w:rPr>
        <w:t>附件</w:t>
      </w:r>
      <w:r>
        <w:rPr>
          <w:rFonts w:hint="eastAsia"/>
          <w:b/>
          <w:sz w:val="24"/>
        </w:rPr>
        <w:t>10</w:t>
      </w:r>
    </w:p>
    <w:p w14:paraId="7B520FC9">
      <w:pPr>
        <w:autoSpaceDN w:val="0"/>
        <w:spacing w:line="360" w:lineRule="auto"/>
        <w:jc w:val="center"/>
        <w:rPr>
          <w:b/>
          <w:bCs/>
          <w:sz w:val="24"/>
        </w:rPr>
      </w:pPr>
      <w:r>
        <w:rPr>
          <w:rFonts w:hint="eastAsia"/>
          <w:b/>
          <w:bCs/>
          <w:sz w:val="24"/>
        </w:rPr>
        <w:t>投标</w:t>
      </w:r>
      <w:r>
        <w:rPr>
          <w:b/>
          <w:bCs/>
          <w:sz w:val="24"/>
        </w:rPr>
        <w:t>代表人授权书</w:t>
      </w:r>
    </w:p>
    <w:p w14:paraId="65D69454">
      <w:pPr>
        <w:spacing w:line="360" w:lineRule="auto"/>
        <w:rPr>
          <w:sz w:val="24"/>
          <w:szCs w:val="21"/>
        </w:rPr>
      </w:pPr>
    </w:p>
    <w:p w14:paraId="2E773119">
      <w:pPr>
        <w:spacing w:line="360" w:lineRule="auto"/>
        <w:rPr>
          <w:sz w:val="24"/>
          <w:szCs w:val="21"/>
        </w:rPr>
      </w:pPr>
      <w:r>
        <w:rPr>
          <w:sz w:val="24"/>
          <w:szCs w:val="21"/>
        </w:rPr>
        <w:t>致：天津市政府采购中心</w:t>
      </w:r>
    </w:p>
    <w:p w14:paraId="04B65FC6">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5181F312">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48F59F1D">
      <w:pPr>
        <w:spacing w:line="360" w:lineRule="auto"/>
        <w:ind w:firstLine="448" w:firstLineChars="200"/>
        <w:rPr>
          <w:sz w:val="24"/>
          <w:szCs w:val="21"/>
        </w:rPr>
      </w:pPr>
      <w:r>
        <w:rPr>
          <w:sz w:val="24"/>
          <w:szCs w:val="21"/>
        </w:rPr>
        <w:t>本授权书至投标有效期结束前始终有效。</w:t>
      </w:r>
    </w:p>
    <w:p w14:paraId="29444773">
      <w:pPr>
        <w:spacing w:line="360" w:lineRule="auto"/>
        <w:ind w:firstLine="448" w:firstLineChars="200"/>
        <w:rPr>
          <w:sz w:val="24"/>
          <w:szCs w:val="21"/>
        </w:rPr>
      </w:pPr>
      <w:r>
        <w:rPr>
          <w:sz w:val="24"/>
          <w:szCs w:val="21"/>
        </w:rPr>
        <w:t>投标代表人无转委托权，特此委托。</w:t>
      </w:r>
    </w:p>
    <w:p w14:paraId="26A4A620">
      <w:pPr>
        <w:spacing w:line="360" w:lineRule="auto"/>
        <w:ind w:firstLine="448" w:firstLineChars="200"/>
        <w:rPr>
          <w:sz w:val="24"/>
        </w:rPr>
      </w:pPr>
    </w:p>
    <w:p w14:paraId="7939E696">
      <w:pPr>
        <w:spacing w:line="360" w:lineRule="auto"/>
        <w:ind w:firstLine="448" w:firstLineChars="200"/>
        <w:rPr>
          <w:sz w:val="24"/>
        </w:rPr>
      </w:pPr>
    </w:p>
    <w:p w14:paraId="4475D7AE">
      <w:pPr>
        <w:spacing w:line="360" w:lineRule="auto"/>
        <w:ind w:firstLine="448" w:firstLineChars="200"/>
        <w:rPr>
          <w:sz w:val="24"/>
        </w:rPr>
      </w:pPr>
    </w:p>
    <w:p w14:paraId="1B6AF52F">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0FA52C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6CFB03E1">
            <w:pPr>
              <w:spacing w:line="360" w:lineRule="auto"/>
              <w:jc w:val="left"/>
              <w:rPr>
                <w:sz w:val="24"/>
              </w:rPr>
            </w:pPr>
            <w:r>
              <w:rPr>
                <w:sz w:val="24"/>
              </w:rPr>
              <w:t>投标代表人身份证正面</w:t>
            </w:r>
          </w:p>
          <w:p w14:paraId="619F5BD1">
            <w:pPr>
              <w:spacing w:line="360" w:lineRule="auto"/>
              <w:jc w:val="left"/>
              <w:rPr>
                <w:sz w:val="24"/>
              </w:rPr>
            </w:pPr>
          </w:p>
          <w:p w14:paraId="79927989">
            <w:pPr>
              <w:spacing w:line="360" w:lineRule="auto"/>
              <w:jc w:val="left"/>
              <w:rPr>
                <w:sz w:val="24"/>
              </w:rPr>
            </w:pPr>
          </w:p>
          <w:p w14:paraId="499905EA">
            <w:pPr>
              <w:spacing w:line="360" w:lineRule="auto"/>
              <w:jc w:val="left"/>
              <w:rPr>
                <w:sz w:val="24"/>
              </w:rPr>
            </w:pPr>
          </w:p>
          <w:p w14:paraId="4E8C31C3">
            <w:pPr>
              <w:spacing w:line="360" w:lineRule="auto"/>
              <w:jc w:val="left"/>
              <w:rPr>
                <w:sz w:val="24"/>
              </w:rPr>
            </w:pPr>
          </w:p>
          <w:p w14:paraId="3B54911E">
            <w:pPr>
              <w:spacing w:line="360" w:lineRule="auto"/>
              <w:jc w:val="left"/>
              <w:rPr>
                <w:sz w:val="24"/>
              </w:rPr>
            </w:pPr>
          </w:p>
        </w:tc>
        <w:tc>
          <w:tcPr>
            <w:tcW w:w="4264" w:type="dxa"/>
          </w:tcPr>
          <w:p w14:paraId="592B7526">
            <w:pPr>
              <w:spacing w:line="360" w:lineRule="auto"/>
              <w:jc w:val="left"/>
              <w:rPr>
                <w:sz w:val="24"/>
              </w:rPr>
            </w:pPr>
            <w:r>
              <w:rPr>
                <w:sz w:val="24"/>
              </w:rPr>
              <w:t>投标代表人身份证背面</w:t>
            </w:r>
          </w:p>
        </w:tc>
      </w:tr>
    </w:tbl>
    <w:p w14:paraId="5C9F523C">
      <w:pPr>
        <w:spacing w:line="360" w:lineRule="auto"/>
        <w:ind w:firstLine="4704" w:firstLineChars="2100"/>
        <w:rPr>
          <w:sz w:val="24"/>
        </w:rPr>
      </w:pPr>
    </w:p>
    <w:p w14:paraId="0DA955A3">
      <w:pPr>
        <w:spacing w:line="460" w:lineRule="exact"/>
        <w:ind w:right="444"/>
        <w:rPr>
          <w:b/>
          <w:sz w:val="24"/>
        </w:rPr>
      </w:pPr>
      <w:r>
        <w:rPr>
          <w:b/>
          <w:sz w:val="24"/>
        </w:rPr>
        <w:br w:type="page"/>
      </w:r>
      <w:r>
        <w:rPr>
          <w:b/>
          <w:sz w:val="24"/>
        </w:rPr>
        <w:t>附件</w:t>
      </w:r>
      <w:r>
        <w:rPr>
          <w:rFonts w:hint="eastAsia"/>
          <w:b/>
          <w:sz w:val="24"/>
        </w:rPr>
        <w:t>11-1</w:t>
      </w:r>
    </w:p>
    <w:p w14:paraId="4BD39183">
      <w:pPr>
        <w:autoSpaceDE w:val="0"/>
        <w:autoSpaceDN w:val="0"/>
        <w:spacing w:line="480" w:lineRule="auto"/>
        <w:jc w:val="center"/>
        <w:rPr>
          <w:sz w:val="24"/>
          <w:szCs w:val="24"/>
        </w:rPr>
      </w:pPr>
      <w:r>
        <w:rPr>
          <w:b/>
          <w:sz w:val="24"/>
          <w:szCs w:val="24"/>
        </w:rPr>
        <w:t>中小企业声明函（服务）</w:t>
      </w:r>
    </w:p>
    <w:p w14:paraId="7305C739">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04F3F309">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C35A1E4">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1494D75">
      <w:pPr>
        <w:autoSpaceDE w:val="0"/>
        <w:autoSpaceDN w:val="0"/>
        <w:spacing w:line="500" w:lineRule="exact"/>
        <w:ind w:left="641"/>
        <w:jc w:val="left"/>
        <w:rPr>
          <w:sz w:val="24"/>
          <w:szCs w:val="24"/>
        </w:rPr>
      </w:pPr>
      <w:r>
        <w:rPr>
          <w:sz w:val="24"/>
          <w:szCs w:val="24"/>
        </w:rPr>
        <w:t>……</w:t>
      </w:r>
    </w:p>
    <w:p w14:paraId="48C5B90B">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6F8D3F9">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49E8A904">
      <w:pPr>
        <w:autoSpaceDE w:val="0"/>
        <w:autoSpaceDN w:val="0"/>
        <w:spacing w:line="500" w:lineRule="exact"/>
        <w:ind w:left="3840"/>
        <w:jc w:val="left"/>
        <w:rPr>
          <w:sz w:val="24"/>
          <w:szCs w:val="24"/>
        </w:rPr>
      </w:pPr>
      <w:r>
        <w:rPr>
          <w:sz w:val="24"/>
          <w:szCs w:val="24"/>
        </w:rPr>
        <w:t>投标人名称：</w:t>
      </w:r>
    </w:p>
    <w:p w14:paraId="0497455F">
      <w:pPr>
        <w:autoSpaceDE w:val="0"/>
        <w:autoSpaceDN w:val="0"/>
        <w:spacing w:line="500" w:lineRule="exact"/>
        <w:ind w:left="3840"/>
        <w:jc w:val="left"/>
        <w:rPr>
          <w:sz w:val="32"/>
        </w:rPr>
      </w:pPr>
      <w:r>
        <w:rPr>
          <w:sz w:val="24"/>
          <w:szCs w:val="24"/>
        </w:rPr>
        <w:t>日期：</w:t>
      </w:r>
    </w:p>
    <w:p w14:paraId="6FBF4D2C">
      <w:pPr>
        <w:spacing w:line="360" w:lineRule="auto"/>
        <w:ind w:right="84" w:firstLine="224" w:firstLineChars="100"/>
        <w:rPr>
          <w:b/>
          <w:sz w:val="24"/>
          <w:szCs w:val="24"/>
        </w:rPr>
      </w:pPr>
      <w:r>
        <w:rPr>
          <w:b/>
          <w:sz w:val="24"/>
          <w:szCs w:val="24"/>
        </w:rPr>
        <w:t>注：</w:t>
      </w:r>
    </w:p>
    <w:p w14:paraId="38509A82">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78FEE629">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366A9B1F">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6F29516E">
      <w:pPr>
        <w:autoSpaceDN w:val="0"/>
        <w:spacing w:line="360" w:lineRule="auto"/>
        <w:rPr>
          <w:b/>
          <w:sz w:val="24"/>
        </w:rPr>
      </w:pPr>
      <w:r>
        <w:rPr>
          <w:rFonts w:hint="eastAsia"/>
          <w:b/>
          <w:sz w:val="24"/>
        </w:rPr>
        <w:t>附件12-2</w:t>
      </w:r>
    </w:p>
    <w:p w14:paraId="2615C70D">
      <w:pPr>
        <w:autoSpaceDN w:val="0"/>
        <w:spacing w:line="360" w:lineRule="auto"/>
        <w:jc w:val="left"/>
        <w:rPr>
          <w:b/>
          <w:bCs/>
          <w:sz w:val="24"/>
        </w:rPr>
      </w:pPr>
      <w:r>
        <w:rPr>
          <w:rFonts w:hint="eastAsia"/>
          <w:b/>
          <w:kern w:val="0"/>
          <w:sz w:val="24"/>
          <w:szCs w:val="21"/>
        </w:rPr>
        <w:t>若不是残疾人福利性单位，投标文件中可不提供此声明函</w:t>
      </w:r>
    </w:p>
    <w:p w14:paraId="2493E1CA">
      <w:pPr>
        <w:autoSpaceDN w:val="0"/>
        <w:spacing w:line="360" w:lineRule="auto"/>
        <w:jc w:val="center"/>
        <w:rPr>
          <w:b/>
          <w:bCs/>
          <w:sz w:val="24"/>
        </w:rPr>
      </w:pPr>
    </w:p>
    <w:p w14:paraId="7F842465">
      <w:pPr>
        <w:snapToGrid w:val="0"/>
        <w:spacing w:line="360" w:lineRule="auto"/>
        <w:jc w:val="center"/>
        <w:rPr>
          <w:b/>
          <w:bCs/>
          <w:sz w:val="24"/>
        </w:rPr>
      </w:pPr>
      <w:r>
        <w:rPr>
          <w:rFonts w:hint="eastAsia"/>
          <w:b/>
          <w:bCs/>
          <w:sz w:val="24"/>
        </w:rPr>
        <w:t>残疾人福利性单位声明函</w:t>
      </w:r>
    </w:p>
    <w:p w14:paraId="202B22B7">
      <w:pPr>
        <w:snapToGrid w:val="0"/>
        <w:spacing w:line="360" w:lineRule="auto"/>
        <w:ind w:firstLine="448" w:firstLineChars="200"/>
        <w:jc w:val="left"/>
        <w:rPr>
          <w:b/>
          <w:bCs/>
          <w:sz w:val="24"/>
        </w:rPr>
      </w:pPr>
    </w:p>
    <w:p w14:paraId="05CB1CE6">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3EEA75D5">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50D92C2B">
      <w:pPr>
        <w:snapToGrid w:val="0"/>
        <w:spacing w:line="360" w:lineRule="auto"/>
        <w:ind w:firstLine="448" w:firstLineChars="200"/>
        <w:jc w:val="left"/>
        <w:rPr>
          <w:bCs/>
          <w:sz w:val="24"/>
        </w:rPr>
      </w:pPr>
    </w:p>
    <w:p w14:paraId="64A1FE9B">
      <w:pPr>
        <w:snapToGrid w:val="0"/>
        <w:spacing w:line="360" w:lineRule="auto"/>
        <w:ind w:firstLine="448" w:firstLineChars="200"/>
        <w:jc w:val="left"/>
        <w:rPr>
          <w:bCs/>
          <w:sz w:val="24"/>
        </w:rPr>
      </w:pPr>
    </w:p>
    <w:p w14:paraId="640F24C2">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121FBC76">
      <w:pPr>
        <w:snapToGrid w:val="0"/>
        <w:spacing w:line="360" w:lineRule="auto"/>
        <w:ind w:firstLine="448" w:firstLineChars="200"/>
        <w:jc w:val="left"/>
        <w:rPr>
          <w:bCs/>
          <w:sz w:val="24"/>
        </w:rPr>
      </w:pPr>
    </w:p>
    <w:p w14:paraId="7F95D66B">
      <w:pPr>
        <w:snapToGrid w:val="0"/>
        <w:spacing w:line="360" w:lineRule="auto"/>
        <w:ind w:firstLine="448" w:firstLineChars="200"/>
        <w:jc w:val="left"/>
        <w:rPr>
          <w:sz w:val="24"/>
          <w:szCs w:val="21"/>
        </w:rPr>
      </w:pPr>
      <w:r>
        <w:rPr>
          <w:rFonts w:hint="eastAsia"/>
          <w:bCs/>
          <w:sz w:val="24"/>
        </w:rPr>
        <w:t xml:space="preserve">               日  期：</w:t>
      </w:r>
    </w:p>
    <w:p w14:paraId="61130E27">
      <w:pPr>
        <w:snapToGrid w:val="0"/>
        <w:spacing w:line="360" w:lineRule="auto"/>
        <w:ind w:firstLine="448" w:firstLineChars="200"/>
        <w:jc w:val="left"/>
        <w:rPr>
          <w:sz w:val="24"/>
          <w:szCs w:val="21"/>
        </w:rPr>
      </w:pPr>
    </w:p>
    <w:p w14:paraId="33532A36">
      <w:pPr>
        <w:snapToGrid w:val="0"/>
        <w:spacing w:line="360" w:lineRule="auto"/>
        <w:ind w:firstLine="448" w:firstLineChars="200"/>
        <w:rPr>
          <w:sz w:val="24"/>
          <w:szCs w:val="21"/>
        </w:rPr>
      </w:pPr>
      <w:r>
        <w:rPr>
          <w:sz w:val="24"/>
          <w:szCs w:val="21"/>
        </w:rPr>
        <w:t>注：</w:t>
      </w:r>
    </w:p>
    <w:p w14:paraId="6CBFCC39">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23342FDB">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0AEAA0F9">
      <w:pPr>
        <w:widowControl/>
        <w:jc w:val="left"/>
        <w:rPr>
          <w:b/>
          <w:sz w:val="24"/>
        </w:rPr>
      </w:pPr>
      <w:r>
        <w:rPr>
          <w:b/>
          <w:sz w:val="24"/>
        </w:rPr>
        <w:br w:type="page"/>
      </w:r>
    </w:p>
    <w:p w14:paraId="09FDCCE8">
      <w:pPr>
        <w:spacing w:line="480" w:lineRule="auto"/>
        <w:rPr>
          <w:b/>
          <w:sz w:val="24"/>
        </w:rPr>
      </w:pPr>
      <w:r>
        <w:rPr>
          <w:b/>
          <w:sz w:val="24"/>
        </w:rPr>
        <w:t>附件1</w:t>
      </w:r>
      <w:r>
        <w:rPr>
          <w:rFonts w:hint="eastAsia"/>
          <w:b/>
          <w:sz w:val="24"/>
        </w:rPr>
        <w:t>3</w:t>
      </w:r>
    </w:p>
    <w:p w14:paraId="0778DFAB">
      <w:pPr>
        <w:spacing w:line="560" w:lineRule="exact"/>
        <w:jc w:val="center"/>
        <w:rPr>
          <w:b/>
          <w:sz w:val="24"/>
        </w:rPr>
      </w:pPr>
      <w:r>
        <w:rPr>
          <w:b/>
          <w:sz w:val="24"/>
        </w:rPr>
        <w:t>管理大纲</w:t>
      </w:r>
    </w:p>
    <w:p w14:paraId="70B87916">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4BCEEE69">
      <w:pPr>
        <w:spacing w:line="560" w:lineRule="exact"/>
        <w:ind w:firstLine="672" w:firstLineChars="300"/>
        <w:jc w:val="left"/>
        <w:rPr>
          <w:sz w:val="24"/>
        </w:rPr>
      </w:pPr>
      <w:r>
        <w:rPr>
          <w:sz w:val="24"/>
        </w:rPr>
        <w:t>投标人将专项服务委托专业公司承担的，应当进行说明。</w:t>
      </w:r>
    </w:p>
    <w:p w14:paraId="51FF796B">
      <w:pPr>
        <w:spacing w:line="560" w:lineRule="exact"/>
        <w:jc w:val="left"/>
        <w:rPr>
          <w:sz w:val="28"/>
        </w:rPr>
      </w:pPr>
    </w:p>
    <w:p w14:paraId="4643CA78">
      <w:pPr>
        <w:spacing w:line="560" w:lineRule="exact"/>
        <w:jc w:val="left"/>
        <w:rPr>
          <w:sz w:val="28"/>
        </w:rPr>
      </w:pPr>
    </w:p>
    <w:p w14:paraId="1C4C3197">
      <w:pPr>
        <w:spacing w:line="560" w:lineRule="exact"/>
        <w:jc w:val="left"/>
        <w:rPr>
          <w:sz w:val="28"/>
        </w:rPr>
      </w:pPr>
    </w:p>
    <w:p w14:paraId="5FAE4051">
      <w:pPr>
        <w:spacing w:line="560" w:lineRule="exact"/>
        <w:jc w:val="left"/>
        <w:rPr>
          <w:sz w:val="28"/>
        </w:rPr>
      </w:pPr>
    </w:p>
    <w:p w14:paraId="77926879">
      <w:pPr>
        <w:spacing w:line="560" w:lineRule="exact"/>
        <w:jc w:val="left"/>
        <w:rPr>
          <w:sz w:val="28"/>
        </w:rPr>
      </w:pPr>
    </w:p>
    <w:p w14:paraId="65DEFCE3">
      <w:pPr>
        <w:spacing w:line="560" w:lineRule="exact"/>
        <w:jc w:val="left"/>
        <w:rPr>
          <w:sz w:val="28"/>
        </w:rPr>
      </w:pPr>
    </w:p>
    <w:p w14:paraId="1B5EE6B3">
      <w:pPr>
        <w:spacing w:line="560" w:lineRule="exact"/>
        <w:jc w:val="left"/>
        <w:rPr>
          <w:sz w:val="28"/>
        </w:rPr>
      </w:pPr>
    </w:p>
    <w:p w14:paraId="2D71F537">
      <w:pPr>
        <w:spacing w:line="560" w:lineRule="exact"/>
        <w:jc w:val="left"/>
        <w:rPr>
          <w:sz w:val="28"/>
        </w:rPr>
      </w:pPr>
    </w:p>
    <w:p w14:paraId="610548AE">
      <w:pPr>
        <w:spacing w:line="560" w:lineRule="exact"/>
        <w:jc w:val="left"/>
        <w:rPr>
          <w:sz w:val="28"/>
        </w:rPr>
      </w:pPr>
    </w:p>
    <w:p w14:paraId="5252CF04">
      <w:pPr>
        <w:spacing w:line="560" w:lineRule="exact"/>
        <w:jc w:val="left"/>
        <w:rPr>
          <w:sz w:val="28"/>
        </w:rPr>
      </w:pPr>
    </w:p>
    <w:p w14:paraId="24B25CCE">
      <w:pPr>
        <w:spacing w:line="360" w:lineRule="auto"/>
        <w:ind w:right="84"/>
        <w:rPr>
          <w:sz w:val="24"/>
        </w:rPr>
      </w:pPr>
      <w:r>
        <w:rPr>
          <w:sz w:val="24"/>
        </w:rPr>
        <w:t>投标人名称：</w:t>
      </w:r>
    </w:p>
    <w:p w14:paraId="32CC2986">
      <w:pPr>
        <w:spacing w:line="360" w:lineRule="auto"/>
        <w:ind w:right="84" w:firstLine="224" w:firstLineChars="100"/>
        <w:rPr>
          <w:sz w:val="24"/>
        </w:rPr>
      </w:pPr>
    </w:p>
    <w:p w14:paraId="58DA2550">
      <w:pPr>
        <w:spacing w:line="360" w:lineRule="auto"/>
        <w:ind w:right="84"/>
        <w:rPr>
          <w:position w:val="-40"/>
          <w:sz w:val="24"/>
        </w:rPr>
      </w:pPr>
      <w:r>
        <w:rPr>
          <w:sz w:val="24"/>
        </w:rPr>
        <w:t xml:space="preserve">日期：  </w:t>
      </w:r>
    </w:p>
    <w:p w14:paraId="565AC62A">
      <w:pPr>
        <w:spacing w:line="560" w:lineRule="exact"/>
        <w:jc w:val="left"/>
        <w:rPr>
          <w:sz w:val="28"/>
        </w:rPr>
      </w:pPr>
    </w:p>
    <w:p w14:paraId="7E14386E">
      <w:pPr>
        <w:spacing w:line="560" w:lineRule="exact"/>
        <w:jc w:val="left"/>
        <w:rPr>
          <w:sz w:val="28"/>
        </w:rPr>
      </w:pPr>
    </w:p>
    <w:p w14:paraId="3D973C81">
      <w:pPr>
        <w:spacing w:line="560" w:lineRule="exact"/>
        <w:jc w:val="left"/>
        <w:rPr>
          <w:sz w:val="28"/>
        </w:rPr>
      </w:pPr>
    </w:p>
    <w:p w14:paraId="5FA634C4">
      <w:pPr>
        <w:spacing w:line="560" w:lineRule="exact"/>
        <w:jc w:val="left"/>
        <w:rPr>
          <w:sz w:val="28"/>
        </w:rPr>
      </w:pPr>
    </w:p>
    <w:p w14:paraId="55717AE9">
      <w:pPr>
        <w:spacing w:line="560" w:lineRule="exact"/>
        <w:jc w:val="left"/>
        <w:rPr>
          <w:sz w:val="28"/>
        </w:rPr>
      </w:pPr>
    </w:p>
    <w:p w14:paraId="5D2F073E">
      <w:pPr>
        <w:spacing w:line="560" w:lineRule="exact"/>
        <w:jc w:val="left"/>
        <w:rPr>
          <w:sz w:val="28"/>
        </w:rPr>
      </w:pPr>
    </w:p>
    <w:p w14:paraId="422D3C61">
      <w:pPr>
        <w:widowControl/>
        <w:jc w:val="left"/>
        <w:rPr>
          <w:b/>
          <w:color w:val="000000"/>
          <w:sz w:val="24"/>
        </w:rPr>
      </w:pPr>
      <w:r>
        <w:rPr>
          <w:b/>
          <w:color w:val="000000"/>
          <w:sz w:val="24"/>
        </w:rPr>
        <w:br w:type="page"/>
      </w:r>
    </w:p>
    <w:p w14:paraId="3872453E">
      <w:pPr>
        <w:spacing w:line="480" w:lineRule="auto"/>
        <w:rPr>
          <w:b/>
          <w:color w:val="000000"/>
          <w:sz w:val="24"/>
        </w:rPr>
      </w:pPr>
      <w:r>
        <w:rPr>
          <w:b/>
          <w:color w:val="000000"/>
          <w:sz w:val="24"/>
        </w:rPr>
        <w:t>附件1</w:t>
      </w:r>
      <w:r>
        <w:rPr>
          <w:rFonts w:hint="eastAsia"/>
          <w:b/>
          <w:color w:val="000000"/>
          <w:sz w:val="24"/>
        </w:rPr>
        <w:t>4</w:t>
      </w:r>
      <w:r>
        <w:rPr>
          <w:b/>
          <w:color w:val="000000"/>
          <w:sz w:val="24"/>
        </w:rPr>
        <w:t>-1</w:t>
      </w:r>
    </w:p>
    <w:p w14:paraId="48347ED8">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13E04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0151ACA">
            <w:pPr>
              <w:spacing w:line="360" w:lineRule="auto"/>
              <w:ind w:right="84"/>
              <w:jc w:val="center"/>
              <w:rPr>
                <w:position w:val="-36"/>
                <w:sz w:val="24"/>
              </w:rPr>
            </w:pPr>
            <w:r>
              <w:rPr>
                <w:position w:val="-36"/>
                <w:sz w:val="24"/>
              </w:rPr>
              <w:t>姓  名</w:t>
            </w:r>
          </w:p>
        </w:tc>
        <w:tc>
          <w:tcPr>
            <w:tcW w:w="1396" w:type="dxa"/>
            <w:gridSpan w:val="2"/>
          </w:tcPr>
          <w:p w14:paraId="29A067C6">
            <w:pPr>
              <w:spacing w:line="360" w:lineRule="auto"/>
              <w:ind w:right="84"/>
              <w:jc w:val="center"/>
              <w:rPr>
                <w:position w:val="-36"/>
                <w:sz w:val="24"/>
              </w:rPr>
            </w:pPr>
          </w:p>
        </w:tc>
        <w:tc>
          <w:tcPr>
            <w:tcW w:w="1449" w:type="dxa"/>
            <w:gridSpan w:val="2"/>
          </w:tcPr>
          <w:p w14:paraId="2BA7C1DD">
            <w:pPr>
              <w:spacing w:line="360" w:lineRule="auto"/>
              <w:ind w:right="84"/>
              <w:jc w:val="center"/>
              <w:rPr>
                <w:position w:val="-36"/>
                <w:sz w:val="24"/>
              </w:rPr>
            </w:pPr>
            <w:r>
              <w:rPr>
                <w:position w:val="-36"/>
                <w:sz w:val="24"/>
              </w:rPr>
              <w:t>性  别</w:t>
            </w:r>
          </w:p>
        </w:tc>
        <w:tc>
          <w:tcPr>
            <w:tcW w:w="1894" w:type="dxa"/>
            <w:gridSpan w:val="3"/>
          </w:tcPr>
          <w:p w14:paraId="348F5989">
            <w:pPr>
              <w:spacing w:line="360" w:lineRule="auto"/>
              <w:ind w:right="84"/>
              <w:jc w:val="center"/>
              <w:rPr>
                <w:position w:val="-36"/>
                <w:sz w:val="24"/>
              </w:rPr>
            </w:pPr>
          </w:p>
        </w:tc>
        <w:tc>
          <w:tcPr>
            <w:tcW w:w="1426" w:type="dxa"/>
            <w:gridSpan w:val="2"/>
          </w:tcPr>
          <w:p w14:paraId="171BF2CE">
            <w:pPr>
              <w:spacing w:line="360" w:lineRule="auto"/>
              <w:ind w:right="84"/>
              <w:jc w:val="center"/>
              <w:rPr>
                <w:position w:val="-36"/>
                <w:sz w:val="24"/>
              </w:rPr>
            </w:pPr>
            <w:r>
              <w:rPr>
                <w:position w:val="-36"/>
                <w:sz w:val="24"/>
              </w:rPr>
              <w:t>年  龄</w:t>
            </w:r>
          </w:p>
        </w:tc>
        <w:tc>
          <w:tcPr>
            <w:tcW w:w="1290" w:type="dxa"/>
          </w:tcPr>
          <w:p w14:paraId="4673BE3B">
            <w:pPr>
              <w:spacing w:line="360" w:lineRule="auto"/>
              <w:ind w:right="84"/>
              <w:jc w:val="center"/>
              <w:rPr>
                <w:position w:val="-36"/>
                <w:sz w:val="24"/>
              </w:rPr>
            </w:pPr>
          </w:p>
        </w:tc>
      </w:tr>
      <w:tr w14:paraId="049980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1C362A1">
            <w:pPr>
              <w:spacing w:line="360" w:lineRule="auto"/>
              <w:ind w:right="84"/>
              <w:jc w:val="center"/>
              <w:rPr>
                <w:position w:val="-36"/>
                <w:sz w:val="24"/>
              </w:rPr>
            </w:pPr>
            <w:r>
              <w:rPr>
                <w:position w:val="-36"/>
                <w:sz w:val="24"/>
              </w:rPr>
              <w:t>职  称</w:t>
            </w:r>
          </w:p>
        </w:tc>
        <w:tc>
          <w:tcPr>
            <w:tcW w:w="1396" w:type="dxa"/>
            <w:gridSpan w:val="2"/>
          </w:tcPr>
          <w:p w14:paraId="25CAFA13">
            <w:pPr>
              <w:spacing w:line="360" w:lineRule="auto"/>
              <w:ind w:right="84"/>
              <w:jc w:val="center"/>
              <w:rPr>
                <w:position w:val="-36"/>
                <w:sz w:val="24"/>
              </w:rPr>
            </w:pPr>
          </w:p>
        </w:tc>
        <w:tc>
          <w:tcPr>
            <w:tcW w:w="1449" w:type="dxa"/>
            <w:gridSpan w:val="2"/>
          </w:tcPr>
          <w:p w14:paraId="7305CDE4">
            <w:pPr>
              <w:spacing w:line="360" w:lineRule="auto"/>
              <w:ind w:right="84"/>
              <w:jc w:val="center"/>
              <w:rPr>
                <w:position w:val="-36"/>
                <w:sz w:val="24"/>
              </w:rPr>
            </w:pPr>
            <w:r>
              <w:rPr>
                <w:position w:val="-36"/>
                <w:sz w:val="24"/>
              </w:rPr>
              <w:t>毕业学校</w:t>
            </w:r>
          </w:p>
        </w:tc>
        <w:tc>
          <w:tcPr>
            <w:tcW w:w="1894" w:type="dxa"/>
            <w:gridSpan w:val="3"/>
          </w:tcPr>
          <w:p w14:paraId="2F31BED2">
            <w:pPr>
              <w:spacing w:line="360" w:lineRule="auto"/>
              <w:ind w:right="84"/>
              <w:jc w:val="center"/>
              <w:rPr>
                <w:position w:val="-36"/>
                <w:sz w:val="24"/>
              </w:rPr>
            </w:pPr>
          </w:p>
        </w:tc>
        <w:tc>
          <w:tcPr>
            <w:tcW w:w="1426" w:type="dxa"/>
            <w:gridSpan w:val="2"/>
          </w:tcPr>
          <w:p w14:paraId="41D5E019">
            <w:pPr>
              <w:spacing w:line="360" w:lineRule="auto"/>
              <w:ind w:right="84"/>
              <w:jc w:val="center"/>
              <w:rPr>
                <w:position w:val="-36"/>
                <w:sz w:val="24"/>
              </w:rPr>
            </w:pPr>
            <w:r>
              <w:rPr>
                <w:position w:val="-36"/>
                <w:sz w:val="24"/>
              </w:rPr>
              <w:t>毕业时间</w:t>
            </w:r>
          </w:p>
        </w:tc>
        <w:tc>
          <w:tcPr>
            <w:tcW w:w="1290" w:type="dxa"/>
          </w:tcPr>
          <w:p w14:paraId="0549779B">
            <w:pPr>
              <w:spacing w:line="360" w:lineRule="auto"/>
              <w:ind w:right="84"/>
              <w:jc w:val="center"/>
              <w:rPr>
                <w:position w:val="-36"/>
                <w:sz w:val="24"/>
              </w:rPr>
            </w:pPr>
          </w:p>
        </w:tc>
      </w:tr>
      <w:tr w14:paraId="67C3DF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AC1AA72">
            <w:pPr>
              <w:spacing w:line="360" w:lineRule="auto"/>
              <w:ind w:right="84"/>
              <w:jc w:val="center"/>
              <w:rPr>
                <w:position w:val="-36"/>
                <w:sz w:val="24"/>
              </w:rPr>
            </w:pPr>
            <w:r>
              <w:rPr>
                <w:position w:val="-36"/>
                <w:sz w:val="24"/>
              </w:rPr>
              <w:t>所学专业</w:t>
            </w:r>
          </w:p>
        </w:tc>
        <w:tc>
          <w:tcPr>
            <w:tcW w:w="1396" w:type="dxa"/>
            <w:gridSpan w:val="2"/>
          </w:tcPr>
          <w:p w14:paraId="296A18AE">
            <w:pPr>
              <w:spacing w:line="360" w:lineRule="auto"/>
              <w:ind w:right="84"/>
              <w:jc w:val="center"/>
              <w:rPr>
                <w:position w:val="-36"/>
                <w:sz w:val="24"/>
              </w:rPr>
            </w:pPr>
          </w:p>
        </w:tc>
        <w:tc>
          <w:tcPr>
            <w:tcW w:w="1449" w:type="dxa"/>
            <w:gridSpan w:val="2"/>
          </w:tcPr>
          <w:p w14:paraId="1A8627E1">
            <w:pPr>
              <w:spacing w:line="360" w:lineRule="auto"/>
              <w:ind w:right="84"/>
              <w:jc w:val="center"/>
              <w:rPr>
                <w:position w:val="-36"/>
                <w:sz w:val="24"/>
              </w:rPr>
            </w:pPr>
            <w:r>
              <w:rPr>
                <w:position w:val="-36"/>
                <w:sz w:val="24"/>
              </w:rPr>
              <w:t>最高学历</w:t>
            </w:r>
          </w:p>
        </w:tc>
        <w:tc>
          <w:tcPr>
            <w:tcW w:w="1894" w:type="dxa"/>
            <w:gridSpan w:val="3"/>
          </w:tcPr>
          <w:p w14:paraId="45665732">
            <w:pPr>
              <w:spacing w:line="360" w:lineRule="auto"/>
              <w:ind w:right="84"/>
              <w:jc w:val="center"/>
              <w:rPr>
                <w:position w:val="-36"/>
                <w:sz w:val="24"/>
              </w:rPr>
            </w:pPr>
          </w:p>
        </w:tc>
        <w:tc>
          <w:tcPr>
            <w:tcW w:w="1426" w:type="dxa"/>
            <w:gridSpan w:val="2"/>
          </w:tcPr>
          <w:p w14:paraId="6E8B5F46">
            <w:pPr>
              <w:spacing w:line="360" w:lineRule="auto"/>
              <w:ind w:right="84"/>
              <w:jc w:val="center"/>
              <w:rPr>
                <w:position w:val="-36"/>
                <w:sz w:val="24"/>
              </w:rPr>
            </w:pPr>
            <w:r>
              <w:rPr>
                <w:spacing w:val="-12"/>
                <w:position w:val="-36"/>
                <w:sz w:val="24"/>
              </w:rPr>
              <w:t xml:space="preserve">联系电话 </w:t>
            </w:r>
          </w:p>
        </w:tc>
        <w:tc>
          <w:tcPr>
            <w:tcW w:w="1290" w:type="dxa"/>
          </w:tcPr>
          <w:p w14:paraId="0AC90F7D">
            <w:pPr>
              <w:spacing w:line="360" w:lineRule="auto"/>
              <w:ind w:right="84"/>
              <w:jc w:val="center"/>
              <w:rPr>
                <w:position w:val="-36"/>
                <w:sz w:val="24"/>
              </w:rPr>
            </w:pPr>
          </w:p>
        </w:tc>
      </w:tr>
      <w:tr w14:paraId="7F5F6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1AACC34E">
            <w:pPr>
              <w:spacing w:line="360" w:lineRule="auto"/>
              <w:ind w:right="84"/>
              <w:jc w:val="center"/>
              <w:rPr>
                <w:spacing w:val="-28"/>
                <w:position w:val="-36"/>
                <w:sz w:val="24"/>
              </w:rPr>
            </w:pPr>
            <w:r>
              <w:rPr>
                <w:position w:val="-36"/>
                <w:sz w:val="24"/>
              </w:rPr>
              <w:t>所获证书及编号</w:t>
            </w:r>
          </w:p>
        </w:tc>
        <w:tc>
          <w:tcPr>
            <w:tcW w:w="1951" w:type="dxa"/>
            <w:gridSpan w:val="3"/>
          </w:tcPr>
          <w:p w14:paraId="2D42FD6E">
            <w:pPr>
              <w:spacing w:line="360" w:lineRule="auto"/>
              <w:ind w:right="84"/>
              <w:jc w:val="center"/>
              <w:rPr>
                <w:position w:val="-36"/>
                <w:sz w:val="24"/>
              </w:rPr>
            </w:pPr>
          </w:p>
        </w:tc>
        <w:tc>
          <w:tcPr>
            <w:tcW w:w="3138" w:type="dxa"/>
            <w:gridSpan w:val="4"/>
          </w:tcPr>
          <w:p w14:paraId="7B08C1E0">
            <w:pPr>
              <w:spacing w:line="560" w:lineRule="exact"/>
              <w:jc w:val="center"/>
              <w:rPr>
                <w:sz w:val="24"/>
              </w:rPr>
            </w:pPr>
            <w:r>
              <w:rPr>
                <w:sz w:val="24"/>
              </w:rPr>
              <w:t>从事物业管理</w:t>
            </w:r>
          </w:p>
          <w:p w14:paraId="53D49DB4">
            <w:pPr>
              <w:spacing w:line="360" w:lineRule="auto"/>
              <w:ind w:right="84"/>
              <w:jc w:val="center"/>
              <w:rPr>
                <w:position w:val="-36"/>
                <w:sz w:val="24"/>
              </w:rPr>
            </w:pPr>
            <w:r>
              <w:rPr>
                <w:sz w:val="24"/>
              </w:rPr>
              <w:t>工作年限</w:t>
            </w:r>
          </w:p>
        </w:tc>
        <w:tc>
          <w:tcPr>
            <w:tcW w:w="1472" w:type="dxa"/>
            <w:gridSpan w:val="2"/>
          </w:tcPr>
          <w:p w14:paraId="6C2A2C62">
            <w:pPr>
              <w:spacing w:line="360" w:lineRule="auto"/>
              <w:ind w:right="84"/>
              <w:jc w:val="center"/>
              <w:rPr>
                <w:position w:val="-36"/>
                <w:sz w:val="24"/>
              </w:rPr>
            </w:pPr>
          </w:p>
        </w:tc>
      </w:tr>
      <w:tr w14:paraId="08CC5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166D9BD">
            <w:pPr>
              <w:spacing w:line="360" w:lineRule="auto"/>
              <w:ind w:right="84"/>
              <w:jc w:val="center"/>
              <w:rPr>
                <w:position w:val="-36"/>
                <w:sz w:val="24"/>
              </w:rPr>
            </w:pPr>
            <w:r>
              <w:rPr>
                <w:position w:val="-36"/>
                <w:sz w:val="24"/>
              </w:rPr>
              <w:t>近三年来的主要工作业绩及担任的主要工作经历</w:t>
            </w:r>
          </w:p>
        </w:tc>
      </w:tr>
      <w:tr w14:paraId="54F0A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E3B0729">
            <w:pPr>
              <w:spacing w:line="360" w:lineRule="auto"/>
              <w:ind w:right="84"/>
              <w:rPr>
                <w:position w:val="-36"/>
                <w:sz w:val="24"/>
              </w:rPr>
            </w:pPr>
            <w:r>
              <w:rPr>
                <w:position w:val="-36"/>
                <w:sz w:val="24"/>
              </w:rPr>
              <w:t>时 间</w:t>
            </w:r>
          </w:p>
        </w:tc>
        <w:tc>
          <w:tcPr>
            <w:tcW w:w="1394" w:type="dxa"/>
            <w:gridSpan w:val="2"/>
          </w:tcPr>
          <w:p w14:paraId="4E7EE1E9">
            <w:pPr>
              <w:spacing w:line="360" w:lineRule="auto"/>
              <w:ind w:right="84"/>
              <w:jc w:val="center"/>
              <w:rPr>
                <w:position w:val="-36"/>
                <w:sz w:val="24"/>
              </w:rPr>
            </w:pPr>
            <w:r>
              <w:rPr>
                <w:position w:val="-36"/>
                <w:sz w:val="24"/>
              </w:rPr>
              <w:t>地  点</w:t>
            </w:r>
          </w:p>
        </w:tc>
        <w:tc>
          <w:tcPr>
            <w:tcW w:w="1445" w:type="dxa"/>
            <w:gridSpan w:val="2"/>
          </w:tcPr>
          <w:p w14:paraId="1146D9A2">
            <w:pPr>
              <w:spacing w:line="360" w:lineRule="auto"/>
              <w:ind w:right="84"/>
              <w:jc w:val="center"/>
              <w:rPr>
                <w:position w:val="-36"/>
                <w:sz w:val="24"/>
              </w:rPr>
            </w:pPr>
            <w:r>
              <w:rPr>
                <w:position w:val="-36"/>
                <w:sz w:val="24"/>
              </w:rPr>
              <w:t>单  位</w:t>
            </w:r>
          </w:p>
        </w:tc>
        <w:tc>
          <w:tcPr>
            <w:tcW w:w="944" w:type="dxa"/>
            <w:gridSpan w:val="2"/>
          </w:tcPr>
          <w:p w14:paraId="61517D11">
            <w:pPr>
              <w:spacing w:line="360" w:lineRule="auto"/>
              <w:ind w:right="84"/>
              <w:jc w:val="center"/>
              <w:rPr>
                <w:position w:val="-36"/>
                <w:sz w:val="24"/>
              </w:rPr>
            </w:pPr>
            <w:r>
              <w:rPr>
                <w:position w:val="-36"/>
                <w:sz w:val="24"/>
              </w:rPr>
              <w:t>职 务</w:t>
            </w:r>
          </w:p>
        </w:tc>
        <w:tc>
          <w:tcPr>
            <w:tcW w:w="4172" w:type="dxa"/>
            <w:gridSpan w:val="5"/>
          </w:tcPr>
          <w:p w14:paraId="0D322076">
            <w:pPr>
              <w:spacing w:line="360" w:lineRule="auto"/>
              <w:ind w:right="84"/>
              <w:jc w:val="center"/>
              <w:rPr>
                <w:position w:val="-36"/>
                <w:sz w:val="24"/>
              </w:rPr>
            </w:pPr>
            <w:r>
              <w:rPr>
                <w:position w:val="-36"/>
                <w:sz w:val="24"/>
              </w:rPr>
              <w:t>主 要 工 作</w:t>
            </w:r>
          </w:p>
        </w:tc>
      </w:tr>
      <w:tr w14:paraId="21A1C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686304D">
            <w:pPr>
              <w:spacing w:line="360" w:lineRule="auto"/>
              <w:ind w:right="84"/>
              <w:rPr>
                <w:position w:val="-36"/>
                <w:sz w:val="24"/>
              </w:rPr>
            </w:pPr>
          </w:p>
          <w:p w14:paraId="5704BA8B">
            <w:pPr>
              <w:spacing w:line="360" w:lineRule="auto"/>
              <w:ind w:right="84"/>
              <w:rPr>
                <w:position w:val="-36"/>
                <w:sz w:val="24"/>
              </w:rPr>
            </w:pPr>
          </w:p>
          <w:p w14:paraId="089994F8">
            <w:pPr>
              <w:spacing w:line="360" w:lineRule="auto"/>
              <w:ind w:right="84"/>
              <w:rPr>
                <w:position w:val="-36"/>
                <w:sz w:val="24"/>
              </w:rPr>
            </w:pPr>
          </w:p>
          <w:p w14:paraId="31E31B79">
            <w:pPr>
              <w:spacing w:line="360" w:lineRule="auto"/>
              <w:ind w:right="84"/>
              <w:rPr>
                <w:position w:val="-36"/>
                <w:sz w:val="24"/>
              </w:rPr>
            </w:pPr>
          </w:p>
          <w:p w14:paraId="49C886F1">
            <w:pPr>
              <w:spacing w:line="360" w:lineRule="auto"/>
              <w:ind w:right="84"/>
              <w:rPr>
                <w:position w:val="-36"/>
                <w:sz w:val="24"/>
              </w:rPr>
            </w:pPr>
          </w:p>
        </w:tc>
        <w:tc>
          <w:tcPr>
            <w:tcW w:w="1394" w:type="dxa"/>
            <w:gridSpan w:val="2"/>
          </w:tcPr>
          <w:p w14:paraId="43FEAC6C">
            <w:pPr>
              <w:spacing w:line="360" w:lineRule="auto"/>
              <w:ind w:right="84"/>
              <w:rPr>
                <w:position w:val="-36"/>
                <w:sz w:val="24"/>
              </w:rPr>
            </w:pPr>
          </w:p>
        </w:tc>
        <w:tc>
          <w:tcPr>
            <w:tcW w:w="1445" w:type="dxa"/>
            <w:gridSpan w:val="2"/>
          </w:tcPr>
          <w:p w14:paraId="5E42D8C1">
            <w:pPr>
              <w:spacing w:line="360" w:lineRule="auto"/>
              <w:ind w:right="84"/>
              <w:rPr>
                <w:position w:val="-36"/>
                <w:sz w:val="24"/>
              </w:rPr>
            </w:pPr>
          </w:p>
        </w:tc>
        <w:tc>
          <w:tcPr>
            <w:tcW w:w="944" w:type="dxa"/>
            <w:gridSpan w:val="2"/>
          </w:tcPr>
          <w:p w14:paraId="39FB69C5">
            <w:pPr>
              <w:spacing w:line="360" w:lineRule="auto"/>
              <w:ind w:right="84"/>
              <w:rPr>
                <w:position w:val="-36"/>
                <w:sz w:val="24"/>
              </w:rPr>
            </w:pPr>
          </w:p>
        </w:tc>
        <w:tc>
          <w:tcPr>
            <w:tcW w:w="4172" w:type="dxa"/>
            <w:gridSpan w:val="5"/>
          </w:tcPr>
          <w:p w14:paraId="207E2EA8">
            <w:pPr>
              <w:spacing w:line="360" w:lineRule="auto"/>
              <w:ind w:right="84"/>
              <w:rPr>
                <w:position w:val="-36"/>
                <w:sz w:val="24"/>
              </w:rPr>
            </w:pPr>
          </w:p>
        </w:tc>
      </w:tr>
      <w:tr w14:paraId="6D78A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13B96D93">
            <w:pPr>
              <w:spacing w:line="360" w:lineRule="auto"/>
              <w:ind w:right="84"/>
              <w:jc w:val="center"/>
              <w:rPr>
                <w:position w:val="-36"/>
                <w:sz w:val="24"/>
              </w:rPr>
            </w:pPr>
            <w:r>
              <w:rPr>
                <w:position w:val="-36"/>
                <w:sz w:val="24"/>
              </w:rPr>
              <w:t>曾担任负责人的项目</w:t>
            </w:r>
          </w:p>
        </w:tc>
      </w:tr>
      <w:tr w14:paraId="1D5BF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AFEE9C9">
            <w:pPr>
              <w:spacing w:line="360" w:lineRule="auto"/>
              <w:ind w:right="84"/>
              <w:rPr>
                <w:position w:val="-36"/>
                <w:sz w:val="24"/>
              </w:rPr>
            </w:pPr>
            <w:r>
              <w:rPr>
                <w:position w:val="-36"/>
                <w:sz w:val="24"/>
              </w:rPr>
              <w:t>时 间</w:t>
            </w:r>
          </w:p>
        </w:tc>
        <w:tc>
          <w:tcPr>
            <w:tcW w:w="1394" w:type="dxa"/>
            <w:gridSpan w:val="2"/>
          </w:tcPr>
          <w:p w14:paraId="6E7D4A7E">
            <w:pPr>
              <w:spacing w:line="360" w:lineRule="auto"/>
              <w:ind w:right="84"/>
              <w:jc w:val="center"/>
              <w:rPr>
                <w:position w:val="-36"/>
                <w:sz w:val="24"/>
              </w:rPr>
            </w:pPr>
            <w:r>
              <w:rPr>
                <w:position w:val="-36"/>
                <w:sz w:val="24"/>
              </w:rPr>
              <w:t>委托单位</w:t>
            </w:r>
          </w:p>
        </w:tc>
        <w:tc>
          <w:tcPr>
            <w:tcW w:w="2389" w:type="dxa"/>
            <w:gridSpan w:val="4"/>
          </w:tcPr>
          <w:p w14:paraId="28F64419">
            <w:pPr>
              <w:spacing w:line="360" w:lineRule="auto"/>
              <w:ind w:right="84"/>
              <w:jc w:val="center"/>
              <w:rPr>
                <w:position w:val="-36"/>
                <w:sz w:val="24"/>
              </w:rPr>
            </w:pPr>
            <w:r>
              <w:rPr>
                <w:position w:val="-36"/>
                <w:sz w:val="24"/>
              </w:rPr>
              <w:t>项目名称</w:t>
            </w:r>
          </w:p>
        </w:tc>
        <w:tc>
          <w:tcPr>
            <w:tcW w:w="1351" w:type="dxa"/>
          </w:tcPr>
          <w:p w14:paraId="1AE18CD9">
            <w:pPr>
              <w:spacing w:line="360" w:lineRule="auto"/>
              <w:ind w:right="84"/>
              <w:jc w:val="center"/>
              <w:rPr>
                <w:position w:val="-36"/>
                <w:sz w:val="24"/>
              </w:rPr>
            </w:pPr>
            <w:r>
              <w:rPr>
                <w:position w:val="-36"/>
                <w:sz w:val="24"/>
              </w:rPr>
              <w:t>项目规模</w:t>
            </w:r>
          </w:p>
        </w:tc>
        <w:tc>
          <w:tcPr>
            <w:tcW w:w="1349" w:type="dxa"/>
            <w:gridSpan w:val="2"/>
          </w:tcPr>
          <w:p w14:paraId="0D06759C">
            <w:pPr>
              <w:spacing w:line="360" w:lineRule="auto"/>
              <w:ind w:right="84"/>
              <w:jc w:val="center"/>
              <w:rPr>
                <w:position w:val="-36"/>
                <w:sz w:val="24"/>
              </w:rPr>
            </w:pPr>
            <w:r>
              <w:rPr>
                <w:position w:val="-36"/>
                <w:sz w:val="24"/>
              </w:rPr>
              <w:t>项目类型</w:t>
            </w:r>
          </w:p>
        </w:tc>
        <w:tc>
          <w:tcPr>
            <w:tcW w:w="1472" w:type="dxa"/>
            <w:gridSpan w:val="2"/>
          </w:tcPr>
          <w:p w14:paraId="5E7AD3D4">
            <w:pPr>
              <w:spacing w:line="360" w:lineRule="auto"/>
              <w:ind w:right="84"/>
              <w:jc w:val="center"/>
              <w:rPr>
                <w:position w:val="-36"/>
                <w:sz w:val="24"/>
              </w:rPr>
            </w:pPr>
            <w:r>
              <w:rPr>
                <w:position w:val="-36"/>
                <w:sz w:val="24"/>
              </w:rPr>
              <w:t>备注</w:t>
            </w:r>
          </w:p>
        </w:tc>
      </w:tr>
      <w:tr w14:paraId="76A2F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37BA024E">
            <w:pPr>
              <w:spacing w:line="360" w:lineRule="auto"/>
              <w:ind w:right="84"/>
              <w:rPr>
                <w:position w:val="-36"/>
                <w:sz w:val="24"/>
              </w:rPr>
            </w:pPr>
          </w:p>
          <w:p w14:paraId="2EBA7B73">
            <w:pPr>
              <w:spacing w:line="360" w:lineRule="auto"/>
              <w:ind w:right="84"/>
              <w:rPr>
                <w:position w:val="-36"/>
                <w:sz w:val="24"/>
              </w:rPr>
            </w:pPr>
          </w:p>
          <w:p w14:paraId="4559CD74">
            <w:pPr>
              <w:spacing w:line="360" w:lineRule="auto"/>
              <w:ind w:right="84"/>
              <w:rPr>
                <w:position w:val="-36"/>
                <w:sz w:val="24"/>
              </w:rPr>
            </w:pPr>
          </w:p>
        </w:tc>
        <w:tc>
          <w:tcPr>
            <w:tcW w:w="1394" w:type="dxa"/>
            <w:gridSpan w:val="2"/>
            <w:tcBorders>
              <w:bottom w:val="single" w:color="auto" w:sz="4" w:space="0"/>
            </w:tcBorders>
          </w:tcPr>
          <w:p w14:paraId="3379B3FF">
            <w:pPr>
              <w:spacing w:line="360" w:lineRule="auto"/>
              <w:ind w:right="84"/>
              <w:rPr>
                <w:position w:val="-36"/>
                <w:sz w:val="24"/>
              </w:rPr>
            </w:pPr>
          </w:p>
        </w:tc>
        <w:tc>
          <w:tcPr>
            <w:tcW w:w="2389" w:type="dxa"/>
            <w:gridSpan w:val="4"/>
            <w:tcBorders>
              <w:bottom w:val="single" w:color="auto" w:sz="4" w:space="0"/>
            </w:tcBorders>
          </w:tcPr>
          <w:p w14:paraId="0F8BC6A7">
            <w:pPr>
              <w:spacing w:line="360" w:lineRule="auto"/>
              <w:ind w:right="84"/>
              <w:rPr>
                <w:position w:val="-36"/>
                <w:sz w:val="24"/>
              </w:rPr>
            </w:pPr>
          </w:p>
        </w:tc>
        <w:tc>
          <w:tcPr>
            <w:tcW w:w="1351" w:type="dxa"/>
            <w:tcBorders>
              <w:bottom w:val="single" w:color="auto" w:sz="4" w:space="0"/>
            </w:tcBorders>
          </w:tcPr>
          <w:p w14:paraId="0A770A6A">
            <w:pPr>
              <w:spacing w:line="360" w:lineRule="auto"/>
              <w:ind w:right="84"/>
              <w:rPr>
                <w:position w:val="-36"/>
                <w:sz w:val="24"/>
              </w:rPr>
            </w:pPr>
          </w:p>
        </w:tc>
        <w:tc>
          <w:tcPr>
            <w:tcW w:w="1349" w:type="dxa"/>
            <w:gridSpan w:val="2"/>
            <w:tcBorders>
              <w:bottom w:val="single" w:color="auto" w:sz="4" w:space="0"/>
            </w:tcBorders>
          </w:tcPr>
          <w:p w14:paraId="39C88A84">
            <w:pPr>
              <w:spacing w:line="360" w:lineRule="auto"/>
              <w:ind w:right="84"/>
              <w:rPr>
                <w:position w:val="-36"/>
                <w:sz w:val="24"/>
              </w:rPr>
            </w:pPr>
          </w:p>
        </w:tc>
        <w:tc>
          <w:tcPr>
            <w:tcW w:w="1472" w:type="dxa"/>
            <w:gridSpan w:val="2"/>
            <w:tcBorders>
              <w:bottom w:val="single" w:color="auto" w:sz="4" w:space="0"/>
            </w:tcBorders>
          </w:tcPr>
          <w:p w14:paraId="7C16D397">
            <w:pPr>
              <w:spacing w:line="360" w:lineRule="auto"/>
              <w:ind w:right="84"/>
              <w:rPr>
                <w:position w:val="-36"/>
                <w:sz w:val="24"/>
              </w:rPr>
            </w:pPr>
          </w:p>
        </w:tc>
      </w:tr>
    </w:tbl>
    <w:p w14:paraId="13488AF2">
      <w:pPr>
        <w:spacing w:line="360" w:lineRule="auto"/>
        <w:ind w:right="84" w:firstLine="224" w:firstLineChars="100"/>
        <w:rPr>
          <w:sz w:val="24"/>
        </w:rPr>
      </w:pPr>
      <w:r>
        <w:rPr>
          <w:sz w:val="24"/>
        </w:rPr>
        <w:t>投标人名称：</w:t>
      </w:r>
    </w:p>
    <w:p w14:paraId="110998A1">
      <w:pPr>
        <w:spacing w:line="360" w:lineRule="auto"/>
        <w:ind w:right="84" w:firstLine="224" w:firstLineChars="100"/>
        <w:rPr>
          <w:sz w:val="24"/>
        </w:rPr>
      </w:pPr>
    </w:p>
    <w:p w14:paraId="38D42C0E">
      <w:pPr>
        <w:spacing w:line="360" w:lineRule="auto"/>
        <w:ind w:right="84" w:firstLine="224" w:firstLineChars="100"/>
        <w:rPr>
          <w:position w:val="-40"/>
          <w:sz w:val="24"/>
        </w:rPr>
      </w:pPr>
      <w:r>
        <w:rPr>
          <w:sz w:val="24"/>
        </w:rPr>
        <w:t xml:space="preserve">日期：  </w:t>
      </w:r>
    </w:p>
    <w:p w14:paraId="43CCFD8B">
      <w:pPr>
        <w:widowControl/>
        <w:jc w:val="left"/>
        <w:rPr>
          <w:b/>
          <w:sz w:val="24"/>
          <w:szCs w:val="24"/>
        </w:rPr>
      </w:pPr>
      <w:r>
        <w:rPr>
          <w:b/>
          <w:sz w:val="24"/>
          <w:szCs w:val="24"/>
        </w:rPr>
        <w:br w:type="page"/>
      </w:r>
    </w:p>
    <w:p w14:paraId="04B29A10">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451743C6">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39A0C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40E0003A">
            <w:pPr>
              <w:spacing w:line="360" w:lineRule="auto"/>
              <w:ind w:right="84"/>
              <w:jc w:val="center"/>
              <w:rPr>
                <w:position w:val="-32"/>
                <w:sz w:val="24"/>
              </w:rPr>
            </w:pPr>
            <w:r>
              <w:rPr>
                <w:position w:val="-32"/>
                <w:sz w:val="24"/>
              </w:rPr>
              <w:t>序 号</w:t>
            </w:r>
          </w:p>
        </w:tc>
        <w:tc>
          <w:tcPr>
            <w:tcW w:w="2520" w:type="dxa"/>
            <w:vAlign w:val="center"/>
          </w:tcPr>
          <w:p w14:paraId="5E4E636B">
            <w:pPr>
              <w:spacing w:line="360" w:lineRule="auto"/>
              <w:ind w:right="84"/>
              <w:jc w:val="center"/>
              <w:rPr>
                <w:position w:val="-32"/>
                <w:sz w:val="24"/>
              </w:rPr>
            </w:pPr>
            <w:r>
              <w:rPr>
                <w:position w:val="-32"/>
                <w:sz w:val="24"/>
              </w:rPr>
              <w:t>主要设备名称</w:t>
            </w:r>
          </w:p>
        </w:tc>
        <w:tc>
          <w:tcPr>
            <w:tcW w:w="1441" w:type="dxa"/>
            <w:vAlign w:val="center"/>
          </w:tcPr>
          <w:p w14:paraId="2CC35D68">
            <w:pPr>
              <w:spacing w:line="360" w:lineRule="auto"/>
              <w:ind w:right="84"/>
              <w:jc w:val="center"/>
              <w:rPr>
                <w:position w:val="-32"/>
                <w:sz w:val="24"/>
              </w:rPr>
            </w:pPr>
            <w:r>
              <w:rPr>
                <w:position w:val="-32"/>
                <w:sz w:val="24"/>
              </w:rPr>
              <w:t>规格型号</w:t>
            </w:r>
          </w:p>
        </w:tc>
        <w:tc>
          <w:tcPr>
            <w:tcW w:w="1439" w:type="dxa"/>
            <w:vAlign w:val="center"/>
          </w:tcPr>
          <w:p w14:paraId="49043A4E">
            <w:pPr>
              <w:spacing w:line="360" w:lineRule="auto"/>
              <w:ind w:right="84"/>
              <w:jc w:val="center"/>
              <w:rPr>
                <w:position w:val="-32"/>
                <w:sz w:val="24"/>
              </w:rPr>
            </w:pPr>
            <w:r>
              <w:rPr>
                <w:position w:val="-32"/>
                <w:sz w:val="24"/>
              </w:rPr>
              <w:t>购入时间</w:t>
            </w:r>
          </w:p>
        </w:tc>
        <w:tc>
          <w:tcPr>
            <w:tcW w:w="900" w:type="dxa"/>
            <w:vAlign w:val="center"/>
          </w:tcPr>
          <w:p w14:paraId="1DE00065">
            <w:pPr>
              <w:spacing w:line="360" w:lineRule="auto"/>
              <w:ind w:right="84"/>
              <w:jc w:val="center"/>
              <w:rPr>
                <w:position w:val="-32"/>
                <w:sz w:val="24"/>
              </w:rPr>
            </w:pPr>
            <w:r>
              <w:rPr>
                <w:position w:val="-32"/>
                <w:sz w:val="24"/>
              </w:rPr>
              <w:t>数 量</w:t>
            </w:r>
          </w:p>
        </w:tc>
        <w:tc>
          <w:tcPr>
            <w:tcW w:w="1404" w:type="dxa"/>
            <w:vAlign w:val="center"/>
          </w:tcPr>
          <w:p w14:paraId="02F350D5">
            <w:pPr>
              <w:spacing w:line="360" w:lineRule="auto"/>
              <w:ind w:right="84"/>
              <w:jc w:val="center"/>
              <w:rPr>
                <w:position w:val="-32"/>
                <w:sz w:val="24"/>
              </w:rPr>
            </w:pPr>
            <w:r>
              <w:rPr>
                <w:position w:val="-32"/>
                <w:sz w:val="24"/>
              </w:rPr>
              <w:t>备  注</w:t>
            </w:r>
          </w:p>
        </w:tc>
      </w:tr>
      <w:tr w14:paraId="243EB8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5727BC8">
            <w:pPr>
              <w:spacing w:line="360" w:lineRule="auto"/>
              <w:ind w:right="84"/>
              <w:rPr>
                <w:position w:val="-40"/>
                <w:u w:val="single"/>
              </w:rPr>
            </w:pPr>
          </w:p>
        </w:tc>
        <w:tc>
          <w:tcPr>
            <w:tcW w:w="2520" w:type="dxa"/>
          </w:tcPr>
          <w:p w14:paraId="62F198EE">
            <w:pPr>
              <w:spacing w:line="360" w:lineRule="auto"/>
              <w:ind w:right="84"/>
              <w:rPr>
                <w:position w:val="-40"/>
                <w:u w:val="single"/>
              </w:rPr>
            </w:pPr>
          </w:p>
        </w:tc>
        <w:tc>
          <w:tcPr>
            <w:tcW w:w="1441" w:type="dxa"/>
          </w:tcPr>
          <w:p w14:paraId="2753B6FB">
            <w:pPr>
              <w:spacing w:line="360" w:lineRule="auto"/>
              <w:ind w:right="84"/>
              <w:rPr>
                <w:position w:val="-40"/>
                <w:u w:val="single"/>
              </w:rPr>
            </w:pPr>
          </w:p>
        </w:tc>
        <w:tc>
          <w:tcPr>
            <w:tcW w:w="1439" w:type="dxa"/>
          </w:tcPr>
          <w:p w14:paraId="74303C44">
            <w:pPr>
              <w:spacing w:line="360" w:lineRule="auto"/>
              <w:ind w:right="84"/>
              <w:rPr>
                <w:position w:val="-40"/>
                <w:u w:val="single"/>
              </w:rPr>
            </w:pPr>
          </w:p>
        </w:tc>
        <w:tc>
          <w:tcPr>
            <w:tcW w:w="900" w:type="dxa"/>
          </w:tcPr>
          <w:p w14:paraId="08820CF7">
            <w:pPr>
              <w:spacing w:line="360" w:lineRule="auto"/>
              <w:ind w:right="84"/>
              <w:rPr>
                <w:position w:val="-40"/>
                <w:u w:val="single"/>
              </w:rPr>
            </w:pPr>
          </w:p>
        </w:tc>
        <w:tc>
          <w:tcPr>
            <w:tcW w:w="1404" w:type="dxa"/>
          </w:tcPr>
          <w:p w14:paraId="4F87B26E">
            <w:pPr>
              <w:spacing w:line="360" w:lineRule="auto"/>
              <w:ind w:right="84"/>
              <w:rPr>
                <w:position w:val="-40"/>
                <w:u w:val="single"/>
              </w:rPr>
            </w:pPr>
          </w:p>
        </w:tc>
      </w:tr>
      <w:tr w14:paraId="7BAD6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8E80F42">
            <w:pPr>
              <w:spacing w:line="360" w:lineRule="auto"/>
              <w:ind w:right="84"/>
              <w:rPr>
                <w:position w:val="-40"/>
                <w:u w:val="single"/>
              </w:rPr>
            </w:pPr>
          </w:p>
        </w:tc>
        <w:tc>
          <w:tcPr>
            <w:tcW w:w="2520" w:type="dxa"/>
          </w:tcPr>
          <w:p w14:paraId="3C8C836C">
            <w:pPr>
              <w:spacing w:line="360" w:lineRule="auto"/>
              <w:ind w:right="84"/>
              <w:rPr>
                <w:position w:val="-40"/>
                <w:u w:val="single"/>
              </w:rPr>
            </w:pPr>
          </w:p>
        </w:tc>
        <w:tc>
          <w:tcPr>
            <w:tcW w:w="1441" w:type="dxa"/>
          </w:tcPr>
          <w:p w14:paraId="486E40B8">
            <w:pPr>
              <w:spacing w:line="360" w:lineRule="auto"/>
              <w:ind w:right="84"/>
              <w:rPr>
                <w:position w:val="-40"/>
                <w:u w:val="single"/>
              </w:rPr>
            </w:pPr>
          </w:p>
        </w:tc>
        <w:tc>
          <w:tcPr>
            <w:tcW w:w="1439" w:type="dxa"/>
          </w:tcPr>
          <w:p w14:paraId="533E450E">
            <w:pPr>
              <w:spacing w:line="360" w:lineRule="auto"/>
              <w:ind w:right="84"/>
              <w:rPr>
                <w:position w:val="-40"/>
                <w:u w:val="single"/>
              </w:rPr>
            </w:pPr>
          </w:p>
        </w:tc>
        <w:tc>
          <w:tcPr>
            <w:tcW w:w="900" w:type="dxa"/>
          </w:tcPr>
          <w:p w14:paraId="42AAFB5F">
            <w:pPr>
              <w:spacing w:line="360" w:lineRule="auto"/>
              <w:ind w:right="84"/>
              <w:rPr>
                <w:position w:val="-40"/>
                <w:u w:val="single"/>
              </w:rPr>
            </w:pPr>
          </w:p>
        </w:tc>
        <w:tc>
          <w:tcPr>
            <w:tcW w:w="1404" w:type="dxa"/>
          </w:tcPr>
          <w:p w14:paraId="2E24CC21">
            <w:pPr>
              <w:spacing w:line="360" w:lineRule="auto"/>
              <w:ind w:right="84"/>
              <w:rPr>
                <w:position w:val="-40"/>
                <w:u w:val="single"/>
              </w:rPr>
            </w:pPr>
          </w:p>
        </w:tc>
      </w:tr>
      <w:tr w14:paraId="20A5F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7E624A2">
            <w:pPr>
              <w:spacing w:line="360" w:lineRule="auto"/>
              <w:ind w:right="84"/>
              <w:rPr>
                <w:position w:val="-40"/>
                <w:u w:val="single"/>
              </w:rPr>
            </w:pPr>
          </w:p>
        </w:tc>
        <w:tc>
          <w:tcPr>
            <w:tcW w:w="2520" w:type="dxa"/>
          </w:tcPr>
          <w:p w14:paraId="416CBD72">
            <w:pPr>
              <w:spacing w:line="360" w:lineRule="auto"/>
              <w:ind w:right="84"/>
              <w:rPr>
                <w:position w:val="-40"/>
                <w:u w:val="single"/>
              </w:rPr>
            </w:pPr>
          </w:p>
        </w:tc>
        <w:tc>
          <w:tcPr>
            <w:tcW w:w="1441" w:type="dxa"/>
          </w:tcPr>
          <w:p w14:paraId="140F8CD6">
            <w:pPr>
              <w:spacing w:line="360" w:lineRule="auto"/>
              <w:ind w:right="84"/>
              <w:rPr>
                <w:position w:val="-40"/>
                <w:u w:val="single"/>
              </w:rPr>
            </w:pPr>
          </w:p>
        </w:tc>
        <w:tc>
          <w:tcPr>
            <w:tcW w:w="1439" w:type="dxa"/>
          </w:tcPr>
          <w:p w14:paraId="3DAA1318">
            <w:pPr>
              <w:spacing w:line="360" w:lineRule="auto"/>
              <w:ind w:right="84"/>
              <w:rPr>
                <w:position w:val="-40"/>
                <w:u w:val="single"/>
              </w:rPr>
            </w:pPr>
          </w:p>
        </w:tc>
        <w:tc>
          <w:tcPr>
            <w:tcW w:w="900" w:type="dxa"/>
          </w:tcPr>
          <w:p w14:paraId="01F9A425">
            <w:pPr>
              <w:spacing w:line="360" w:lineRule="auto"/>
              <w:ind w:right="84"/>
              <w:rPr>
                <w:position w:val="-40"/>
                <w:u w:val="single"/>
              </w:rPr>
            </w:pPr>
          </w:p>
        </w:tc>
        <w:tc>
          <w:tcPr>
            <w:tcW w:w="1404" w:type="dxa"/>
          </w:tcPr>
          <w:p w14:paraId="50458C5B">
            <w:pPr>
              <w:spacing w:line="360" w:lineRule="auto"/>
              <w:ind w:right="84"/>
              <w:rPr>
                <w:position w:val="-40"/>
                <w:u w:val="single"/>
              </w:rPr>
            </w:pPr>
          </w:p>
        </w:tc>
      </w:tr>
      <w:tr w14:paraId="34AC4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4AD1664">
            <w:pPr>
              <w:spacing w:line="360" w:lineRule="auto"/>
              <w:ind w:right="84"/>
              <w:rPr>
                <w:position w:val="-40"/>
                <w:u w:val="single"/>
              </w:rPr>
            </w:pPr>
          </w:p>
        </w:tc>
        <w:tc>
          <w:tcPr>
            <w:tcW w:w="2520" w:type="dxa"/>
          </w:tcPr>
          <w:p w14:paraId="65F6DA31">
            <w:pPr>
              <w:spacing w:line="360" w:lineRule="auto"/>
              <w:ind w:right="84"/>
              <w:rPr>
                <w:position w:val="-40"/>
                <w:u w:val="single"/>
              </w:rPr>
            </w:pPr>
          </w:p>
        </w:tc>
        <w:tc>
          <w:tcPr>
            <w:tcW w:w="1441" w:type="dxa"/>
          </w:tcPr>
          <w:p w14:paraId="615CDEE6">
            <w:pPr>
              <w:spacing w:line="360" w:lineRule="auto"/>
              <w:ind w:right="84"/>
              <w:rPr>
                <w:position w:val="-40"/>
                <w:u w:val="single"/>
              </w:rPr>
            </w:pPr>
          </w:p>
        </w:tc>
        <w:tc>
          <w:tcPr>
            <w:tcW w:w="1439" w:type="dxa"/>
          </w:tcPr>
          <w:p w14:paraId="6A00C302">
            <w:pPr>
              <w:spacing w:line="360" w:lineRule="auto"/>
              <w:ind w:right="84"/>
              <w:rPr>
                <w:position w:val="-40"/>
                <w:u w:val="single"/>
              </w:rPr>
            </w:pPr>
          </w:p>
        </w:tc>
        <w:tc>
          <w:tcPr>
            <w:tcW w:w="900" w:type="dxa"/>
          </w:tcPr>
          <w:p w14:paraId="5EA4DBA3">
            <w:pPr>
              <w:spacing w:line="360" w:lineRule="auto"/>
              <w:ind w:right="84"/>
              <w:rPr>
                <w:position w:val="-40"/>
                <w:u w:val="single"/>
              </w:rPr>
            </w:pPr>
          </w:p>
        </w:tc>
        <w:tc>
          <w:tcPr>
            <w:tcW w:w="1404" w:type="dxa"/>
          </w:tcPr>
          <w:p w14:paraId="755F7B50">
            <w:pPr>
              <w:spacing w:line="360" w:lineRule="auto"/>
              <w:ind w:right="84"/>
              <w:rPr>
                <w:position w:val="-40"/>
                <w:u w:val="single"/>
              </w:rPr>
            </w:pPr>
          </w:p>
        </w:tc>
      </w:tr>
      <w:tr w14:paraId="78D442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35F058A">
            <w:pPr>
              <w:spacing w:line="360" w:lineRule="auto"/>
              <w:ind w:right="84"/>
              <w:rPr>
                <w:position w:val="-40"/>
                <w:u w:val="single"/>
              </w:rPr>
            </w:pPr>
          </w:p>
        </w:tc>
        <w:tc>
          <w:tcPr>
            <w:tcW w:w="2520" w:type="dxa"/>
          </w:tcPr>
          <w:p w14:paraId="36F77419">
            <w:pPr>
              <w:spacing w:line="360" w:lineRule="auto"/>
              <w:ind w:right="84"/>
              <w:rPr>
                <w:position w:val="-40"/>
                <w:u w:val="single"/>
              </w:rPr>
            </w:pPr>
          </w:p>
        </w:tc>
        <w:tc>
          <w:tcPr>
            <w:tcW w:w="1441" w:type="dxa"/>
          </w:tcPr>
          <w:p w14:paraId="0E1815C4">
            <w:pPr>
              <w:spacing w:line="360" w:lineRule="auto"/>
              <w:ind w:right="84"/>
              <w:rPr>
                <w:position w:val="-40"/>
                <w:u w:val="single"/>
              </w:rPr>
            </w:pPr>
          </w:p>
        </w:tc>
        <w:tc>
          <w:tcPr>
            <w:tcW w:w="1439" w:type="dxa"/>
          </w:tcPr>
          <w:p w14:paraId="4DB6A716">
            <w:pPr>
              <w:spacing w:line="360" w:lineRule="auto"/>
              <w:ind w:right="84"/>
              <w:rPr>
                <w:position w:val="-40"/>
                <w:u w:val="single"/>
              </w:rPr>
            </w:pPr>
          </w:p>
        </w:tc>
        <w:tc>
          <w:tcPr>
            <w:tcW w:w="900" w:type="dxa"/>
          </w:tcPr>
          <w:p w14:paraId="09C545E3">
            <w:pPr>
              <w:spacing w:line="360" w:lineRule="auto"/>
              <w:ind w:right="84"/>
              <w:rPr>
                <w:position w:val="-40"/>
                <w:u w:val="single"/>
              </w:rPr>
            </w:pPr>
          </w:p>
        </w:tc>
        <w:tc>
          <w:tcPr>
            <w:tcW w:w="1404" w:type="dxa"/>
          </w:tcPr>
          <w:p w14:paraId="493263E2">
            <w:pPr>
              <w:spacing w:line="360" w:lineRule="auto"/>
              <w:ind w:right="84"/>
              <w:rPr>
                <w:position w:val="-40"/>
                <w:u w:val="single"/>
              </w:rPr>
            </w:pPr>
          </w:p>
        </w:tc>
      </w:tr>
      <w:tr w14:paraId="52CF4B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AED767B">
            <w:pPr>
              <w:spacing w:line="360" w:lineRule="auto"/>
              <w:ind w:right="84"/>
              <w:rPr>
                <w:position w:val="-40"/>
                <w:u w:val="single"/>
              </w:rPr>
            </w:pPr>
          </w:p>
        </w:tc>
        <w:tc>
          <w:tcPr>
            <w:tcW w:w="2520" w:type="dxa"/>
          </w:tcPr>
          <w:p w14:paraId="692DF9A4">
            <w:pPr>
              <w:spacing w:line="360" w:lineRule="auto"/>
              <w:ind w:right="84"/>
              <w:rPr>
                <w:position w:val="-40"/>
                <w:u w:val="single"/>
              </w:rPr>
            </w:pPr>
          </w:p>
        </w:tc>
        <w:tc>
          <w:tcPr>
            <w:tcW w:w="1441" w:type="dxa"/>
          </w:tcPr>
          <w:p w14:paraId="176D54CB">
            <w:pPr>
              <w:spacing w:line="360" w:lineRule="auto"/>
              <w:ind w:right="84"/>
              <w:rPr>
                <w:position w:val="-40"/>
                <w:u w:val="single"/>
              </w:rPr>
            </w:pPr>
          </w:p>
        </w:tc>
        <w:tc>
          <w:tcPr>
            <w:tcW w:w="1439" w:type="dxa"/>
          </w:tcPr>
          <w:p w14:paraId="19568382">
            <w:pPr>
              <w:spacing w:line="360" w:lineRule="auto"/>
              <w:ind w:right="84"/>
              <w:rPr>
                <w:position w:val="-40"/>
                <w:u w:val="single"/>
              </w:rPr>
            </w:pPr>
          </w:p>
        </w:tc>
        <w:tc>
          <w:tcPr>
            <w:tcW w:w="900" w:type="dxa"/>
          </w:tcPr>
          <w:p w14:paraId="65D54809">
            <w:pPr>
              <w:spacing w:line="360" w:lineRule="auto"/>
              <w:ind w:right="84"/>
              <w:rPr>
                <w:position w:val="-40"/>
                <w:u w:val="single"/>
              </w:rPr>
            </w:pPr>
          </w:p>
        </w:tc>
        <w:tc>
          <w:tcPr>
            <w:tcW w:w="1404" w:type="dxa"/>
          </w:tcPr>
          <w:p w14:paraId="38DC13FE">
            <w:pPr>
              <w:spacing w:line="360" w:lineRule="auto"/>
              <w:ind w:right="84"/>
              <w:rPr>
                <w:position w:val="-40"/>
                <w:u w:val="single"/>
              </w:rPr>
            </w:pPr>
          </w:p>
        </w:tc>
      </w:tr>
      <w:tr w14:paraId="6706BF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CA6B4EA">
            <w:pPr>
              <w:spacing w:line="360" w:lineRule="auto"/>
              <w:ind w:right="84"/>
              <w:rPr>
                <w:position w:val="-40"/>
                <w:u w:val="single"/>
              </w:rPr>
            </w:pPr>
          </w:p>
        </w:tc>
        <w:tc>
          <w:tcPr>
            <w:tcW w:w="2520" w:type="dxa"/>
          </w:tcPr>
          <w:p w14:paraId="775122F4">
            <w:pPr>
              <w:spacing w:line="360" w:lineRule="auto"/>
              <w:ind w:right="84"/>
              <w:rPr>
                <w:position w:val="-40"/>
                <w:u w:val="single"/>
              </w:rPr>
            </w:pPr>
          </w:p>
        </w:tc>
        <w:tc>
          <w:tcPr>
            <w:tcW w:w="1441" w:type="dxa"/>
          </w:tcPr>
          <w:p w14:paraId="155CA5EC">
            <w:pPr>
              <w:spacing w:line="360" w:lineRule="auto"/>
              <w:ind w:right="84"/>
              <w:rPr>
                <w:position w:val="-40"/>
                <w:u w:val="single"/>
              </w:rPr>
            </w:pPr>
          </w:p>
        </w:tc>
        <w:tc>
          <w:tcPr>
            <w:tcW w:w="1439" w:type="dxa"/>
          </w:tcPr>
          <w:p w14:paraId="19049FA0">
            <w:pPr>
              <w:spacing w:line="360" w:lineRule="auto"/>
              <w:ind w:right="84"/>
              <w:rPr>
                <w:position w:val="-40"/>
                <w:u w:val="single"/>
              </w:rPr>
            </w:pPr>
          </w:p>
        </w:tc>
        <w:tc>
          <w:tcPr>
            <w:tcW w:w="900" w:type="dxa"/>
          </w:tcPr>
          <w:p w14:paraId="76B1F0B8">
            <w:pPr>
              <w:spacing w:line="360" w:lineRule="auto"/>
              <w:ind w:right="84"/>
              <w:rPr>
                <w:position w:val="-40"/>
                <w:u w:val="single"/>
              </w:rPr>
            </w:pPr>
          </w:p>
        </w:tc>
        <w:tc>
          <w:tcPr>
            <w:tcW w:w="1404" w:type="dxa"/>
          </w:tcPr>
          <w:p w14:paraId="71A2C90D">
            <w:pPr>
              <w:spacing w:line="360" w:lineRule="auto"/>
              <w:ind w:right="84"/>
              <w:rPr>
                <w:position w:val="-40"/>
                <w:u w:val="single"/>
              </w:rPr>
            </w:pPr>
          </w:p>
        </w:tc>
      </w:tr>
      <w:tr w14:paraId="43E3C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ADAC52">
            <w:pPr>
              <w:spacing w:line="360" w:lineRule="auto"/>
              <w:ind w:right="84"/>
              <w:rPr>
                <w:position w:val="-40"/>
                <w:u w:val="single"/>
              </w:rPr>
            </w:pPr>
          </w:p>
        </w:tc>
        <w:tc>
          <w:tcPr>
            <w:tcW w:w="2520" w:type="dxa"/>
          </w:tcPr>
          <w:p w14:paraId="34F395BF">
            <w:pPr>
              <w:spacing w:line="360" w:lineRule="auto"/>
              <w:ind w:right="84"/>
              <w:rPr>
                <w:position w:val="-40"/>
                <w:u w:val="single"/>
              </w:rPr>
            </w:pPr>
          </w:p>
        </w:tc>
        <w:tc>
          <w:tcPr>
            <w:tcW w:w="1441" w:type="dxa"/>
          </w:tcPr>
          <w:p w14:paraId="20F45BF4">
            <w:pPr>
              <w:spacing w:line="360" w:lineRule="auto"/>
              <w:ind w:right="84"/>
              <w:rPr>
                <w:position w:val="-40"/>
                <w:u w:val="single"/>
              </w:rPr>
            </w:pPr>
          </w:p>
        </w:tc>
        <w:tc>
          <w:tcPr>
            <w:tcW w:w="1439" w:type="dxa"/>
          </w:tcPr>
          <w:p w14:paraId="48B23AA3">
            <w:pPr>
              <w:spacing w:line="360" w:lineRule="auto"/>
              <w:ind w:right="84"/>
              <w:rPr>
                <w:position w:val="-40"/>
                <w:u w:val="single"/>
              </w:rPr>
            </w:pPr>
          </w:p>
        </w:tc>
        <w:tc>
          <w:tcPr>
            <w:tcW w:w="900" w:type="dxa"/>
          </w:tcPr>
          <w:p w14:paraId="69EB06A0">
            <w:pPr>
              <w:spacing w:line="360" w:lineRule="auto"/>
              <w:ind w:right="84"/>
              <w:rPr>
                <w:position w:val="-40"/>
                <w:u w:val="single"/>
              </w:rPr>
            </w:pPr>
          </w:p>
        </w:tc>
        <w:tc>
          <w:tcPr>
            <w:tcW w:w="1404" w:type="dxa"/>
          </w:tcPr>
          <w:p w14:paraId="7861301F">
            <w:pPr>
              <w:spacing w:line="360" w:lineRule="auto"/>
              <w:ind w:right="84"/>
              <w:rPr>
                <w:position w:val="-40"/>
                <w:u w:val="single"/>
              </w:rPr>
            </w:pPr>
          </w:p>
        </w:tc>
      </w:tr>
      <w:tr w14:paraId="1D616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FA8A6A5">
            <w:pPr>
              <w:spacing w:line="360" w:lineRule="auto"/>
              <w:ind w:right="84"/>
              <w:rPr>
                <w:position w:val="-40"/>
                <w:u w:val="single"/>
              </w:rPr>
            </w:pPr>
          </w:p>
        </w:tc>
        <w:tc>
          <w:tcPr>
            <w:tcW w:w="2520" w:type="dxa"/>
          </w:tcPr>
          <w:p w14:paraId="1E0AA6F1">
            <w:pPr>
              <w:spacing w:line="360" w:lineRule="auto"/>
              <w:ind w:right="84"/>
              <w:rPr>
                <w:position w:val="-40"/>
                <w:u w:val="single"/>
              </w:rPr>
            </w:pPr>
          </w:p>
        </w:tc>
        <w:tc>
          <w:tcPr>
            <w:tcW w:w="1441" w:type="dxa"/>
          </w:tcPr>
          <w:p w14:paraId="010E4989">
            <w:pPr>
              <w:spacing w:line="360" w:lineRule="auto"/>
              <w:ind w:right="84"/>
              <w:rPr>
                <w:position w:val="-40"/>
                <w:u w:val="single"/>
              </w:rPr>
            </w:pPr>
          </w:p>
        </w:tc>
        <w:tc>
          <w:tcPr>
            <w:tcW w:w="1439" w:type="dxa"/>
          </w:tcPr>
          <w:p w14:paraId="7D4F3EA2">
            <w:pPr>
              <w:spacing w:line="360" w:lineRule="auto"/>
              <w:ind w:right="84"/>
              <w:rPr>
                <w:position w:val="-40"/>
                <w:u w:val="single"/>
              </w:rPr>
            </w:pPr>
          </w:p>
        </w:tc>
        <w:tc>
          <w:tcPr>
            <w:tcW w:w="900" w:type="dxa"/>
          </w:tcPr>
          <w:p w14:paraId="58A33AC4">
            <w:pPr>
              <w:spacing w:line="360" w:lineRule="auto"/>
              <w:ind w:right="84"/>
              <w:rPr>
                <w:position w:val="-40"/>
                <w:u w:val="single"/>
              </w:rPr>
            </w:pPr>
          </w:p>
        </w:tc>
        <w:tc>
          <w:tcPr>
            <w:tcW w:w="1404" w:type="dxa"/>
          </w:tcPr>
          <w:p w14:paraId="2BDF57FD">
            <w:pPr>
              <w:spacing w:line="360" w:lineRule="auto"/>
              <w:ind w:right="84"/>
              <w:rPr>
                <w:position w:val="-40"/>
                <w:u w:val="single"/>
              </w:rPr>
            </w:pPr>
          </w:p>
        </w:tc>
      </w:tr>
      <w:tr w14:paraId="3074EE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B8A7841">
            <w:pPr>
              <w:spacing w:line="360" w:lineRule="auto"/>
              <w:ind w:right="84"/>
              <w:rPr>
                <w:position w:val="-40"/>
                <w:u w:val="single"/>
              </w:rPr>
            </w:pPr>
          </w:p>
        </w:tc>
        <w:tc>
          <w:tcPr>
            <w:tcW w:w="2520" w:type="dxa"/>
          </w:tcPr>
          <w:p w14:paraId="739B9A2D">
            <w:pPr>
              <w:spacing w:line="360" w:lineRule="auto"/>
              <w:ind w:right="84"/>
              <w:rPr>
                <w:position w:val="-40"/>
                <w:u w:val="single"/>
              </w:rPr>
            </w:pPr>
          </w:p>
        </w:tc>
        <w:tc>
          <w:tcPr>
            <w:tcW w:w="1441" w:type="dxa"/>
          </w:tcPr>
          <w:p w14:paraId="19F9FE9E">
            <w:pPr>
              <w:spacing w:line="360" w:lineRule="auto"/>
              <w:ind w:right="84"/>
              <w:rPr>
                <w:position w:val="-40"/>
                <w:u w:val="single"/>
              </w:rPr>
            </w:pPr>
          </w:p>
        </w:tc>
        <w:tc>
          <w:tcPr>
            <w:tcW w:w="1439" w:type="dxa"/>
          </w:tcPr>
          <w:p w14:paraId="40FA37CE">
            <w:pPr>
              <w:spacing w:line="360" w:lineRule="auto"/>
              <w:ind w:right="84"/>
              <w:rPr>
                <w:position w:val="-40"/>
                <w:u w:val="single"/>
              </w:rPr>
            </w:pPr>
          </w:p>
        </w:tc>
        <w:tc>
          <w:tcPr>
            <w:tcW w:w="900" w:type="dxa"/>
          </w:tcPr>
          <w:p w14:paraId="509965E6">
            <w:pPr>
              <w:spacing w:line="360" w:lineRule="auto"/>
              <w:ind w:right="84"/>
              <w:rPr>
                <w:position w:val="-40"/>
                <w:u w:val="single"/>
              </w:rPr>
            </w:pPr>
          </w:p>
        </w:tc>
        <w:tc>
          <w:tcPr>
            <w:tcW w:w="1404" w:type="dxa"/>
          </w:tcPr>
          <w:p w14:paraId="456FF5CC">
            <w:pPr>
              <w:spacing w:line="360" w:lineRule="auto"/>
              <w:ind w:right="84"/>
              <w:rPr>
                <w:position w:val="-40"/>
                <w:u w:val="single"/>
              </w:rPr>
            </w:pPr>
          </w:p>
        </w:tc>
      </w:tr>
      <w:tr w14:paraId="66867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F55DCC6">
            <w:pPr>
              <w:spacing w:line="360" w:lineRule="auto"/>
              <w:ind w:right="84"/>
              <w:rPr>
                <w:position w:val="-40"/>
                <w:u w:val="single"/>
              </w:rPr>
            </w:pPr>
          </w:p>
        </w:tc>
        <w:tc>
          <w:tcPr>
            <w:tcW w:w="2520" w:type="dxa"/>
          </w:tcPr>
          <w:p w14:paraId="5589B5BC">
            <w:pPr>
              <w:spacing w:line="360" w:lineRule="auto"/>
              <w:ind w:right="84"/>
              <w:rPr>
                <w:position w:val="-40"/>
                <w:u w:val="single"/>
              </w:rPr>
            </w:pPr>
          </w:p>
        </w:tc>
        <w:tc>
          <w:tcPr>
            <w:tcW w:w="1441" w:type="dxa"/>
          </w:tcPr>
          <w:p w14:paraId="2CD143EF">
            <w:pPr>
              <w:spacing w:line="360" w:lineRule="auto"/>
              <w:ind w:right="84"/>
              <w:rPr>
                <w:position w:val="-40"/>
                <w:u w:val="single"/>
              </w:rPr>
            </w:pPr>
          </w:p>
        </w:tc>
        <w:tc>
          <w:tcPr>
            <w:tcW w:w="1439" w:type="dxa"/>
          </w:tcPr>
          <w:p w14:paraId="2C827C0D">
            <w:pPr>
              <w:spacing w:line="360" w:lineRule="auto"/>
              <w:ind w:right="84"/>
              <w:rPr>
                <w:position w:val="-40"/>
                <w:u w:val="single"/>
              </w:rPr>
            </w:pPr>
          </w:p>
        </w:tc>
        <w:tc>
          <w:tcPr>
            <w:tcW w:w="900" w:type="dxa"/>
          </w:tcPr>
          <w:p w14:paraId="30B9BB75">
            <w:pPr>
              <w:spacing w:line="360" w:lineRule="auto"/>
              <w:ind w:right="84"/>
              <w:rPr>
                <w:position w:val="-40"/>
                <w:u w:val="single"/>
              </w:rPr>
            </w:pPr>
          </w:p>
        </w:tc>
        <w:tc>
          <w:tcPr>
            <w:tcW w:w="1404" w:type="dxa"/>
          </w:tcPr>
          <w:p w14:paraId="1621388E">
            <w:pPr>
              <w:spacing w:line="360" w:lineRule="auto"/>
              <w:ind w:right="84"/>
              <w:rPr>
                <w:position w:val="-40"/>
                <w:u w:val="single"/>
              </w:rPr>
            </w:pPr>
          </w:p>
        </w:tc>
      </w:tr>
      <w:tr w14:paraId="17A0D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C83CA22">
            <w:pPr>
              <w:spacing w:line="360" w:lineRule="auto"/>
              <w:ind w:right="84"/>
              <w:rPr>
                <w:position w:val="-40"/>
                <w:u w:val="single"/>
              </w:rPr>
            </w:pPr>
          </w:p>
        </w:tc>
        <w:tc>
          <w:tcPr>
            <w:tcW w:w="2520" w:type="dxa"/>
          </w:tcPr>
          <w:p w14:paraId="5D69028C">
            <w:pPr>
              <w:spacing w:line="360" w:lineRule="auto"/>
              <w:ind w:right="84"/>
              <w:rPr>
                <w:position w:val="-40"/>
                <w:u w:val="single"/>
              </w:rPr>
            </w:pPr>
          </w:p>
        </w:tc>
        <w:tc>
          <w:tcPr>
            <w:tcW w:w="1441" w:type="dxa"/>
          </w:tcPr>
          <w:p w14:paraId="6A285433">
            <w:pPr>
              <w:spacing w:line="360" w:lineRule="auto"/>
              <w:ind w:right="84"/>
              <w:rPr>
                <w:position w:val="-40"/>
                <w:u w:val="single"/>
              </w:rPr>
            </w:pPr>
          </w:p>
        </w:tc>
        <w:tc>
          <w:tcPr>
            <w:tcW w:w="1439" w:type="dxa"/>
          </w:tcPr>
          <w:p w14:paraId="7CF62B11">
            <w:pPr>
              <w:spacing w:line="360" w:lineRule="auto"/>
              <w:ind w:right="84"/>
              <w:rPr>
                <w:position w:val="-40"/>
                <w:u w:val="single"/>
              </w:rPr>
            </w:pPr>
          </w:p>
        </w:tc>
        <w:tc>
          <w:tcPr>
            <w:tcW w:w="900" w:type="dxa"/>
          </w:tcPr>
          <w:p w14:paraId="12F04266">
            <w:pPr>
              <w:spacing w:line="360" w:lineRule="auto"/>
              <w:ind w:right="84"/>
              <w:rPr>
                <w:position w:val="-40"/>
                <w:u w:val="single"/>
              </w:rPr>
            </w:pPr>
          </w:p>
        </w:tc>
        <w:tc>
          <w:tcPr>
            <w:tcW w:w="1404" w:type="dxa"/>
          </w:tcPr>
          <w:p w14:paraId="5E81E31A">
            <w:pPr>
              <w:spacing w:line="360" w:lineRule="auto"/>
              <w:ind w:right="84"/>
              <w:rPr>
                <w:position w:val="-40"/>
                <w:u w:val="single"/>
              </w:rPr>
            </w:pPr>
          </w:p>
        </w:tc>
      </w:tr>
      <w:tr w14:paraId="6ED20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000CC20">
            <w:pPr>
              <w:spacing w:line="360" w:lineRule="auto"/>
              <w:ind w:right="84"/>
              <w:rPr>
                <w:position w:val="-40"/>
                <w:u w:val="single"/>
              </w:rPr>
            </w:pPr>
          </w:p>
        </w:tc>
        <w:tc>
          <w:tcPr>
            <w:tcW w:w="2520" w:type="dxa"/>
          </w:tcPr>
          <w:p w14:paraId="5288451E">
            <w:pPr>
              <w:spacing w:line="360" w:lineRule="auto"/>
              <w:ind w:right="84"/>
              <w:rPr>
                <w:position w:val="-40"/>
                <w:u w:val="single"/>
              </w:rPr>
            </w:pPr>
          </w:p>
        </w:tc>
        <w:tc>
          <w:tcPr>
            <w:tcW w:w="1441" w:type="dxa"/>
          </w:tcPr>
          <w:p w14:paraId="217202B2">
            <w:pPr>
              <w:spacing w:line="360" w:lineRule="auto"/>
              <w:ind w:right="84"/>
              <w:rPr>
                <w:position w:val="-40"/>
                <w:u w:val="single"/>
              </w:rPr>
            </w:pPr>
          </w:p>
        </w:tc>
        <w:tc>
          <w:tcPr>
            <w:tcW w:w="1439" w:type="dxa"/>
          </w:tcPr>
          <w:p w14:paraId="46805EF6">
            <w:pPr>
              <w:spacing w:line="360" w:lineRule="auto"/>
              <w:ind w:right="84"/>
              <w:rPr>
                <w:position w:val="-40"/>
                <w:u w:val="single"/>
              </w:rPr>
            </w:pPr>
          </w:p>
        </w:tc>
        <w:tc>
          <w:tcPr>
            <w:tcW w:w="900" w:type="dxa"/>
          </w:tcPr>
          <w:p w14:paraId="330B06D2">
            <w:pPr>
              <w:spacing w:line="360" w:lineRule="auto"/>
              <w:ind w:right="84"/>
              <w:rPr>
                <w:position w:val="-40"/>
                <w:u w:val="single"/>
              </w:rPr>
            </w:pPr>
          </w:p>
        </w:tc>
        <w:tc>
          <w:tcPr>
            <w:tcW w:w="1404" w:type="dxa"/>
          </w:tcPr>
          <w:p w14:paraId="1C84D56B">
            <w:pPr>
              <w:spacing w:line="360" w:lineRule="auto"/>
              <w:ind w:right="84"/>
              <w:rPr>
                <w:position w:val="-40"/>
                <w:u w:val="single"/>
              </w:rPr>
            </w:pPr>
          </w:p>
        </w:tc>
      </w:tr>
      <w:tr w14:paraId="31262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FA72D12">
            <w:pPr>
              <w:spacing w:line="360" w:lineRule="auto"/>
              <w:ind w:right="84"/>
              <w:rPr>
                <w:position w:val="-40"/>
                <w:u w:val="single"/>
              </w:rPr>
            </w:pPr>
          </w:p>
        </w:tc>
        <w:tc>
          <w:tcPr>
            <w:tcW w:w="2520" w:type="dxa"/>
          </w:tcPr>
          <w:p w14:paraId="39EAAD10">
            <w:pPr>
              <w:spacing w:line="360" w:lineRule="auto"/>
              <w:ind w:right="84"/>
              <w:rPr>
                <w:position w:val="-40"/>
                <w:u w:val="single"/>
              </w:rPr>
            </w:pPr>
          </w:p>
        </w:tc>
        <w:tc>
          <w:tcPr>
            <w:tcW w:w="1441" w:type="dxa"/>
          </w:tcPr>
          <w:p w14:paraId="190E03EA">
            <w:pPr>
              <w:spacing w:line="360" w:lineRule="auto"/>
              <w:ind w:right="84"/>
              <w:rPr>
                <w:position w:val="-40"/>
                <w:u w:val="single"/>
              </w:rPr>
            </w:pPr>
          </w:p>
        </w:tc>
        <w:tc>
          <w:tcPr>
            <w:tcW w:w="1439" w:type="dxa"/>
          </w:tcPr>
          <w:p w14:paraId="53DBA0F8">
            <w:pPr>
              <w:spacing w:line="360" w:lineRule="auto"/>
              <w:ind w:right="84"/>
              <w:rPr>
                <w:position w:val="-40"/>
                <w:u w:val="single"/>
              </w:rPr>
            </w:pPr>
          </w:p>
        </w:tc>
        <w:tc>
          <w:tcPr>
            <w:tcW w:w="900" w:type="dxa"/>
          </w:tcPr>
          <w:p w14:paraId="5CB0D98E">
            <w:pPr>
              <w:spacing w:line="360" w:lineRule="auto"/>
              <w:ind w:right="84"/>
              <w:rPr>
                <w:position w:val="-40"/>
                <w:u w:val="single"/>
              </w:rPr>
            </w:pPr>
          </w:p>
        </w:tc>
        <w:tc>
          <w:tcPr>
            <w:tcW w:w="1404" w:type="dxa"/>
          </w:tcPr>
          <w:p w14:paraId="077D68C7">
            <w:pPr>
              <w:spacing w:line="360" w:lineRule="auto"/>
              <w:ind w:right="84"/>
              <w:rPr>
                <w:position w:val="-40"/>
                <w:u w:val="single"/>
              </w:rPr>
            </w:pPr>
          </w:p>
        </w:tc>
      </w:tr>
    </w:tbl>
    <w:p w14:paraId="2478B022">
      <w:pPr>
        <w:spacing w:line="360" w:lineRule="auto"/>
        <w:ind w:right="84" w:firstLine="224" w:firstLineChars="100"/>
        <w:rPr>
          <w:sz w:val="24"/>
        </w:rPr>
      </w:pPr>
      <w:r>
        <w:rPr>
          <w:sz w:val="24"/>
        </w:rPr>
        <w:t>投标人名称：</w:t>
      </w:r>
    </w:p>
    <w:p w14:paraId="49A2C9A7">
      <w:pPr>
        <w:spacing w:line="360" w:lineRule="auto"/>
        <w:ind w:right="84" w:firstLine="224" w:firstLineChars="100"/>
        <w:rPr>
          <w:sz w:val="24"/>
        </w:rPr>
      </w:pPr>
    </w:p>
    <w:p w14:paraId="6F4CDBB7">
      <w:pPr>
        <w:spacing w:line="360" w:lineRule="auto"/>
        <w:ind w:right="84" w:firstLine="224" w:firstLineChars="100"/>
        <w:rPr>
          <w:position w:val="-40"/>
          <w:sz w:val="24"/>
        </w:rPr>
      </w:pPr>
      <w:r>
        <w:rPr>
          <w:sz w:val="24"/>
        </w:rPr>
        <w:t xml:space="preserve">日期：  </w:t>
      </w:r>
    </w:p>
    <w:p w14:paraId="49E0EE39">
      <w:pPr>
        <w:widowControl/>
        <w:jc w:val="left"/>
        <w:rPr>
          <w:b/>
          <w:sz w:val="24"/>
          <w:szCs w:val="24"/>
        </w:rPr>
      </w:pPr>
      <w:r>
        <w:rPr>
          <w:b/>
          <w:sz w:val="24"/>
          <w:szCs w:val="24"/>
        </w:rPr>
        <w:br w:type="page"/>
      </w:r>
    </w:p>
    <w:p w14:paraId="3D2E6743">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7819DF70">
      <w:pPr>
        <w:tabs>
          <w:tab w:val="left" w:pos="240"/>
        </w:tabs>
        <w:jc w:val="center"/>
        <w:rPr>
          <w:b/>
          <w:sz w:val="24"/>
          <w:szCs w:val="24"/>
        </w:rPr>
      </w:pPr>
      <w:r>
        <w:rPr>
          <w:b/>
          <w:sz w:val="24"/>
          <w:szCs w:val="24"/>
        </w:rPr>
        <w:t>采购人须向供应商提供的条件</w:t>
      </w:r>
    </w:p>
    <w:p w14:paraId="113BD346">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66CA6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3F890243">
            <w:pPr>
              <w:tabs>
                <w:tab w:val="left" w:pos="240"/>
              </w:tabs>
              <w:jc w:val="center"/>
              <w:rPr>
                <w:position w:val="-50"/>
                <w:sz w:val="24"/>
              </w:rPr>
            </w:pPr>
            <w:r>
              <w:rPr>
                <w:position w:val="-50"/>
                <w:sz w:val="24"/>
              </w:rPr>
              <w:t>序 号</w:t>
            </w:r>
          </w:p>
        </w:tc>
        <w:tc>
          <w:tcPr>
            <w:tcW w:w="1890" w:type="dxa"/>
            <w:tcBorders>
              <w:bottom w:val="single" w:color="auto" w:sz="4" w:space="0"/>
            </w:tcBorders>
          </w:tcPr>
          <w:p w14:paraId="7A8F9CD6">
            <w:pPr>
              <w:tabs>
                <w:tab w:val="left" w:pos="240"/>
              </w:tabs>
              <w:jc w:val="center"/>
              <w:rPr>
                <w:position w:val="-32"/>
                <w:sz w:val="24"/>
              </w:rPr>
            </w:pPr>
            <w:r>
              <w:rPr>
                <w:position w:val="-32"/>
                <w:sz w:val="24"/>
              </w:rPr>
              <w:t>设施或设备</w:t>
            </w:r>
          </w:p>
          <w:p w14:paraId="573F2D00">
            <w:pPr>
              <w:tabs>
                <w:tab w:val="left" w:pos="240"/>
              </w:tabs>
              <w:jc w:val="center"/>
              <w:rPr>
                <w:sz w:val="24"/>
              </w:rPr>
            </w:pPr>
            <w:r>
              <w:rPr>
                <w:position w:val="-32"/>
                <w:sz w:val="24"/>
              </w:rPr>
              <w:t>名  称</w:t>
            </w:r>
          </w:p>
        </w:tc>
        <w:tc>
          <w:tcPr>
            <w:tcW w:w="975" w:type="dxa"/>
            <w:tcBorders>
              <w:bottom w:val="single" w:color="auto" w:sz="4" w:space="0"/>
            </w:tcBorders>
          </w:tcPr>
          <w:p w14:paraId="75B1466B">
            <w:pPr>
              <w:tabs>
                <w:tab w:val="left" w:pos="240"/>
              </w:tabs>
              <w:jc w:val="center"/>
              <w:rPr>
                <w:position w:val="-50"/>
                <w:sz w:val="24"/>
              </w:rPr>
            </w:pPr>
            <w:r>
              <w:rPr>
                <w:position w:val="-50"/>
                <w:sz w:val="24"/>
              </w:rPr>
              <w:t>单 位</w:t>
            </w:r>
          </w:p>
        </w:tc>
        <w:tc>
          <w:tcPr>
            <w:tcW w:w="996" w:type="dxa"/>
            <w:tcBorders>
              <w:bottom w:val="single" w:color="auto" w:sz="4" w:space="0"/>
            </w:tcBorders>
          </w:tcPr>
          <w:p w14:paraId="172FA22F">
            <w:pPr>
              <w:tabs>
                <w:tab w:val="left" w:pos="240"/>
              </w:tabs>
              <w:jc w:val="center"/>
              <w:rPr>
                <w:position w:val="-50"/>
                <w:sz w:val="24"/>
              </w:rPr>
            </w:pPr>
            <w:r>
              <w:rPr>
                <w:position w:val="-50"/>
                <w:sz w:val="24"/>
              </w:rPr>
              <w:t>数 量</w:t>
            </w:r>
          </w:p>
        </w:tc>
        <w:tc>
          <w:tcPr>
            <w:tcW w:w="1494" w:type="dxa"/>
            <w:tcBorders>
              <w:bottom w:val="single" w:color="auto" w:sz="4" w:space="0"/>
            </w:tcBorders>
          </w:tcPr>
          <w:p w14:paraId="7C8BAB76">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26358052">
            <w:pPr>
              <w:tabs>
                <w:tab w:val="left" w:pos="240"/>
              </w:tabs>
              <w:jc w:val="center"/>
              <w:rPr>
                <w:position w:val="-50"/>
                <w:sz w:val="24"/>
              </w:rPr>
            </w:pPr>
            <w:r>
              <w:rPr>
                <w:position w:val="-50"/>
                <w:sz w:val="24"/>
              </w:rPr>
              <w:t xml:space="preserve">如有偿提供的说明 </w:t>
            </w:r>
          </w:p>
        </w:tc>
      </w:tr>
      <w:tr w14:paraId="5FD99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9B6ECD9">
            <w:pPr>
              <w:tabs>
                <w:tab w:val="left" w:pos="240"/>
              </w:tabs>
            </w:pPr>
          </w:p>
          <w:p w14:paraId="6F7370B2">
            <w:pPr>
              <w:tabs>
                <w:tab w:val="left" w:pos="240"/>
              </w:tabs>
            </w:pPr>
          </w:p>
          <w:p w14:paraId="4401B6AE">
            <w:pPr>
              <w:tabs>
                <w:tab w:val="left" w:pos="240"/>
              </w:tabs>
            </w:pPr>
          </w:p>
          <w:p w14:paraId="3EBE297B">
            <w:pPr>
              <w:tabs>
                <w:tab w:val="left" w:pos="240"/>
              </w:tabs>
            </w:pPr>
          </w:p>
          <w:p w14:paraId="46493AC0">
            <w:pPr>
              <w:tabs>
                <w:tab w:val="left" w:pos="240"/>
              </w:tabs>
            </w:pPr>
          </w:p>
          <w:p w14:paraId="2C489576">
            <w:pPr>
              <w:tabs>
                <w:tab w:val="left" w:pos="240"/>
              </w:tabs>
            </w:pPr>
          </w:p>
          <w:p w14:paraId="54A45AC0">
            <w:pPr>
              <w:tabs>
                <w:tab w:val="left" w:pos="240"/>
              </w:tabs>
            </w:pPr>
          </w:p>
          <w:p w14:paraId="0D3E5551">
            <w:pPr>
              <w:tabs>
                <w:tab w:val="left" w:pos="240"/>
              </w:tabs>
            </w:pPr>
          </w:p>
          <w:p w14:paraId="003C0A5E">
            <w:pPr>
              <w:tabs>
                <w:tab w:val="left" w:pos="240"/>
              </w:tabs>
            </w:pPr>
          </w:p>
          <w:p w14:paraId="11548E28">
            <w:pPr>
              <w:tabs>
                <w:tab w:val="left" w:pos="240"/>
              </w:tabs>
            </w:pPr>
          </w:p>
          <w:p w14:paraId="0C86C2A6">
            <w:pPr>
              <w:tabs>
                <w:tab w:val="left" w:pos="240"/>
              </w:tabs>
            </w:pPr>
          </w:p>
          <w:p w14:paraId="7493713F">
            <w:pPr>
              <w:tabs>
                <w:tab w:val="left" w:pos="240"/>
              </w:tabs>
            </w:pPr>
          </w:p>
          <w:p w14:paraId="1EAD2A33">
            <w:pPr>
              <w:tabs>
                <w:tab w:val="left" w:pos="240"/>
              </w:tabs>
            </w:pPr>
          </w:p>
          <w:p w14:paraId="4B0A2B81">
            <w:pPr>
              <w:tabs>
                <w:tab w:val="left" w:pos="240"/>
              </w:tabs>
            </w:pPr>
          </w:p>
          <w:p w14:paraId="6ECC87E9">
            <w:pPr>
              <w:tabs>
                <w:tab w:val="left" w:pos="240"/>
              </w:tabs>
            </w:pPr>
          </w:p>
          <w:p w14:paraId="775A6FE0">
            <w:pPr>
              <w:tabs>
                <w:tab w:val="left" w:pos="240"/>
              </w:tabs>
            </w:pPr>
          </w:p>
          <w:p w14:paraId="2592B3E4">
            <w:pPr>
              <w:tabs>
                <w:tab w:val="left" w:pos="240"/>
              </w:tabs>
            </w:pPr>
          </w:p>
          <w:p w14:paraId="5DF53F0F">
            <w:pPr>
              <w:tabs>
                <w:tab w:val="left" w:pos="240"/>
              </w:tabs>
            </w:pPr>
          </w:p>
          <w:p w14:paraId="0D3D15C7">
            <w:pPr>
              <w:tabs>
                <w:tab w:val="left" w:pos="240"/>
              </w:tabs>
            </w:pPr>
          </w:p>
          <w:p w14:paraId="3AC8F17E">
            <w:pPr>
              <w:tabs>
                <w:tab w:val="left" w:pos="240"/>
              </w:tabs>
            </w:pPr>
          </w:p>
          <w:p w14:paraId="656BAFF8">
            <w:pPr>
              <w:tabs>
                <w:tab w:val="left" w:pos="240"/>
              </w:tabs>
            </w:pPr>
          </w:p>
          <w:p w14:paraId="752658FA">
            <w:pPr>
              <w:tabs>
                <w:tab w:val="left" w:pos="240"/>
              </w:tabs>
            </w:pPr>
          </w:p>
          <w:p w14:paraId="57AABBC2">
            <w:pPr>
              <w:tabs>
                <w:tab w:val="left" w:pos="240"/>
              </w:tabs>
            </w:pPr>
          </w:p>
          <w:p w14:paraId="52FFC735">
            <w:pPr>
              <w:tabs>
                <w:tab w:val="left" w:pos="240"/>
              </w:tabs>
            </w:pPr>
          </w:p>
          <w:p w14:paraId="44670CE1">
            <w:pPr>
              <w:tabs>
                <w:tab w:val="left" w:pos="240"/>
              </w:tabs>
            </w:pPr>
          </w:p>
        </w:tc>
        <w:tc>
          <w:tcPr>
            <w:tcW w:w="1890" w:type="dxa"/>
          </w:tcPr>
          <w:p w14:paraId="21510D69">
            <w:pPr>
              <w:tabs>
                <w:tab w:val="left" w:pos="240"/>
              </w:tabs>
            </w:pPr>
          </w:p>
        </w:tc>
        <w:tc>
          <w:tcPr>
            <w:tcW w:w="975" w:type="dxa"/>
          </w:tcPr>
          <w:p w14:paraId="689B0F62">
            <w:pPr>
              <w:tabs>
                <w:tab w:val="left" w:pos="240"/>
              </w:tabs>
            </w:pPr>
          </w:p>
        </w:tc>
        <w:tc>
          <w:tcPr>
            <w:tcW w:w="996" w:type="dxa"/>
          </w:tcPr>
          <w:p w14:paraId="08BA4666">
            <w:pPr>
              <w:tabs>
                <w:tab w:val="left" w:pos="240"/>
              </w:tabs>
            </w:pPr>
          </w:p>
        </w:tc>
        <w:tc>
          <w:tcPr>
            <w:tcW w:w="1494" w:type="dxa"/>
          </w:tcPr>
          <w:p w14:paraId="3359CAF6">
            <w:pPr>
              <w:tabs>
                <w:tab w:val="left" w:pos="240"/>
              </w:tabs>
            </w:pPr>
          </w:p>
        </w:tc>
        <w:tc>
          <w:tcPr>
            <w:tcW w:w="2409" w:type="dxa"/>
          </w:tcPr>
          <w:p w14:paraId="62788E88">
            <w:pPr>
              <w:tabs>
                <w:tab w:val="left" w:pos="240"/>
              </w:tabs>
            </w:pPr>
          </w:p>
        </w:tc>
      </w:tr>
      <w:tr w14:paraId="751B2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02869F70">
            <w:pPr>
              <w:pStyle w:val="19"/>
            </w:pPr>
            <w:r>
              <w:t>备注：凡需采购人提供的设备、房屋、通讯及其他办公设施，应注明免费提供或不免费提供，如有偿提供，采购人承担多少，供应商承担多少，本表应详细列清。</w:t>
            </w:r>
          </w:p>
          <w:p w14:paraId="083216DE">
            <w:pPr>
              <w:tabs>
                <w:tab w:val="left" w:pos="240"/>
              </w:tabs>
            </w:pPr>
          </w:p>
        </w:tc>
      </w:tr>
    </w:tbl>
    <w:p w14:paraId="2DDDD830">
      <w:pPr>
        <w:tabs>
          <w:tab w:val="left" w:pos="240"/>
          <w:tab w:val="left" w:pos="7665"/>
        </w:tabs>
      </w:pPr>
    </w:p>
    <w:p w14:paraId="337E9726">
      <w:pPr>
        <w:spacing w:line="360" w:lineRule="auto"/>
        <w:ind w:right="84" w:firstLine="224" w:firstLineChars="100"/>
        <w:rPr>
          <w:sz w:val="24"/>
        </w:rPr>
      </w:pPr>
      <w:r>
        <w:rPr>
          <w:sz w:val="24"/>
        </w:rPr>
        <w:t>投标人名称：</w:t>
      </w:r>
    </w:p>
    <w:p w14:paraId="5A0E2368">
      <w:pPr>
        <w:spacing w:line="360" w:lineRule="auto"/>
        <w:ind w:right="84" w:firstLine="224" w:firstLineChars="100"/>
        <w:rPr>
          <w:sz w:val="24"/>
        </w:rPr>
      </w:pPr>
    </w:p>
    <w:p w14:paraId="54C2FF58">
      <w:pPr>
        <w:spacing w:line="360" w:lineRule="auto"/>
        <w:ind w:right="84" w:firstLine="224" w:firstLineChars="100"/>
        <w:rPr>
          <w:position w:val="-40"/>
          <w:sz w:val="24"/>
        </w:rPr>
      </w:pPr>
      <w:r>
        <w:rPr>
          <w:sz w:val="24"/>
        </w:rPr>
        <w:t xml:space="preserve">日期：  </w:t>
      </w:r>
    </w:p>
    <w:p w14:paraId="42D49C4E">
      <w:pPr>
        <w:widowControl/>
        <w:jc w:val="left"/>
        <w:rPr>
          <w:b/>
          <w:sz w:val="24"/>
        </w:rPr>
      </w:pPr>
      <w:r>
        <w:rPr>
          <w:b/>
          <w:sz w:val="24"/>
        </w:rPr>
        <w:br w:type="page"/>
      </w:r>
    </w:p>
    <w:p w14:paraId="7101DDCB">
      <w:pPr>
        <w:tabs>
          <w:tab w:val="left" w:pos="360"/>
        </w:tabs>
        <w:spacing w:line="360" w:lineRule="auto"/>
        <w:rPr>
          <w:b/>
          <w:sz w:val="24"/>
        </w:rPr>
      </w:pPr>
      <w:r>
        <w:rPr>
          <w:b/>
          <w:sz w:val="24"/>
        </w:rPr>
        <w:t>附件1</w:t>
      </w:r>
      <w:r>
        <w:rPr>
          <w:rFonts w:hint="eastAsia"/>
          <w:b/>
          <w:sz w:val="24"/>
        </w:rPr>
        <w:t>5</w:t>
      </w:r>
      <w:r>
        <w:rPr>
          <w:b/>
          <w:sz w:val="24"/>
        </w:rPr>
        <w:t>：投标人认为需要提供的其他资料</w:t>
      </w:r>
    </w:p>
    <w:p w14:paraId="10A54BE3">
      <w:pPr>
        <w:autoSpaceDE w:val="0"/>
        <w:autoSpaceDN w:val="0"/>
        <w:adjustRightInd w:val="0"/>
        <w:spacing w:line="560" w:lineRule="exact"/>
        <w:outlineLvl w:val="0"/>
        <w:rPr>
          <w:b/>
          <w:sz w:val="24"/>
        </w:rPr>
      </w:pPr>
    </w:p>
    <w:p w14:paraId="3BECD611">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CBE9A924-57B3-4AC4-B4D6-0CA2196DFBBA}"/>
  </w:font>
  <w:font w:name="黑体">
    <w:panose1 w:val="02010609060101010101"/>
    <w:charset w:val="86"/>
    <w:family w:val="auto"/>
    <w:pitch w:val="default"/>
    <w:sig w:usb0="800002BF" w:usb1="38CF7CFA" w:usb2="00000016" w:usb3="00000000" w:csb0="00040001" w:csb1="00000000"/>
    <w:embedRegular r:id="rId2" w:fontKey="{307223C9-1886-493A-9A36-BF2D5FE69ED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embedRegular r:id="rId3" w:fontKey="{46DA0E7A-16F3-4A44-949F-72993E88B341}"/>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embedRegular r:id="rId4" w:fontKey="{70E6EBCC-8085-4BDD-A942-D41CF59B01BB}"/>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embedRegular r:id="rId5" w:fontKey="{8FAF931A-A150-4414-8E21-A8626BE171B7}"/>
  </w:font>
  <w:font w:name="方正小标宋简体">
    <w:panose1 w:val="03000509000000000000"/>
    <w:charset w:val="86"/>
    <w:family w:val="auto"/>
    <w:pitch w:val="default"/>
    <w:sig w:usb0="00000001" w:usb1="080E0000" w:usb2="00000000" w:usb3="00000000" w:csb0="00040000" w:csb1="00000000"/>
    <w:embedRegular r:id="rId6" w:fontKey="{C1EA999D-9D96-4827-A8E9-0DD1EAC3AC0C}"/>
  </w:font>
  <w:font w:name="方正仿宋_GB2312">
    <w:panose1 w:val="02000000000000000000"/>
    <w:charset w:val="86"/>
    <w:family w:val="auto"/>
    <w:pitch w:val="default"/>
    <w:sig w:usb0="A00002BF" w:usb1="184F6CFA" w:usb2="00000012" w:usb3="00000000" w:csb0="00040001" w:csb1="00000000"/>
  </w:font>
  <w:font w:name="WPSEMBED1">
    <w:panose1 w:val="02010609030101010101"/>
    <w:charset w:val="86"/>
    <w:family w:val="auto"/>
    <w:pitch w:val="default"/>
    <w:sig w:usb0="00000001" w:usb1="080E0000" w:usb2="00000000" w:usb3="00000000" w:csb0="00040000" w:csb1="00000000"/>
  </w:font>
  <w:font w:name="WPSEMBED2">
    <w:panose1 w:val="03000509000000000000"/>
    <w:charset w:val="86"/>
    <w:family w:val="auto"/>
    <w:pitch w:val="default"/>
    <w:sig w:usb0="00000001" w:usb1="080E0000" w:usb2="00000000" w:usb3="00000000" w:csb0="00040000" w:csb1="00000000"/>
  </w:font>
  <w:font w:name="WPSEMBED3">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DE3E48">
    <w:pPr>
      <w:pStyle w:val="14"/>
      <w:jc w:val="center"/>
    </w:pPr>
    <w:r>
      <w:rPr>
        <w:b/>
      </w:rPr>
      <w:fldChar w:fldCharType="begin"/>
    </w:r>
    <w:r>
      <w:rPr>
        <w:b/>
      </w:rPr>
      <w:instrText xml:space="preserve">PAGE  \* Arabic  \* MERGEFORMAT</w:instrText>
    </w:r>
    <w:r>
      <w:rPr>
        <w:b/>
      </w:rPr>
      <w:fldChar w:fldCharType="separate"/>
    </w:r>
    <w:r>
      <w:rPr>
        <w:b/>
        <w:lang w:val="zh-CN"/>
      </w:rPr>
      <w:t>63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FE3123">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789755B"/>
    <w:multiLevelType w:val="singleLevel"/>
    <w:tmpl w:val="9789755B"/>
    <w:lvl w:ilvl="0" w:tentative="0">
      <w:start w:val="1"/>
      <w:numFmt w:val="decimal"/>
      <w:suff w:val="nothing"/>
      <w:lvlText w:val="（%1）"/>
      <w:lvlJc w:val="left"/>
    </w:lvl>
  </w:abstractNum>
  <w:abstractNum w:abstractNumId="1">
    <w:nsid w:val="E857DF6D"/>
    <w:multiLevelType w:val="singleLevel"/>
    <w:tmpl w:val="E857DF6D"/>
    <w:lvl w:ilvl="0" w:tentative="0">
      <w:start w:val="1"/>
      <w:numFmt w:val="decimal"/>
      <w:suff w:val="nothing"/>
      <w:lvlText w:val="%1、"/>
      <w:lvlJc w:val="left"/>
    </w:lvl>
  </w:abstractNum>
  <w:abstractNum w:abstractNumId="2">
    <w:nsid w:val="02163267"/>
    <w:multiLevelType w:val="multilevel"/>
    <w:tmpl w:val="02163267"/>
    <w:lvl w:ilvl="0" w:tentative="0">
      <w:start w:val="1"/>
      <w:numFmt w:val="bullet"/>
      <w:lvlText w:val=""/>
      <w:lvlJc w:val="left"/>
      <w:pPr>
        <w:ind w:left="420" w:hanging="420"/>
      </w:pPr>
      <w:rPr>
        <w:rFonts w:hint="default" w:ascii="Wingdings" w:hAnsi="Wingding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06230D61"/>
    <w:multiLevelType w:val="multilevel"/>
    <w:tmpl w:val="06230D61"/>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4">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5">
    <w:nsid w:val="23826499"/>
    <w:multiLevelType w:val="multilevel"/>
    <w:tmpl w:val="23826499"/>
    <w:lvl w:ilvl="0" w:tentative="0">
      <w:start w:val="1"/>
      <w:numFmt w:val="bullet"/>
      <w:lvlText w:val=""/>
      <w:lvlJc w:val="left"/>
      <w:pPr>
        <w:ind w:left="420" w:hanging="420"/>
      </w:pPr>
      <w:rPr>
        <w:rFonts w:hint="default" w:ascii="Wingdings" w:hAnsi="Wingding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3616B980"/>
    <w:multiLevelType w:val="singleLevel"/>
    <w:tmpl w:val="3616B980"/>
    <w:lvl w:ilvl="0" w:tentative="0">
      <w:start w:val="1"/>
      <w:numFmt w:val="decimal"/>
      <w:suff w:val="nothing"/>
      <w:lvlText w:val="（%1）"/>
      <w:lvlJc w:val="left"/>
    </w:lvl>
  </w:abstractNum>
  <w:abstractNum w:abstractNumId="7">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8">
    <w:nsid w:val="3D27C31F"/>
    <w:multiLevelType w:val="singleLevel"/>
    <w:tmpl w:val="3D27C31F"/>
    <w:lvl w:ilvl="0" w:tentative="0">
      <w:start w:val="2"/>
      <w:numFmt w:val="chineseCounting"/>
      <w:suff w:val="nothing"/>
      <w:lvlText w:val="%1、"/>
      <w:lvlJc w:val="left"/>
      <w:rPr>
        <w:rFonts w:hint="eastAsia"/>
      </w:rPr>
    </w:lvl>
  </w:abstractNum>
  <w:num w:numId="1">
    <w:abstractNumId w:val="7"/>
  </w:num>
  <w:num w:numId="2">
    <w:abstractNumId w:val="8"/>
  </w:num>
  <w:num w:numId="3">
    <w:abstractNumId w:val="6"/>
  </w:num>
  <w:num w:numId="4">
    <w:abstractNumId w:val="0"/>
  </w:num>
  <w:num w:numId="5">
    <w:abstractNumId w:val="5"/>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2"/>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36D3"/>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1A7B"/>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35C0"/>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23E9"/>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2181129"/>
    <w:rsid w:val="023868B8"/>
    <w:rsid w:val="02715C2F"/>
    <w:rsid w:val="0282433B"/>
    <w:rsid w:val="02F50CC4"/>
    <w:rsid w:val="046643CE"/>
    <w:rsid w:val="06175254"/>
    <w:rsid w:val="075174DC"/>
    <w:rsid w:val="07CE7150"/>
    <w:rsid w:val="07EE6482"/>
    <w:rsid w:val="08BB636A"/>
    <w:rsid w:val="0B5D735B"/>
    <w:rsid w:val="0B9836BB"/>
    <w:rsid w:val="0E664FCA"/>
    <w:rsid w:val="0ED40CCB"/>
    <w:rsid w:val="0F8971C2"/>
    <w:rsid w:val="0FD92ACB"/>
    <w:rsid w:val="0FDF54C3"/>
    <w:rsid w:val="10EF574B"/>
    <w:rsid w:val="111438E9"/>
    <w:rsid w:val="11602295"/>
    <w:rsid w:val="11D84431"/>
    <w:rsid w:val="12283352"/>
    <w:rsid w:val="1299771C"/>
    <w:rsid w:val="134538A2"/>
    <w:rsid w:val="137E5D88"/>
    <w:rsid w:val="16852277"/>
    <w:rsid w:val="16935E48"/>
    <w:rsid w:val="16EA46BD"/>
    <w:rsid w:val="182E6B59"/>
    <w:rsid w:val="189F1E1D"/>
    <w:rsid w:val="18F2565D"/>
    <w:rsid w:val="19472785"/>
    <w:rsid w:val="199E0845"/>
    <w:rsid w:val="1A9D1D74"/>
    <w:rsid w:val="1B0D537E"/>
    <w:rsid w:val="1B122762"/>
    <w:rsid w:val="1B244243"/>
    <w:rsid w:val="1B46393E"/>
    <w:rsid w:val="1B9F7CA6"/>
    <w:rsid w:val="1C5D057A"/>
    <w:rsid w:val="1C8E01EF"/>
    <w:rsid w:val="1CB3003D"/>
    <w:rsid w:val="1DE55F0B"/>
    <w:rsid w:val="1E7E1EBC"/>
    <w:rsid w:val="1EC71AB5"/>
    <w:rsid w:val="1EF1268E"/>
    <w:rsid w:val="1F3A5DE3"/>
    <w:rsid w:val="1FAE5474"/>
    <w:rsid w:val="1FFA304C"/>
    <w:rsid w:val="22AA3280"/>
    <w:rsid w:val="22B12CEF"/>
    <w:rsid w:val="244A6AC8"/>
    <w:rsid w:val="24654A28"/>
    <w:rsid w:val="24D22F21"/>
    <w:rsid w:val="24EF4D1E"/>
    <w:rsid w:val="253F05F7"/>
    <w:rsid w:val="25D56865"/>
    <w:rsid w:val="25D732AA"/>
    <w:rsid w:val="26BC0EB4"/>
    <w:rsid w:val="27504801"/>
    <w:rsid w:val="27C346E8"/>
    <w:rsid w:val="28993D64"/>
    <w:rsid w:val="29002D0C"/>
    <w:rsid w:val="291D2E1E"/>
    <w:rsid w:val="2B4F2C16"/>
    <w:rsid w:val="2B530D48"/>
    <w:rsid w:val="2B8A6344"/>
    <w:rsid w:val="2B9E76FA"/>
    <w:rsid w:val="2BAA42F0"/>
    <w:rsid w:val="2BC96E6C"/>
    <w:rsid w:val="2C9209FA"/>
    <w:rsid w:val="2CBE62A5"/>
    <w:rsid w:val="2CEB4BC0"/>
    <w:rsid w:val="2D371CF2"/>
    <w:rsid w:val="2D9407D2"/>
    <w:rsid w:val="2DE55AB4"/>
    <w:rsid w:val="2E3A195C"/>
    <w:rsid w:val="2E8356F2"/>
    <w:rsid w:val="2EB04149"/>
    <w:rsid w:val="2F4E2947"/>
    <w:rsid w:val="300A30E4"/>
    <w:rsid w:val="304821C7"/>
    <w:rsid w:val="30671718"/>
    <w:rsid w:val="30926187"/>
    <w:rsid w:val="31237633"/>
    <w:rsid w:val="31514040"/>
    <w:rsid w:val="31712506"/>
    <w:rsid w:val="31F664E1"/>
    <w:rsid w:val="327B1627"/>
    <w:rsid w:val="32AF1778"/>
    <w:rsid w:val="33356B95"/>
    <w:rsid w:val="339F6D8B"/>
    <w:rsid w:val="33DB598F"/>
    <w:rsid w:val="33E800AC"/>
    <w:rsid w:val="343230D5"/>
    <w:rsid w:val="350749F0"/>
    <w:rsid w:val="3598339F"/>
    <w:rsid w:val="35C23876"/>
    <w:rsid w:val="368B7AB6"/>
    <w:rsid w:val="36D06322"/>
    <w:rsid w:val="37051EE1"/>
    <w:rsid w:val="377F0D27"/>
    <w:rsid w:val="380E35FA"/>
    <w:rsid w:val="38723811"/>
    <w:rsid w:val="388859B9"/>
    <w:rsid w:val="38AD2245"/>
    <w:rsid w:val="38B467AE"/>
    <w:rsid w:val="39795F10"/>
    <w:rsid w:val="3BB54D17"/>
    <w:rsid w:val="3C2459F9"/>
    <w:rsid w:val="3D3E0D3C"/>
    <w:rsid w:val="3DA27397"/>
    <w:rsid w:val="3F6F51DD"/>
    <w:rsid w:val="3F982E15"/>
    <w:rsid w:val="3FA72BC9"/>
    <w:rsid w:val="40796BE7"/>
    <w:rsid w:val="40DE086C"/>
    <w:rsid w:val="41E37BC2"/>
    <w:rsid w:val="41FC341A"/>
    <w:rsid w:val="42116EAE"/>
    <w:rsid w:val="42312C1E"/>
    <w:rsid w:val="42B51AA1"/>
    <w:rsid w:val="43036368"/>
    <w:rsid w:val="43F7374F"/>
    <w:rsid w:val="44B64C48"/>
    <w:rsid w:val="45070269"/>
    <w:rsid w:val="45917619"/>
    <w:rsid w:val="45D12C73"/>
    <w:rsid w:val="46480EDB"/>
    <w:rsid w:val="464E5300"/>
    <w:rsid w:val="46BE62B8"/>
    <w:rsid w:val="47531056"/>
    <w:rsid w:val="47B831CD"/>
    <w:rsid w:val="47DE4EBE"/>
    <w:rsid w:val="481C62B4"/>
    <w:rsid w:val="48F575D6"/>
    <w:rsid w:val="490D03CF"/>
    <w:rsid w:val="4910358D"/>
    <w:rsid w:val="496D2619"/>
    <w:rsid w:val="497110E1"/>
    <w:rsid w:val="4A143551"/>
    <w:rsid w:val="4AA47B82"/>
    <w:rsid w:val="4B910379"/>
    <w:rsid w:val="4C561BFF"/>
    <w:rsid w:val="4CB57E4F"/>
    <w:rsid w:val="4D257DD7"/>
    <w:rsid w:val="4DCE6733"/>
    <w:rsid w:val="4EB40E5E"/>
    <w:rsid w:val="4EE25B3A"/>
    <w:rsid w:val="4FD01CC8"/>
    <w:rsid w:val="51383FC9"/>
    <w:rsid w:val="51FC4FF6"/>
    <w:rsid w:val="524468EE"/>
    <w:rsid w:val="52C5188C"/>
    <w:rsid w:val="5317453A"/>
    <w:rsid w:val="554F2A42"/>
    <w:rsid w:val="55654C60"/>
    <w:rsid w:val="56077780"/>
    <w:rsid w:val="56E22921"/>
    <w:rsid w:val="57547324"/>
    <w:rsid w:val="58676F42"/>
    <w:rsid w:val="587753D7"/>
    <w:rsid w:val="58900246"/>
    <w:rsid w:val="590347FC"/>
    <w:rsid w:val="597D1D65"/>
    <w:rsid w:val="59836A79"/>
    <w:rsid w:val="59CA7788"/>
    <w:rsid w:val="5A2C3F9F"/>
    <w:rsid w:val="5AD22D98"/>
    <w:rsid w:val="5B800A46"/>
    <w:rsid w:val="5C666E48"/>
    <w:rsid w:val="5CF00E70"/>
    <w:rsid w:val="5DEA5E4A"/>
    <w:rsid w:val="5F5F6BC4"/>
    <w:rsid w:val="5FC609F2"/>
    <w:rsid w:val="606E3563"/>
    <w:rsid w:val="624D53FA"/>
    <w:rsid w:val="62E21FE6"/>
    <w:rsid w:val="632577F9"/>
    <w:rsid w:val="63651857"/>
    <w:rsid w:val="639A466F"/>
    <w:rsid w:val="64CC0858"/>
    <w:rsid w:val="64D51DA6"/>
    <w:rsid w:val="64D64EA2"/>
    <w:rsid w:val="656C4713"/>
    <w:rsid w:val="662E05EA"/>
    <w:rsid w:val="67AA53C7"/>
    <w:rsid w:val="68C55CEA"/>
    <w:rsid w:val="69872802"/>
    <w:rsid w:val="6AF44665"/>
    <w:rsid w:val="6B0F64B4"/>
    <w:rsid w:val="6CA36E93"/>
    <w:rsid w:val="6CA9147F"/>
    <w:rsid w:val="6D0C5E1B"/>
    <w:rsid w:val="6DD9106D"/>
    <w:rsid w:val="6DDE15FC"/>
    <w:rsid w:val="6E0127B0"/>
    <w:rsid w:val="6E5D4C17"/>
    <w:rsid w:val="6E9C573F"/>
    <w:rsid w:val="70DA254F"/>
    <w:rsid w:val="72DE2684"/>
    <w:rsid w:val="731A30D6"/>
    <w:rsid w:val="737630FB"/>
    <w:rsid w:val="73E71C5A"/>
    <w:rsid w:val="74152B15"/>
    <w:rsid w:val="75703144"/>
    <w:rsid w:val="75705EC5"/>
    <w:rsid w:val="75A85EDE"/>
    <w:rsid w:val="76E732D0"/>
    <w:rsid w:val="77022CDF"/>
    <w:rsid w:val="778C1E0A"/>
    <w:rsid w:val="77AB0C30"/>
    <w:rsid w:val="77ED5446"/>
    <w:rsid w:val="7831514A"/>
    <w:rsid w:val="787C3EEC"/>
    <w:rsid w:val="78E315A2"/>
    <w:rsid w:val="797514F5"/>
    <w:rsid w:val="79AE4579"/>
    <w:rsid w:val="79FA5A10"/>
    <w:rsid w:val="7AC1208A"/>
    <w:rsid w:val="7D311748"/>
    <w:rsid w:val="7DD96924"/>
    <w:rsid w:val="7E06502C"/>
    <w:rsid w:val="7F0926BE"/>
    <w:rsid w:val="7FAB56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next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 w:type="paragraph" w:customStyle="1" w:styleId="54">
    <w:name w:val="城建4"/>
    <w:basedOn w:val="1"/>
    <w:qFormat/>
    <w:uiPriority w:val="0"/>
    <w:pPr>
      <w:spacing w:line="360" w:lineRule="auto"/>
      <w:ind w:firstLine="424"/>
      <w:jc w:val="left"/>
      <w:outlineLvl w:val="3"/>
    </w:pPr>
    <w:rPr>
      <w:rFonts w:ascii="宋体" w:hAnsi="宋体" w:eastAsia="宋体" w:cs="宋体"/>
      <w:b/>
      <w:sz w:val="24"/>
      <w:szCs w:val="24"/>
    </w:rPr>
  </w:style>
  <w:style w:type="paragraph" w:customStyle="1" w:styleId="55">
    <w:name w:val="城建3"/>
    <w:basedOn w:val="1"/>
    <w:qFormat/>
    <w:uiPriority w:val="0"/>
    <w:pPr>
      <w:spacing w:line="360" w:lineRule="auto"/>
      <w:jc w:val="center"/>
      <w:outlineLvl w:val="2"/>
    </w:pPr>
    <w:rPr>
      <w:b/>
      <w:sz w:val="24"/>
      <w:szCs w:val="24"/>
    </w:rPr>
  </w:style>
  <w:style w:type="paragraph" w:styleId="56">
    <w:name w:val="No Spacing"/>
    <w:qFormat/>
    <w:uiPriority w:val="1"/>
    <w:pPr>
      <w:widowControl w:val="0"/>
      <w:jc w:val="both"/>
    </w:pPr>
    <w:rPr>
      <w:rFonts w:ascii="等线" w:hAnsi="等线" w:eastAsia="等线" w:cs="Calibri"/>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9556E1-737B-44C3-B131-E3374F75A0A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116</Pages>
  <Words>56267</Words>
  <Characters>58821</Characters>
  <Lines>242</Lines>
  <Paragraphs>68</Paragraphs>
  <TotalTime>43</TotalTime>
  <ScaleCrop>false</ScaleCrop>
  <LinksUpToDate>false</LinksUpToDate>
  <CharactersWithSpaces>60300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2025-12-15T08:42:35Z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2052-12.1.0.24034</vt:lpwstr>
  </property>
  <property fmtid="{D5CDD505-2E9C-101B-9397-08002B2CF9AE}" pid="4" name="ICV">
    <vt:lpwstr>1FE0203EB50F4A7BA7D5B9338A81A4D8_13</vt:lpwstr>
  </property>
</Properties>
</file>