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CB5E9A">
      <w:pPr>
        <w:rPr>
          <w:rFonts w:eastAsia="仿宋_GB2312"/>
          <w:sz w:val="84"/>
        </w:rPr>
      </w:pPr>
    </w:p>
    <w:p w14:paraId="4F9BD598">
      <w:pPr>
        <w:ind w:right="105"/>
        <w:jc w:val="right"/>
        <w:rPr>
          <w:rFonts w:eastAsia="黑体"/>
          <w:b/>
          <w:spacing w:val="40"/>
          <w:w w:val="66"/>
          <w:sz w:val="60"/>
          <w:szCs w:val="60"/>
        </w:rPr>
      </w:pPr>
      <w:r>
        <w:rPr>
          <w:rFonts w:hint="eastAsia" w:eastAsia="黑体"/>
          <w:b/>
          <w:spacing w:val="40"/>
          <w:w w:val="66"/>
          <w:sz w:val="60"/>
          <w:szCs w:val="60"/>
        </w:rPr>
        <w:t>应急管理部天津消防研究所环境试验箱燃烧试验功能扩增改造项目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35pt;height:0pt;width:19.85pt;z-index:251659264;mso-width-relative:page;mso-height-relative:page;" filled="f" stroked="t" coordsize="21600,21600" o:gfxdata="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BV44eHW&#10;AAAACAEAAA8AAAAAAAAAAQAgAAAAIgAAAGRycy9kb3ducmV2LnhtbFBLAQIUABQAAAAIAIdO4kDt&#10;qVbc6QEAAKsDAAAOAAAAAAAAAAEAIAAAACUBAABkcnMvZTJvRG9jLnhtbFBLBQYAAAAABgAGAFkB&#10;AACABQAAAAA=&#10;">
                <v:fill on="f" focussize="0,0"/>
                <v:stroke weight="15pt" color="#4B69B5" joinstyle="round"/>
                <v:imagedata o:title=""/>
                <o:lock v:ext="edit" aspectratio="f"/>
              </v:line>
            </w:pict>
          </mc:Fallback>
        </mc:AlternateContent>
      </w:r>
    </w:p>
    <w:p w14:paraId="1CC831A6">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1F04DA58">
      <w:pPr>
        <w:ind w:right="1025"/>
        <w:jc w:val="center"/>
        <w:rPr>
          <w:rFonts w:eastAsia="黑体"/>
          <w:b/>
          <w:spacing w:val="40"/>
          <w:w w:val="66"/>
          <w:sz w:val="60"/>
          <w:szCs w:val="60"/>
        </w:rPr>
      </w:pPr>
    </w:p>
    <w:p w14:paraId="51ABA46E">
      <w:pPr>
        <w:jc w:val="center"/>
        <w:rPr>
          <w:rFonts w:eastAsia="黑体"/>
          <w:b/>
          <w:spacing w:val="40"/>
          <w:w w:val="66"/>
          <w:sz w:val="15"/>
          <w:szCs w:val="15"/>
        </w:rPr>
      </w:pPr>
      <w:r>
        <w:rPr>
          <w:rFonts w:eastAsia="黑体"/>
          <w:b/>
          <w:spacing w:val="40"/>
          <w:w w:val="66"/>
          <w:sz w:val="56"/>
          <w:szCs w:val="56"/>
        </w:rPr>
        <w:t xml:space="preserve">            </w:t>
      </w:r>
    </w:p>
    <w:p w14:paraId="33145226">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TGPC-2026-A-0158</w:t>
      </w:r>
      <w:r>
        <w:rPr>
          <w:rFonts w:eastAsia="黑体"/>
          <w:spacing w:val="40"/>
          <w:w w:val="66"/>
          <w:sz w:val="32"/>
          <w:szCs w:val="32"/>
        </w:rPr>
        <w:t>）</w:t>
      </w:r>
    </w:p>
    <w:p w14:paraId="35257269">
      <w:pPr>
        <w:rPr>
          <w:sz w:val="40"/>
        </w:rPr>
      </w:pPr>
    </w:p>
    <w:p w14:paraId="1C939DC5">
      <w:pPr>
        <w:rPr>
          <w:sz w:val="36"/>
        </w:rPr>
      </w:pPr>
    </w:p>
    <w:p w14:paraId="40FFEBCD">
      <w:pPr>
        <w:rPr>
          <w:sz w:val="36"/>
        </w:rPr>
      </w:pPr>
    </w:p>
    <w:p w14:paraId="17479E99">
      <w:pPr>
        <w:rPr>
          <w:sz w:val="36"/>
        </w:rPr>
      </w:pPr>
    </w:p>
    <w:p w14:paraId="799D48A5">
      <w:pPr>
        <w:rPr>
          <w:sz w:val="36"/>
        </w:rPr>
      </w:pPr>
    </w:p>
    <w:p w14:paraId="55CEE296">
      <w:pPr>
        <w:rPr>
          <w:sz w:val="36"/>
        </w:rPr>
      </w:pPr>
    </w:p>
    <w:p w14:paraId="0F11BAB5">
      <w:pPr>
        <w:rPr>
          <w:sz w:val="36"/>
        </w:rPr>
      </w:pPr>
    </w:p>
    <w:p w14:paraId="0098018A">
      <w:pPr>
        <w:rPr>
          <w:sz w:val="36"/>
        </w:rPr>
      </w:pPr>
    </w:p>
    <w:p w14:paraId="0493EB18">
      <w:pPr>
        <w:rPr>
          <w:sz w:val="36"/>
        </w:rPr>
      </w:pPr>
    </w:p>
    <w:p w14:paraId="147DEE0C">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62413AA">
      <w:pPr>
        <w:tabs>
          <w:tab w:val="left" w:pos="3281"/>
          <w:tab w:val="center" w:pos="4711"/>
        </w:tabs>
        <w:jc w:val="center"/>
        <w:rPr>
          <w:rFonts w:hint="eastAsia" w:eastAsia="仿宋_GB2312"/>
          <w:b/>
          <w:bCs/>
          <w:color w:val="333399"/>
          <w:kern w:val="0"/>
          <w:sz w:val="44"/>
          <w:szCs w:val="44"/>
          <w:lang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6</w:t>
      </w:r>
    </w:p>
    <w:p w14:paraId="02BFDC7B">
      <w:pPr>
        <w:ind w:firstLine="408" w:firstLineChars="100"/>
        <w:jc w:val="center"/>
        <w:rPr>
          <w:b/>
          <w:spacing w:val="20"/>
          <w:w w:val="80"/>
          <w:sz w:val="48"/>
          <w:szCs w:val="48"/>
        </w:rPr>
        <w:sectPr>
          <w:headerReference r:id="rId4" w:type="default"/>
          <w:footerReference r:id="rId5" w:type="default"/>
          <w:pgSz w:w="11906" w:h="16838"/>
          <w:pgMar w:top="1440" w:right="1797" w:bottom="1440" w:left="1797" w:header="851" w:footer="992" w:gutter="0"/>
          <w:pgNumType w:start="1"/>
          <w:cols w:space="425" w:num="1"/>
          <w:docGrid w:type="linesAndChars" w:linePitch="285" w:charSpace="-3449"/>
        </w:sectPr>
      </w:pPr>
    </w:p>
    <w:p w14:paraId="37582AF1">
      <w:pPr>
        <w:ind w:firstLine="408" w:firstLineChars="100"/>
        <w:jc w:val="center"/>
        <w:rPr>
          <w:b/>
          <w:spacing w:val="20"/>
          <w:w w:val="80"/>
          <w:sz w:val="48"/>
          <w:szCs w:val="48"/>
        </w:rPr>
      </w:pPr>
      <w:r>
        <w:rPr>
          <w:b/>
          <w:spacing w:val="20"/>
          <w:w w:val="80"/>
          <w:sz w:val="48"/>
          <w:szCs w:val="48"/>
        </w:rPr>
        <w:t>目  录</w:t>
      </w:r>
    </w:p>
    <w:p w14:paraId="4735CF12">
      <w:pPr>
        <w:spacing w:line="560" w:lineRule="exact"/>
        <w:ind w:right="-141" w:rightChars="-73"/>
        <w:rPr>
          <w:b/>
          <w:sz w:val="24"/>
        </w:rPr>
      </w:pPr>
      <w:r>
        <w:rPr>
          <w:b/>
          <w:sz w:val="24"/>
        </w:rPr>
        <w:t>第一部分</w:t>
      </w:r>
      <w:r>
        <w:rPr>
          <w:rFonts w:hint="eastAsia"/>
          <w:b/>
          <w:sz w:val="24"/>
        </w:rPr>
        <w:t xml:space="preserve"> </w:t>
      </w:r>
      <w:r>
        <w:rPr>
          <w:b/>
          <w:sz w:val="24"/>
        </w:rPr>
        <w:t xml:space="preserve"> 投标邀请函</w:t>
      </w:r>
    </w:p>
    <w:p w14:paraId="3CA424B7">
      <w:pPr>
        <w:spacing w:line="560" w:lineRule="exact"/>
        <w:ind w:right="-141" w:rightChars="-73"/>
        <w:rPr>
          <w:b/>
          <w:sz w:val="24"/>
        </w:rPr>
      </w:pPr>
    </w:p>
    <w:p w14:paraId="39C4D4EC">
      <w:pPr>
        <w:spacing w:line="560" w:lineRule="exact"/>
        <w:ind w:right="-141" w:rightChars="-73"/>
        <w:rPr>
          <w:b/>
          <w:sz w:val="24"/>
        </w:rPr>
      </w:pPr>
      <w:r>
        <w:rPr>
          <w:b/>
          <w:sz w:val="24"/>
        </w:rPr>
        <w:t xml:space="preserve">第二部分 </w:t>
      </w:r>
      <w:r>
        <w:rPr>
          <w:rFonts w:hint="eastAsia"/>
          <w:b/>
          <w:sz w:val="24"/>
        </w:rPr>
        <w:t xml:space="preserve"> 招标项目需求</w:t>
      </w:r>
    </w:p>
    <w:p w14:paraId="71880067">
      <w:pPr>
        <w:spacing w:line="560" w:lineRule="exact"/>
        <w:ind w:right="-141" w:rightChars="-73"/>
        <w:rPr>
          <w:b/>
          <w:sz w:val="24"/>
        </w:rPr>
      </w:pPr>
    </w:p>
    <w:p w14:paraId="422D2CFE">
      <w:pPr>
        <w:spacing w:line="560" w:lineRule="exact"/>
        <w:ind w:right="-141" w:rightChars="-73"/>
        <w:rPr>
          <w:b/>
          <w:sz w:val="24"/>
        </w:rPr>
      </w:pPr>
      <w:r>
        <w:rPr>
          <w:b/>
          <w:sz w:val="24"/>
        </w:rPr>
        <w:t xml:space="preserve">第三部分 </w:t>
      </w:r>
      <w:r>
        <w:rPr>
          <w:rFonts w:hint="eastAsia"/>
          <w:b/>
          <w:sz w:val="24"/>
        </w:rPr>
        <w:t xml:space="preserve"> 投标须知</w:t>
      </w:r>
    </w:p>
    <w:p w14:paraId="7C2757E3">
      <w:pPr>
        <w:spacing w:line="560" w:lineRule="exact"/>
        <w:ind w:right="-141" w:rightChars="-73"/>
        <w:rPr>
          <w:sz w:val="24"/>
        </w:rPr>
      </w:pPr>
    </w:p>
    <w:p w14:paraId="5601401B">
      <w:pPr>
        <w:spacing w:line="560" w:lineRule="exact"/>
        <w:rPr>
          <w:b/>
          <w:sz w:val="24"/>
        </w:rPr>
      </w:pPr>
      <w:r>
        <w:rPr>
          <w:b/>
          <w:sz w:val="24"/>
        </w:rPr>
        <w:t xml:space="preserve">第四部分 </w:t>
      </w:r>
      <w:r>
        <w:rPr>
          <w:rFonts w:hint="eastAsia"/>
          <w:b/>
          <w:sz w:val="24"/>
        </w:rPr>
        <w:t xml:space="preserve"> </w:t>
      </w:r>
      <w:r>
        <w:rPr>
          <w:b/>
          <w:sz w:val="24"/>
        </w:rPr>
        <w:t>合同条款</w:t>
      </w:r>
    </w:p>
    <w:p w14:paraId="4E68077B">
      <w:pPr>
        <w:spacing w:line="560" w:lineRule="exact"/>
        <w:rPr>
          <w:sz w:val="24"/>
        </w:rPr>
      </w:pPr>
    </w:p>
    <w:p w14:paraId="0A4C2E4B">
      <w:pPr>
        <w:spacing w:line="560" w:lineRule="exact"/>
        <w:rPr>
          <w:sz w:val="24"/>
        </w:rPr>
      </w:pPr>
      <w:r>
        <w:rPr>
          <w:b/>
          <w:sz w:val="24"/>
        </w:rPr>
        <w:t xml:space="preserve">第五部分 </w:t>
      </w:r>
      <w:r>
        <w:rPr>
          <w:rFonts w:hint="eastAsia"/>
          <w:b/>
          <w:sz w:val="24"/>
        </w:rPr>
        <w:t xml:space="preserve"> </w:t>
      </w:r>
      <w:r>
        <w:rPr>
          <w:b/>
          <w:sz w:val="24"/>
        </w:rPr>
        <w:t>投标文件格式</w:t>
      </w:r>
    </w:p>
    <w:p w14:paraId="14524C96">
      <w:pPr>
        <w:rPr>
          <w:sz w:val="24"/>
        </w:rPr>
      </w:pPr>
    </w:p>
    <w:p w14:paraId="65B5CF2D">
      <w:pPr>
        <w:rPr>
          <w:sz w:val="24"/>
        </w:rPr>
      </w:pPr>
    </w:p>
    <w:p w14:paraId="379D170F">
      <w:pPr>
        <w:rPr>
          <w:sz w:val="24"/>
        </w:rPr>
      </w:pPr>
    </w:p>
    <w:p w14:paraId="49404477">
      <w:pPr>
        <w:rPr>
          <w:sz w:val="24"/>
        </w:rPr>
      </w:pPr>
    </w:p>
    <w:p w14:paraId="11D61BA7">
      <w:pPr>
        <w:rPr>
          <w:sz w:val="24"/>
        </w:rPr>
      </w:pPr>
    </w:p>
    <w:p w14:paraId="69C0CAF1">
      <w:pPr>
        <w:rPr>
          <w:sz w:val="24"/>
        </w:rPr>
      </w:pPr>
    </w:p>
    <w:p w14:paraId="3A0523D9">
      <w:pPr>
        <w:rPr>
          <w:b/>
        </w:rPr>
      </w:pPr>
    </w:p>
    <w:p w14:paraId="20FB2142">
      <w:pPr>
        <w:pStyle w:val="13"/>
        <w:rPr>
          <w:rFonts w:ascii="Times New Roman" w:hAnsi="Times New Roman"/>
        </w:rPr>
        <w:sectPr>
          <w:footerReference r:id="rId6" w:type="default"/>
          <w:pgSz w:w="11906" w:h="16838"/>
          <w:pgMar w:top="1440" w:right="1797" w:bottom="1440" w:left="1797" w:header="851" w:footer="992" w:gutter="0"/>
          <w:pgNumType w:start="1"/>
          <w:cols w:space="425" w:num="1"/>
          <w:docGrid w:type="linesAndChars" w:linePitch="285" w:charSpace="-3449"/>
        </w:sectPr>
      </w:pPr>
      <w:bookmarkStart w:id="0" w:name="_Toc412903614"/>
    </w:p>
    <w:p w14:paraId="44F6663B">
      <w:pPr>
        <w:pStyle w:val="13"/>
        <w:rPr>
          <w:rFonts w:ascii="Times New Roman" w:hAnsi="Times New Roman"/>
        </w:rPr>
      </w:pPr>
      <w:r>
        <w:rPr>
          <w:rFonts w:ascii="Times New Roman" w:hAnsi="Times New Roman"/>
        </w:rPr>
        <w:t>第一部分  投标邀请函</w:t>
      </w:r>
      <w:bookmarkEnd w:id="0"/>
    </w:p>
    <w:p w14:paraId="6F941641">
      <w:pPr>
        <w:pStyle w:val="28"/>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应急管理部天津消防研究所</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应急管理部天津消防研究所环境试验箱燃烧试验功能扩增改造项目</w:t>
      </w:r>
      <w:r>
        <w:rPr>
          <w:rFonts w:ascii="Times New Roman" w:hAnsi="Times New Roman" w:cs="Times New Roman" w:eastAsiaTheme="minorEastAsia"/>
          <w:color w:val="auto"/>
          <w:szCs w:val="32"/>
        </w:rPr>
        <w:t>实施政府采购。现欢迎合格的供应商参加投标。</w:t>
      </w:r>
    </w:p>
    <w:p w14:paraId="57797374">
      <w:pPr>
        <w:pStyle w:val="28"/>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r>
        <w:rPr>
          <w:rFonts w:hint="eastAsia" w:ascii="Times New Roman" w:hAnsi="Times New Roman" w:eastAsia="宋体" w:cs="Times New Roman"/>
          <w:color w:val="auto"/>
          <w:szCs w:val="32"/>
        </w:rPr>
        <w:t>投标文件加盖1个</w:t>
      </w:r>
      <w:r>
        <w:rPr>
          <w:rFonts w:hint="eastAsia" w:ascii="Times New Roman" w:hAnsi="Times New Roman" w:eastAsia="宋体" w:cs="Times New Roman"/>
          <w:color w:val="auto"/>
          <w:szCs w:val="32"/>
          <w:lang w:val="en-US" w:eastAsia="zh-CN"/>
        </w:rPr>
        <w:t>有效</w:t>
      </w:r>
      <w:r>
        <w:rPr>
          <w:rFonts w:hint="eastAsia" w:ascii="Times New Roman" w:hAnsi="Times New Roman" w:eastAsia="宋体" w:cs="Times New Roman"/>
          <w:color w:val="auto"/>
          <w:szCs w:val="32"/>
        </w:rPr>
        <w:t>电子签章即视同所有页均已盖章。</w:t>
      </w:r>
    </w:p>
    <w:p w14:paraId="740FC2D4">
      <w:pPr>
        <w:pStyle w:val="28"/>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一、基本概况</w:t>
      </w:r>
    </w:p>
    <w:p w14:paraId="2F376C4A">
      <w:pPr>
        <w:pStyle w:val="28"/>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（一）项目名称：</w:t>
      </w:r>
      <w:r>
        <w:rPr>
          <w:rFonts w:hint="eastAsia" w:ascii="Times New Roman" w:hAnsi="Times New Roman" w:cs="Times New Roman" w:eastAsiaTheme="minorEastAsia"/>
          <w:color w:val="auto"/>
          <w:szCs w:val="32"/>
        </w:rPr>
        <w:t>应急管理部天津消防研究所环境试验箱燃烧试验功能扩增改造项目</w:t>
      </w:r>
      <w:r>
        <w:rPr>
          <w:rFonts w:ascii="Times New Roman" w:hAnsi="Times New Roman" w:cs="Times New Roman" w:eastAsiaTheme="minorEastAsia"/>
          <w:color w:val="auto"/>
          <w:szCs w:val="32"/>
        </w:rPr>
        <w:t xml:space="preserve">  </w:t>
      </w:r>
    </w:p>
    <w:p w14:paraId="7EAC927E">
      <w:pPr>
        <w:pStyle w:val="28"/>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（二）项目编号：</w:t>
      </w:r>
      <w:r>
        <w:rPr>
          <w:rFonts w:hint="eastAsia" w:ascii="Times New Roman" w:hAnsi="Times New Roman" w:cs="Times New Roman" w:eastAsiaTheme="minorEastAsia"/>
          <w:color w:val="auto"/>
          <w:szCs w:val="32"/>
        </w:rPr>
        <w:t>TGPC-2026-A-0158</w:t>
      </w:r>
    </w:p>
    <w:p w14:paraId="68DE82FD">
      <w:pPr>
        <w:pStyle w:val="28"/>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（三）采购方式：公开招标</w:t>
      </w:r>
    </w:p>
    <w:p w14:paraId="7E58CE9C">
      <w:pPr>
        <w:pStyle w:val="28"/>
        <w:spacing w:line="360" w:lineRule="auto"/>
        <w:ind w:firstLine="480" w:firstLineChars="200"/>
        <w:jc w:val="both"/>
        <w:rPr>
          <w:rFonts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（四）项目属性：货物</w:t>
      </w:r>
    </w:p>
    <w:p w14:paraId="4DD31414">
      <w:pPr>
        <w:pStyle w:val="28"/>
        <w:spacing w:line="360" w:lineRule="auto"/>
        <w:ind w:firstLine="480" w:firstLineChars="200"/>
        <w:jc w:val="both"/>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（五）本项目不接受联合体参与。不接受联合体参与的，若有供应商组成联合体参与，视为无效投标。</w:t>
      </w:r>
    </w:p>
    <w:p w14:paraId="71C66C87">
      <w:pPr>
        <w:pStyle w:val="28"/>
        <w:spacing w:line="360" w:lineRule="auto"/>
        <w:ind w:firstLine="480" w:firstLineChars="200"/>
        <w:jc w:val="both"/>
        <w:rPr>
          <w:rFonts w:hint="eastAsia" w:ascii="Times New Roman" w:hAnsi="Times New Roman" w:cs="Times New Roman" w:eastAsiaTheme="minorEastAsia"/>
          <w:color w:val="auto"/>
          <w:szCs w:val="32"/>
        </w:rPr>
      </w:pPr>
      <w:r>
        <w:rPr>
          <w:rFonts w:hint="eastAsia" w:ascii="Times New Roman" w:hAnsi="Times New Roman" w:cs="Times New Roman" w:eastAsiaTheme="minorEastAsia"/>
          <w:color w:val="auto"/>
          <w:szCs w:val="32"/>
        </w:rPr>
        <w:t>（六）本文件售价：免费。</w:t>
      </w:r>
    </w:p>
    <w:p w14:paraId="188CF7D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w:t>
      </w:r>
      <w:r>
        <w:rPr>
          <w:rFonts w:ascii="Times New Roman" w:hAnsi="Times New Roman" w:cs="Times New Roman" w:eastAsiaTheme="minorEastAsia"/>
          <w:color w:val="auto"/>
          <w:szCs w:val="32"/>
        </w:rPr>
        <w:t>项目内容</w:t>
      </w:r>
    </w:p>
    <w:tbl>
      <w:tblPr>
        <w:tblStyle w:val="20"/>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735"/>
        <w:gridCol w:w="1389"/>
      </w:tblGrid>
      <w:tr w14:paraId="39E66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935" w:type="dxa"/>
            <w:vAlign w:val="center"/>
          </w:tcPr>
          <w:p w14:paraId="69C082E3">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包号</w:t>
            </w:r>
          </w:p>
        </w:tc>
        <w:tc>
          <w:tcPr>
            <w:tcW w:w="1385" w:type="dxa"/>
            <w:vAlign w:val="center"/>
          </w:tcPr>
          <w:p w14:paraId="1B802118">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包名称</w:t>
            </w:r>
          </w:p>
        </w:tc>
        <w:tc>
          <w:tcPr>
            <w:tcW w:w="1815" w:type="dxa"/>
            <w:vAlign w:val="center"/>
          </w:tcPr>
          <w:p w14:paraId="4C88DEAE">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包预算</w:t>
            </w:r>
          </w:p>
        </w:tc>
        <w:tc>
          <w:tcPr>
            <w:tcW w:w="1947" w:type="dxa"/>
            <w:vAlign w:val="center"/>
          </w:tcPr>
          <w:p w14:paraId="410420A9">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包最高限价</w:t>
            </w:r>
          </w:p>
        </w:tc>
        <w:tc>
          <w:tcPr>
            <w:tcW w:w="1735" w:type="dxa"/>
            <w:vAlign w:val="center"/>
          </w:tcPr>
          <w:p w14:paraId="0EF876EB">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合同履行期限</w:t>
            </w:r>
          </w:p>
        </w:tc>
        <w:tc>
          <w:tcPr>
            <w:tcW w:w="1389" w:type="dxa"/>
            <w:vAlign w:val="center"/>
          </w:tcPr>
          <w:p w14:paraId="66EFD44A">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所属行业</w:t>
            </w:r>
          </w:p>
        </w:tc>
      </w:tr>
      <w:tr w14:paraId="2D3FB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7B38DDB4">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385" w:type="dxa"/>
            <w:vAlign w:val="center"/>
          </w:tcPr>
          <w:p w14:paraId="5A44C5A3">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rPr>
              <w:t>高低温模拟试验箱燃烧试验功能扩增</w:t>
            </w:r>
            <w:r>
              <w:rPr>
                <w:rFonts w:hint="eastAsia" w:ascii="Times New Roman" w:hAnsi="Times New Roman" w:eastAsia="宋体" w:cs="Times New Roman"/>
                <w:color w:val="auto"/>
                <w:sz w:val="24"/>
                <w:szCs w:val="24"/>
                <w:lang w:val="en-US" w:eastAsia="zh-CN"/>
              </w:rPr>
              <w:t>模块、高海拔模拟试验箱燃烧试验功能扩增模块</w:t>
            </w:r>
          </w:p>
        </w:tc>
        <w:tc>
          <w:tcPr>
            <w:tcW w:w="1815" w:type="dxa"/>
            <w:vAlign w:val="center"/>
          </w:tcPr>
          <w:p w14:paraId="4D978720">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1072137元，其中，高低温模拟试验箱燃烧试验功能扩增</w:t>
            </w:r>
            <w:r>
              <w:rPr>
                <w:rFonts w:hint="eastAsia" w:ascii="Times New Roman" w:hAnsi="Times New Roman" w:eastAsia="宋体" w:cs="Times New Roman"/>
                <w:color w:val="auto"/>
                <w:sz w:val="24"/>
                <w:szCs w:val="24"/>
                <w:lang w:val="en-US" w:eastAsia="zh-CN"/>
              </w:rPr>
              <w:t>模块</w:t>
            </w:r>
            <w:r>
              <w:rPr>
                <w:rFonts w:hint="eastAsia" w:ascii="Times New Roman" w:hAnsi="Times New Roman" w:cs="Times New Roman"/>
                <w:sz w:val="24"/>
                <w:szCs w:val="24"/>
              </w:rPr>
              <w:t>4</w:t>
            </w:r>
            <w:r>
              <w:rPr>
                <w:rFonts w:hint="eastAsia" w:ascii="Times New Roman" w:hAnsi="Times New Roman" w:cs="Times New Roman"/>
                <w:sz w:val="24"/>
                <w:szCs w:val="24"/>
                <w:lang w:val="en-US" w:eastAsia="zh-CN"/>
              </w:rPr>
              <w:t>66977</w:t>
            </w:r>
            <w:r>
              <w:rPr>
                <w:rFonts w:hint="default" w:ascii="Times New Roman" w:hAnsi="Times New Roman" w:eastAsia="宋体" w:cs="Times New Roman"/>
                <w:color w:val="auto"/>
                <w:sz w:val="24"/>
                <w:szCs w:val="24"/>
              </w:rPr>
              <w:t>元；</w:t>
            </w:r>
            <w:r>
              <w:rPr>
                <w:rFonts w:hint="eastAsia" w:ascii="Times New Roman" w:hAnsi="Times New Roman" w:eastAsia="宋体" w:cs="Times New Roman"/>
                <w:color w:val="auto"/>
                <w:sz w:val="24"/>
                <w:szCs w:val="24"/>
                <w:lang w:val="en-US" w:eastAsia="zh-CN"/>
              </w:rPr>
              <w:t>高海拔模拟试验箱燃烧试验功能扩增</w:t>
            </w:r>
            <w:r>
              <w:rPr>
                <w:rFonts w:hint="eastAsia" w:ascii="Times New Roman" w:hAnsi="Times New Roman" w:cs="Times New Roman"/>
                <w:sz w:val="24"/>
                <w:szCs w:val="24"/>
              </w:rPr>
              <w:t>6</w:t>
            </w:r>
            <w:r>
              <w:rPr>
                <w:rFonts w:hint="eastAsia" w:ascii="Times New Roman" w:hAnsi="Times New Roman" w:cs="Times New Roman"/>
                <w:sz w:val="24"/>
                <w:szCs w:val="24"/>
                <w:lang w:val="en-US" w:eastAsia="zh-CN"/>
              </w:rPr>
              <w:t>05160</w:t>
            </w:r>
            <w:r>
              <w:rPr>
                <w:rFonts w:hint="default" w:ascii="Times New Roman" w:hAnsi="Times New Roman" w:eastAsia="宋体" w:cs="Times New Roman"/>
                <w:color w:val="auto"/>
                <w:sz w:val="24"/>
                <w:szCs w:val="24"/>
              </w:rPr>
              <w:t>元</w:t>
            </w:r>
          </w:p>
        </w:tc>
        <w:tc>
          <w:tcPr>
            <w:tcW w:w="1947" w:type="dxa"/>
            <w:vAlign w:val="center"/>
          </w:tcPr>
          <w:p w14:paraId="0F5EE08A">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1072137元，其中，高低温模拟试验箱燃烧试验功能扩增</w:t>
            </w:r>
            <w:r>
              <w:rPr>
                <w:rFonts w:hint="eastAsia" w:ascii="Times New Roman" w:hAnsi="Times New Roman" w:eastAsia="宋体" w:cs="Times New Roman"/>
                <w:color w:val="auto"/>
                <w:sz w:val="24"/>
                <w:szCs w:val="24"/>
                <w:lang w:val="en-US" w:eastAsia="zh-CN"/>
              </w:rPr>
              <w:t>模块</w:t>
            </w:r>
            <w:r>
              <w:rPr>
                <w:rFonts w:hint="eastAsia" w:ascii="Times New Roman" w:hAnsi="Times New Roman" w:cs="Times New Roman"/>
                <w:sz w:val="24"/>
                <w:szCs w:val="24"/>
              </w:rPr>
              <w:t>4</w:t>
            </w:r>
            <w:r>
              <w:rPr>
                <w:rFonts w:hint="eastAsia" w:ascii="Times New Roman" w:hAnsi="Times New Roman" w:cs="Times New Roman"/>
                <w:sz w:val="24"/>
                <w:szCs w:val="24"/>
                <w:lang w:val="en-US" w:eastAsia="zh-CN"/>
              </w:rPr>
              <w:t>66977</w:t>
            </w:r>
            <w:r>
              <w:rPr>
                <w:rFonts w:hint="default" w:ascii="Times New Roman" w:hAnsi="Times New Roman" w:eastAsia="宋体" w:cs="Times New Roman"/>
                <w:color w:val="auto"/>
                <w:sz w:val="24"/>
                <w:szCs w:val="24"/>
              </w:rPr>
              <w:t>元；</w:t>
            </w:r>
            <w:r>
              <w:rPr>
                <w:rFonts w:hint="eastAsia" w:ascii="Times New Roman" w:hAnsi="Times New Roman" w:eastAsia="宋体" w:cs="Times New Roman"/>
                <w:color w:val="auto"/>
                <w:sz w:val="24"/>
                <w:szCs w:val="24"/>
                <w:lang w:val="en-US" w:eastAsia="zh-CN"/>
              </w:rPr>
              <w:t>高海拔模拟试验箱燃烧试验功能扩增</w:t>
            </w:r>
            <w:r>
              <w:rPr>
                <w:rFonts w:hint="eastAsia" w:ascii="Times New Roman" w:hAnsi="Times New Roman" w:cs="Times New Roman"/>
                <w:sz w:val="24"/>
                <w:szCs w:val="24"/>
              </w:rPr>
              <w:t>6</w:t>
            </w:r>
            <w:r>
              <w:rPr>
                <w:rFonts w:hint="eastAsia" w:ascii="Times New Roman" w:hAnsi="Times New Roman" w:cs="Times New Roman"/>
                <w:sz w:val="24"/>
                <w:szCs w:val="24"/>
                <w:lang w:val="en-US" w:eastAsia="zh-CN"/>
              </w:rPr>
              <w:t>05160</w:t>
            </w:r>
            <w:r>
              <w:rPr>
                <w:rFonts w:hint="default" w:ascii="Times New Roman" w:hAnsi="Times New Roman" w:eastAsia="宋体" w:cs="Times New Roman"/>
                <w:color w:val="auto"/>
                <w:sz w:val="24"/>
                <w:szCs w:val="24"/>
              </w:rPr>
              <w:t>元</w:t>
            </w:r>
          </w:p>
        </w:tc>
        <w:tc>
          <w:tcPr>
            <w:tcW w:w="1735" w:type="dxa"/>
            <w:vAlign w:val="center"/>
          </w:tcPr>
          <w:p w14:paraId="1C37AD82">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签订合同之日起，3个月内完成交付</w:t>
            </w:r>
          </w:p>
        </w:tc>
        <w:tc>
          <w:tcPr>
            <w:tcW w:w="1389" w:type="dxa"/>
            <w:vAlign w:val="center"/>
          </w:tcPr>
          <w:p w14:paraId="69D3FCC5">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eastAsia" w:ascii="Times New Roman" w:hAnsi="Times New Roman" w:eastAsia="宋体" w:cs="Times New Roman"/>
                <w:color w:val="auto"/>
                <w:sz w:val="24"/>
                <w:szCs w:val="24"/>
                <w:lang w:val="en-US" w:eastAsia="zh-CN"/>
              </w:rPr>
            </w:pPr>
            <w:r>
              <w:rPr>
                <w:rFonts w:hint="eastAsia" w:ascii="Times New Roman" w:hAnsi="Times New Roman" w:eastAsia="宋体" w:cs="Times New Roman"/>
                <w:color w:val="auto"/>
                <w:sz w:val="24"/>
                <w:szCs w:val="24"/>
                <w:lang w:val="en-US" w:eastAsia="zh-CN"/>
              </w:rPr>
              <w:t>工业</w:t>
            </w:r>
          </w:p>
        </w:tc>
      </w:tr>
    </w:tbl>
    <w:p w14:paraId="3390DACF">
      <w:pPr>
        <w:tabs>
          <w:tab w:val="left" w:pos="210"/>
        </w:tabs>
        <w:autoSpaceDE w:val="0"/>
        <w:autoSpaceDN w:val="0"/>
        <w:adjustRightInd w:val="0"/>
        <w:spacing w:line="360" w:lineRule="auto"/>
        <w:ind w:firstLine="480" w:firstLineChars="200"/>
        <w:outlineLvl w:val="0"/>
        <w:rPr>
          <w:strike/>
          <w:color w:val="auto"/>
          <w:sz w:val="24"/>
          <w:szCs w:val="24"/>
          <w:highlight w:val="none"/>
        </w:rPr>
      </w:pPr>
      <w:r>
        <w:rPr>
          <w:color w:val="auto"/>
          <w:sz w:val="24"/>
          <w:szCs w:val="24"/>
          <w:highlight w:val="none"/>
          <w:lang w:val="zh-CN"/>
        </w:rPr>
        <w:t>本项目</w:t>
      </w:r>
      <w:r>
        <w:rPr>
          <w:rFonts w:hint="eastAsia"/>
          <w:color w:val="auto"/>
          <w:sz w:val="24"/>
          <w:szCs w:val="24"/>
          <w:highlight w:val="none"/>
          <w:lang w:val="zh-CN"/>
        </w:rPr>
        <w:t>不接受进口产品投标。</w:t>
      </w:r>
    </w:p>
    <w:p w14:paraId="78D05DFF">
      <w:pPr>
        <w:pStyle w:val="28"/>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注：每项产品的投标报价不得超出该项产品的预算（最高限价），否则投标无效。</w:t>
      </w:r>
    </w:p>
    <w:p w14:paraId="2C31B80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highlight w:val="none"/>
        </w:rPr>
        <w:t>三</w:t>
      </w:r>
      <w:r>
        <w:rPr>
          <w:rFonts w:ascii="Times New Roman" w:hAnsi="Times New Roman" w:eastAsia="宋体" w:cs="Times New Roman"/>
          <w:color w:val="auto"/>
          <w:highlight w:val="none"/>
        </w:rPr>
        <w:t>、</w:t>
      </w:r>
      <w:r>
        <w:rPr>
          <w:rFonts w:ascii="Times New Roman" w:hAnsi="Times New Roman" w:cs="Times New Roman" w:eastAsiaTheme="minorEastAsia"/>
          <w:color w:val="auto"/>
          <w:szCs w:val="32"/>
          <w:highlight w:val="none"/>
        </w:rPr>
        <w:t>供应商资</w:t>
      </w:r>
      <w:r>
        <w:rPr>
          <w:rFonts w:ascii="Times New Roman" w:hAnsi="Times New Roman" w:cs="Times New Roman" w:eastAsiaTheme="minorEastAsia"/>
          <w:color w:val="auto"/>
          <w:szCs w:val="32"/>
        </w:rPr>
        <w:t>格要求（实质性要求）</w:t>
      </w:r>
    </w:p>
    <w:p w14:paraId="11C650C3">
      <w:pPr>
        <w:pStyle w:val="28"/>
        <w:spacing w:line="360" w:lineRule="auto"/>
        <w:ind w:firstLine="480" w:firstLineChars="200"/>
        <w:rPr>
          <w:rFonts w:ascii="Times New Roman" w:hAnsi="Times New Roman" w:eastAsia="宋体" w:cs="Times New Roman"/>
          <w:color w:val="auto"/>
        </w:rPr>
      </w:pPr>
      <w:bookmarkStart w:id="1" w:name="_Toc412903615"/>
      <w:r>
        <w:rPr>
          <w:rFonts w:hint="eastAsia" w:ascii="Times New Roman" w:hAnsi="Times New Roman" w:eastAsia="宋体" w:cs="Times New Roman"/>
          <w:color w:val="auto"/>
        </w:rPr>
        <w:t>供应商应具备《中华人民共和国政府采购法》第二十二条第一款和</w:t>
      </w:r>
      <w:r>
        <w:rPr>
          <w:rFonts w:hint="eastAsia" w:ascii="Times New Roman" w:hAnsi="Times New Roman" w:eastAsia="宋体" w:cs="Times New Roman"/>
          <w:color w:val="auto"/>
          <w:lang w:eastAsia="zh-CN"/>
        </w:rPr>
        <w:t>《中华人民共和国政府采购法实施条例》</w:t>
      </w:r>
      <w:r>
        <w:rPr>
          <w:rFonts w:hint="eastAsia" w:ascii="Times New Roman" w:hAnsi="Times New Roman" w:eastAsia="宋体" w:cs="Times New Roman"/>
          <w:color w:val="auto"/>
        </w:rPr>
        <w:t>第十八条规定的条件，提供以下材料：</w:t>
      </w:r>
    </w:p>
    <w:p w14:paraId="54D2892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营业执照副本或事业单位法人证书或民办非企业单位登记证书或社会团体法人登记证书或基金会法人登记证书电子件或自然人的身份证明电子件。</w:t>
      </w:r>
    </w:p>
    <w:p w14:paraId="3644C66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5A71CBD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40427F6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（一）全部货物均由小微企业制造的，对符合规定的小微企业制造的产品报价给予20%的扣除。货物既有小微企业制造的货物，也有大中企业制造的货物，不享受此扶持政策。</w:t>
      </w:r>
    </w:p>
    <w:p w14:paraId="500E6A71">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78721B82">
      <w:pPr>
        <w:pStyle w:val="28"/>
        <w:spacing w:line="360" w:lineRule="auto"/>
        <w:ind w:firstLine="480" w:firstLineChars="200"/>
        <w:rPr>
          <w:rFonts w:ascii="Times New Roman" w:hAnsi="Times New Roman" w:eastAsia="宋体" w:cs="Times New Roman"/>
          <w:color w:val="FF0000"/>
        </w:rPr>
      </w:pPr>
      <w:r>
        <w:rPr>
          <w:rFonts w:ascii="Times New Roman" w:hAnsi="Times New Roman" w:eastAsia="宋体" w:cs="Times New Roman"/>
          <w:color w:val="auto"/>
        </w:rPr>
        <w:t>（三）根据财政部、民政部、中国残疾人联合会发布的《关于促进残疾人就业政府采购政策的通知》规定，残疾人福利性单位视同小微企业。</w:t>
      </w:r>
    </w:p>
    <w:p w14:paraId="5A226BA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93E1DA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0E7264BB">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14:paraId="63FF52DF">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（六）</w:t>
      </w:r>
      <w:bookmarkStart w:id="2" w:name="OLE_LINK2"/>
      <w:bookmarkStart w:id="3" w:name="OLE_LINK1"/>
      <w:bookmarkStart w:id="4" w:name="OLE_LINK3"/>
      <w:r>
        <w:rPr>
          <w:rFonts w:ascii="Times New Roman" w:hAnsi="Times New Roman" w:eastAsia="宋体" w:cs="Times New Roman"/>
          <w:color w:val="auto"/>
        </w:rPr>
        <w:t>按照《关于调整优化节能产品、环境标志产品政府采购执行机制的通知》（财库〔2019〕9号）、《关于印发环境标志产品政府采购品目清单的通知》</w:t>
      </w:r>
      <w:bookmarkStart w:id="5" w:name="OLE_LINK5"/>
      <w:bookmarkStart w:id="6" w:name="OLE_LINK4"/>
      <w:r>
        <w:rPr>
          <w:rFonts w:ascii="Times New Roman" w:hAnsi="Times New Roman" w:eastAsia="宋体" w:cs="Times New Roman"/>
          <w:color w:val="auto"/>
        </w:rPr>
        <w:t>（财库〔2019〕18号）</w:t>
      </w:r>
      <w:bookmarkEnd w:id="5"/>
      <w:bookmarkEnd w:id="6"/>
      <w:r>
        <w:rPr>
          <w:rFonts w:ascii="Times New Roman" w:hAnsi="Times New Roman" w:eastAsia="宋体" w:cs="Times New Roman"/>
          <w:color w:val="auto"/>
        </w:rPr>
        <w:t>、《关于印发节能产品政府采购品目清单的通知》（财库〔2019〕19号）、《市场监管总局关于发布参与实施政府采购节能产品、环境标志产品认证机构名录的公告》（2019年第16号）等文件要求，对</w:t>
      </w:r>
      <w:r>
        <w:rPr>
          <w:rFonts w:ascii="Times New Roman" w:hAnsi="Times New Roman" w:cs="Times New Roman"/>
          <w:color w:val="auto"/>
        </w:rPr>
        <w:t>政府采购节能、环境标志品目清单内的产品实施</w:t>
      </w:r>
      <w:r>
        <w:rPr>
          <w:rFonts w:ascii="Times New Roman" w:hAnsi="Times New Roman" w:eastAsia="宋体" w:cs="Times New Roman"/>
          <w:color w:val="auto"/>
        </w:rPr>
        <w:t>优先采购和强制采购的评标方法。</w:t>
      </w:r>
      <w:bookmarkEnd w:id="2"/>
      <w:bookmarkEnd w:id="3"/>
      <w:bookmarkEnd w:id="4"/>
    </w:p>
    <w:p w14:paraId="7BC7BFD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七）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14:paraId="5A3E9A1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（八）根据《关于推动解决政府采购异常低价问题的通知》（财库〔2026〕2号）的要求，当供应商报价出现以下情形之一时，评标委员会应当启动对该供应商的异常低价审查程序：</w:t>
      </w:r>
    </w:p>
    <w:p w14:paraId="78AF15A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7D8DAF0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2AA758C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64212C13">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6607748F">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1E6C931B">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（一）</w:t>
      </w:r>
      <w:r>
        <w:rPr>
          <w:rFonts w:hint="eastAsia" w:ascii="Times New Roman" w:hAnsi="Times New Roman" w:cs="Times New Roman" w:eastAsiaTheme="minorEastAsia"/>
          <w:color w:val="auto"/>
          <w:szCs w:val="32"/>
        </w:rPr>
        <w:t>参与本项目的时间要求</w:t>
      </w:r>
    </w:p>
    <w:tbl>
      <w:tblPr>
        <w:tblStyle w:val="20"/>
        <w:tblW w:w="96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2127"/>
        <w:gridCol w:w="2868"/>
      </w:tblGrid>
      <w:tr w14:paraId="41B9A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62AA5CB4">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序号</w:t>
            </w:r>
          </w:p>
        </w:tc>
        <w:tc>
          <w:tcPr>
            <w:tcW w:w="1941" w:type="dxa"/>
            <w:vAlign w:val="center"/>
          </w:tcPr>
          <w:p w14:paraId="4C711C4C">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步骤名称</w:t>
            </w:r>
          </w:p>
        </w:tc>
        <w:tc>
          <w:tcPr>
            <w:tcW w:w="1891" w:type="dxa"/>
            <w:vAlign w:val="center"/>
          </w:tcPr>
          <w:p w14:paraId="2B67D974">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开始时间</w:t>
            </w:r>
          </w:p>
        </w:tc>
        <w:tc>
          <w:tcPr>
            <w:tcW w:w="2127" w:type="dxa"/>
            <w:vAlign w:val="center"/>
          </w:tcPr>
          <w:p w14:paraId="6DCD2309">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截止时间</w:t>
            </w:r>
          </w:p>
        </w:tc>
        <w:tc>
          <w:tcPr>
            <w:tcW w:w="2868" w:type="dxa"/>
            <w:vAlign w:val="center"/>
          </w:tcPr>
          <w:p w14:paraId="163B8B73">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备注</w:t>
            </w:r>
          </w:p>
        </w:tc>
      </w:tr>
      <w:tr w14:paraId="720D1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23FB5AD">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941" w:type="dxa"/>
            <w:vAlign w:val="center"/>
          </w:tcPr>
          <w:p w14:paraId="79E16108">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获取招标文件</w:t>
            </w:r>
          </w:p>
        </w:tc>
        <w:tc>
          <w:tcPr>
            <w:tcW w:w="1891" w:type="dxa"/>
            <w:vAlign w:val="center"/>
          </w:tcPr>
          <w:p w14:paraId="082A00A4">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29</w:t>
            </w:r>
            <w:r>
              <w:rPr>
                <w:rFonts w:hint="default" w:ascii="Times New Roman" w:hAnsi="Times New Roman" w:eastAsia="宋体" w:cs="Times New Roman"/>
                <w:color w:val="auto"/>
                <w:sz w:val="24"/>
                <w:szCs w:val="24"/>
              </w:rPr>
              <w:t>日</w:t>
            </w:r>
          </w:p>
        </w:tc>
        <w:tc>
          <w:tcPr>
            <w:tcW w:w="2127" w:type="dxa"/>
            <w:vAlign w:val="center"/>
          </w:tcPr>
          <w:p w14:paraId="7769ADA5">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lang w:val="en-US" w:eastAsia="zh-CN"/>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6日</w:t>
            </w:r>
          </w:p>
        </w:tc>
        <w:tc>
          <w:tcPr>
            <w:tcW w:w="2868" w:type="dxa"/>
            <w:vAlign w:val="center"/>
          </w:tcPr>
          <w:p w14:paraId="329318FD">
            <w:pPr>
              <w:pStyle w:val="28"/>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每日9:00至17:00（北京时间，法定节假日除外）。</w:t>
            </w:r>
          </w:p>
          <w:p w14:paraId="054F98AF">
            <w:pPr>
              <w:pStyle w:val="28"/>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未按时获取招标文件的，不能参与本项目</w:t>
            </w:r>
          </w:p>
        </w:tc>
      </w:tr>
      <w:tr w14:paraId="4C769D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20DD39A">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941" w:type="dxa"/>
            <w:vAlign w:val="center"/>
          </w:tcPr>
          <w:p w14:paraId="57B45639">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网上应答（上传电子投标文件）</w:t>
            </w:r>
          </w:p>
        </w:tc>
        <w:tc>
          <w:tcPr>
            <w:tcW w:w="1891" w:type="dxa"/>
            <w:vAlign w:val="center"/>
          </w:tcPr>
          <w:p w14:paraId="5F3B4540">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29</w:t>
            </w:r>
            <w:r>
              <w:rPr>
                <w:rFonts w:hint="default" w:ascii="Times New Roman" w:hAnsi="Times New Roman" w:eastAsia="宋体" w:cs="Times New Roman"/>
                <w:color w:val="auto"/>
                <w:sz w:val="24"/>
                <w:szCs w:val="24"/>
              </w:rPr>
              <w:t>日9:00</w:t>
            </w:r>
          </w:p>
        </w:tc>
        <w:tc>
          <w:tcPr>
            <w:tcW w:w="2127" w:type="dxa"/>
            <w:vAlign w:val="center"/>
          </w:tcPr>
          <w:p w14:paraId="4EA6C83C">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20</w:t>
            </w:r>
            <w:r>
              <w:rPr>
                <w:rFonts w:hint="default" w:ascii="Times New Roman" w:hAnsi="Times New Roman" w:eastAsia="宋体" w:cs="Times New Roman"/>
                <w:color w:val="auto"/>
                <w:sz w:val="24"/>
                <w:szCs w:val="24"/>
              </w:rPr>
              <w:t>日8:30</w:t>
            </w:r>
          </w:p>
        </w:tc>
        <w:tc>
          <w:tcPr>
            <w:tcW w:w="2868" w:type="dxa"/>
            <w:vAlign w:val="center"/>
          </w:tcPr>
          <w:p w14:paraId="0088FEDC">
            <w:pPr>
              <w:pStyle w:val="28"/>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未按时完成网上应答或未按时上传电子投标文件的，视为无效投标。</w:t>
            </w:r>
          </w:p>
        </w:tc>
      </w:tr>
      <w:tr w14:paraId="78F223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516F9FAD">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1941" w:type="dxa"/>
            <w:vAlign w:val="center"/>
          </w:tcPr>
          <w:p w14:paraId="168087F8">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开标解密</w:t>
            </w:r>
          </w:p>
        </w:tc>
        <w:tc>
          <w:tcPr>
            <w:tcW w:w="1891" w:type="dxa"/>
            <w:vAlign w:val="center"/>
          </w:tcPr>
          <w:p w14:paraId="12CC06A5">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20</w:t>
            </w:r>
            <w:r>
              <w:rPr>
                <w:rFonts w:hint="default" w:ascii="Times New Roman" w:hAnsi="Times New Roman" w:eastAsia="宋体" w:cs="Times New Roman"/>
                <w:color w:val="auto"/>
                <w:sz w:val="24"/>
                <w:szCs w:val="24"/>
              </w:rPr>
              <w:t>日8:30</w:t>
            </w:r>
          </w:p>
        </w:tc>
        <w:tc>
          <w:tcPr>
            <w:tcW w:w="2127" w:type="dxa"/>
            <w:vAlign w:val="center"/>
          </w:tcPr>
          <w:p w14:paraId="2766F459">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20</w:t>
            </w:r>
            <w:r>
              <w:rPr>
                <w:rFonts w:hint="default" w:ascii="Times New Roman" w:hAnsi="Times New Roman" w:eastAsia="宋体" w:cs="Times New Roman"/>
                <w:color w:val="auto"/>
                <w:sz w:val="24"/>
                <w:szCs w:val="24"/>
              </w:rPr>
              <w:t>日9:30</w:t>
            </w:r>
          </w:p>
        </w:tc>
        <w:tc>
          <w:tcPr>
            <w:tcW w:w="2868" w:type="dxa"/>
            <w:vAlign w:val="center"/>
          </w:tcPr>
          <w:p w14:paraId="0D2B2468">
            <w:pPr>
              <w:pStyle w:val="28"/>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未按时完成开标解密的，视为无效投标。</w:t>
            </w:r>
          </w:p>
        </w:tc>
      </w:tr>
      <w:tr w14:paraId="53452E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7F7230F">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1941" w:type="dxa"/>
            <w:vAlign w:val="center"/>
          </w:tcPr>
          <w:p w14:paraId="71905EA0">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网上开标公示</w:t>
            </w:r>
          </w:p>
        </w:tc>
        <w:tc>
          <w:tcPr>
            <w:tcW w:w="1891" w:type="dxa"/>
            <w:vAlign w:val="center"/>
          </w:tcPr>
          <w:p w14:paraId="7DC7E34A">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20</w:t>
            </w:r>
            <w:r>
              <w:rPr>
                <w:rFonts w:hint="default" w:ascii="Times New Roman" w:hAnsi="Times New Roman" w:eastAsia="宋体" w:cs="Times New Roman"/>
                <w:color w:val="auto"/>
                <w:sz w:val="24"/>
                <w:szCs w:val="24"/>
              </w:rPr>
              <w:t>日9:30</w:t>
            </w:r>
          </w:p>
        </w:tc>
        <w:tc>
          <w:tcPr>
            <w:tcW w:w="2127" w:type="dxa"/>
            <w:vAlign w:val="center"/>
          </w:tcPr>
          <w:p w14:paraId="7BA3B4F4">
            <w:pPr>
              <w:pStyle w:val="28"/>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20</w:t>
            </w:r>
            <w:r>
              <w:rPr>
                <w:rFonts w:hint="default" w:ascii="Times New Roman" w:hAnsi="Times New Roman" w:eastAsia="宋体" w:cs="Times New Roman"/>
                <w:color w:val="auto"/>
                <w:sz w:val="24"/>
                <w:szCs w:val="24"/>
              </w:rPr>
              <w:t>日12:00</w:t>
            </w:r>
          </w:p>
        </w:tc>
        <w:tc>
          <w:tcPr>
            <w:tcW w:w="2868" w:type="dxa"/>
            <w:vAlign w:val="center"/>
          </w:tcPr>
          <w:p w14:paraId="10683076">
            <w:pPr>
              <w:pStyle w:val="28"/>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p>
        </w:tc>
      </w:tr>
    </w:tbl>
    <w:p w14:paraId="22809ECB">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117A093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A434BC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300C33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0C6E0C4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7CE37C6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66E26DE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088788A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4"/>
          <w:rFonts w:hint="eastAsia" w:ascii="Times New Roman" w:hAnsi="Times New Roman" w:eastAsia="宋体" w:cs="Times New Roman"/>
        </w:rPr>
        <w:t>http://tjgpc.zwfwb.tj.gov.cn</w:t>
      </w:r>
      <w:r>
        <w:rPr>
          <w:rStyle w:val="24"/>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0D0C2261">
      <w:pPr>
        <w:pStyle w:val="28"/>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4633715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0855E36E">
      <w:pPr>
        <w:pStyle w:val="28"/>
        <w:spacing w:line="360" w:lineRule="auto"/>
        <w:ind w:firstLine="480"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3014740C">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4. 开标解密方式</w:t>
      </w:r>
    </w:p>
    <w:p w14:paraId="08CA9C7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68C2D7C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35EF1BA0">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04D596F6">
      <w:pPr>
        <w:pStyle w:val="28"/>
        <w:spacing w:line="360" w:lineRule="auto"/>
        <w:ind w:firstLine="480"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780D5C2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六、现场考察、标前答疑会</w:t>
      </w:r>
    </w:p>
    <w:p w14:paraId="5F50172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本项目不组织现场考察</w:t>
      </w:r>
      <w:r>
        <w:rPr>
          <w:rFonts w:ascii="Times New Roman" w:hAnsi="Times New Roman" w:eastAsia="宋体" w:cs="Times New Roman"/>
          <w:color w:val="auto"/>
        </w:rPr>
        <w:t>。</w:t>
      </w:r>
    </w:p>
    <w:p w14:paraId="56D22E7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本项目不组织标前答疑会</w:t>
      </w:r>
      <w:r>
        <w:rPr>
          <w:rFonts w:ascii="Times New Roman" w:hAnsi="Times New Roman" w:eastAsia="宋体" w:cs="Times New Roman"/>
          <w:color w:val="auto"/>
        </w:rPr>
        <w:t>。</w:t>
      </w:r>
    </w:p>
    <w:p w14:paraId="1B2061A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52120A4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400FA91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492E9F4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傅耀、丁亚天</w:t>
      </w:r>
      <w:r>
        <w:rPr>
          <w:rFonts w:ascii="Times New Roman" w:hAnsi="Times New Roman" w:eastAsia="宋体" w:cs="Times New Roman"/>
          <w:color w:val="auto"/>
        </w:rPr>
        <w:t xml:space="preserve"> </w:t>
      </w:r>
    </w:p>
    <w:p w14:paraId="0EA8C08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51C3FDE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CB04AB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A728E7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83B78A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D25CA53">
      <w:pPr>
        <w:pStyle w:val="28"/>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4A93CEB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2CADD27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0DAEC86B">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应急管理部天津消防研究所</w:t>
      </w:r>
      <w:r>
        <w:rPr>
          <w:rFonts w:ascii="Times New Roman" w:hAnsi="Times New Roman" w:eastAsia="宋体" w:cs="Times New Roman"/>
          <w:color w:val="auto"/>
        </w:rPr>
        <w:t xml:space="preserve"> </w:t>
      </w:r>
    </w:p>
    <w:p w14:paraId="75C50112">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天津市南开区卫津南路110号</w:t>
      </w:r>
      <w:r>
        <w:rPr>
          <w:rFonts w:ascii="Times New Roman" w:hAnsi="Times New Roman" w:eastAsia="宋体" w:cs="Times New Roman"/>
          <w:color w:val="auto"/>
        </w:rPr>
        <w:t xml:space="preserve"> </w:t>
      </w:r>
    </w:p>
    <w:p w14:paraId="4FD70841">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纪健雄</w:t>
      </w:r>
      <w:r>
        <w:rPr>
          <w:rFonts w:ascii="Times New Roman" w:hAnsi="Times New Roman" w:eastAsia="宋体" w:cs="Times New Roman"/>
          <w:color w:val="auto"/>
        </w:rPr>
        <w:t xml:space="preserve"> </w:t>
      </w:r>
    </w:p>
    <w:p w14:paraId="6F96495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022-23381107</w:t>
      </w:r>
      <w:r>
        <w:rPr>
          <w:rFonts w:ascii="Times New Roman" w:hAnsi="Times New Roman" w:eastAsia="宋体" w:cs="Times New Roman"/>
          <w:color w:val="auto"/>
        </w:rPr>
        <w:t xml:space="preserve"> </w:t>
      </w:r>
    </w:p>
    <w:p w14:paraId="2B72E78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52B32F0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69CEFA3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0C44469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联系部门：应急管理部天津消防研究所</w:t>
      </w:r>
    </w:p>
    <w:p w14:paraId="59F4B47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联系地址：天津市南开区卫津南路110号</w:t>
      </w:r>
    </w:p>
    <w:p w14:paraId="3BD697B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人：王萌萌</w:t>
      </w:r>
    </w:p>
    <w:p w14:paraId="1B414D4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联系方式：022-23740784</w:t>
      </w:r>
    </w:p>
    <w:p w14:paraId="793E9D3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53F128A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1A98D6C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1EAB66A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58FE07A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1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34B3F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2829CAA8">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5E56788B">
            <w:pPr>
              <w:tabs>
                <w:tab w:val="left" w:pos="750"/>
                <w:tab w:val="left" w:pos="840"/>
              </w:tabs>
              <w:adjustRightInd w:val="0"/>
              <w:snapToGrid w:val="0"/>
              <w:jc w:val="center"/>
              <w:rPr>
                <w:color w:val="auto"/>
                <w:sz w:val="24"/>
              </w:rPr>
            </w:pPr>
            <w:r>
              <w:rPr>
                <w:color w:val="auto"/>
                <w:sz w:val="24"/>
              </w:rPr>
              <w:t>费率</w:t>
            </w:r>
          </w:p>
        </w:tc>
      </w:tr>
      <w:tr w14:paraId="251411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DED62E4">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67D02282">
            <w:pPr>
              <w:tabs>
                <w:tab w:val="left" w:pos="750"/>
                <w:tab w:val="left" w:pos="840"/>
              </w:tabs>
              <w:adjustRightInd w:val="0"/>
              <w:snapToGrid w:val="0"/>
              <w:jc w:val="center"/>
              <w:rPr>
                <w:color w:val="auto"/>
                <w:sz w:val="24"/>
              </w:rPr>
            </w:pPr>
            <w:r>
              <w:rPr>
                <w:color w:val="auto"/>
                <w:sz w:val="24"/>
              </w:rPr>
              <w:t>1.</w:t>
            </w:r>
            <w:r>
              <w:rPr>
                <w:rFonts w:hint="eastAsia"/>
                <w:color w:val="auto"/>
                <w:sz w:val="24"/>
              </w:rPr>
              <w:t>0</w:t>
            </w:r>
            <w:r>
              <w:rPr>
                <w:color w:val="auto"/>
                <w:sz w:val="24"/>
              </w:rPr>
              <w:t>%</w:t>
            </w:r>
          </w:p>
        </w:tc>
      </w:tr>
      <w:tr w14:paraId="24F1D4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787BE36">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14999B54">
            <w:pPr>
              <w:tabs>
                <w:tab w:val="left" w:pos="750"/>
                <w:tab w:val="left" w:pos="840"/>
              </w:tabs>
              <w:adjustRightInd w:val="0"/>
              <w:snapToGrid w:val="0"/>
              <w:jc w:val="center"/>
              <w:rPr>
                <w:color w:val="auto"/>
                <w:sz w:val="24"/>
              </w:rPr>
            </w:pPr>
            <w:r>
              <w:rPr>
                <w:rFonts w:hint="eastAsia"/>
                <w:color w:val="auto"/>
                <w:sz w:val="24"/>
              </w:rPr>
              <w:t>0</w:t>
            </w:r>
            <w:r>
              <w:rPr>
                <w:color w:val="auto"/>
                <w:sz w:val="24"/>
              </w:rPr>
              <w:t>.</w:t>
            </w:r>
            <w:r>
              <w:rPr>
                <w:rFonts w:hint="eastAsia"/>
                <w:color w:val="auto"/>
                <w:sz w:val="24"/>
              </w:rPr>
              <w:t>8</w:t>
            </w:r>
            <w:r>
              <w:rPr>
                <w:color w:val="auto"/>
                <w:sz w:val="24"/>
              </w:rPr>
              <w:t>%</w:t>
            </w:r>
          </w:p>
        </w:tc>
      </w:tr>
      <w:tr w14:paraId="5FF34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4991E254">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3418D93A">
            <w:pPr>
              <w:tabs>
                <w:tab w:val="left" w:pos="750"/>
                <w:tab w:val="left" w:pos="840"/>
              </w:tabs>
              <w:adjustRightInd w:val="0"/>
              <w:snapToGrid w:val="0"/>
              <w:jc w:val="center"/>
              <w:rPr>
                <w:color w:val="auto"/>
                <w:sz w:val="24"/>
              </w:rPr>
            </w:pPr>
            <w:r>
              <w:rPr>
                <w:color w:val="auto"/>
                <w:sz w:val="24"/>
              </w:rPr>
              <w:t>0.</w:t>
            </w:r>
            <w:r>
              <w:rPr>
                <w:rFonts w:hint="eastAsia"/>
                <w:color w:val="auto"/>
                <w:sz w:val="24"/>
              </w:rPr>
              <w:t>65</w:t>
            </w:r>
            <w:r>
              <w:rPr>
                <w:color w:val="auto"/>
                <w:sz w:val="24"/>
              </w:rPr>
              <w:t>%</w:t>
            </w:r>
          </w:p>
        </w:tc>
      </w:tr>
      <w:tr w14:paraId="1EC7B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2EDB444">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6DDA1782">
            <w:pPr>
              <w:tabs>
                <w:tab w:val="left" w:pos="750"/>
                <w:tab w:val="left" w:pos="840"/>
              </w:tabs>
              <w:adjustRightInd w:val="0"/>
              <w:snapToGrid w:val="0"/>
              <w:jc w:val="center"/>
              <w:rPr>
                <w:color w:val="auto"/>
                <w:sz w:val="24"/>
              </w:rPr>
            </w:pPr>
            <w:r>
              <w:rPr>
                <w:color w:val="auto"/>
                <w:sz w:val="24"/>
              </w:rPr>
              <w:t>0.5%</w:t>
            </w:r>
          </w:p>
        </w:tc>
      </w:tr>
      <w:tr w14:paraId="6A96F1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73E65EF">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69F95DD4">
            <w:pPr>
              <w:tabs>
                <w:tab w:val="left" w:pos="750"/>
                <w:tab w:val="left" w:pos="840"/>
              </w:tabs>
              <w:adjustRightInd w:val="0"/>
              <w:snapToGrid w:val="0"/>
              <w:jc w:val="center"/>
              <w:rPr>
                <w:color w:val="auto"/>
                <w:sz w:val="24"/>
              </w:rPr>
            </w:pPr>
            <w:r>
              <w:rPr>
                <w:color w:val="auto"/>
                <w:sz w:val="24"/>
              </w:rPr>
              <w:t>0.25%</w:t>
            </w:r>
          </w:p>
        </w:tc>
      </w:tr>
      <w:tr w14:paraId="05100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160A481">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401FA3E9">
            <w:pPr>
              <w:tabs>
                <w:tab w:val="left" w:pos="750"/>
                <w:tab w:val="left" w:pos="840"/>
              </w:tabs>
              <w:adjustRightInd w:val="0"/>
              <w:snapToGrid w:val="0"/>
              <w:jc w:val="center"/>
              <w:rPr>
                <w:color w:val="auto"/>
                <w:sz w:val="24"/>
              </w:rPr>
            </w:pPr>
            <w:r>
              <w:rPr>
                <w:color w:val="auto"/>
                <w:sz w:val="24"/>
              </w:rPr>
              <w:t>0.05%</w:t>
            </w:r>
          </w:p>
        </w:tc>
      </w:tr>
    </w:tbl>
    <w:p w14:paraId="0D1F68A6">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65</w:t>
      </w:r>
      <w:r>
        <w:rPr>
          <w:color w:val="auto"/>
          <w:sz w:val="24"/>
          <w:lang w:val="zh-CN"/>
        </w:rPr>
        <w:t>%=</w:t>
      </w:r>
      <w:r>
        <w:rPr>
          <w:rFonts w:hint="eastAsia"/>
          <w:color w:val="auto"/>
          <w:sz w:val="24"/>
          <w:lang w:val="zh-CN"/>
        </w:rPr>
        <w:t>53732.5</w:t>
      </w:r>
      <w:r>
        <w:rPr>
          <w:color w:val="auto"/>
          <w:sz w:val="24"/>
          <w:lang w:val="zh-CN"/>
        </w:rPr>
        <w:t>元，服务费</w:t>
      </w:r>
      <w:r>
        <w:rPr>
          <w:rFonts w:hint="eastAsia"/>
          <w:color w:val="auto"/>
          <w:sz w:val="24"/>
          <w:lang w:val="zh-CN"/>
        </w:rPr>
        <w:t>缴纳53732元。</w:t>
      </w:r>
      <w:r>
        <w:rPr>
          <w:color w:val="auto"/>
          <w:sz w:val="24"/>
          <w:lang w:val="zh-CN"/>
        </w:rPr>
        <w:t>其中中标金额以《中标通知书》为准。</w:t>
      </w:r>
    </w:p>
    <w:p w14:paraId="4B8C01DE">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1810BB8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452B8DD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0D313B4F">
      <w:pPr>
        <w:pStyle w:val="28"/>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C3D601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09C6AE2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6797134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7A5765F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67AB726C">
      <w:pPr>
        <w:pStyle w:val="28"/>
        <w:spacing w:line="360" w:lineRule="auto"/>
        <w:ind w:firstLine="480" w:firstLineChars="200"/>
        <w:jc w:val="both"/>
        <w:rPr>
          <w:rFonts w:ascii="Times New Roman" w:hAnsi="Times New Roman" w:eastAsia="宋体" w:cs="Times New Roman"/>
          <w:color w:val="auto"/>
          <w:kern w:val="2"/>
          <w:lang w:val="zh-CN"/>
        </w:rPr>
      </w:pPr>
      <w:r>
        <w:rPr>
          <w:rFonts w:hint="eastAsia" w:ascii="Times New Roman" w:hAnsi="Times New Roman" w:eastAsia="宋体" w:cs="Times New Roman"/>
          <w:color w:val="auto"/>
          <w:kern w:val="2"/>
          <w:lang w:val="zh-CN"/>
        </w:rPr>
        <w:t>缴费及开票咨询电话：022-24532012</w:t>
      </w:r>
    </w:p>
    <w:p w14:paraId="2C03A8F0">
      <w:pPr>
        <w:pStyle w:val="28"/>
        <w:spacing w:line="360" w:lineRule="auto"/>
        <w:ind w:firstLine="480" w:firstLineChars="200"/>
        <w:jc w:val="both"/>
        <w:rPr>
          <w:rFonts w:ascii="Times New Roman" w:hAnsi="Times New Roman" w:eastAsia="宋体" w:cs="Times New Roman"/>
          <w:color w:val="auto"/>
        </w:rPr>
      </w:pPr>
    </w:p>
    <w:p w14:paraId="29C664EE">
      <w:pPr>
        <w:pStyle w:val="28"/>
        <w:spacing w:line="360" w:lineRule="auto"/>
        <w:ind w:firstLine="480" w:firstLineChars="200"/>
        <w:jc w:val="both"/>
        <w:rPr>
          <w:rFonts w:ascii="Times New Roman" w:hAnsi="Times New Roman" w:eastAsia="宋体" w:cs="Times New Roman"/>
          <w:color w:val="FF0000"/>
          <w:kern w:val="2"/>
        </w:rPr>
      </w:pPr>
    </w:p>
    <w:p w14:paraId="222A360F">
      <w:pPr>
        <w:pStyle w:val="28"/>
        <w:spacing w:line="360" w:lineRule="auto"/>
        <w:ind w:firstLine="480" w:firstLineChars="200"/>
        <w:jc w:val="both"/>
        <w:rPr>
          <w:rFonts w:ascii="Times New Roman" w:hAnsi="Times New Roman" w:eastAsia="宋体" w:cs="Times New Roman"/>
          <w:color w:val="FF0000"/>
          <w:kern w:val="2"/>
          <w:lang w:val="zh-CN"/>
        </w:rPr>
      </w:pPr>
    </w:p>
    <w:p w14:paraId="2020FB9D">
      <w:pPr>
        <w:pStyle w:val="28"/>
        <w:spacing w:line="360" w:lineRule="auto"/>
        <w:ind w:firstLine="480" w:firstLineChars="200"/>
        <w:jc w:val="both"/>
        <w:rPr>
          <w:rFonts w:ascii="Times New Roman" w:hAnsi="Times New Roman" w:eastAsia="宋体" w:cs="Times New Roman"/>
          <w:color w:val="auto"/>
        </w:rPr>
      </w:pPr>
    </w:p>
    <w:p w14:paraId="28BF6DE6">
      <w:pPr>
        <w:pStyle w:val="28"/>
        <w:spacing w:line="360" w:lineRule="auto"/>
        <w:jc w:val="both"/>
        <w:rPr>
          <w:rFonts w:ascii="Times New Roman" w:hAnsi="Times New Roman" w:eastAsia="宋体" w:cs="Times New Roman"/>
          <w:color w:val="auto"/>
        </w:rPr>
      </w:pPr>
    </w:p>
    <w:p w14:paraId="286E03C8">
      <w:pPr>
        <w:pStyle w:val="28"/>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w:t>
      </w:r>
    </w:p>
    <w:p w14:paraId="4B30842D">
      <w:pPr>
        <w:pStyle w:val="28"/>
        <w:spacing w:line="360" w:lineRule="auto"/>
        <w:ind w:right="892"/>
        <w:rPr>
          <w:rFonts w:ascii="Times New Roman" w:hAnsi="Times New Roman" w:eastAsia="宋体" w:cs="Times New Roman"/>
          <w:color w:val="auto"/>
        </w:rPr>
      </w:pPr>
    </w:p>
    <w:p w14:paraId="290A17D8">
      <w:pPr>
        <w:pStyle w:val="28"/>
        <w:spacing w:line="360" w:lineRule="auto"/>
        <w:ind w:right="892"/>
        <w:rPr>
          <w:rFonts w:ascii="Times New Roman" w:hAnsi="Times New Roman" w:eastAsia="宋体" w:cs="Times New Roman"/>
          <w:color w:val="auto"/>
        </w:rPr>
      </w:pPr>
    </w:p>
    <w:p w14:paraId="31A5282F">
      <w:pPr>
        <w:widowControl/>
        <w:jc w:val="left"/>
        <w:rPr>
          <w:kern w:val="0"/>
          <w:sz w:val="24"/>
          <w:szCs w:val="24"/>
        </w:rPr>
      </w:pPr>
      <w:r>
        <w:br w:type="page"/>
      </w:r>
    </w:p>
    <w:p w14:paraId="2C92D540">
      <w:pPr>
        <w:pStyle w:val="13"/>
        <w:rPr>
          <w:rFonts w:ascii="Times New Roman" w:hAnsi="Times New Roman"/>
        </w:rPr>
      </w:pPr>
      <w:r>
        <w:rPr>
          <w:rFonts w:ascii="Times New Roman" w:hAnsi="Times New Roman"/>
        </w:rPr>
        <w:t>第</w:t>
      </w:r>
      <w:r>
        <w:rPr>
          <w:rFonts w:hint="eastAsia" w:ascii="Times New Roman" w:hAnsi="Times New Roman"/>
        </w:rPr>
        <w:t>二</w:t>
      </w:r>
      <w:r>
        <w:rPr>
          <w:rFonts w:ascii="Times New Roman" w:hAnsi="Times New Roman"/>
        </w:rPr>
        <w:t>部分  招标项目</w:t>
      </w:r>
      <w:bookmarkEnd w:id="1"/>
      <w:r>
        <w:rPr>
          <w:rFonts w:hint="eastAsia" w:ascii="Times New Roman" w:hAnsi="Times New Roman"/>
        </w:rPr>
        <w:t>需求</w:t>
      </w:r>
    </w:p>
    <w:p w14:paraId="3CDCF8EF">
      <w:pPr>
        <w:autoSpaceDE w:val="0"/>
        <w:autoSpaceDN w:val="0"/>
        <w:adjustRightInd w:val="0"/>
        <w:spacing w:line="360" w:lineRule="auto"/>
        <w:ind w:firstLine="480" w:firstLineChars="200"/>
        <w:rPr>
          <w:color w:val="auto"/>
          <w:sz w:val="24"/>
        </w:rPr>
      </w:pPr>
      <w:r>
        <w:rPr>
          <w:rFonts w:hint="eastAsia"/>
          <w:color w:val="auto"/>
          <w:sz w:val="24"/>
        </w:rPr>
        <w:t>加注“★”号条款为不允许偏离的实质性要求，经评标委员会判定任意一条加注“★”号的条款出现偏离，视为无效投标。</w:t>
      </w:r>
    </w:p>
    <w:p w14:paraId="3585D027">
      <w:pPr>
        <w:spacing w:line="360" w:lineRule="auto"/>
        <w:ind w:firstLine="480" w:firstLineChars="200"/>
        <w:outlineLvl w:val="0"/>
        <w:rPr>
          <w:color w:val="auto"/>
          <w:sz w:val="24"/>
        </w:rPr>
      </w:pPr>
      <w:r>
        <w:rPr>
          <w:rFonts w:hint="eastAsia"/>
          <w:color w:val="auto"/>
          <w:sz w:val="24"/>
        </w:rPr>
        <w:t>一、项目背景</w:t>
      </w:r>
    </w:p>
    <w:p w14:paraId="0E9BB529">
      <w:pPr>
        <w:autoSpaceDE w:val="0"/>
        <w:autoSpaceDN w:val="0"/>
        <w:spacing w:line="360" w:lineRule="auto"/>
        <w:ind w:firstLine="480" w:firstLineChars="200"/>
        <w:rPr>
          <w:rFonts w:hint="eastAsia"/>
          <w:sz w:val="24"/>
        </w:rPr>
      </w:pPr>
      <w:r>
        <w:rPr>
          <w:rFonts w:hint="eastAsia"/>
          <w:color w:val="auto"/>
          <w:sz w:val="24"/>
        </w:rPr>
        <w:t>本项目为2026年度修购专项“消防设施可靠性实验平台功能扩增改造项目”</w:t>
      </w:r>
      <w:r>
        <w:rPr>
          <w:rFonts w:hint="eastAsia"/>
          <w:sz w:val="24"/>
        </w:rPr>
        <w:t>中环境试验箱（高海拔模拟试验箱、高低温模拟试验箱）燃烧试验功能扩增改造采购项目。主要采购内容包括舱体防护改造、加热器防爆改造、监控摄像系统、通风与排烟系统、环境监测系统、消防控制系统、真空防护改造、新风系统、设备配套系统及集中监控系统，以及其它配套材料和安装调试。</w:t>
      </w:r>
    </w:p>
    <w:p w14:paraId="2DBF76D3">
      <w:pPr>
        <w:autoSpaceDE w:val="0"/>
        <w:autoSpaceDN w:val="0"/>
        <w:spacing w:line="360" w:lineRule="auto"/>
        <w:ind w:firstLine="480" w:firstLineChars="200"/>
        <w:rPr>
          <w:bCs/>
          <w:sz w:val="24"/>
        </w:rPr>
      </w:pPr>
      <w:r>
        <w:rPr>
          <w:rFonts w:hint="eastAsia"/>
          <w:color w:val="000000"/>
          <w:sz w:val="24"/>
        </w:rPr>
        <w:t>二</w:t>
      </w:r>
      <w:r>
        <w:rPr>
          <w:bCs/>
          <w:color w:val="000000"/>
          <w:sz w:val="24"/>
        </w:rPr>
        <w:t>、</w:t>
      </w:r>
      <w:r>
        <w:rPr>
          <w:rFonts w:eastAsiaTheme="minorEastAsia"/>
          <w:kern w:val="0"/>
          <w:sz w:val="24"/>
          <w:szCs w:val="32"/>
        </w:rPr>
        <w:t>技术要求</w:t>
      </w:r>
    </w:p>
    <w:p w14:paraId="1B6C4B66">
      <w:pPr>
        <w:spacing w:line="360" w:lineRule="auto"/>
        <w:ind w:firstLine="480" w:firstLineChars="200"/>
        <w:outlineLvl w:val="0"/>
        <w:rPr>
          <w:sz w:val="24"/>
        </w:rPr>
      </w:pPr>
      <w:r>
        <w:rPr>
          <w:rFonts w:hint="eastAsia"/>
          <w:sz w:val="24"/>
        </w:rPr>
        <w:t>★（一）投标人须承诺所投产品和服务符合相关强制性规定。验收时采购人有权要求投标人出具所投产品、服务符合上述规定的证明文件。</w:t>
      </w:r>
    </w:p>
    <w:p w14:paraId="5FAA3ACD">
      <w:pPr>
        <w:spacing w:line="360" w:lineRule="auto"/>
        <w:ind w:firstLine="480" w:firstLineChars="200"/>
        <w:outlineLvl w:val="0"/>
        <w:rPr>
          <w:sz w:val="24"/>
        </w:rPr>
      </w:pPr>
      <w:r>
        <w:rPr>
          <w:rFonts w:hint="eastAsia"/>
          <w:sz w:val="24"/>
        </w:rPr>
        <w:t>（二）采购清单</w:t>
      </w:r>
    </w:p>
    <w:tbl>
      <w:tblPr>
        <w:tblStyle w:val="19"/>
        <w:tblW w:w="55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1"/>
        <w:gridCol w:w="1488"/>
        <w:gridCol w:w="798"/>
        <w:gridCol w:w="5009"/>
        <w:gridCol w:w="817"/>
        <w:gridCol w:w="781"/>
      </w:tblGrid>
      <w:tr w14:paraId="27C1E6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shd w:val="clear" w:color="auto" w:fill="auto"/>
            <w:noWrap w:val="0"/>
            <w:tcMar>
              <w:top w:w="-1" w:type="dxa"/>
              <w:left w:w="-1" w:type="dxa"/>
              <w:bottom w:w="-1" w:type="dxa"/>
              <w:right w:w="-1" w:type="dxa"/>
            </w:tcMar>
            <w:vAlign w:val="center"/>
          </w:tcPr>
          <w:p w14:paraId="673EFF3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序号</w:t>
            </w:r>
          </w:p>
        </w:tc>
        <w:tc>
          <w:tcPr>
            <w:tcW w:w="1561" w:type="dxa"/>
            <w:shd w:val="clear" w:color="auto" w:fill="auto"/>
            <w:noWrap w:val="0"/>
            <w:tcMar>
              <w:top w:w="-1" w:type="dxa"/>
              <w:left w:w="-1" w:type="dxa"/>
              <w:bottom w:w="-1" w:type="dxa"/>
              <w:right w:w="-1" w:type="dxa"/>
            </w:tcMar>
            <w:vAlign w:val="center"/>
          </w:tcPr>
          <w:p w14:paraId="33DFEA9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标的名称</w:t>
            </w:r>
          </w:p>
        </w:tc>
        <w:tc>
          <w:tcPr>
            <w:tcW w:w="831" w:type="dxa"/>
            <w:shd w:val="clear" w:color="auto" w:fill="auto"/>
            <w:noWrap w:val="0"/>
            <w:tcMar>
              <w:top w:w="-1" w:type="dxa"/>
              <w:left w:w="-1" w:type="dxa"/>
              <w:bottom w:w="-1" w:type="dxa"/>
              <w:right w:w="-1" w:type="dxa"/>
            </w:tcMar>
            <w:vAlign w:val="center"/>
          </w:tcPr>
          <w:p w14:paraId="7CE8928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b/>
                <w:sz w:val="24"/>
                <w:szCs w:val="24"/>
                <w:lang w:val="en-US" w:eastAsia="zh-CN"/>
              </w:rPr>
            </w:pPr>
            <w:r>
              <w:rPr>
                <w:rFonts w:hint="default" w:ascii="Times New Roman" w:hAnsi="Times New Roman" w:eastAsia="宋体" w:cs="Times New Roman"/>
                <w:b/>
                <w:sz w:val="24"/>
                <w:szCs w:val="24"/>
                <w:lang w:val="en-US" w:eastAsia="zh-CN"/>
              </w:rPr>
              <w:t>部件构成</w:t>
            </w:r>
          </w:p>
        </w:tc>
        <w:tc>
          <w:tcPr>
            <w:tcW w:w="5285" w:type="dxa"/>
            <w:shd w:val="clear" w:color="auto" w:fill="auto"/>
            <w:noWrap w:val="0"/>
            <w:tcMar>
              <w:top w:w="-1" w:type="dxa"/>
              <w:left w:w="-1" w:type="dxa"/>
              <w:bottom w:w="-1" w:type="dxa"/>
              <w:right w:w="-1" w:type="dxa"/>
            </w:tcMar>
            <w:vAlign w:val="center"/>
          </w:tcPr>
          <w:p w14:paraId="28AC078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技术要求</w:t>
            </w:r>
          </w:p>
        </w:tc>
        <w:tc>
          <w:tcPr>
            <w:tcW w:w="851" w:type="dxa"/>
            <w:shd w:val="clear" w:color="auto" w:fill="auto"/>
            <w:noWrap w:val="0"/>
            <w:tcMar>
              <w:top w:w="-1" w:type="dxa"/>
              <w:left w:w="-1" w:type="dxa"/>
              <w:bottom w:w="-1" w:type="dxa"/>
              <w:right w:w="-1" w:type="dxa"/>
            </w:tcMar>
            <w:vAlign w:val="center"/>
          </w:tcPr>
          <w:p w14:paraId="5FA19DC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单位</w:t>
            </w:r>
          </w:p>
        </w:tc>
        <w:tc>
          <w:tcPr>
            <w:tcW w:w="813" w:type="dxa"/>
            <w:shd w:val="clear" w:color="auto" w:fill="auto"/>
            <w:noWrap w:val="0"/>
            <w:tcMar>
              <w:top w:w="-1" w:type="dxa"/>
              <w:left w:w="-1" w:type="dxa"/>
              <w:bottom w:w="-1" w:type="dxa"/>
              <w:right w:w="-1" w:type="dxa"/>
            </w:tcMar>
            <w:vAlign w:val="center"/>
          </w:tcPr>
          <w:p w14:paraId="478B392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b/>
                <w:sz w:val="24"/>
                <w:szCs w:val="24"/>
              </w:rPr>
            </w:pPr>
            <w:r>
              <w:rPr>
                <w:rFonts w:hint="default" w:ascii="Times New Roman" w:hAnsi="Times New Roman" w:eastAsia="宋体" w:cs="Times New Roman"/>
                <w:b/>
                <w:sz w:val="24"/>
                <w:szCs w:val="24"/>
              </w:rPr>
              <w:t>数量</w:t>
            </w:r>
          </w:p>
        </w:tc>
      </w:tr>
      <w:tr w14:paraId="6EE26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vMerge w:val="restart"/>
            <w:shd w:val="clear" w:color="auto" w:fill="auto"/>
            <w:noWrap w:val="0"/>
            <w:tcMar>
              <w:top w:w="-1" w:type="dxa"/>
              <w:left w:w="-1" w:type="dxa"/>
              <w:bottom w:w="-1" w:type="dxa"/>
              <w:right w:w="-1" w:type="dxa"/>
            </w:tcMar>
            <w:vAlign w:val="center"/>
          </w:tcPr>
          <w:p w14:paraId="5D72CCE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p w14:paraId="795BB98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tc>
        <w:tc>
          <w:tcPr>
            <w:tcW w:w="1561" w:type="dxa"/>
            <w:vMerge w:val="restart"/>
            <w:shd w:val="clear" w:color="auto" w:fill="auto"/>
            <w:noWrap w:val="0"/>
            <w:tcMar>
              <w:top w:w="-1" w:type="dxa"/>
              <w:left w:w="-1" w:type="dxa"/>
              <w:bottom w:w="-1" w:type="dxa"/>
              <w:right w:w="-1" w:type="dxa"/>
            </w:tcMar>
            <w:vAlign w:val="center"/>
          </w:tcPr>
          <w:p w14:paraId="6751702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高低温模拟试验箱燃烧试验功能扩增</w:t>
            </w:r>
            <w:r>
              <w:rPr>
                <w:rFonts w:hint="eastAsia" w:cs="Times New Roman"/>
                <w:sz w:val="24"/>
                <w:szCs w:val="24"/>
                <w:lang w:val="en-US" w:eastAsia="zh-CN"/>
              </w:rPr>
              <w:t>模块（</w:t>
            </w:r>
            <w:r>
              <w:rPr>
                <w:rFonts w:hint="eastAsia" w:cs="Times New Roman"/>
                <w:b/>
                <w:bCs/>
                <w:sz w:val="24"/>
                <w:szCs w:val="24"/>
                <w:lang w:val="en-US" w:eastAsia="zh-CN"/>
              </w:rPr>
              <w:t>具体要求附后</w:t>
            </w:r>
            <w:r>
              <w:rPr>
                <w:rFonts w:hint="eastAsia" w:cs="Times New Roman"/>
                <w:sz w:val="24"/>
                <w:szCs w:val="24"/>
                <w:lang w:val="en-US" w:eastAsia="zh-CN"/>
              </w:rPr>
              <w:t>）</w:t>
            </w:r>
          </w:p>
        </w:tc>
        <w:tc>
          <w:tcPr>
            <w:tcW w:w="831" w:type="dxa"/>
            <w:shd w:val="clear" w:color="auto" w:fill="auto"/>
            <w:noWrap w:val="0"/>
            <w:tcMar>
              <w:top w:w="-1" w:type="dxa"/>
              <w:left w:w="-1" w:type="dxa"/>
              <w:bottom w:w="-1" w:type="dxa"/>
              <w:right w:w="-1" w:type="dxa"/>
            </w:tcMar>
            <w:vAlign w:val="center"/>
          </w:tcPr>
          <w:p w14:paraId="391B0DE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舱体防护</w:t>
            </w:r>
          </w:p>
        </w:tc>
        <w:tc>
          <w:tcPr>
            <w:tcW w:w="5285" w:type="dxa"/>
            <w:shd w:val="clear" w:color="auto" w:fill="auto"/>
            <w:noWrap w:val="0"/>
            <w:tcMar>
              <w:top w:w="-1" w:type="dxa"/>
              <w:left w:w="-1" w:type="dxa"/>
              <w:bottom w:w="-1" w:type="dxa"/>
              <w:right w:w="-1" w:type="dxa"/>
            </w:tcMar>
            <w:vAlign w:val="center"/>
          </w:tcPr>
          <w:p w14:paraId="392A4D4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★1.燃烧测试过程中舱体库板能够耐受燃烧测试产品的高温。其密封性、保温性满足设备原指标（-70℃~180℃）；</w:t>
            </w:r>
          </w:p>
          <w:p w14:paraId="7AB5582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★2</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sz w:val="24"/>
                <w:szCs w:val="24"/>
                <w:highlight w:val="none"/>
                <w:lang w:val="en-US" w:eastAsia="zh-CN"/>
              </w:rPr>
              <w:t>舱体防护改造所用主体材料采用A级防火标准材料；</w:t>
            </w:r>
          </w:p>
        </w:tc>
        <w:tc>
          <w:tcPr>
            <w:tcW w:w="851" w:type="dxa"/>
            <w:shd w:val="clear" w:color="auto" w:fill="auto"/>
            <w:noWrap w:val="0"/>
            <w:tcMar>
              <w:top w:w="-1" w:type="dxa"/>
              <w:left w:w="-1" w:type="dxa"/>
              <w:bottom w:w="-1" w:type="dxa"/>
              <w:right w:w="-1" w:type="dxa"/>
            </w:tcMar>
            <w:vAlign w:val="center"/>
          </w:tcPr>
          <w:p w14:paraId="68974B8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台</w:t>
            </w:r>
          </w:p>
        </w:tc>
        <w:tc>
          <w:tcPr>
            <w:tcW w:w="813" w:type="dxa"/>
            <w:shd w:val="clear" w:color="auto" w:fill="auto"/>
            <w:noWrap w:val="0"/>
            <w:tcMar>
              <w:top w:w="-1" w:type="dxa"/>
              <w:left w:w="-1" w:type="dxa"/>
              <w:bottom w:w="-1" w:type="dxa"/>
              <w:right w:w="-1" w:type="dxa"/>
            </w:tcMar>
            <w:vAlign w:val="center"/>
          </w:tcPr>
          <w:p w14:paraId="3EF000E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r>
      <w:tr w14:paraId="254DF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vMerge w:val="continue"/>
            <w:shd w:val="clear" w:color="auto" w:fill="auto"/>
            <w:noWrap w:val="0"/>
            <w:tcMar>
              <w:top w:w="-1" w:type="dxa"/>
              <w:left w:w="-1" w:type="dxa"/>
              <w:bottom w:w="-1" w:type="dxa"/>
              <w:right w:w="-1" w:type="dxa"/>
            </w:tcMar>
            <w:vAlign w:val="center"/>
          </w:tcPr>
          <w:p w14:paraId="70BDB77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rPr>
            </w:pPr>
          </w:p>
        </w:tc>
        <w:tc>
          <w:tcPr>
            <w:tcW w:w="1561" w:type="dxa"/>
            <w:vMerge w:val="continue"/>
            <w:shd w:val="clear" w:color="auto" w:fill="auto"/>
            <w:noWrap w:val="0"/>
            <w:tcMar>
              <w:top w:w="-1" w:type="dxa"/>
              <w:left w:w="-1" w:type="dxa"/>
              <w:bottom w:w="-1" w:type="dxa"/>
              <w:right w:w="-1" w:type="dxa"/>
            </w:tcMar>
            <w:vAlign w:val="center"/>
          </w:tcPr>
          <w:p w14:paraId="3AF8740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highlight w:val="none"/>
                <w:lang w:val="en-US" w:eastAsia="zh-CN"/>
              </w:rPr>
            </w:pPr>
          </w:p>
        </w:tc>
        <w:tc>
          <w:tcPr>
            <w:tcW w:w="831" w:type="dxa"/>
            <w:shd w:val="clear" w:color="auto" w:fill="auto"/>
            <w:noWrap w:val="0"/>
            <w:tcMar>
              <w:top w:w="-1" w:type="dxa"/>
              <w:left w:w="-1" w:type="dxa"/>
              <w:bottom w:w="-1" w:type="dxa"/>
              <w:right w:w="-1" w:type="dxa"/>
            </w:tcMar>
            <w:vAlign w:val="center"/>
          </w:tcPr>
          <w:p w14:paraId="139E53D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加热器防爆</w:t>
            </w:r>
            <w:r>
              <w:rPr>
                <w:rFonts w:hint="default" w:ascii="Times New Roman" w:hAnsi="Times New Roman" w:eastAsia="宋体" w:cs="Times New Roman"/>
                <w:sz w:val="24"/>
                <w:szCs w:val="24"/>
                <w:highlight w:val="none"/>
                <w:lang w:val="en-US" w:eastAsia="zh-CN"/>
              </w:rPr>
              <w:br w:type="textWrapping"/>
            </w:r>
          </w:p>
        </w:tc>
        <w:tc>
          <w:tcPr>
            <w:tcW w:w="5285" w:type="dxa"/>
            <w:shd w:val="clear" w:color="auto" w:fill="auto"/>
            <w:noWrap w:val="0"/>
            <w:tcMar>
              <w:top w:w="-1" w:type="dxa"/>
              <w:left w:w="-1" w:type="dxa"/>
              <w:bottom w:w="-1" w:type="dxa"/>
              <w:right w:w="-1" w:type="dxa"/>
            </w:tcMar>
            <w:vAlign w:val="center"/>
          </w:tcPr>
          <w:p w14:paraId="73FB0FB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★1.防爆加热器在运行恒温测试时温度波动、偏差满足设备原指标（波动±0.5℃、偏差2℃）；</w:t>
            </w:r>
          </w:p>
          <w:p w14:paraId="5C11DE6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lang w:eastAsia="zh-CN"/>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highlight w:val="none"/>
                <w:lang w:val="en-US" w:eastAsia="zh-CN"/>
              </w:rPr>
              <w:t>2.防爆加热器满足电气</w:t>
            </w:r>
            <w:r>
              <w:rPr>
                <w:rFonts w:hint="default" w:ascii="Times New Roman" w:hAnsi="Times New Roman" w:eastAsia="宋体" w:cs="Times New Roman"/>
                <w:sz w:val="24"/>
                <w:szCs w:val="24"/>
                <w:highlight w:val="none"/>
                <w:lang w:eastAsia="zh-CN"/>
              </w:rPr>
              <w:t>防爆标准要求，</w:t>
            </w:r>
            <w:r>
              <w:rPr>
                <w:rFonts w:hint="default" w:ascii="Times New Roman" w:hAnsi="Times New Roman" w:eastAsia="宋体" w:cs="Times New Roman"/>
                <w:sz w:val="24"/>
                <w:szCs w:val="24"/>
                <w:highlight w:val="none"/>
                <w:lang w:val="en-US" w:eastAsia="zh-CN"/>
              </w:rPr>
              <w:t>无裸露</w:t>
            </w:r>
            <w:r>
              <w:rPr>
                <w:rFonts w:hint="default" w:ascii="Times New Roman" w:hAnsi="Times New Roman" w:eastAsia="宋体" w:cs="Times New Roman"/>
                <w:sz w:val="24"/>
                <w:szCs w:val="24"/>
                <w:highlight w:val="none"/>
                <w:lang w:eastAsia="zh-CN"/>
              </w:rPr>
              <w:t>带电体，所有接线部位做密封</w:t>
            </w:r>
            <w:r>
              <w:rPr>
                <w:rFonts w:hint="default" w:ascii="Times New Roman" w:hAnsi="Times New Roman" w:eastAsia="宋体" w:cs="Times New Roman"/>
                <w:sz w:val="24"/>
                <w:szCs w:val="24"/>
                <w:highlight w:val="none"/>
                <w:lang w:val="en-US" w:eastAsia="zh-CN"/>
              </w:rPr>
              <w:t>绝缘</w:t>
            </w:r>
            <w:r>
              <w:rPr>
                <w:rFonts w:hint="default" w:ascii="Times New Roman" w:hAnsi="Times New Roman" w:eastAsia="宋体" w:cs="Times New Roman"/>
                <w:sz w:val="24"/>
                <w:szCs w:val="24"/>
                <w:highlight w:val="none"/>
                <w:lang w:eastAsia="zh-CN"/>
              </w:rPr>
              <w:t>处理；</w:t>
            </w:r>
          </w:p>
          <w:p w14:paraId="0C938AF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lang w:val="en-US" w:eastAsia="zh-CN"/>
              </w:rPr>
              <w:t>3.防爆加热器具有联动保护，表面温度超过380℃时可自动切断加热电源，联动报警提示；</w:t>
            </w:r>
          </w:p>
        </w:tc>
        <w:tc>
          <w:tcPr>
            <w:tcW w:w="851" w:type="dxa"/>
            <w:shd w:val="clear" w:color="auto" w:fill="auto"/>
            <w:noWrap w:val="0"/>
            <w:tcMar>
              <w:top w:w="-1" w:type="dxa"/>
              <w:left w:w="-1" w:type="dxa"/>
              <w:bottom w:w="-1" w:type="dxa"/>
              <w:right w:w="-1" w:type="dxa"/>
            </w:tcMar>
            <w:vAlign w:val="center"/>
          </w:tcPr>
          <w:p w14:paraId="6814EA3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项</w:t>
            </w:r>
          </w:p>
        </w:tc>
        <w:tc>
          <w:tcPr>
            <w:tcW w:w="813" w:type="dxa"/>
            <w:shd w:val="clear" w:color="auto" w:fill="auto"/>
            <w:noWrap w:val="0"/>
            <w:tcMar>
              <w:top w:w="-1" w:type="dxa"/>
              <w:left w:w="-1" w:type="dxa"/>
              <w:bottom w:w="-1" w:type="dxa"/>
              <w:right w:w="-1" w:type="dxa"/>
            </w:tcMar>
            <w:vAlign w:val="center"/>
          </w:tcPr>
          <w:p w14:paraId="117ADB2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r>
      <w:tr w14:paraId="6FFE7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vMerge w:val="continue"/>
            <w:shd w:val="clear" w:color="auto" w:fill="auto"/>
            <w:noWrap w:val="0"/>
            <w:tcMar>
              <w:top w:w="-1" w:type="dxa"/>
              <w:left w:w="-1" w:type="dxa"/>
              <w:bottom w:w="-1" w:type="dxa"/>
              <w:right w:w="-1" w:type="dxa"/>
            </w:tcMar>
            <w:vAlign w:val="center"/>
          </w:tcPr>
          <w:p w14:paraId="2B177CA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p>
        </w:tc>
        <w:tc>
          <w:tcPr>
            <w:tcW w:w="1561" w:type="dxa"/>
            <w:vMerge w:val="continue"/>
            <w:shd w:val="clear" w:color="auto" w:fill="auto"/>
            <w:noWrap w:val="0"/>
            <w:tcMar>
              <w:top w:w="-1" w:type="dxa"/>
              <w:left w:w="-1" w:type="dxa"/>
              <w:bottom w:w="-1" w:type="dxa"/>
              <w:right w:w="-1" w:type="dxa"/>
            </w:tcMar>
            <w:vAlign w:val="center"/>
          </w:tcPr>
          <w:p w14:paraId="0C6FA72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p>
        </w:tc>
        <w:tc>
          <w:tcPr>
            <w:tcW w:w="831" w:type="dxa"/>
            <w:shd w:val="clear" w:color="auto" w:fill="auto"/>
            <w:noWrap w:val="0"/>
            <w:tcMar>
              <w:top w:w="-1" w:type="dxa"/>
              <w:left w:w="-1" w:type="dxa"/>
              <w:bottom w:w="-1" w:type="dxa"/>
              <w:right w:w="-1" w:type="dxa"/>
            </w:tcMar>
            <w:vAlign w:val="center"/>
          </w:tcPr>
          <w:p w14:paraId="4131F4F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监控摄像系统</w:t>
            </w:r>
          </w:p>
        </w:tc>
        <w:tc>
          <w:tcPr>
            <w:tcW w:w="5285" w:type="dxa"/>
            <w:shd w:val="clear" w:color="auto" w:fill="auto"/>
            <w:noWrap w:val="0"/>
            <w:tcMar>
              <w:top w:w="-1" w:type="dxa"/>
              <w:left w:w="-1" w:type="dxa"/>
              <w:bottom w:w="-1" w:type="dxa"/>
              <w:right w:w="-1" w:type="dxa"/>
            </w:tcMar>
            <w:vAlign w:val="center"/>
          </w:tcPr>
          <w:p w14:paraId="063580E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highlight w:val="none"/>
                <w:lang w:val="en-US" w:eastAsia="zh-CN"/>
              </w:rPr>
              <w:t>1.热成像摄像头参数要求：画面分辨率不低于384*288；测温范围为-20℃~1600℃；测温精度为±2℃或读数的±2%，取二者较大值；</w:t>
            </w:r>
          </w:p>
          <w:p w14:paraId="2D1D15A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2.提供</w:t>
            </w:r>
            <w:r>
              <w:rPr>
                <w:rFonts w:hint="eastAsia" w:cs="Times New Roman"/>
                <w:sz w:val="24"/>
                <w:szCs w:val="24"/>
                <w:highlight w:val="none"/>
                <w:lang w:val="en-US" w:eastAsia="zh-CN"/>
              </w:rPr>
              <w:t>视频</w:t>
            </w:r>
            <w:r>
              <w:rPr>
                <w:rFonts w:hint="default" w:ascii="Times New Roman" w:hAnsi="Times New Roman" w:eastAsia="宋体" w:cs="Times New Roman"/>
                <w:sz w:val="24"/>
                <w:szCs w:val="24"/>
                <w:highlight w:val="none"/>
                <w:lang w:val="en-US" w:eastAsia="zh-CN"/>
              </w:rPr>
              <w:t>开发包，便于开展二次开发与系统集成。</w:t>
            </w:r>
          </w:p>
          <w:p w14:paraId="7D7AA17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3</w:t>
            </w:r>
            <w:r>
              <w:rPr>
                <w:rFonts w:hint="default" w:ascii="Times New Roman" w:hAnsi="Times New Roman" w:eastAsia="宋体" w:cs="Times New Roman"/>
                <w:sz w:val="24"/>
                <w:szCs w:val="24"/>
                <w:highlight w:val="none"/>
                <w:lang w:val="en-US" w:eastAsia="zh-CN"/>
              </w:rPr>
              <w:t>.工作环境温度：-70℃~150℃；</w:t>
            </w:r>
          </w:p>
        </w:tc>
        <w:tc>
          <w:tcPr>
            <w:tcW w:w="851" w:type="dxa"/>
            <w:shd w:val="clear" w:color="auto" w:fill="auto"/>
            <w:noWrap w:val="0"/>
            <w:tcMar>
              <w:top w:w="-1" w:type="dxa"/>
              <w:left w:w="-1" w:type="dxa"/>
              <w:bottom w:w="-1" w:type="dxa"/>
              <w:right w:w="-1" w:type="dxa"/>
            </w:tcMar>
            <w:vAlign w:val="center"/>
          </w:tcPr>
          <w:p w14:paraId="3ED7B51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项</w:t>
            </w:r>
          </w:p>
        </w:tc>
        <w:tc>
          <w:tcPr>
            <w:tcW w:w="813" w:type="dxa"/>
            <w:shd w:val="clear" w:color="auto" w:fill="auto"/>
            <w:noWrap w:val="0"/>
            <w:tcMar>
              <w:top w:w="-1" w:type="dxa"/>
              <w:left w:w="-1" w:type="dxa"/>
              <w:bottom w:w="-1" w:type="dxa"/>
              <w:right w:w="-1" w:type="dxa"/>
            </w:tcMar>
            <w:vAlign w:val="center"/>
          </w:tcPr>
          <w:p w14:paraId="5D3BF42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r>
      <w:tr w14:paraId="2C508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vMerge w:val="continue"/>
            <w:shd w:val="clear" w:color="auto" w:fill="auto"/>
            <w:noWrap w:val="0"/>
            <w:tcMar>
              <w:top w:w="-1" w:type="dxa"/>
              <w:left w:w="-1" w:type="dxa"/>
              <w:bottom w:w="-1" w:type="dxa"/>
              <w:right w:w="-1" w:type="dxa"/>
            </w:tcMar>
            <w:vAlign w:val="center"/>
          </w:tcPr>
          <w:p w14:paraId="4E3303F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p>
        </w:tc>
        <w:tc>
          <w:tcPr>
            <w:tcW w:w="1561" w:type="dxa"/>
            <w:vMerge w:val="continue"/>
            <w:shd w:val="clear" w:color="auto" w:fill="auto"/>
            <w:noWrap w:val="0"/>
            <w:tcMar>
              <w:top w:w="-1" w:type="dxa"/>
              <w:left w:w="-1" w:type="dxa"/>
              <w:bottom w:w="-1" w:type="dxa"/>
              <w:right w:w="-1" w:type="dxa"/>
            </w:tcMar>
            <w:vAlign w:val="center"/>
          </w:tcPr>
          <w:p w14:paraId="431A4AF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p>
        </w:tc>
        <w:tc>
          <w:tcPr>
            <w:tcW w:w="831" w:type="dxa"/>
            <w:shd w:val="clear" w:color="auto" w:fill="auto"/>
            <w:noWrap w:val="0"/>
            <w:tcMar>
              <w:top w:w="-1" w:type="dxa"/>
              <w:left w:w="-1" w:type="dxa"/>
              <w:bottom w:w="-1" w:type="dxa"/>
              <w:right w:w="-1" w:type="dxa"/>
            </w:tcMar>
            <w:vAlign w:val="center"/>
          </w:tcPr>
          <w:p w14:paraId="54A9934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lang w:val="en-US" w:eastAsia="zh-CN"/>
              </w:rPr>
              <w:t>通风与排烟系统</w:t>
            </w:r>
          </w:p>
        </w:tc>
        <w:tc>
          <w:tcPr>
            <w:tcW w:w="5285" w:type="dxa"/>
            <w:shd w:val="clear" w:color="auto" w:fill="auto"/>
            <w:noWrap w:val="0"/>
            <w:tcMar>
              <w:top w:w="-1" w:type="dxa"/>
              <w:left w:w="-1" w:type="dxa"/>
              <w:bottom w:w="-1" w:type="dxa"/>
              <w:right w:w="-1" w:type="dxa"/>
            </w:tcMar>
            <w:vAlign w:val="center"/>
          </w:tcPr>
          <w:p w14:paraId="24ECAF7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highlight w:val="none"/>
                <w:lang w:val="en-US" w:eastAsia="zh-CN"/>
              </w:rPr>
              <w:t>1.排风风量应不小于760m³/h，排风管直径应不小于200mm；</w:t>
            </w:r>
          </w:p>
          <w:p w14:paraId="5E80457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sz w:val="24"/>
                <w:szCs w:val="24"/>
              </w:rPr>
            </w:pPr>
            <w:r>
              <w:rPr>
                <w:rFonts w:hint="default" w:ascii="Times New Roman" w:hAnsi="Times New Roman" w:eastAsia="宋体" w:cs="Times New Roman"/>
                <w:sz w:val="24"/>
                <w:szCs w:val="24"/>
                <w:highlight w:val="none"/>
                <w:lang w:val="en-US" w:eastAsia="zh-CN"/>
              </w:rPr>
              <w:t>2.排风装置耐温范围：-40℃~+180℃；</w:t>
            </w:r>
          </w:p>
        </w:tc>
        <w:tc>
          <w:tcPr>
            <w:tcW w:w="851" w:type="dxa"/>
            <w:shd w:val="clear" w:color="auto" w:fill="auto"/>
            <w:noWrap w:val="0"/>
            <w:tcMar>
              <w:top w:w="-1" w:type="dxa"/>
              <w:left w:w="-1" w:type="dxa"/>
              <w:bottom w:w="-1" w:type="dxa"/>
              <w:right w:w="-1" w:type="dxa"/>
            </w:tcMar>
            <w:vAlign w:val="center"/>
          </w:tcPr>
          <w:p w14:paraId="29D380E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项</w:t>
            </w:r>
          </w:p>
        </w:tc>
        <w:tc>
          <w:tcPr>
            <w:tcW w:w="813" w:type="dxa"/>
            <w:shd w:val="clear" w:color="auto" w:fill="auto"/>
            <w:noWrap w:val="0"/>
            <w:tcMar>
              <w:top w:w="-1" w:type="dxa"/>
              <w:left w:w="-1" w:type="dxa"/>
              <w:bottom w:w="-1" w:type="dxa"/>
              <w:right w:w="-1" w:type="dxa"/>
            </w:tcMar>
            <w:vAlign w:val="center"/>
          </w:tcPr>
          <w:p w14:paraId="35170F4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r>
      <w:tr w14:paraId="24DD4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vMerge w:val="continue"/>
            <w:shd w:val="clear" w:color="auto" w:fill="auto"/>
            <w:noWrap w:val="0"/>
            <w:tcMar>
              <w:top w:w="-1" w:type="dxa"/>
              <w:left w:w="-1" w:type="dxa"/>
              <w:bottom w:w="-1" w:type="dxa"/>
              <w:right w:w="-1" w:type="dxa"/>
            </w:tcMar>
            <w:vAlign w:val="center"/>
          </w:tcPr>
          <w:p w14:paraId="17ABD10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p>
        </w:tc>
        <w:tc>
          <w:tcPr>
            <w:tcW w:w="1561" w:type="dxa"/>
            <w:vMerge w:val="continue"/>
            <w:shd w:val="clear" w:color="auto" w:fill="auto"/>
            <w:noWrap w:val="0"/>
            <w:tcMar>
              <w:top w:w="-1" w:type="dxa"/>
              <w:left w:w="-1" w:type="dxa"/>
              <w:bottom w:w="-1" w:type="dxa"/>
              <w:right w:w="-1" w:type="dxa"/>
            </w:tcMar>
            <w:vAlign w:val="center"/>
          </w:tcPr>
          <w:p w14:paraId="61A8B11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center"/>
              <w:textAlignment w:val="auto"/>
              <w:outlineLvl w:val="9"/>
              <w:rPr>
                <w:rFonts w:hint="default" w:ascii="Times New Roman" w:hAnsi="Times New Roman" w:eastAsia="宋体" w:cs="Times New Roman"/>
                <w:sz w:val="24"/>
                <w:szCs w:val="24"/>
                <w:highlight w:val="none"/>
                <w:lang w:val="en-US" w:eastAsia="zh-CN"/>
              </w:rPr>
            </w:pPr>
          </w:p>
        </w:tc>
        <w:tc>
          <w:tcPr>
            <w:tcW w:w="831" w:type="dxa"/>
            <w:shd w:val="clear" w:color="auto" w:fill="auto"/>
            <w:noWrap w:val="0"/>
            <w:tcMar>
              <w:top w:w="-1" w:type="dxa"/>
              <w:left w:w="-1" w:type="dxa"/>
              <w:bottom w:w="-1" w:type="dxa"/>
              <w:right w:w="-1" w:type="dxa"/>
            </w:tcMar>
            <w:vAlign w:val="center"/>
          </w:tcPr>
          <w:p w14:paraId="5F63D87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center"/>
              <w:textAlignment w:val="auto"/>
              <w:outlineLvl w:val="9"/>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环境监测系统</w:t>
            </w:r>
          </w:p>
        </w:tc>
        <w:tc>
          <w:tcPr>
            <w:tcW w:w="5285" w:type="dxa"/>
            <w:shd w:val="clear" w:color="auto" w:fill="auto"/>
            <w:noWrap w:val="0"/>
            <w:tcMar>
              <w:top w:w="-1" w:type="dxa"/>
              <w:left w:w="-1" w:type="dxa"/>
              <w:bottom w:w="-1" w:type="dxa"/>
              <w:right w:w="-1" w:type="dxa"/>
            </w:tcMar>
            <w:vAlign w:val="center"/>
          </w:tcPr>
          <w:p w14:paraId="3F69032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rPr>
              <w:t>★</w:t>
            </w:r>
            <w:r>
              <w:rPr>
                <w:rFonts w:hint="default" w:ascii="Times New Roman" w:hAnsi="Times New Roman" w:eastAsia="宋体" w:cs="Times New Roman"/>
                <w:sz w:val="24"/>
                <w:szCs w:val="24"/>
                <w:highlight w:val="none"/>
                <w:lang w:val="en-US" w:eastAsia="zh-CN"/>
              </w:rPr>
              <w:t>1.气体监测传感器监测精度≤±3%F.S；响应时间T90≤30秒；工作环境温度：-20～+55℃，湿度：10～95%RH；防护等级IP66；</w:t>
            </w:r>
          </w:p>
          <w:p w14:paraId="4B6110C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b w:val="0"/>
                <w:bCs w:val="0"/>
                <w:sz w:val="24"/>
                <w:szCs w:val="24"/>
                <w:highlight w:val="none"/>
                <w:lang w:val="en-US" w:eastAsia="zh-CN"/>
              </w:rPr>
              <w:t>2.传感器需支持本地显示，具备485、232、MODBUS、TCP、CAN中任意一种通讯功能，可与集中监控系统连接。</w:t>
            </w:r>
          </w:p>
        </w:tc>
        <w:tc>
          <w:tcPr>
            <w:tcW w:w="851" w:type="dxa"/>
            <w:shd w:val="clear" w:color="auto" w:fill="auto"/>
            <w:noWrap w:val="0"/>
            <w:tcMar>
              <w:top w:w="-1" w:type="dxa"/>
              <w:left w:w="-1" w:type="dxa"/>
              <w:bottom w:w="-1" w:type="dxa"/>
              <w:right w:w="-1" w:type="dxa"/>
            </w:tcMar>
            <w:vAlign w:val="center"/>
          </w:tcPr>
          <w:p w14:paraId="57D1365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项</w:t>
            </w:r>
          </w:p>
        </w:tc>
        <w:tc>
          <w:tcPr>
            <w:tcW w:w="813" w:type="dxa"/>
            <w:shd w:val="clear" w:color="auto" w:fill="auto"/>
            <w:noWrap w:val="0"/>
            <w:tcMar>
              <w:top w:w="-1" w:type="dxa"/>
              <w:left w:w="-1" w:type="dxa"/>
              <w:bottom w:w="-1" w:type="dxa"/>
              <w:right w:w="-1" w:type="dxa"/>
            </w:tcMar>
            <w:vAlign w:val="center"/>
          </w:tcPr>
          <w:p w14:paraId="60AD52D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r>
      <w:tr w14:paraId="17DC6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vMerge w:val="continue"/>
            <w:shd w:val="clear" w:color="auto" w:fill="auto"/>
            <w:noWrap w:val="0"/>
            <w:tcMar>
              <w:top w:w="-1" w:type="dxa"/>
              <w:left w:w="-1" w:type="dxa"/>
              <w:bottom w:w="-1" w:type="dxa"/>
              <w:right w:w="-1" w:type="dxa"/>
            </w:tcMar>
            <w:vAlign w:val="center"/>
          </w:tcPr>
          <w:p w14:paraId="5C458B7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tc>
        <w:tc>
          <w:tcPr>
            <w:tcW w:w="1561" w:type="dxa"/>
            <w:vMerge w:val="continue"/>
            <w:shd w:val="clear" w:color="auto" w:fill="auto"/>
            <w:noWrap w:val="0"/>
            <w:tcMar>
              <w:top w:w="-1" w:type="dxa"/>
              <w:left w:w="-1" w:type="dxa"/>
              <w:bottom w:w="-1" w:type="dxa"/>
              <w:right w:w="-1" w:type="dxa"/>
            </w:tcMar>
            <w:vAlign w:val="center"/>
          </w:tcPr>
          <w:p w14:paraId="4B93E96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tc>
        <w:tc>
          <w:tcPr>
            <w:tcW w:w="831" w:type="dxa"/>
            <w:shd w:val="clear" w:color="auto" w:fill="auto"/>
            <w:noWrap w:val="0"/>
            <w:tcMar>
              <w:top w:w="-1" w:type="dxa"/>
              <w:left w:w="-1" w:type="dxa"/>
              <w:bottom w:w="-1" w:type="dxa"/>
              <w:right w:w="-1" w:type="dxa"/>
            </w:tcMar>
            <w:vAlign w:val="center"/>
          </w:tcPr>
          <w:p w14:paraId="007D983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消防控制系统</w:t>
            </w:r>
          </w:p>
        </w:tc>
        <w:tc>
          <w:tcPr>
            <w:tcW w:w="5285" w:type="dxa"/>
            <w:shd w:val="clear" w:color="auto" w:fill="auto"/>
            <w:noWrap w:val="0"/>
            <w:tcMar>
              <w:top w:w="-1" w:type="dxa"/>
              <w:left w:w="-1" w:type="dxa"/>
              <w:bottom w:w="-1" w:type="dxa"/>
              <w:right w:w="-1" w:type="dxa"/>
            </w:tcMar>
            <w:vAlign w:val="center"/>
          </w:tcPr>
          <w:p w14:paraId="1100079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sz w:val="24"/>
                <w:szCs w:val="24"/>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1.水喷淋需要配置水箱、水泵，水箱容量不小于2T，具备自动补水功能，流量不小于20m³/h，压力不小于0.2mpa；</w:t>
            </w:r>
          </w:p>
        </w:tc>
        <w:tc>
          <w:tcPr>
            <w:tcW w:w="851" w:type="dxa"/>
            <w:shd w:val="clear" w:color="auto" w:fill="auto"/>
            <w:noWrap w:val="0"/>
            <w:tcMar>
              <w:top w:w="-1" w:type="dxa"/>
              <w:left w:w="-1" w:type="dxa"/>
              <w:bottom w:w="-1" w:type="dxa"/>
              <w:right w:w="-1" w:type="dxa"/>
            </w:tcMar>
            <w:vAlign w:val="center"/>
          </w:tcPr>
          <w:p w14:paraId="3846296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rPr>
            </w:pPr>
          </w:p>
        </w:tc>
        <w:tc>
          <w:tcPr>
            <w:tcW w:w="813" w:type="dxa"/>
            <w:shd w:val="clear" w:color="auto" w:fill="auto"/>
            <w:noWrap w:val="0"/>
            <w:tcMar>
              <w:top w:w="-1" w:type="dxa"/>
              <w:left w:w="-1" w:type="dxa"/>
              <w:bottom w:w="-1" w:type="dxa"/>
              <w:right w:w="-1" w:type="dxa"/>
            </w:tcMar>
            <w:vAlign w:val="center"/>
          </w:tcPr>
          <w:p w14:paraId="5A42257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r>
      <w:tr w14:paraId="232F3A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vMerge w:val="continue"/>
            <w:shd w:val="clear" w:color="auto" w:fill="auto"/>
            <w:noWrap w:val="0"/>
            <w:tcMar>
              <w:top w:w="-1" w:type="dxa"/>
              <w:left w:w="-1" w:type="dxa"/>
              <w:bottom w:w="-1" w:type="dxa"/>
              <w:right w:w="-1" w:type="dxa"/>
            </w:tcMar>
            <w:vAlign w:val="center"/>
          </w:tcPr>
          <w:p w14:paraId="15FDC76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tc>
        <w:tc>
          <w:tcPr>
            <w:tcW w:w="1561" w:type="dxa"/>
            <w:vMerge w:val="continue"/>
            <w:shd w:val="clear" w:color="auto" w:fill="auto"/>
            <w:noWrap w:val="0"/>
            <w:tcMar>
              <w:top w:w="-1" w:type="dxa"/>
              <w:left w:w="-1" w:type="dxa"/>
              <w:bottom w:w="-1" w:type="dxa"/>
              <w:right w:w="-1" w:type="dxa"/>
            </w:tcMar>
            <w:vAlign w:val="center"/>
          </w:tcPr>
          <w:p w14:paraId="19E867C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pPr>
          </w:p>
        </w:tc>
        <w:tc>
          <w:tcPr>
            <w:tcW w:w="831" w:type="dxa"/>
            <w:shd w:val="clear" w:color="auto" w:fill="auto"/>
            <w:noWrap w:val="0"/>
            <w:tcMar>
              <w:top w:w="-1" w:type="dxa"/>
              <w:left w:w="-1" w:type="dxa"/>
              <w:bottom w:w="-1" w:type="dxa"/>
              <w:right w:w="-1" w:type="dxa"/>
            </w:tcMar>
            <w:vAlign w:val="center"/>
          </w:tcPr>
          <w:p w14:paraId="39DDD87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color w:val="000000" w:themeColor="text1"/>
                <w:sz w:val="24"/>
                <w:szCs w:val="24"/>
                <w:highlight w:val="none"/>
                <w14:textFill>
                  <w14:solidFill>
                    <w14:schemeClr w14:val="tx1"/>
                  </w14:solidFill>
                </w14:textFill>
              </w:rPr>
            </w:pPr>
            <w:r>
              <w:rPr>
                <w:rFonts w:hint="default" w:ascii="Times New Roman" w:hAnsi="Times New Roman" w:eastAsia="宋体" w:cs="Times New Roman"/>
                <w:color w:val="000000" w:themeColor="text1"/>
                <w:sz w:val="24"/>
                <w:szCs w:val="24"/>
                <w:highlight w:val="none"/>
                <w:lang w:val="en-US" w:eastAsia="zh-CN"/>
                <w14:textFill>
                  <w14:solidFill>
                    <w14:schemeClr w14:val="tx1"/>
                  </w14:solidFill>
                </w14:textFill>
              </w:rPr>
              <w:t>设备配套系统</w:t>
            </w:r>
          </w:p>
        </w:tc>
        <w:tc>
          <w:tcPr>
            <w:tcW w:w="5285" w:type="dxa"/>
            <w:shd w:val="clear" w:color="auto" w:fill="auto"/>
            <w:noWrap w:val="0"/>
            <w:tcMar>
              <w:top w:w="-1" w:type="dxa"/>
              <w:left w:w="-1" w:type="dxa"/>
              <w:bottom w:w="-1" w:type="dxa"/>
              <w:right w:w="-1" w:type="dxa"/>
            </w:tcMar>
            <w:vAlign w:val="center"/>
          </w:tcPr>
          <w:p w14:paraId="579B16D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sz w:val="24"/>
                <w:szCs w:val="24"/>
              </w:rPr>
              <w:t>★</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1.需支持自动控温，控温精度不低于±3℃，可根据出水温度自动调整运行功率，具备自动启停、故障报警功能，报警信号、运行状态可接入集中监控系统；</w:t>
            </w:r>
          </w:p>
          <w:p w14:paraId="592EBB5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left"/>
              <w:textAlignment w:val="auto"/>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pP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2.冷水机控制系统需预留通讯接口，支持Modbus RTU 或 TCP/IP 协议。</w:t>
            </w:r>
          </w:p>
        </w:tc>
        <w:tc>
          <w:tcPr>
            <w:tcW w:w="851" w:type="dxa"/>
            <w:shd w:val="clear" w:color="auto" w:fill="auto"/>
            <w:noWrap w:val="0"/>
            <w:tcMar>
              <w:top w:w="-1" w:type="dxa"/>
              <w:left w:w="-1" w:type="dxa"/>
              <w:bottom w:w="-1" w:type="dxa"/>
              <w:right w:w="-1" w:type="dxa"/>
            </w:tcMar>
            <w:vAlign w:val="center"/>
          </w:tcPr>
          <w:p w14:paraId="07B866DC">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台</w:t>
            </w:r>
          </w:p>
        </w:tc>
        <w:tc>
          <w:tcPr>
            <w:tcW w:w="813" w:type="dxa"/>
            <w:shd w:val="clear" w:color="auto" w:fill="auto"/>
            <w:noWrap w:val="0"/>
            <w:tcMar>
              <w:top w:w="-1" w:type="dxa"/>
              <w:left w:w="-1" w:type="dxa"/>
              <w:bottom w:w="-1" w:type="dxa"/>
              <w:right w:w="-1" w:type="dxa"/>
            </w:tcMar>
            <w:vAlign w:val="center"/>
          </w:tcPr>
          <w:p w14:paraId="268306E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r>
      <w:tr w14:paraId="5B72F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vMerge w:val="restart"/>
            <w:shd w:val="clear" w:color="auto" w:fill="auto"/>
            <w:noWrap w:val="0"/>
            <w:tcMar>
              <w:top w:w="-1" w:type="dxa"/>
              <w:left w:w="-1" w:type="dxa"/>
              <w:bottom w:w="-1" w:type="dxa"/>
              <w:right w:w="-1" w:type="dxa"/>
            </w:tcMar>
            <w:vAlign w:val="center"/>
          </w:tcPr>
          <w:p w14:paraId="4B644C9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Times New Roman" w:hAnsi="Times New Roman" w:eastAsia="宋体" w:cs="Times New Roman"/>
                <w:sz w:val="24"/>
                <w:szCs w:val="24"/>
                <w:lang w:val="en-US" w:eastAsia="zh-CN"/>
              </w:rPr>
            </w:pPr>
            <w:r>
              <w:rPr>
                <w:rFonts w:hint="eastAsia" w:ascii="Times New Roman" w:hAnsi="Times New Roman" w:eastAsia="宋体" w:cs="Times New Roman"/>
                <w:sz w:val="24"/>
                <w:szCs w:val="24"/>
                <w:lang w:val="en-US" w:eastAsia="zh-CN"/>
              </w:rPr>
              <w:t>2</w:t>
            </w:r>
          </w:p>
        </w:tc>
        <w:tc>
          <w:tcPr>
            <w:tcW w:w="1561" w:type="dxa"/>
            <w:vMerge w:val="restart"/>
            <w:shd w:val="clear" w:color="auto" w:fill="auto"/>
            <w:noWrap w:val="0"/>
            <w:tcMar>
              <w:top w:w="-1" w:type="dxa"/>
              <w:left w:w="-1" w:type="dxa"/>
              <w:bottom w:w="-1" w:type="dxa"/>
              <w:right w:w="-1" w:type="dxa"/>
            </w:tcMar>
            <w:vAlign w:val="center"/>
          </w:tcPr>
          <w:p w14:paraId="27EB7D8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eastAsia" w:ascii="Times New Roman" w:hAnsi="Times New Roman" w:eastAsia="宋体" w:cs="Times New Roman"/>
                <w:sz w:val="24"/>
                <w:szCs w:val="24"/>
                <w:lang w:val="en-US" w:eastAsia="zh-CN"/>
              </w:rPr>
            </w:pPr>
            <w:r>
              <w:rPr>
                <w:rFonts w:hint="eastAsia" w:ascii="宋体" w:hAnsi="宋体" w:eastAsia="宋体" w:cs="宋体"/>
                <w:b w:val="0"/>
                <w:bCs w:val="0"/>
                <w:sz w:val="24"/>
                <w:szCs w:val="24"/>
                <w:u w:val="none"/>
                <w:lang w:val="en-US" w:eastAsia="zh-CN"/>
              </w:rPr>
              <w:t>高海拔模拟试验箱</w:t>
            </w:r>
            <w:r>
              <w:rPr>
                <w:rFonts w:hint="eastAsia" w:ascii="Times New Roman" w:hAnsi="Times New Roman" w:cs="Times New Roman"/>
                <w:sz w:val="24"/>
                <w:szCs w:val="24"/>
              </w:rPr>
              <w:t>燃烧试验功能扩增</w:t>
            </w:r>
            <w:r>
              <w:rPr>
                <w:rFonts w:hint="eastAsia" w:ascii="Times New Roman" w:hAnsi="Times New Roman" w:cs="Times New Roman"/>
                <w:sz w:val="24"/>
                <w:szCs w:val="24"/>
                <w:lang w:val="en-US" w:eastAsia="zh-CN"/>
              </w:rPr>
              <w:t>模块</w:t>
            </w:r>
            <w:r>
              <w:rPr>
                <w:rFonts w:hint="eastAsia" w:cs="Times New Roman"/>
                <w:sz w:val="24"/>
                <w:szCs w:val="24"/>
                <w:lang w:val="en-US" w:eastAsia="zh-CN"/>
              </w:rPr>
              <w:t>（</w:t>
            </w:r>
            <w:r>
              <w:rPr>
                <w:rFonts w:hint="eastAsia" w:cs="Times New Roman"/>
                <w:b/>
                <w:bCs/>
                <w:sz w:val="24"/>
                <w:szCs w:val="24"/>
                <w:lang w:val="en-US" w:eastAsia="zh-CN"/>
              </w:rPr>
              <w:t>具体要求附后</w:t>
            </w:r>
            <w:r>
              <w:rPr>
                <w:rFonts w:hint="eastAsia" w:cs="Times New Roman"/>
                <w:sz w:val="24"/>
                <w:szCs w:val="24"/>
                <w:lang w:val="en-US" w:eastAsia="zh-CN"/>
              </w:rPr>
              <w:t>）</w:t>
            </w:r>
          </w:p>
        </w:tc>
        <w:tc>
          <w:tcPr>
            <w:tcW w:w="831" w:type="dxa"/>
            <w:shd w:val="clear" w:color="auto" w:fill="auto"/>
            <w:noWrap w:val="0"/>
            <w:tcMar>
              <w:top w:w="-1" w:type="dxa"/>
              <w:left w:w="-1" w:type="dxa"/>
              <w:bottom w:w="-1" w:type="dxa"/>
              <w:right w:w="-1" w:type="dxa"/>
            </w:tcMar>
            <w:vAlign w:val="center"/>
          </w:tcPr>
          <w:p w14:paraId="17C2C03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舱体防护</w:t>
            </w:r>
          </w:p>
        </w:tc>
        <w:tc>
          <w:tcPr>
            <w:tcW w:w="5285" w:type="dxa"/>
            <w:shd w:val="clear" w:color="auto" w:fill="auto"/>
            <w:noWrap w:val="0"/>
            <w:tcMar>
              <w:top w:w="-1" w:type="dxa"/>
              <w:left w:w="-1" w:type="dxa"/>
              <w:bottom w:w="-1" w:type="dxa"/>
              <w:right w:w="-1" w:type="dxa"/>
            </w:tcMar>
            <w:vAlign w:val="center"/>
          </w:tcPr>
          <w:p w14:paraId="2C0961C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sz w:val="24"/>
                <w:highlight w:val="none"/>
                <w:lang w:val="en-US" w:eastAsia="zh-CN"/>
              </w:rPr>
            </w:pPr>
            <w:r>
              <w:rPr>
                <w:rFonts w:hint="default" w:ascii="Times New Roman" w:hAnsi="Times New Roman" w:eastAsia="宋体" w:cs="Times New Roman"/>
                <w:sz w:val="24"/>
                <w:highlight w:val="none"/>
                <w:lang w:val="en-US" w:eastAsia="zh-CN"/>
              </w:rPr>
              <w:t>★1.燃烧测试过程中舱体库板能够耐受燃烧测试产品的高温。其密封性、保温性满足设备原指标（温度：-70℃~180℃，气压：常压~54Kpa）；</w:t>
            </w:r>
          </w:p>
          <w:p w14:paraId="571A597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sz w:val="24"/>
                <w:szCs w:val="24"/>
              </w:rPr>
            </w:pPr>
            <w:r>
              <w:rPr>
                <w:rFonts w:hint="default" w:ascii="Times New Roman" w:hAnsi="Times New Roman" w:eastAsia="宋体" w:cs="Times New Roman"/>
                <w:sz w:val="24"/>
                <w:highlight w:val="none"/>
              </w:rPr>
              <w:t>★</w:t>
            </w:r>
            <w:r>
              <w:rPr>
                <w:rFonts w:hint="default" w:ascii="Times New Roman" w:hAnsi="Times New Roman" w:eastAsia="宋体" w:cs="Times New Roman"/>
                <w:sz w:val="24"/>
                <w:highlight w:val="none"/>
                <w:lang w:val="en-US" w:eastAsia="zh-CN"/>
              </w:rPr>
              <w:t>2</w:t>
            </w:r>
            <w:r>
              <w:rPr>
                <w:rFonts w:hint="default" w:ascii="Times New Roman" w:hAnsi="Times New Roman" w:eastAsia="宋体" w:cs="Times New Roman"/>
                <w:b w:val="0"/>
                <w:bCs w:val="0"/>
                <w:color w:val="000000" w:themeColor="text1"/>
                <w:sz w:val="24"/>
                <w:szCs w:val="24"/>
                <w:highlight w:val="none"/>
                <w:lang w:val="en-US" w:eastAsia="zh-CN"/>
                <w14:textFill>
                  <w14:solidFill>
                    <w14:schemeClr w14:val="tx1"/>
                  </w14:solidFill>
                </w14:textFill>
              </w:rPr>
              <w:t>.</w:t>
            </w:r>
            <w:r>
              <w:rPr>
                <w:rFonts w:hint="default" w:ascii="Times New Roman" w:hAnsi="Times New Roman" w:eastAsia="宋体" w:cs="Times New Roman"/>
                <w:sz w:val="24"/>
                <w:highlight w:val="none"/>
                <w:lang w:val="en-US" w:eastAsia="zh-CN"/>
              </w:rPr>
              <w:t>舱体防护改造所用主体材料采用A级防火标准材料；</w:t>
            </w:r>
          </w:p>
        </w:tc>
        <w:tc>
          <w:tcPr>
            <w:tcW w:w="851" w:type="dxa"/>
            <w:shd w:val="clear" w:color="auto" w:fill="auto"/>
            <w:noWrap w:val="0"/>
            <w:tcMar>
              <w:top w:w="-1" w:type="dxa"/>
              <w:left w:w="-1" w:type="dxa"/>
              <w:bottom w:w="-1" w:type="dxa"/>
              <w:right w:w="-1" w:type="dxa"/>
            </w:tcMar>
            <w:vAlign w:val="center"/>
          </w:tcPr>
          <w:p w14:paraId="1C4FB40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台</w:t>
            </w:r>
          </w:p>
        </w:tc>
        <w:tc>
          <w:tcPr>
            <w:tcW w:w="813" w:type="dxa"/>
            <w:shd w:val="clear" w:color="auto" w:fill="auto"/>
            <w:noWrap w:val="0"/>
            <w:tcMar>
              <w:top w:w="-1" w:type="dxa"/>
              <w:left w:w="-1" w:type="dxa"/>
              <w:bottom w:w="-1" w:type="dxa"/>
              <w:right w:w="-1" w:type="dxa"/>
            </w:tcMar>
            <w:vAlign w:val="center"/>
          </w:tcPr>
          <w:p w14:paraId="4B47934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r>
      <w:tr w14:paraId="6A0A7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vMerge w:val="continue"/>
            <w:shd w:val="clear" w:color="auto" w:fill="auto"/>
            <w:noWrap w:val="0"/>
            <w:tcMar>
              <w:top w:w="-1" w:type="dxa"/>
              <w:left w:w="-1" w:type="dxa"/>
              <w:bottom w:w="-1" w:type="dxa"/>
              <w:right w:w="-1" w:type="dxa"/>
            </w:tcMar>
            <w:vAlign w:val="center"/>
          </w:tcPr>
          <w:p w14:paraId="7BF7489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1"/>
              </w:rPr>
            </w:pPr>
          </w:p>
        </w:tc>
        <w:tc>
          <w:tcPr>
            <w:tcW w:w="1561" w:type="dxa"/>
            <w:vMerge w:val="continue"/>
            <w:shd w:val="clear" w:color="auto" w:fill="auto"/>
            <w:noWrap w:val="0"/>
            <w:tcMar>
              <w:top w:w="-1" w:type="dxa"/>
              <w:left w:w="-1" w:type="dxa"/>
              <w:bottom w:w="-1" w:type="dxa"/>
              <w:right w:w="-1" w:type="dxa"/>
            </w:tcMar>
            <w:vAlign w:val="center"/>
          </w:tcPr>
          <w:p w14:paraId="34974FA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1"/>
                <w:lang w:val="en-US" w:eastAsia="zh-CN"/>
              </w:rPr>
            </w:pPr>
          </w:p>
        </w:tc>
        <w:tc>
          <w:tcPr>
            <w:tcW w:w="831" w:type="dxa"/>
            <w:shd w:val="clear" w:color="auto" w:fill="auto"/>
            <w:noWrap w:val="0"/>
            <w:tcMar>
              <w:top w:w="-1" w:type="dxa"/>
              <w:left w:w="-1" w:type="dxa"/>
              <w:bottom w:w="-1" w:type="dxa"/>
              <w:right w:w="-1" w:type="dxa"/>
            </w:tcMar>
            <w:vAlign w:val="center"/>
          </w:tcPr>
          <w:p w14:paraId="7EA1025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1"/>
                <w:lang w:val="en-US" w:eastAsia="zh-CN"/>
              </w:rPr>
            </w:pPr>
            <w:r>
              <w:rPr>
                <w:rFonts w:hint="default" w:ascii="Times New Roman" w:hAnsi="Times New Roman" w:eastAsia="宋体" w:cs="Times New Roman"/>
                <w:sz w:val="24"/>
                <w:szCs w:val="21"/>
                <w:lang w:val="en-US" w:eastAsia="zh-CN"/>
              </w:rPr>
              <w:t>监控摄像系统</w:t>
            </w:r>
          </w:p>
        </w:tc>
        <w:tc>
          <w:tcPr>
            <w:tcW w:w="5285" w:type="dxa"/>
            <w:shd w:val="clear" w:color="auto" w:fill="auto"/>
            <w:noWrap w:val="0"/>
            <w:tcMar>
              <w:top w:w="-1" w:type="dxa"/>
              <w:left w:w="-1" w:type="dxa"/>
              <w:bottom w:w="-1" w:type="dxa"/>
              <w:right w:w="-1" w:type="dxa"/>
            </w:tcMar>
            <w:vAlign w:val="center"/>
          </w:tcPr>
          <w:p w14:paraId="758A517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rPr>
              <w:t>★</w:t>
            </w:r>
            <w:r>
              <w:rPr>
                <w:rFonts w:hint="default" w:ascii="Times New Roman" w:hAnsi="Times New Roman" w:eastAsia="宋体" w:cs="Times New Roman"/>
                <w:sz w:val="24"/>
                <w:szCs w:val="24"/>
                <w:highlight w:val="none"/>
                <w:lang w:val="en-US" w:eastAsia="zh-CN"/>
              </w:rPr>
              <w:t>1.热成像摄像头参数要求：画面分辨率不低于384*288；测温范围为-20℃~1600℃；测温精度为±2℃或读数的±2%，取二者较大值；</w:t>
            </w:r>
          </w:p>
          <w:p w14:paraId="42E24C6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2.提供</w:t>
            </w:r>
            <w:r>
              <w:rPr>
                <w:rFonts w:hint="eastAsia" w:cs="Times New Roman"/>
                <w:sz w:val="24"/>
                <w:szCs w:val="24"/>
                <w:highlight w:val="none"/>
                <w:lang w:val="en-US" w:eastAsia="zh-CN"/>
              </w:rPr>
              <w:t>视频</w:t>
            </w:r>
            <w:r>
              <w:rPr>
                <w:rFonts w:hint="default" w:ascii="Times New Roman" w:hAnsi="Times New Roman" w:eastAsia="宋体" w:cs="Times New Roman"/>
                <w:sz w:val="24"/>
                <w:szCs w:val="24"/>
                <w:highlight w:val="none"/>
                <w:lang w:val="en-US" w:eastAsia="zh-CN"/>
              </w:rPr>
              <w:t>开发包，便于开展二次开发与系统集成。</w:t>
            </w:r>
          </w:p>
          <w:p w14:paraId="557EA07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left"/>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lang w:val="en-US" w:eastAsia="zh-CN"/>
              </w:rPr>
              <w:t>3</w:t>
            </w:r>
            <w:r>
              <w:rPr>
                <w:rFonts w:hint="default" w:ascii="Times New Roman" w:hAnsi="Times New Roman" w:eastAsia="宋体" w:cs="Times New Roman"/>
                <w:sz w:val="24"/>
                <w:szCs w:val="24"/>
                <w:highlight w:val="none"/>
                <w:lang w:val="en-US" w:eastAsia="zh-CN"/>
              </w:rPr>
              <w:t>.工作环境温度：-70℃~150℃；</w:t>
            </w:r>
          </w:p>
          <w:p w14:paraId="0F2F258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4.配置显示器、录像机、硬盘参数要求：</w:t>
            </w:r>
          </w:p>
          <w:p w14:paraId="2712F07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left"/>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4"/>
                <w:lang w:val="en-US" w:eastAsia="zh-CN"/>
              </w:rPr>
              <w:t>显示器配置</w:t>
            </w:r>
            <w:r>
              <w:rPr>
                <w:rFonts w:hint="eastAsia" w:cs="Times New Roman"/>
                <w:sz w:val="24"/>
                <w:szCs w:val="24"/>
                <w:lang w:val="en-US" w:eastAsia="zh-CN"/>
              </w:rPr>
              <w:t>不小于</w:t>
            </w:r>
            <w:r>
              <w:rPr>
                <w:rFonts w:hint="default" w:ascii="Times New Roman" w:hAnsi="Times New Roman" w:eastAsia="宋体" w:cs="Times New Roman"/>
                <w:sz w:val="24"/>
                <w:szCs w:val="24"/>
                <w:lang w:val="en-US" w:eastAsia="zh-CN"/>
              </w:rPr>
              <w:t>24英寸LCD，分辨率</w:t>
            </w:r>
            <w:r>
              <w:rPr>
                <w:rFonts w:hint="eastAsia" w:cs="Times New Roman"/>
                <w:sz w:val="24"/>
                <w:szCs w:val="24"/>
                <w:lang w:val="en-US" w:eastAsia="zh-CN"/>
              </w:rPr>
              <w:t>不小于</w:t>
            </w:r>
            <w:r>
              <w:rPr>
                <w:rFonts w:hint="default" w:ascii="Times New Roman" w:hAnsi="Times New Roman" w:eastAsia="宋体" w:cs="Times New Roman"/>
                <w:sz w:val="24"/>
                <w:szCs w:val="24"/>
                <w:lang w:val="en-US" w:eastAsia="zh-CN"/>
              </w:rPr>
              <w:t>1920×1080，具备HDMI与VGA双接口，支持高清视频信号输入；录像机应具有多路POE供电，录像资料自动根据时间循环覆盖，安全保护功能，运行日志功能；硬盘容量不低于4T；</w:t>
            </w:r>
          </w:p>
        </w:tc>
        <w:tc>
          <w:tcPr>
            <w:tcW w:w="851" w:type="dxa"/>
            <w:shd w:val="clear" w:color="auto" w:fill="auto"/>
            <w:noWrap w:val="0"/>
            <w:tcMar>
              <w:top w:w="-1" w:type="dxa"/>
              <w:left w:w="-1" w:type="dxa"/>
              <w:bottom w:w="-1" w:type="dxa"/>
              <w:right w:w="-1" w:type="dxa"/>
            </w:tcMar>
            <w:vAlign w:val="center"/>
          </w:tcPr>
          <w:p w14:paraId="2BD9CC2B">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left"/>
              <w:textAlignment w:val="auto"/>
              <w:rPr>
                <w:rFonts w:hint="default" w:ascii="Times New Roman" w:hAnsi="Times New Roman" w:eastAsia="宋体" w:cs="Times New Roman"/>
                <w:sz w:val="24"/>
                <w:szCs w:val="21"/>
                <w:lang w:val="en-US" w:eastAsia="zh-CN"/>
              </w:rPr>
            </w:pPr>
            <w:r>
              <w:rPr>
                <w:rFonts w:hint="default" w:ascii="Times New Roman" w:hAnsi="Times New Roman" w:eastAsia="宋体" w:cs="Times New Roman"/>
                <w:sz w:val="24"/>
                <w:szCs w:val="21"/>
                <w:lang w:val="en-US" w:eastAsia="zh-CN"/>
              </w:rPr>
              <w:t>项</w:t>
            </w:r>
          </w:p>
        </w:tc>
        <w:tc>
          <w:tcPr>
            <w:tcW w:w="813" w:type="dxa"/>
            <w:shd w:val="clear" w:color="auto" w:fill="auto"/>
            <w:noWrap w:val="0"/>
            <w:tcMar>
              <w:top w:w="-1" w:type="dxa"/>
              <w:left w:w="-1" w:type="dxa"/>
              <w:bottom w:w="-1" w:type="dxa"/>
              <w:right w:w="-1" w:type="dxa"/>
            </w:tcMar>
            <w:vAlign w:val="center"/>
          </w:tcPr>
          <w:p w14:paraId="3FD5F6A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1"/>
              </w:rPr>
            </w:pPr>
            <w:r>
              <w:rPr>
                <w:rFonts w:hint="default" w:ascii="Times New Roman" w:hAnsi="Times New Roman" w:eastAsia="宋体" w:cs="Times New Roman"/>
                <w:sz w:val="24"/>
                <w:szCs w:val="21"/>
              </w:rPr>
              <w:t>1</w:t>
            </w:r>
          </w:p>
        </w:tc>
      </w:tr>
      <w:tr w14:paraId="01020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vMerge w:val="continue"/>
            <w:shd w:val="clear" w:color="auto" w:fill="auto"/>
            <w:noWrap w:val="0"/>
            <w:tcMar>
              <w:top w:w="-1" w:type="dxa"/>
              <w:left w:w="-1" w:type="dxa"/>
              <w:bottom w:w="-1" w:type="dxa"/>
              <w:right w:w="-1" w:type="dxa"/>
            </w:tcMar>
            <w:vAlign w:val="center"/>
          </w:tcPr>
          <w:p w14:paraId="05E1F08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highlight w:val="none"/>
                <w:lang w:val="en-US" w:eastAsia="zh-CN"/>
              </w:rPr>
            </w:pPr>
          </w:p>
        </w:tc>
        <w:tc>
          <w:tcPr>
            <w:tcW w:w="1561" w:type="dxa"/>
            <w:vMerge w:val="continue"/>
            <w:shd w:val="clear" w:color="auto" w:fill="auto"/>
            <w:noWrap w:val="0"/>
            <w:tcMar>
              <w:top w:w="-1" w:type="dxa"/>
              <w:left w:w="-1" w:type="dxa"/>
              <w:bottom w:w="-1" w:type="dxa"/>
              <w:right w:w="-1" w:type="dxa"/>
            </w:tcMar>
            <w:vAlign w:val="center"/>
          </w:tcPr>
          <w:p w14:paraId="141B13E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highlight w:val="none"/>
                <w:lang w:val="en-US" w:eastAsia="zh-CN"/>
              </w:rPr>
            </w:pPr>
          </w:p>
        </w:tc>
        <w:tc>
          <w:tcPr>
            <w:tcW w:w="831" w:type="dxa"/>
            <w:shd w:val="clear" w:color="auto" w:fill="auto"/>
            <w:noWrap w:val="0"/>
            <w:tcMar>
              <w:top w:w="-1" w:type="dxa"/>
              <w:left w:w="-1" w:type="dxa"/>
              <w:bottom w:w="-1" w:type="dxa"/>
              <w:right w:w="-1" w:type="dxa"/>
            </w:tcMar>
            <w:vAlign w:val="center"/>
          </w:tcPr>
          <w:p w14:paraId="284CD9A5">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环境监测系统</w:t>
            </w:r>
          </w:p>
        </w:tc>
        <w:tc>
          <w:tcPr>
            <w:tcW w:w="5285" w:type="dxa"/>
            <w:shd w:val="clear" w:color="auto" w:fill="auto"/>
            <w:noWrap w:val="0"/>
            <w:tcMar>
              <w:top w:w="-1" w:type="dxa"/>
              <w:left w:w="-1" w:type="dxa"/>
              <w:bottom w:w="-1" w:type="dxa"/>
              <w:right w:w="-1" w:type="dxa"/>
            </w:tcMar>
            <w:vAlign w:val="center"/>
          </w:tcPr>
          <w:p w14:paraId="014468F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b w:val="0"/>
                <w:bCs w:val="0"/>
                <w:sz w:val="24"/>
                <w:szCs w:val="24"/>
                <w:highlight w:val="none"/>
                <w:lang w:val="en-US" w:eastAsia="zh-CN"/>
              </w:rPr>
            </w:pPr>
            <w:r>
              <w:rPr>
                <w:rFonts w:hint="default" w:ascii="Times New Roman" w:hAnsi="Times New Roman" w:eastAsia="宋体" w:cs="Times New Roman"/>
                <w:sz w:val="24"/>
                <w:szCs w:val="24"/>
              </w:rPr>
              <w:t>★</w:t>
            </w:r>
            <w:r>
              <w:rPr>
                <w:rFonts w:hint="eastAsia" w:ascii="Times New Roman" w:hAnsi="Times New Roman" w:eastAsia="宋体" w:cs="Times New Roman"/>
                <w:b w:val="0"/>
                <w:bCs w:val="0"/>
                <w:sz w:val="24"/>
                <w:szCs w:val="24"/>
                <w:highlight w:val="none"/>
                <w:lang w:val="en-US" w:eastAsia="zh-CN"/>
              </w:rPr>
              <w:t>1</w:t>
            </w:r>
            <w:r>
              <w:rPr>
                <w:rFonts w:hint="default" w:ascii="Times New Roman" w:hAnsi="Times New Roman" w:eastAsia="宋体" w:cs="Times New Roman"/>
                <w:b w:val="0"/>
                <w:bCs w:val="0"/>
                <w:sz w:val="24"/>
                <w:szCs w:val="24"/>
                <w:highlight w:val="none"/>
                <w:lang w:val="en-US" w:eastAsia="zh-CN"/>
              </w:rPr>
              <w:t>.高海拔模拟试验箱配套提供的传感器需支持本地显示，具备485、232、MODBUS、TCP、CAN中任意一种通讯功能，可与集中监控系统连接。</w:t>
            </w:r>
          </w:p>
          <w:p w14:paraId="13D1A1A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b w:val="0"/>
                <w:bCs w:val="0"/>
                <w:sz w:val="24"/>
                <w:szCs w:val="24"/>
                <w:highlight w:val="none"/>
                <w:lang w:val="en-US" w:eastAsia="zh-CN"/>
              </w:rPr>
            </w:pPr>
            <w:r>
              <w:rPr>
                <w:rFonts w:hint="default" w:ascii="Times New Roman" w:hAnsi="Times New Roman" w:eastAsia="宋体" w:cs="Times New Roman"/>
                <w:sz w:val="24"/>
                <w:szCs w:val="24"/>
              </w:rPr>
              <w:t>★</w:t>
            </w:r>
            <w:r>
              <w:rPr>
                <w:rFonts w:hint="eastAsia" w:ascii="Times New Roman" w:hAnsi="Times New Roman" w:eastAsia="宋体" w:cs="Times New Roman"/>
                <w:b w:val="0"/>
                <w:bCs w:val="0"/>
                <w:sz w:val="24"/>
                <w:szCs w:val="24"/>
                <w:highlight w:val="none"/>
                <w:lang w:val="en-US" w:eastAsia="zh-CN"/>
              </w:rPr>
              <w:t>2</w:t>
            </w:r>
            <w:r>
              <w:rPr>
                <w:rFonts w:hint="default" w:ascii="Times New Roman" w:hAnsi="Times New Roman" w:eastAsia="宋体" w:cs="Times New Roman"/>
                <w:b w:val="0"/>
                <w:bCs w:val="0"/>
                <w:sz w:val="24"/>
                <w:szCs w:val="24"/>
                <w:highlight w:val="none"/>
                <w:lang w:val="en-US" w:eastAsia="zh-CN"/>
              </w:rPr>
              <w:t>.气体监测传感器监测精度≤±3%F.S；响应时间T90≤30秒；工作环境温度：-20～+55℃，湿度：10～95%RH；防护等级IP66；</w:t>
            </w:r>
          </w:p>
          <w:p w14:paraId="62DF469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left"/>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rPr>
              <w:t>★</w:t>
            </w:r>
            <w:r>
              <w:rPr>
                <w:rFonts w:hint="default" w:ascii="Times New Roman" w:hAnsi="Times New Roman" w:eastAsia="宋体" w:cs="Times New Roman"/>
                <w:b w:val="0"/>
                <w:bCs w:val="0"/>
                <w:sz w:val="24"/>
                <w:szCs w:val="24"/>
                <w:highlight w:val="none"/>
                <w:lang w:val="en-US" w:eastAsia="zh-CN"/>
              </w:rPr>
              <w:t>4.温度传感器测量范围为-70℃~</w:t>
            </w:r>
            <w:r>
              <w:rPr>
                <w:rFonts w:hint="eastAsia" w:cs="Times New Roman"/>
                <w:b w:val="0"/>
                <w:bCs w:val="0"/>
                <w:sz w:val="24"/>
                <w:szCs w:val="24"/>
                <w:highlight w:val="none"/>
                <w:lang w:val="en-US" w:eastAsia="zh-CN"/>
              </w:rPr>
              <w:t>800</w:t>
            </w:r>
            <w:r>
              <w:rPr>
                <w:rFonts w:hint="default" w:ascii="Times New Roman" w:hAnsi="Times New Roman" w:eastAsia="宋体" w:cs="Times New Roman"/>
                <w:b w:val="0"/>
                <w:bCs w:val="0"/>
                <w:sz w:val="24"/>
                <w:szCs w:val="24"/>
                <w:highlight w:val="none"/>
                <w:lang w:val="en-US" w:eastAsia="zh-CN"/>
              </w:rPr>
              <w:t>℃，测量精度±0.1℃；</w:t>
            </w:r>
          </w:p>
        </w:tc>
        <w:tc>
          <w:tcPr>
            <w:tcW w:w="851" w:type="dxa"/>
            <w:shd w:val="clear" w:color="auto" w:fill="auto"/>
            <w:noWrap w:val="0"/>
            <w:tcMar>
              <w:top w:w="-1" w:type="dxa"/>
              <w:left w:w="-1" w:type="dxa"/>
              <w:bottom w:w="-1" w:type="dxa"/>
              <w:right w:w="-1" w:type="dxa"/>
            </w:tcMar>
            <w:vAlign w:val="center"/>
          </w:tcPr>
          <w:p w14:paraId="0DFCA802">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left"/>
              <w:textAlignment w:val="auto"/>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项</w:t>
            </w:r>
          </w:p>
        </w:tc>
        <w:tc>
          <w:tcPr>
            <w:tcW w:w="813" w:type="dxa"/>
            <w:shd w:val="clear" w:color="auto" w:fill="auto"/>
            <w:noWrap w:val="0"/>
            <w:tcMar>
              <w:top w:w="-1" w:type="dxa"/>
              <w:left w:w="-1" w:type="dxa"/>
              <w:bottom w:w="-1" w:type="dxa"/>
              <w:right w:w="-1" w:type="dxa"/>
            </w:tcMar>
            <w:vAlign w:val="center"/>
          </w:tcPr>
          <w:p w14:paraId="5721EFE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highlight w:val="none"/>
              </w:rPr>
            </w:pPr>
            <w:r>
              <w:rPr>
                <w:rFonts w:hint="default" w:ascii="Times New Roman" w:hAnsi="Times New Roman" w:eastAsia="宋体" w:cs="Times New Roman"/>
                <w:sz w:val="24"/>
                <w:szCs w:val="24"/>
                <w:highlight w:val="none"/>
              </w:rPr>
              <w:t>1</w:t>
            </w:r>
          </w:p>
        </w:tc>
      </w:tr>
      <w:tr w14:paraId="3CAB4C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vMerge w:val="continue"/>
            <w:shd w:val="clear" w:color="auto" w:fill="auto"/>
            <w:noWrap w:val="0"/>
            <w:tcMar>
              <w:top w:w="-1" w:type="dxa"/>
              <w:left w:w="-1" w:type="dxa"/>
              <w:bottom w:w="-1" w:type="dxa"/>
              <w:right w:w="-1" w:type="dxa"/>
            </w:tcMar>
            <w:vAlign w:val="center"/>
          </w:tcPr>
          <w:p w14:paraId="5594B34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p>
        </w:tc>
        <w:tc>
          <w:tcPr>
            <w:tcW w:w="1561" w:type="dxa"/>
            <w:vMerge w:val="continue"/>
            <w:shd w:val="clear" w:color="auto" w:fill="auto"/>
            <w:noWrap w:val="0"/>
            <w:tcMar>
              <w:top w:w="-1" w:type="dxa"/>
              <w:left w:w="-1" w:type="dxa"/>
              <w:bottom w:w="-1" w:type="dxa"/>
              <w:right w:w="-1" w:type="dxa"/>
            </w:tcMar>
            <w:vAlign w:val="center"/>
          </w:tcPr>
          <w:p w14:paraId="2290172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p>
        </w:tc>
        <w:tc>
          <w:tcPr>
            <w:tcW w:w="831" w:type="dxa"/>
            <w:shd w:val="clear" w:color="auto" w:fill="auto"/>
            <w:noWrap w:val="0"/>
            <w:tcMar>
              <w:top w:w="-1" w:type="dxa"/>
              <w:left w:w="-1" w:type="dxa"/>
              <w:bottom w:w="-1" w:type="dxa"/>
              <w:right w:w="-1" w:type="dxa"/>
            </w:tcMar>
            <w:vAlign w:val="center"/>
          </w:tcPr>
          <w:p w14:paraId="11F4863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消防控制系统</w:t>
            </w:r>
          </w:p>
        </w:tc>
        <w:tc>
          <w:tcPr>
            <w:tcW w:w="5285" w:type="dxa"/>
            <w:shd w:val="clear" w:color="auto" w:fill="auto"/>
            <w:noWrap w:val="0"/>
            <w:tcMar>
              <w:top w:w="-1" w:type="dxa"/>
              <w:left w:w="-1" w:type="dxa"/>
              <w:bottom w:w="-1" w:type="dxa"/>
              <w:right w:w="-1" w:type="dxa"/>
            </w:tcMar>
            <w:vAlign w:val="center"/>
          </w:tcPr>
          <w:p w14:paraId="6785032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sz w:val="24"/>
                <w:szCs w:val="24"/>
              </w:rPr>
            </w:pPr>
            <w:r>
              <w:rPr>
                <w:rFonts w:hint="default" w:ascii="Times New Roman" w:hAnsi="Times New Roman" w:eastAsia="宋体" w:cs="Times New Roman"/>
                <w:sz w:val="24"/>
                <w:szCs w:val="24"/>
              </w:rPr>
              <w:t>★</w:t>
            </w:r>
            <w:r>
              <w:rPr>
                <w:rFonts w:hint="default" w:ascii="Times New Roman" w:hAnsi="Times New Roman" w:eastAsia="宋体" w:cs="Times New Roman"/>
                <w:b w:val="0"/>
                <w:bCs w:val="0"/>
                <w:sz w:val="24"/>
                <w:szCs w:val="24"/>
                <w:highlight w:val="none"/>
                <w:lang w:val="en-US" w:eastAsia="zh-CN"/>
              </w:rPr>
              <w:t>1.水喷淋需要配置水箱、水泵，水箱容量不小于2T，具备自动补水功能，流量不＜20m³/h，压力不小于0.2mpa；</w:t>
            </w:r>
          </w:p>
        </w:tc>
        <w:tc>
          <w:tcPr>
            <w:tcW w:w="851" w:type="dxa"/>
            <w:shd w:val="clear" w:color="auto" w:fill="auto"/>
            <w:noWrap w:val="0"/>
            <w:tcMar>
              <w:top w:w="-1" w:type="dxa"/>
              <w:left w:w="-1" w:type="dxa"/>
              <w:bottom w:w="-1" w:type="dxa"/>
              <w:right w:w="-1" w:type="dxa"/>
            </w:tcMar>
            <w:vAlign w:val="center"/>
          </w:tcPr>
          <w:p w14:paraId="4D6575E0">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项</w:t>
            </w:r>
          </w:p>
        </w:tc>
        <w:tc>
          <w:tcPr>
            <w:tcW w:w="813" w:type="dxa"/>
            <w:shd w:val="clear" w:color="auto" w:fill="auto"/>
            <w:noWrap w:val="0"/>
            <w:tcMar>
              <w:top w:w="-1" w:type="dxa"/>
              <w:left w:w="-1" w:type="dxa"/>
              <w:bottom w:w="-1" w:type="dxa"/>
              <w:right w:w="-1" w:type="dxa"/>
            </w:tcMar>
            <w:vAlign w:val="center"/>
          </w:tcPr>
          <w:p w14:paraId="450C88B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r>
      <w:tr w14:paraId="604CF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vMerge w:val="continue"/>
            <w:shd w:val="clear" w:color="auto" w:fill="auto"/>
            <w:noWrap w:val="0"/>
            <w:tcMar>
              <w:top w:w="-1" w:type="dxa"/>
              <w:left w:w="-1" w:type="dxa"/>
              <w:bottom w:w="-1" w:type="dxa"/>
              <w:right w:w="-1" w:type="dxa"/>
            </w:tcMar>
            <w:vAlign w:val="center"/>
          </w:tcPr>
          <w:p w14:paraId="47386B66">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p>
        </w:tc>
        <w:tc>
          <w:tcPr>
            <w:tcW w:w="1561" w:type="dxa"/>
            <w:vMerge w:val="continue"/>
            <w:shd w:val="clear" w:color="auto" w:fill="auto"/>
            <w:noWrap w:val="0"/>
            <w:tcMar>
              <w:top w:w="-1" w:type="dxa"/>
              <w:left w:w="-1" w:type="dxa"/>
              <w:bottom w:w="-1" w:type="dxa"/>
              <w:right w:w="-1" w:type="dxa"/>
            </w:tcMar>
            <w:vAlign w:val="center"/>
          </w:tcPr>
          <w:p w14:paraId="10DE6DBA">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p>
        </w:tc>
        <w:tc>
          <w:tcPr>
            <w:tcW w:w="831" w:type="dxa"/>
            <w:shd w:val="clear" w:color="auto" w:fill="auto"/>
            <w:noWrap w:val="0"/>
            <w:tcMar>
              <w:top w:w="-1" w:type="dxa"/>
              <w:left w:w="-1" w:type="dxa"/>
              <w:bottom w:w="-1" w:type="dxa"/>
              <w:right w:w="-1" w:type="dxa"/>
            </w:tcMar>
            <w:vAlign w:val="center"/>
          </w:tcPr>
          <w:p w14:paraId="3B7EA92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真空防护</w:t>
            </w:r>
          </w:p>
        </w:tc>
        <w:tc>
          <w:tcPr>
            <w:tcW w:w="5285" w:type="dxa"/>
            <w:shd w:val="clear" w:color="auto" w:fill="auto"/>
            <w:noWrap w:val="0"/>
            <w:tcMar>
              <w:top w:w="-1" w:type="dxa"/>
              <w:left w:w="-1" w:type="dxa"/>
              <w:bottom w:w="-1" w:type="dxa"/>
              <w:right w:w="-1" w:type="dxa"/>
            </w:tcMar>
            <w:vAlign w:val="center"/>
          </w:tcPr>
          <w:p w14:paraId="0BFBC2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highlight w:val="none"/>
                <w:lang w:val="en-US" w:eastAsia="zh-CN"/>
              </w:rPr>
              <w:t>★</w:t>
            </w:r>
            <w:r>
              <w:rPr>
                <w:rFonts w:hint="eastAsia" w:ascii="Times New Roman" w:hAnsi="Times New Roman" w:eastAsia="宋体" w:cs="Times New Roman"/>
                <w:sz w:val="24"/>
                <w:highlight w:val="none"/>
                <w:lang w:val="en-US" w:eastAsia="zh-CN"/>
              </w:rPr>
              <w:t>1</w:t>
            </w:r>
            <w:r>
              <w:rPr>
                <w:rFonts w:hint="default" w:ascii="Times New Roman" w:hAnsi="Times New Roman" w:eastAsia="宋体" w:cs="Times New Roman"/>
                <w:sz w:val="24"/>
                <w:highlight w:val="none"/>
                <w:lang w:val="en-US" w:eastAsia="zh-CN"/>
              </w:rPr>
              <w:t>.设备开展低气压燃烧试验</w:t>
            </w:r>
            <w:r>
              <w:rPr>
                <w:rFonts w:hint="eastAsia" w:ascii="Times New Roman" w:hAnsi="Times New Roman" w:eastAsia="宋体" w:cs="Times New Roman"/>
                <w:sz w:val="24"/>
                <w:highlight w:val="none"/>
                <w:lang w:val="en-US" w:eastAsia="zh-CN"/>
              </w:rPr>
              <w:t>时</w:t>
            </w:r>
            <w:r>
              <w:rPr>
                <w:rFonts w:hint="default" w:ascii="Times New Roman" w:hAnsi="Times New Roman" w:eastAsia="宋体" w:cs="Times New Roman"/>
                <w:sz w:val="24"/>
                <w:highlight w:val="none"/>
                <w:lang w:val="en-US" w:eastAsia="zh-CN"/>
              </w:rPr>
              <w:t>降压速率满足原设备指标（常压~54Kpa，降压时间＜60min）</w:t>
            </w:r>
            <w:r>
              <w:rPr>
                <w:rFonts w:hint="eastAsia" w:ascii="Times New Roman" w:hAnsi="Times New Roman" w:eastAsia="宋体" w:cs="Times New Roman"/>
                <w:sz w:val="24"/>
                <w:highlight w:val="none"/>
                <w:lang w:val="en-US" w:eastAsia="zh-CN"/>
              </w:rPr>
              <w:t>；</w:t>
            </w:r>
          </w:p>
        </w:tc>
        <w:tc>
          <w:tcPr>
            <w:tcW w:w="851" w:type="dxa"/>
            <w:shd w:val="clear" w:color="auto" w:fill="auto"/>
            <w:noWrap w:val="0"/>
            <w:tcMar>
              <w:top w:w="-1" w:type="dxa"/>
              <w:left w:w="-1" w:type="dxa"/>
              <w:bottom w:w="-1" w:type="dxa"/>
              <w:right w:w="-1" w:type="dxa"/>
            </w:tcMar>
            <w:vAlign w:val="center"/>
          </w:tcPr>
          <w:p w14:paraId="54115FE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项</w:t>
            </w:r>
          </w:p>
        </w:tc>
        <w:tc>
          <w:tcPr>
            <w:tcW w:w="813" w:type="dxa"/>
            <w:shd w:val="clear" w:color="auto" w:fill="auto"/>
            <w:noWrap w:val="0"/>
            <w:tcMar>
              <w:top w:w="-1" w:type="dxa"/>
              <w:left w:w="-1" w:type="dxa"/>
              <w:bottom w:w="-1" w:type="dxa"/>
              <w:right w:w="-1" w:type="dxa"/>
            </w:tcMar>
            <w:vAlign w:val="center"/>
          </w:tcPr>
          <w:p w14:paraId="6BEEFB1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r>
      <w:tr w14:paraId="28768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vMerge w:val="continue"/>
            <w:shd w:val="clear" w:color="auto" w:fill="auto"/>
            <w:noWrap w:val="0"/>
            <w:tcMar>
              <w:top w:w="-1" w:type="dxa"/>
              <w:left w:w="-1" w:type="dxa"/>
              <w:bottom w:w="-1" w:type="dxa"/>
              <w:right w:w="-1" w:type="dxa"/>
            </w:tcMar>
            <w:vAlign w:val="center"/>
          </w:tcPr>
          <w:p w14:paraId="73F68924">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highlight w:val="none"/>
                <w:lang w:val="en-US" w:eastAsia="zh-CN"/>
              </w:rPr>
            </w:pPr>
          </w:p>
        </w:tc>
        <w:tc>
          <w:tcPr>
            <w:tcW w:w="1561" w:type="dxa"/>
            <w:vMerge w:val="continue"/>
            <w:shd w:val="clear" w:color="auto" w:fill="auto"/>
            <w:noWrap w:val="0"/>
            <w:tcMar>
              <w:top w:w="-1" w:type="dxa"/>
              <w:left w:w="-1" w:type="dxa"/>
              <w:bottom w:w="-1" w:type="dxa"/>
              <w:right w:w="-1" w:type="dxa"/>
            </w:tcMar>
            <w:vAlign w:val="center"/>
          </w:tcPr>
          <w:p w14:paraId="3B314D8D">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highlight w:val="none"/>
                <w:lang w:val="en-US" w:eastAsia="zh-CN"/>
              </w:rPr>
            </w:pPr>
          </w:p>
        </w:tc>
        <w:tc>
          <w:tcPr>
            <w:tcW w:w="831" w:type="dxa"/>
            <w:shd w:val="clear" w:color="auto" w:fill="auto"/>
            <w:noWrap w:val="0"/>
            <w:tcMar>
              <w:top w:w="-1" w:type="dxa"/>
              <w:left w:w="-1" w:type="dxa"/>
              <w:bottom w:w="-1" w:type="dxa"/>
              <w:right w:w="-1" w:type="dxa"/>
            </w:tcMar>
            <w:vAlign w:val="center"/>
          </w:tcPr>
          <w:p w14:paraId="2A50085F">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highlight w:val="none"/>
                <w:lang w:val="en-US" w:eastAsia="zh-CN"/>
              </w:rPr>
            </w:pPr>
            <w:r>
              <w:rPr>
                <w:rFonts w:hint="default" w:ascii="Times New Roman" w:hAnsi="Times New Roman" w:eastAsia="宋体" w:cs="Times New Roman"/>
                <w:sz w:val="24"/>
                <w:szCs w:val="24"/>
                <w:highlight w:val="none"/>
                <w:lang w:val="en-US" w:eastAsia="zh-CN"/>
              </w:rPr>
              <w:t>新风系统</w:t>
            </w:r>
          </w:p>
        </w:tc>
        <w:tc>
          <w:tcPr>
            <w:tcW w:w="5285" w:type="dxa"/>
            <w:shd w:val="clear" w:color="auto" w:fill="auto"/>
            <w:noWrap w:val="0"/>
            <w:tcMar>
              <w:top w:w="-1" w:type="dxa"/>
              <w:left w:w="-1" w:type="dxa"/>
              <w:bottom w:w="-1" w:type="dxa"/>
              <w:right w:w="-1" w:type="dxa"/>
            </w:tcMar>
            <w:vAlign w:val="center"/>
          </w:tcPr>
          <w:p w14:paraId="098F75F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b w:val="0"/>
                <w:bCs w:val="0"/>
                <w:sz w:val="24"/>
                <w:szCs w:val="24"/>
                <w:highlight w:val="none"/>
                <w:lang w:val="en-US" w:eastAsia="zh-CN"/>
              </w:rPr>
            </w:pPr>
            <w:r>
              <w:rPr>
                <w:rFonts w:hint="default" w:ascii="Times New Roman" w:hAnsi="Times New Roman" w:eastAsia="宋体" w:cs="Times New Roman"/>
                <w:b w:val="0"/>
                <w:bCs w:val="0"/>
                <w:sz w:val="24"/>
                <w:szCs w:val="24"/>
                <w:highlight w:val="none"/>
                <w:lang w:val="en-US" w:eastAsia="zh-CN"/>
              </w:rPr>
              <w:t>1.保证燃烧测试过程中新风的稳定供应，满足低气压燃烧测试过程中，点火介质持续燃烧所需的氧气需求。</w:t>
            </w:r>
          </w:p>
          <w:p w14:paraId="2B7BCC6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b w:val="0"/>
                <w:bCs w:val="0"/>
                <w:sz w:val="24"/>
                <w:szCs w:val="24"/>
                <w:highlight w:val="none"/>
                <w:lang w:val="en-US" w:eastAsia="zh-CN"/>
              </w:rPr>
            </w:pPr>
            <w:r>
              <w:rPr>
                <w:rFonts w:hint="default" w:ascii="Times New Roman" w:hAnsi="Times New Roman" w:eastAsia="宋体" w:cs="Times New Roman"/>
                <w:sz w:val="24"/>
                <w:szCs w:val="24"/>
              </w:rPr>
              <w:t>★</w:t>
            </w:r>
            <w:r>
              <w:rPr>
                <w:rFonts w:hint="default" w:ascii="Times New Roman" w:hAnsi="Times New Roman" w:eastAsia="宋体" w:cs="Times New Roman"/>
                <w:b w:val="0"/>
                <w:bCs w:val="0"/>
                <w:sz w:val="24"/>
                <w:szCs w:val="24"/>
                <w:highlight w:val="none"/>
                <w:lang w:val="en-US" w:eastAsia="zh-CN"/>
              </w:rPr>
              <w:t>2.新风系统的控制方式应支持手动和自动两种模式。在自动模式下，系统可根据舱内氧气浓度传感器的反馈信号自动调节新风量。</w:t>
            </w:r>
          </w:p>
          <w:p w14:paraId="08F6343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b w:val="0"/>
                <w:bCs w:val="0"/>
                <w:sz w:val="24"/>
                <w:szCs w:val="24"/>
                <w:highlight w:val="none"/>
                <w:lang w:val="en-US" w:eastAsia="zh-CN"/>
              </w:rPr>
            </w:pPr>
            <w:r>
              <w:rPr>
                <w:rFonts w:hint="default" w:ascii="Times New Roman" w:hAnsi="Times New Roman" w:eastAsia="宋体" w:cs="Times New Roman"/>
                <w:b w:val="0"/>
                <w:bCs w:val="0"/>
                <w:sz w:val="24"/>
                <w:szCs w:val="24"/>
                <w:highlight w:val="none"/>
                <w:lang w:val="en-US" w:eastAsia="zh-CN"/>
              </w:rPr>
              <w:t>3.新风系统的材质应具备耐腐蚀、耐高温性能，以确保系统在长期运行过程中的可靠性和使用寿命。</w:t>
            </w:r>
          </w:p>
          <w:p w14:paraId="3521AA2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b w:val="0"/>
                <w:bCs w:val="0"/>
                <w:sz w:val="24"/>
                <w:szCs w:val="24"/>
                <w:highlight w:val="none"/>
                <w:lang w:val="en-US" w:eastAsia="zh-CN"/>
              </w:rPr>
            </w:pPr>
            <w:r>
              <w:rPr>
                <w:rFonts w:hint="default" w:ascii="Times New Roman" w:hAnsi="Times New Roman" w:eastAsia="宋体" w:cs="Times New Roman"/>
                <w:b w:val="0"/>
                <w:bCs w:val="0"/>
                <w:sz w:val="24"/>
                <w:szCs w:val="24"/>
                <w:highlight w:val="none"/>
                <w:lang w:val="en-US" w:eastAsia="zh-CN"/>
              </w:rPr>
              <w:t>4.新风系统不影响原设备试验箱原有舱体结构的密封性，不破坏原有保温、耐压性能，不会对原有压力、温度控制精度造成干扰，改造后原设备的温度波动度、均匀度、偏差以及降压速率等各项性能指标均不低于改造前的原有水平。</w:t>
            </w:r>
          </w:p>
          <w:p w14:paraId="393ABBC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sz w:val="24"/>
                <w:szCs w:val="24"/>
                <w:highlight w:val="none"/>
              </w:rPr>
            </w:pPr>
            <w:r>
              <w:rPr>
                <w:rFonts w:hint="default" w:ascii="Times New Roman" w:hAnsi="Times New Roman" w:eastAsia="宋体" w:cs="Times New Roman"/>
                <w:b w:val="0"/>
                <w:bCs w:val="0"/>
                <w:sz w:val="24"/>
                <w:szCs w:val="24"/>
                <w:highlight w:val="none"/>
                <w:lang w:val="en-US" w:eastAsia="zh-CN"/>
              </w:rPr>
              <w:t>5.新风系统与集中监控系统应实现数据通讯和联动控制，可将新风系统的运行状态实时上传至集中监控系统。</w:t>
            </w:r>
          </w:p>
        </w:tc>
        <w:tc>
          <w:tcPr>
            <w:tcW w:w="851" w:type="dxa"/>
            <w:shd w:val="clear" w:color="auto" w:fill="auto"/>
            <w:noWrap w:val="0"/>
            <w:tcMar>
              <w:top w:w="-1" w:type="dxa"/>
              <w:left w:w="-1" w:type="dxa"/>
              <w:bottom w:w="-1" w:type="dxa"/>
              <w:right w:w="-1" w:type="dxa"/>
            </w:tcMar>
            <w:vAlign w:val="center"/>
          </w:tcPr>
          <w:p w14:paraId="781062E7">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项</w:t>
            </w:r>
          </w:p>
        </w:tc>
        <w:tc>
          <w:tcPr>
            <w:tcW w:w="813" w:type="dxa"/>
            <w:shd w:val="clear" w:color="auto" w:fill="auto"/>
            <w:noWrap w:val="0"/>
            <w:tcMar>
              <w:top w:w="-1" w:type="dxa"/>
              <w:left w:w="-1" w:type="dxa"/>
              <w:bottom w:w="-1" w:type="dxa"/>
              <w:right w:w="-1" w:type="dxa"/>
            </w:tcMar>
            <w:vAlign w:val="center"/>
          </w:tcPr>
          <w:p w14:paraId="396579A8">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r>
      <w:tr w14:paraId="12755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497" w:type="dxa"/>
            <w:vMerge w:val="continue"/>
            <w:shd w:val="clear" w:color="auto" w:fill="auto"/>
            <w:noWrap w:val="0"/>
            <w:tcMar>
              <w:top w:w="-1" w:type="dxa"/>
              <w:left w:w="-1" w:type="dxa"/>
              <w:bottom w:w="-1" w:type="dxa"/>
              <w:right w:w="-1" w:type="dxa"/>
            </w:tcMar>
            <w:vAlign w:val="center"/>
          </w:tcPr>
          <w:p w14:paraId="4A2462B1">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p>
        </w:tc>
        <w:tc>
          <w:tcPr>
            <w:tcW w:w="1561" w:type="dxa"/>
            <w:vMerge w:val="continue"/>
            <w:shd w:val="clear" w:color="auto" w:fill="auto"/>
            <w:noWrap w:val="0"/>
            <w:tcMar>
              <w:top w:w="-1" w:type="dxa"/>
              <w:left w:w="-1" w:type="dxa"/>
              <w:bottom w:w="-1" w:type="dxa"/>
              <w:right w:w="-1" w:type="dxa"/>
            </w:tcMar>
            <w:vAlign w:val="center"/>
          </w:tcPr>
          <w:p w14:paraId="1964D6F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p>
        </w:tc>
        <w:tc>
          <w:tcPr>
            <w:tcW w:w="831" w:type="dxa"/>
            <w:shd w:val="clear" w:color="auto" w:fill="auto"/>
            <w:noWrap w:val="0"/>
            <w:tcMar>
              <w:top w:w="-1" w:type="dxa"/>
              <w:left w:w="-1" w:type="dxa"/>
              <w:bottom w:w="-1" w:type="dxa"/>
              <w:right w:w="-1" w:type="dxa"/>
            </w:tcMar>
            <w:vAlign w:val="center"/>
          </w:tcPr>
          <w:p w14:paraId="21D6A1A3">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集中监控系统</w:t>
            </w:r>
          </w:p>
        </w:tc>
        <w:tc>
          <w:tcPr>
            <w:tcW w:w="5285" w:type="dxa"/>
            <w:shd w:val="clear" w:color="auto" w:fill="auto"/>
            <w:noWrap w:val="0"/>
            <w:tcMar>
              <w:top w:w="-1" w:type="dxa"/>
              <w:left w:w="-1" w:type="dxa"/>
              <w:bottom w:w="-1" w:type="dxa"/>
              <w:right w:w="-1" w:type="dxa"/>
            </w:tcMar>
            <w:vAlign w:val="center"/>
          </w:tcPr>
          <w:p w14:paraId="6A14FB8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b w:val="0"/>
                <w:bCs w:val="0"/>
                <w:sz w:val="24"/>
                <w:szCs w:val="24"/>
                <w:lang w:val="en-US" w:eastAsia="zh-CN"/>
              </w:rPr>
            </w:pPr>
            <w:r>
              <w:rPr>
                <w:rFonts w:hint="default" w:ascii="Times New Roman" w:hAnsi="Times New Roman" w:eastAsia="宋体" w:cs="Times New Roman"/>
                <w:sz w:val="24"/>
                <w:szCs w:val="24"/>
              </w:rPr>
              <w:t>★</w:t>
            </w:r>
            <w:r>
              <w:rPr>
                <w:rFonts w:hint="default" w:ascii="Times New Roman" w:hAnsi="Times New Roman" w:eastAsia="宋体" w:cs="Times New Roman"/>
                <w:b w:val="0"/>
                <w:bCs w:val="0"/>
                <w:sz w:val="24"/>
                <w:szCs w:val="24"/>
                <w:lang w:val="en-US" w:eastAsia="zh-CN"/>
              </w:rPr>
              <w:t>1.可视化监控界面：将视频信号、温度曲线、气压变化、氧气浓度、烟雾浓度及可燃气体浓度等关键参数整合于同一界面。操作人员可通过单一界面同时观察主设备燃烧实时画面。</w:t>
            </w:r>
          </w:p>
          <w:p w14:paraId="794C9C1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b w:val="0"/>
                <w:bCs w:val="0"/>
                <w:sz w:val="24"/>
                <w:szCs w:val="24"/>
                <w:lang w:val="en-US" w:eastAsia="zh-CN"/>
              </w:rPr>
            </w:pPr>
            <w:r>
              <w:rPr>
                <w:rFonts w:hint="default" w:ascii="Times New Roman" w:hAnsi="Times New Roman" w:eastAsia="宋体" w:cs="Times New Roman"/>
                <w:b w:val="0"/>
                <w:bCs w:val="0"/>
                <w:sz w:val="24"/>
                <w:szCs w:val="24"/>
                <w:lang w:val="en-US" w:eastAsia="zh-CN"/>
              </w:rPr>
              <w:t>2.报警与联动控制：平台内置多级阈值报警机制与主设备联动。</w:t>
            </w:r>
          </w:p>
          <w:p w14:paraId="04EBB0C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b w:val="0"/>
                <w:bCs w:val="0"/>
                <w:sz w:val="24"/>
                <w:szCs w:val="24"/>
                <w:lang w:val="en-US" w:eastAsia="zh-CN"/>
              </w:rPr>
            </w:pPr>
            <w:r>
              <w:rPr>
                <w:rFonts w:hint="default" w:ascii="Times New Roman" w:hAnsi="Times New Roman" w:eastAsia="宋体" w:cs="Times New Roman"/>
                <w:b w:val="0"/>
                <w:bCs w:val="0"/>
                <w:sz w:val="24"/>
                <w:szCs w:val="24"/>
                <w:lang w:val="en-US" w:eastAsia="zh-CN"/>
              </w:rPr>
              <w:t>3.数据存储与追溯：支持测试过程全量数据采集期归档。测试数据存储在远程电脑本地数据库中。</w:t>
            </w:r>
          </w:p>
          <w:p w14:paraId="3F558E2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jc w:val="left"/>
              <w:textAlignment w:val="auto"/>
              <w:outlineLvl w:val="9"/>
              <w:rPr>
                <w:rFonts w:hint="default" w:ascii="Times New Roman" w:hAnsi="Times New Roman" w:eastAsia="宋体" w:cs="Times New Roman"/>
                <w:sz w:val="24"/>
                <w:szCs w:val="24"/>
              </w:rPr>
            </w:pPr>
            <w:r>
              <w:rPr>
                <w:rFonts w:hint="default" w:ascii="Times New Roman" w:hAnsi="Times New Roman" w:eastAsia="宋体" w:cs="Times New Roman"/>
                <w:b w:val="0"/>
                <w:bCs w:val="0"/>
                <w:sz w:val="24"/>
                <w:szCs w:val="24"/>
                <w:lang w:val="en-US" w:eastAsia="zh-CN"/>
              </w:rPr>
              <w:t>4.台账管理：支持对主设备、配件设备、独立设备的台账输入功能。</w:t>
            </w:r>
          </w:p>
        </w:tc>
        <w:tc>
          <w:tcPr>
            <w:tcW w:w="851" w:type="dxa"/>
            <w:shd w:val="clear" w:color="auto" w:fill="auto"/>
            <w:noWrap w:val="0"/>
            <w:tcMar>
              <w:top w:w="-1" w:type="dxa"/>
              <w:left w:w="-1" w:type="dxa"/>
              <w:bottom w:w="-1" w:type="dxa"/>
              <w:right w:w="-1" w:type="dxa"/>
            </w:tcMar>
            <w:vAlign w:val="center"/>
          </w:tcPr>
          <w:p w14:paraId="7F41019E">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left"/>
              <w:textAlignment w:val="auto"/>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项</w:t>
            </w:r>
          </w:p>
        </w:tc>
        <w:tc>
          <w:tcPr>
            <w:tcW w:w="813" w:type="dxa"/>
            <w:shd w:val="clear" w:color="auto" w:fill="auto"/>
            <w:noWrap w:val="0"/>
            <w:tcMar>
              <w:top w:w="-1" w:type="dxa"/>
              <w:left w:w="-1" w:type="dxa"/>
              <w:bottom w:w="-1" w:type="dxa"/>
              <w:right w:w="-1" w:type="dxa"/>
            </w:tcMar>
            <w:vAlign w:val="center"/>
          </w:tcPr>
          <w:p w14:paraId="75D29669">
            <w:pPr>
              <w:keepNext w:val="0"/>
              <w:keepLines w:val="0"/>
              <w:pageBreakBefore w:val="0"/>
              <w:widowControl w:val="0"/>
              <w:kinsoku/>
              <w:wordWrap/>
              <w:overflowPunct/>
              <w:topLinePunct w:val="0"/>
              <w:autoSpaceDE/>
              <w:autoSpaceDN/>
              <w:bidi w:val="0"/>
              <w:adjustRightInd/>
              <w:snapToGrid/>
              <w:spacing w:line="360" w:lineRule="auto"/>
              <w:ind w:left="0" w:leftChars="0" w:right="0" w:rightChars="0" w:firstLine="0" w:firstLineChars="0"/>
              <w:jc w:val="center"/>
              <w:textAlignment w:val="auto"/>
              <w:rPr>
                <w:rFonts w:hint="default" w:ascii="Times New Roman" w:hAnsi="Times New Roman" w:eastAsia="宋体" w:cs="Times New Roman"/>
                <w:sz w:val="24"/>
                <w:szCs w:val="24"/>
              </w:rPr>
            </w:pPr>
            <w:r>
              <w:rPr>
                <w:rFonts w:hint="default" w:ascii="Times New Roman" w:hAnsi="Times New Roman" w:eastAsia="宋体" w:cs="Times New Roman"/>
                <w:sz w:val="24"/>
                <w:szCs w:val="24"/>
              </w:rPr>
              <w:t>1</w:t>
            </w:r>
          </w:p>
        </w:tc>
      </w:tr>
    </w:tbl>
    <w:p w14:paraId="49E5A90B">
      <w:pPr>
        <w:spacing w:line="360" w:lineRule="auto"/>
        <w:ind w:firstLine="482" w:firstLineChars="200"/>
        <w:outlineLvl w:val="0"/>
        <w:rPr>
          <w:rFonts w:hint="eastAsia" w:cs="Times New Roman"/>
          <w:b/>
          <w:bCs/>
          <w:sz w:val="24"/>
          <w:szCs w:val="24"/>
          <w:lang w:val="en-US" w:eastAsia="zh-CN"/>
        </w:rPr>
      </w:pPr>
      <w:r>
        <w:rPr>
          <w:rFonts w:hint="default" w:ascii="Times New Roman" w:hAnsi="Times New Roman" w:eastAsia="宋体" w:cs="Times New Roman"/>
          <w:b/>
          <w:bCs/>
          <w:sz w:val="24"/>
          <w:szCs w:val="24"/>
          <w:lang w:val="en-US" w:eastAsia="zh-CN"/>
        </w:rPr>
        <w:t>高低温模拟试验箱燃烧试验功能扩增</w:t>
      </w:r>
      <w:r>
        <w:rPr>
          <w:rFonts w:hint="eastAsia" w:cs="Times New Roman"/>
          <w:b/>
          <w:bCs/>
          <w:sz w:val="24"/>
          <w:szCs w:val="24"/>
          <w:lang w:val="en-US" w:eastAsia="zh-CN"/>
        </w:rPr>
        <w:t>模块具体要求：</w:t>
      </w:r>
    </w:p>
    <w:tbl>
      <w:tblPr>
        <w:tblStyle w:val="19"/>
        <w:tblW w:w="54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468"/>
        <w:gridCol w:w="1367"/>
        <w:gridCol w:w="1726"/>
        <w:gridCol w:w="4425"/>
        <w:gridCol w:w="775"/>
        <w:gridCol w:w="610"/>
      </w:tblGrid>
      <w:tr w14:paraId="31B439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249" w:type="pct"/>
            <w:shd w:val="clear" w:color="auto" w:fill="auto"/>
            <w:vAlign w:val="center"/>
          </w:tcPr>
          <w:p w14:paraId="7CF204F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序号</w:t>
            </w:r>
          </w:p>
        </w:tc>
        <w:tc>
          <w:tcPr>
            <w:tcW w:w="729" w:type="pct"/>
            <w:shd w:val="clear" w:color="auto" w:fill="auto"/>
            <w:vAlign w:val="center"/>
          </w:tcPr>
          <w:p w14:paraId="6BBA56A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sz w:val="24"/>
                <w:szCs w:val="24"/>
                <w:lang w:val="en-US" w:eastAsia="zh-CN"/>
              </w:rPr>
              <w:t>部件构成</w:t>
            </w:r>
          </w:p>
        </w:tc>
        <w:tc>
          <w:tcPr>
            <w:tcW w:w="920" w:type="pct"/>
            <w:shd w:val="clear" w:color="auto" w:fill="auto"/>
            <w:vAlign w:val="center"/>
          </w:tcPr>
          <w:p w14:paraId="2E55EDA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lang w:val="en-US"/>
              </w:rPr>
            </w:pPr>
            <w:r>
              <w:rPr>
                <w:rFonts w:hint="eastAsia" w:cs="Times New Roman"/>
                <w:b/>
                <w:bCs/>
                <w:i w:val="0"/>
                <w:iCs w:val="0"/>
                <w:color w:val="000000"/>
                <w:kern w:val="0"/>
                <w:sz w:val="24"/>
                <w:szCs w:val="24"/>
                <w:u w:val="none"/>
                <w:lang w:val="en-US" w:eastAsia="zh-CN" w:bidi="ar"/>
              </w:rPr>
              <w:t>组件名称</w:t>
            </w:r>
          </w:p>
        </w:tc>
        <w:tc>
          <w:tcPr>
            <w:tcW w:w="2361" w:type="pct"/>
            <w:shd w:val="clear" w:color="auto" w:fill="auto"/>
            <w:vAlign w:val="center"/>
          </w:tcPr>
          <w:p w14:paraId="5CBBAC9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主要技术性能指标</w:t>
            </w:r>
          </w:p>
        </w:tc>
        <w:tc>
          <w:tcPr>
            <w:tcW w:w="413" w:type="pct"/>
            <w:shd w:val="clear" w:color="auto" w:fill="auto"/>
            <w:vAlign w:val="center"/>
          </w:tcPr>
          <w:p w14:paraId="08CF6A4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单位</w:t>
            </w:r>
          </w:p>
        </w:tc>
        <w:tc>
          <w:tcPr>
            <w:tcW w:w="325" w:type="pct"/>
            <w:shd w:val="clear" w:color="auto" w:fill="auto"/>
            <w:vAlign w:val="center"/>
          </w:tcPr>
          <w:p w14:paraId="69D8236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数量</w:t>
            </w:r>
          </w:p>
        </w:tc>
      </w:tr>
      <w:tr w14:paraId="156C0C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49" w:type="pct"/>
            <w:vMerge w:val="restart"/>
            <w:shd w:val="clear" w:color="auto" w:fill="auto"/>
            <w:noWrap/>
            <w:vAlign w:val="center"/>
          </w:tcPr>
          <w:p w14:paraId="00B1E7A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729" w:type="pct"/>
            <w:vMerge w:val="restart"/>
            <w:shd w:val="clear" w:color="auto" w:fill="auto"/>
            <w:vAlign w:val="center"/>
          </w:tcPr>
          <w:p w14:paraId="095586A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舱体防护</w:t>
            </w:r>
          </w:p>
        </w:tc>
        <w:tc>
          <w:tcPr>
            <w:tcW w:w="920" w:type="pct"/>
            <w:shd w:val="clear" w:color="auto" w:fill="auto"/>
            <w:noWrap/>
            <w:vAlign w:val="center"/>
          </w:tcPr>
          <w:p w14:paraId="6FF1124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不锈钢盒体</w:t>
            </w:r>
          </w:p>
        </w:tc>
        <w:tc>
          <w:tcPr>
            <w:tcW w:w="2361" w:type="pct"/>
            <w:shd w:val="clear" w:color="auto" w:fill="auto"/>
            <w:vAlign w:val="center"/>
          </w:tcPr>
          <w:p w14:paraId="7907E2B1">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材质：304不锈钢板材，板材厚度</w:t>
            </w:r>
            <w:r>
              <w:rPr>
                <w:rFonts w:hint="eastAsia" w:cs="Times New Roman"/>
                <w:i w:val="0"/>
                <w:iCs w:val="0"/>
                <w:color w:val="000000"/>
                <w:kern w:val="0"/>
                <w:sz w:val="24"/>
                <w:szCs w:val="24"/>
                <w:u w:val="none"/>
                <w:lang w:val="en-US" w:eastAsia="zh-CN" w:bidi="ar"/>
              </w:rPr>
              <w:t>不低于</w:t>
            </w:r>
            <w:r>
              <w:rPr>
                <w:rFonts w:hint="default" w:ascii="Times New Roman" w:hAnsi="Times New Roman" w:eastAsia="宋体" w:cs="Times New Roman"/>
                <w:i w:val="0"/>
                <w:iCs w:val="0"/>
                <w:color w:val="000000"/>
                <w:kern w:val="0"/>
                <w:sz w:val="24"/>
                <w:szCs w:val="24"/>
                <w:u w:val="none"/>
                <w:lang w:val="en-US" w:eastAsia="zh-CN" w:bidi="ar"/>
              </w:rPr>
              <w:t>3mm；</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hint="default" w:ascii="Times New Roman" w:hAnsi="Times New Roman" w:eastAsia="宋体" w:cs="Times New Roman"/>
                <w:i w:val="0"/>
                <w:iCs w:val="0"/>
                <w:color w:val="000000"/>
                <w:kern w:val="0"/>
                <w:sz w:val="24"/>
                <w:szCs w:val="24"/>
                <w:u w:val="none"/>
                <w:lang w:val="en-US" w:eastAsia="zh-CN" w:bidi="ar"/>
              </w:rPr>
              <w:t>尺寸</w:t>
            </w:r>
            <w:r>
              <w:rPr>
                <w:rFonts w:hint="eastAsia" w:cs="Times New Roman"/>
                <w:i w:val="0"/>
                <w:iCs w:val="0"/>
                <w:color w:val="000000"/>
                <w:kern w:val="0"/>
                <w:sz w:val="24"/>
                <w:szCs w:val="24"/>
                <w:u w:val="none"/>
                <w:lang w:val="en-US" w:eastAsia="zh-CN" w:bidi="ar"/>
              </w:rPr>
              <w:t>不低于</w:t>
            </w:r>
            <w:r>
              <w:rPr>
                <w:rFonts w:hint="default" w:ascii="Times New Roman" w:hAnsi="Times New Roman" w:eastAsia="宋体" w:cs="Times New Roman"/>
                <w:i w:val="0"/>
                <w:iCs w:val="0"/>
                <w:color w:val="000000"/>
                <w:kern w:val="0"/>
                <w:sz w:val="24"/>
                <w:szCs w:val="24"/>
                <w:u w:val="none"/>
                <w:lang w:val="en-US" w:eastAsia="zh-CN" w:bidi="ar"/>
              </w:rPr>
              <w:t>：300mm×300mm×300mm立方体；</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hint="default" w:ascii="Times New Roman" w:hAnsi="Times New Roman" w:eastAsia="宋体" w:cs="Times New Roman"/>
                <w:i w:val="0"/>
                <w:iCs w:val="0"/>
                <w:color w:val="000000"/>
                <w:kern w:val="0"/>
                <w:sz w:val="24"/>
                <w:szCs w:val="24"/>
                <w:u w:val="none"/>
                <w:lang w:val="en-US" w:eastAsia="zh-CN" w:bidi="ar"/>
              </w:rPr>
              <w:t>指标：具备耐高温、耐腐蚀、结构强度高；</w:t>
            </w:r>
          </w:p>
        </w:tc>
        <w:tc>
          <w:tcPr>
            <w:tcW w:w="413" w:type="pct"/>
            <w:shd w:val="clear" w:color="auto" w:fill="auto"/>
            <w:noWrap/>
            <w:vAlign w:val="center"/>
          </w:tcPr>
          <w:p w14:paraId="7D7E512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个</w:t>
            </w:r>
          </w:p>
        </w:tc>
        <w:tc>
          <w:tcPr>
            <w:tcW w:w="325" w:type="pct"/>
            <w:shd w:val="clear" w:color="auto" w:fill="auto"/>
            <w:noWrap/>
            <w:vAlign w:val="center"/>
          </w:tcPr>
          <w:p w14:paraId="72F0E83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3F497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49" w:type="pct"/>
            <w:vMerge w:val="continue"/>
            <w:shd w:val="clear" w:color="auto" w:fill="auto"/>
            <w:noWrap/>
            <w:vAlign w:val="center"/>
          </w:tcPr>
          <w:p w14:paraId="6D579210">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729" w:type="pct"/>
            <w:vMerge w:val="continue"/>
            <w:shd w:val="clear" w:color="auto" w:fill="auto"/>
            <w:vAlign w:val="center"/>
          </w:tcPr>
          <w:p w14:paraId="607CFF42">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920" w:type="pct"/>
            <w:shd w:val="clear" w:color="auto" w:fill="auto"/>
            <w:noWrap/>
            <w:vAlign w:val="center"/>
          </w:tcPr>
          <w:p w14:paraId="6AD91D6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不锈钢骨架</w:t>
            </w:r>
          </w:p>
        </w:tc>
        <w:tc>
          <w:tcPr>
            <w:tcW w:w="2361" w:type="pct"/>
            <w:shd w:val="clear" w:color="auto" w:fill="auto"/>
            <w:vAlign w:val="center"/>
          </w:tcPr>
          <w:p w14:paraId="45E0E9A8">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材质：304不锈钢，</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hint="default" w:ascii="Times New Roman" w:hAnsi="Times New Roman" w:eastAsia="宋体" w:cs="Times New Roman"/>
                <w:i w:val="0"/>
                <w:iCs w:val="0"/>
                <w:color w:val="000000"/>
                <w:kern w:val="0"/>
                <w:sz w:val="24"/>
                <w:szCs w:val="24"/>
                <w:u w:val="none"/>
                <w:lang w:val="en-US" w:eastAsia="zh-CN" w:bidi="ar"/>
              </w:rPr>
              <w:t>尺寸：单根规格为 40×40×2mm，采用焊接+螺栓连接组合方式成型，根据试验箱顶部尺寸，组成为网格状框架，框架分格尺寸与防火板匹配；</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hint="default" w:ascii="Times New Roman" w:hAnsi="Times New Roman" w:eastAsia="宋体" w:cs="Times New Roman"/>
                <w:i w:val="0"/>
                <w:iCs w:val="0"/>
                <w:color w:val="000000"/>
                <w:kern w:val="0"/>
                <w:sz w:val="24"/>
                <w:szCs w:val="24"/>
                <w:u w:val="none"/>
                <w:lang w:val="en-US" w:eastAsia="zh-CN" w:bidi="ar"/>
              </w:rPr>
              <w:t>指标：与箱体采用可拆卸螺栓连接，整体结构稳固无晃动；</w:t>
            </w:r>
          </w:p>
        </w:tc>
        <w:tc>
          <w:tcPr>
            <w:tcW w:w="413" w:type="pct"/>
            <w:shd w:val="clear" w:color="auto" w:fill="auto"/>
            <w:noWrap/>
            <w:vAlign w:val="center"/>
          </w:tcPr>
          <w:p w14:paraId="2E1D434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套</w:t>
            </w:r>
          </w:p>
        </w:tc>
        <w:tc>
          <w:tcPr>
            <w:tcW w:w="325" w:type="pct"/>
            <w:shd w:val="clear" w:color="auto" w:fill="auto"/>
            <w:noWrap/>
            <w:vAlign w:val="center"/>
          </w:tcPr>
          <w:p w14:paraId="53E93DD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0C66B2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49" w:type="pct"/>
            <w:vMerge w:val="continue"/>
            <w:shd w:val="clear" w:color="auto" w:fill="auto"/>
            <w:noWrap/>
            <w:vAlign w:val="center"/>
          </w:tcPr>
          <w:p w14:paraId="0A07991F">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729" w:type="pct"/>
            <w:vMerge w:val="continue"/>
            <w:shd w:val="clear" w:color="auto" w:fill="auto"/>
            <w:vAlign w:val="center"/>
          </w:tcPr>
          <w:p w14:paraId="34ED806D">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920" w:type="pct"/>
            <w:shd w:val="clear" w:color="auto" w:fill="auto"/>
            <w:vAlign w:val="center"/>
          </w:tcPr>
          <w:p w14:paraId="52482E7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硅酸盐</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hint="default" w:ascii="Times New Roman" w:hAnsi="Times New Roman" w:eastAsia="宋体" w:cs="Times New Roman"/>
                <w:i w:val="0"/>
                <w:iCs w:val="0"/>
                <w:color w:val="000000"/>
                <w:kern w:val="0"/>
                <w:sz w:val="24"/>
                <w:szCs w:val="24"/>
                <w:u w:val="none"/>
                <w:lang w:val="en-US" w:eastAsia="zh-CN" w:bidi="ar"/>
              </w:rPr>
              <w:t>防火板</w:t>
            </w:r>
          </w:p>
        </w:tc>
        <w:tc>
          <w:tcPr>
            <w:tcW w:w="2361" w:type="pct"/>
            <w:shd w:val="clear" w:color="auto" w:fill="auto"/>
            <w:vAlign w:val="center"/>
          </w:tcPr>
          <w:p w14:paraId="61B3B645">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材质：A级硅酸盐防火板材；</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hint="default" w:ascii="Times New Roman" w:hAnsi="Times New Roman" w:eastAsia="宋体" w:cs="Times New Roman"/>
                <w:i w:val="0"/>
                <w:iCs w:val="0"/>
                <w:color w:val="000000"/>
                <w:kern w:val="0"/>
                <w:sz w:val="24"/>
                <w:szCs w:val="24"/>
                <w:u w:val="none"/>
                <w:lang w:val="en-US" w:eastAsia="zh-CN" w:bidi="ar"/>
              </w:rPr>
              <w:t>尺寸：单块尺寸为600×600mm，厚度25mm；指标：耐火极限不低于3小时，具备耐高温、隔热、不燃的核心特性；</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hint="default" w:ascii="Times New Roman" w:hAnsi="Times New Roman" w:eastAsia="宋体" w:cs="Times New Roman"/>
                <w:i w:val="0"/>
                <w:iCs w:val="0"/>
                <w:color w:val="000000"/>
                <w:kern w:val="0"/>
                <w:sz w:val="24"/>
                <w:szCs w:val="24"/>
                <w:u w:val="none"/>
                <w:lang w:val="en-US" w:eastAsia="zh-CN" w:bidi="ar"/>
              </w:rPr>
              <w:t>铺设设计：采用“骨架承托 + 压板限位”可拆卸结构，防火板嵌入不锈钢骨架分格，顶部用不锈钢压板与骨架螺栓固定。试验后，拆卸压板可快速取下防火板，便于清理、更换；</w:t>
            </w:r>
          </w:p>
        </w:tc>
        <w:tc>
          <w:tcPr>
            <w:tcW w:w="413" w:type="pct"/>
            <w:shd w:val="clear" w:color="auto" w:fill="auto"/>
            <w:noWrap/>
            <w:vAlign w:val="center"/>
          </w:tcPr>
          <w:p w14:paraId="4605BD2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套</w:t>
            </w:r>
          </w:p>
        </w:tc>
        <w:tc>
          <w:tcPr>
            <w:tcW w:w="325" w:type="pct"/>
            <w:shd w:val="clear" w:color="auto" w:fill="auto"/>
            <w:noWrap/>
            <w:vAlign w:val="center"/>
          </w:tcPr>
          <w:p w14:paraId="5BC0F6F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6615B5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249" w:type="pct"/>
            <w:vMerge w:val="restart"/>
            <w:shd w:val="clear" w:color="auto" w:fill="auto"/>
            <w:noWrap/>
            <w:vAlign w:val="center"/>
          </w:tcPr>
          <w:p w14:paraId="538A8A6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729" w:type="pct"/>
            <w:vMerge w:val="restart"/>
            <w:shd w:val="clear" w:color="auto" w:fill="auto"/>
            <w:vAlign w:val="center"/>
          </w:tcPr>
          <w:p w14:paraId="25F5470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加热器防爆</w:t>
            </w:r>
          </w:p>
        </w:tc>
        <w:tc>
          <w:tcPr>
            <w:tcW w:w="920" w:type="pct"/>
            <w:shd w:val="clear" w:color="auto" w:fill="auto"/>
            <w:vAlign w:val="center"/>
          </w:tcPr>
          <w:p w14:paraId="6324832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防爆加热丝</w:t>
            </w:r>
          </w:p>
        </w:tc>
        <w:tc>
          <w:tcPr>
            <w:tcW w:w="2361" w:type="pct"/>
            <w:shd w:val="clear" w:color="auto" w:fill="auto"/>
            <w:vAlign w:val="center"/>
          </w:tcPr>
          <w:p w14:paraId="0AA916D8">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防爆加热丝采用不锈钢铠装套管，套管内部填充高纯度氧化镁绝缘层，以确保发热体与套管之间的电气绝缘强度不低于100MΩ。其防爆等级符合GB 3836.1-2021标准，温度特性方面，铠装套管表面最高工作温度控制在350℃以内，低于庚烷的燃烧起火温度，同时满足环境箱的升温速率要求；</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hint="default" w:ascii="Times New Roman" w:hAnsi="Times New Roman" w:eastAsia="宋体" w:cs="Times New Roman"/>
                <w:i w:val="0"/>
                <w:iCs w:val="0"/>
                <w:color w:val="000000"/>
                <w:kern w:val="0"/>
                <w:sz w:val="24"/>
                <w:szCs w:val="24"/>
                <w:u w:val="none"/>
                <w:lang w:val="en-US" w:eastAsia="zh-CN" w:bidi="ar"/>
              </w:rPr>
              <w:t>温控联锁：加热器控制回路接入环境箱PLC系统，实现双重保护。第一重为加热器自带的热电偶温度反馈，当铠装套管温度超过380℃时自动切断加热电源；第二重为环境箱主控系统监测，当箱内温度超过设定上限或升温速率异常时，同步关闭加热器并触发报警；</w:t>
            </w:r>
          </w:p>
        </w:tc>
        <w:tc>
          <w:tcPr>
            <w:tcW w:w="413" w:type="pct"/>
            <w:shd w:val="clear" w:color="auto" w:fill="auto"/>
            <w:noWrap/>
            <w:vAlign w:val="center"/>
          </w:tcPr>
          <w:p w14:paraId="55A3373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325" w:type="pct"/>
            <w:shd w:val="clear" w:color="auto" w:fill="auto"/>
            <w:noWrap/>
            <w:vAlign w:val="center"/>
          </w:tcPr>
          <w:p w14:paraId="10CBE6E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0022D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49" w:type="pct"/>
            <w:vMerge w:val="continue"/>
            <w:shd w:val="clear" w:color="auto" w:fill="auto"/>
            <w:noWrap/>
            <w:vAlign w:val="center"/>
          </w:tcPr>
          <w:p w14:paraId="6EC18100">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729" w:type="pct"/>
            <w:vMerge w:val="continue"/>
            <w:shd w:val="clear" w:color="auto" w:fill="auto"/>
            <w:vAlign w:val="center"/>
          </w:tcPr>
          <w:p w14:paraId="4B646417">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920" w:type="pct"/>
            <w:shd w:val="clear" w:color="auto" w:fill="auto"/>
            <w:vAlign w:val="center"/>
          </w:tcPr>
          <w:p w14:paraId="6DD1CF8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组装支架</w:t>
            </w:r>
          </w:p>
        </w:tc>
        <w:tc>
          <w:tcPr>
            <w:tcW w:w="2361" w:type="pct"/>
            <w:shd w:val="clear" w:color="auto" w:fill="auto"/>
            <w:vAlign w:val="center"/>
          </w:tcPr>
          <w:p w14:paraId="1F2C78A7">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防爆加热丝安装固定在支架上，支架采用不锈钢结构，中间镂空，利于加热丝散热；</w:t>
            </w:r>
          </w:p>
        </w:tc>
        <w:tc>
          <w:tcPr>
            <w:tcW w:w="413" w:type="pct"/>
            <w:shd w:val="clear" w:color="auto" w:fill="auto"/>
            <w:noWrap/>
            <w:vAlign w:val="center"/>
          </w:tcPr>
          <w:p w14:paraId="143FDD1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325" w:type="pct"/>
            <w:shd w:val="clear" w:color="auto" w:fill="auto"/>
            <w:noWrap/>
            <w:vAlign w:val="center"/>
          </w:tcPr>
          <w:p w14:paraId="2CDAC23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78F5D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249" w:type="pct"/>
            <w:vMerge w:val="restart"/>
            <w:shd w:val="clear" w:color="auto" w:fill="auto"/>
            <w:noWrap/>
            <w:vAlign w:val="center"/>
          </w:tcPr>
          <w:p w14:paraId="7BB896C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729" w:type="pct"/>
            <w:vMerge w:val="restart"/>
            <w:shd w:val="clear" w:color="auto" w:fill="auto"/>
            <w:vAlign w:val="center"/>
          </w:tcPr>
          <w:p w14:paraId="3D8E5F9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监控摄像系统</w:t>
            </w:r>
          </w:p>
        </w:tc>
        <w:tc>
          <w:tcPr>
            <w:tcW w:w="920" w:type="pct"/>
            <w:shd w:val="clear" w:color="auto" w:fill="auto"/>
            <w:noWrap/>
            <w:vAlign w:val="center"/>
          </w:tcPr>
          <w:p w14:paraId="0F26300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监控摄像器</w:t>
            </w:r>
          </w:p>
        </w:tc>
        <w:tc>
          <w:tcPr>
            <w:tcW w:w="2361" w:type="pct"/>
            <w:shd w:val="clear" w:color="auto" w:fill="auto"/>
            <w:vAlign w:val="center"/>
          </w:tcPr>
          <w:p w14:paraId="70EA643C">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摄像头选用超高温测温系列针孔型红外热成像仪一体机，摄像机采用铠装防护，并采用风冷单元对于机芯进行降温。可适应试验箱高低温温度范围及低气压环境。</w:t>
            </w:r>
          </w:p>
          <w:p w14:paraId="0526B6D1">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摄像头参数：分辨率不低于384*288，支持画面内多区域测温要求，测温范围：-20~1600℃；测温精度：±2℃或读数的土2%(取较大值)；支持报警输入、报警输出(高低电频、开关量可选)；提供视频开发包，方便二次开发及集成；热像仪供电DC12V~24V,每台出线缆不低于2米；</w:t>
            </w:r>
          </w:p>
          <w:p w14:paraId="28279469">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工作环境要求：温度范围：-70℃~150℃；</w:t>
            </w:r>
          </w:p>
        </w:tc>
        <w:tc>
          <w:tcPr>
            <w:tcW w:w="413" w:type="pct"/>
            <w:shd w:val="clear" w:color="auto" w:fill="auto"/>
            <w:noWrap/>
            <w:vAlign w:val="center"/>
          </w:tcPr>
          <w:p w14:paraId="62A2DBD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套</w:t>
            </w:r>
          </w:p>
        </w:tc>
        <w:tc>
          <w:tcPr>
            <w:tcW w:w="325" w:type="pct"/>
            <w:shd w:val="clear" w:color="auto" w:fill="auto"/>
            <w:noWrap/>
            <w:vAlign w:val="center"/>
          </w:tcPr>
          <w:p w14:paraId="42710C8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0ECD1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49" w:type="pct"/>
            <w:vMerge w:val="continue"/>
            <w:shd w:val="clear" w:color="auto" w:fill="auto"/>
            <w:noWrap/>
            <w:vAlign w:val="center"/>
          </w:tcPr>
          <w:p w14:paraId="6594955C">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729" w:type="pct"/>
            <w:vMerge w:val="continue"/>
            <w:shd w:val="clear" w:color="auto" w:fill="auto"/>
            <w:vAlign w:val="center"/>
          </w:tcPr>
          <w:p w14:paraId="1775D726">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920" w:type="pct"/>
            <w:shd w:val="clear" w:color="auto" w:fill="auto"/>
            <w:noWrap/>
            <w:vAlign w:val="center"/>
          </w:tcPr>
          <w:p w14:paraId="2FB08A8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机芯冷却单元</w:t>
            </w:r>
          </w:p>
        </w:tc>
        <w:tc>
          <w:tcPr>
            <w:tcW w:w="2361" w:type="pct"/>
            <w:shd w:val="clear" w:color="auto" w:fill="auto"/>
            <w:vAlign w:val="center"/>
          </w:tcPr>
          <w:p w14:paraId="0C0FBDF8">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Style w:val="55"/>
                <w:rFonts w:hint="default" w:ascii="Times New Roman" w:hAnsi="Times New Roman" w:eastAsia="宋体" w:cs="Times New Roman"/>
                <w:sz w:val="24"/>
                <w:szCs w:val="24"/>
                <w:lang w:val="en-US" w:eastAsia="zh-CN" w:bidi="ar"/>
              </w:rPr>
              <w:t>机芯冷却单元选用涡旋制冷管，机芯冷却单元参数：降温方式采用干燥的压缩空气进入涡旋管来进行降温，材质不锈钢，制冷量满足摄像头在：-70℃~150℃工作范围下正常运行；</w:t>
            </w:r>
          </w:p>
        </w:tc>
        <w:tc>
          <w:tcPr>
            <w:tcW w:w="413" w:type="pct"/>
            <w:shd w:val="clear" w:color="auto" w:fill="auto"/>
            <w:noWrap/>
            <w:vAlign w:val="center"/>
          </w:tcPr>
          <w:p w14:paraId="1BAF110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325" w:type="pct"/>
            <w:shd w:val="clear" w:color="auto" w:fill="auto"/>
            <w:noWrap/>
            <w:vAlign w:val="center"/>
          </w:tcPr>
          <w:p w14:paraId="1455AB1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1</w:t>
            </w:r>
          </w:p>
        </w:tc>
      </w:tr>
      <w:tr w14:paraId="136C3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49" w:type="pct"/>
            <w:vMerge w:val="restart"/>
            <w:shd w:val="clear" w:color="auto" w:fill="auto"/>
            <w:noWrap/>
            <w:vAlign w:val="center"/>
          </w:tcPr>
          <w:p w14:paraId="0BBDCDD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729" w:type="pct"/>
            <w:vMerge w:val="restart"/>
            <w:shd w:val="clear" w:color="auto" w:fill="auto"/>
            <w:vAlign w:val="center"/>
          </w:tcPr>
          <w:p w14:paraId="55A7D13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通风与排烟系统</w:t>
            </w:r>
          </w:p>
        </w:tc>
        <w:tc>
          <w:tcPr>
            <w:tcW w:w="920" w:type="pct"/>
            <w:shd w:val="clear" w:color="auto" w:fill="auto"/>
            <w:noWrap/>
            <w:vAlign w:val="center"/>
          </w:tcPr>
          <w:p w14:paraId="6E3A846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通风改造</w:t>
            </w:r>
          </w:p>
        </w:tc>
        <w:tc>
          <w:tcPr>
            <w:tcW w:w="2361" w:type="pct"/>
            <w:shd w:val="clear" w:color="auto" w:fill="auto"/>
            <w:vAlign w:val="center"/>
          </w:tcPr>
          <w:p w14:paraId="67EB0E1E">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耐高低温排气装置主要由轴流风机、电动风阀、硅胶加热板及管道组成。排风口设于试验箱顶部，排气时，电动打开顶部的电动风阀封板，启动排风机，形成强劲的负压抽吸，将烟雾及有害气体迅速从顶部吸走。轴流风机大于风量760m³/h，风口直径与排风管一致；</w:t>
            </w:r>
          </w:p>
          <w:p w14:paraId="2E747DE8">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电动风阀参数：不锈钢材质，两端与轴流风机、排风管道适配，适用温度：-70℃~+150℃；防护等级：IP54，并配置硅胶加热板，要求表面不凝露。</w:t>
            </w:r>
          </w:p>
          <w:p w14:paraId="23EB0923">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风管参数：不锈钢材质，由设备排烟口通往室外排烟口，并固定。接头处密封耐压处理，排烟过程中不漏气。</w:t>
            </w:r>
          </w:p>
        </w:tc>
        <w:tc>
          <w:tcPr>
            <w:tcW w:w="413" w:type="pct"/>
            <w:shd w:val="clear" w:color="auto" w:fill="auto"/>
            <w:noWrap/>
            <w:vAlign w:val="center"/>
          </w:tcPr>
          <w:p w14:paraId="3F8A811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325" w:type="pct"/>
            <w:shd w:val="clear" w:color="auto" w:fill="auto"/>
            <w:noWrap/>
            <w:vAlign w:val="center"/>
          </w:tcPr>
          <w:p w14:paraId="34C7368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2CE1B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249" w:type="pct"/>
            <w:vMerge w:val="continue"/>
            <w:shd w:val="clear" w:color="auto" w:fill="auto"/>
            <w:noWrap/>
            <w:vAlign w:val="center"/>
          </w:tcPr>
          <w:p w14:paraId="191D7049">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729" w:type="pct"/>
            <w:vMerge w:val="continue"/>
            <w:shd w:val="clear" w:color="auto" w:fill="auto"/>
            <w:vAlign w:val="center"/>
          </w:tcPr>
          <w:p w14:paraId="1ED84D8F">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920" w:type="pct"/>
            <w:shd w:val="clear" w:color="auto" w:fill="auto"/>
            <w:noWrap/>
            <w:vAlign w:val="center"/>
          </w:tcPr>
          <w:p w14:paraId="49683B1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库板开孔及法兰</w:t>
            </w:r>
          </w:p>
        </w:tc>
        <w:tc>
          <w:tcPr>
            <w:tcW w:w="2361" w:type="pct"/>
            <w:shd w:val="clear" w:color="auto" w:fill="auto"/>
            <w:vAlign w:val="center"/>
          </w:tcPr>
          <w:p w14:paraId="286EBD54">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风阀与风机定位安装：电动风阀安装于试验箱顶部预留排风口位置，风阀下端法兰与箱体顶部开口通过风管与之紧固，连接处加装耐高温硅胶密封垫，确保气密性。风阀上端法兰与轴流风机进风口对接，风机出口连接排风管道，管道沿试验室顶部桥架引至室外排放口。</w:t>
            </w:r>
          </w:p>
          <w:p w14:paraId="0C668A92">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法兰参数：法兰采用直径不小于200mm，材质不锈钢；</w:t>
            </w:r>
          </w:p>
          <w:p w14:paraId="653BBFC4">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硅胶密封垫参数：耐温＞200℃。</w:t>
            </w:r>
          </w:p>
        </w:tc>
        <w:tc>
          <w:tcPr>
            <w:tcW w:w="413" w:type="pct"/>
            <w:shd w:val="clear" w:color="auto" w:fill="auto"/>
            <w:noWrap/>
            <w:vAlign w:val="center"/>
          </w:tcPr>
          <w:p w14:paraId="473A510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325" w:type="pct"/>
            <w:shd w:val="clear" w:color="auto" w:fill="auto"/>
            <w:noWrap/>
            <w:vAlign w:val="center"/>
          </w:tcPr>
          <w:p w14:paraId="5CF891B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5A2E9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249" w:type="pct"/>
            <w:vMerge w:val="restart"/>
            <w:shd w:val="clear" w:color="auto" w:fill="auto"/>
            <w:noWrap/>
            <w:vAlign w:val="center"/>
          </w:tcPr>
          <w:p w14:paraId="1B5C4A7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729" w:type="pct"/>
            <w:vMerge w:val="restart"/>
            <w:shd w:val="clear" w:color="auto" w:fill="auto"/>
            <w:vAlign w:val="center"/>
          </w:tcPr>
          <w:p w14:paraId="05E7A9D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环境监测系统</w:t>
            </w:r>
          </w:p>
        </w:tc>
        <w:tc>
          <w:tcPr>
            <w:tcW w:w="920" w:type="pct"/>
            <w:shd w:val="clear" w:color="auto" w:fill="auto"/>
            <w:noWrap/>
            <w:vAlign w:val="center"/>
          </w:tcPr>
          <w:p w14:paraId="035FBA6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吸气采样装置</w:t>
            </w:r>
          </w:p>
        </w:tc>
        <w:tc>
          <w:tcPr>
            <w:tcW w:w="2361" w:type="pct"/>
            <w:shd w:val="clear" w:color="auto" w:fill="auto"/>
            <w:vAlign w:val="center"/>
          </w:tcPr>
          <w:p w14:paraId="6960B42C">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气体采样装置按照功能划分可分为两部分 1、气体预处理系统。 2、气体分析系统。受现场安装条件限制，采用分体式结构，分上下两部分，气体分析系统和控制系统安装在上半部分，气体预处理系统安装在下部分。</w:t>
            </w:r>
          </w:p>
          <w:p w14:paraId="6EF6BC13">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具体参数：</w:t>
            </w:r>
          </w:p>
          <w:p w14:paraId="024E5211">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采样方式：主动泵吸式，连续采样；采样流量不小于10L/min；具有二级过滤；泵吸压力不小于10kPa;使用寿命&gt;10000h；</w:t>
            </w:r>
          </w:p>
        </w:tc>
        <w:tc>
          <w:tcPr>
            <w:tcW w:w="413" w:type="pct"/>
            <w:shd w:val="clear" w:color="auto" w:fill="auto"/>
            <w:noWrap/>
            <w:vAlign w:val="center"/>
          </w:tcPr>
          <w:p w14:paraId="1C247B6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325" w:type="pct"/>
            <w:shd w:val="clear" w:color="auto" w:fill="auto"/>
            <w:noWrap/>
            <w:vAlign w:val="center"/>
          </w:tcPr>
          <w:p w14:paraId="5114143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62ECF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49" w:type="pct"/>
            <w:vMerge w:val="continue"/>
            <w:shd w:val="clear" w:color="auto" w:fill="auto"/>
            <w:noWrap/>
            <w:vAlign w:val="center"/>
          </w:tcPr>
          <w:p w14:paraId="481471A9">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729" w:type="pct"/>
            <w:vMerge w:val="continue"/>
            <w:shd w:val="clear" w:color="auto" w:fill="auto"/>
            <w:vAlign w:val="center"/>
          </w:tcPr>
          <w:p w14:paraId="468EA8B8">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920" w:type="pct"/>
            <w:shd w:val="clear" w:color="auto" w:fill="auto"/>
            <w:vAlign w:val="center"/>
          </w:tcPr>
          <w:p w14:paraId="2D498A3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气体分析系统</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hint="default" w:ascii="Times New Roman" w:hAnsi="Times New Roman" w:eastAsia="宋体" w:cs="Times New Roman"/>
                <w:i w:val="0"/>
                <w:iCs w:val="0"/>
                <w:color w:val="000000"/>
                <w:kern w:val="0"/>
                <w:sz w:val="24"/>
                <w:szCs w:val="24"/>
                <w:u w:val="none"/>
                <w:lang w:val="en-US" w:eastAsia="zh-CN" w:bidi="ar"/>
              </w:rPr>
              <w:t>（氧气、烟雾浓度）</w:t>
            </w:r>
          </w:p>
        </w:tc>
        <w:tc>
          <w:tcPr>
            <w:tcW w:w="2361" w:type="pct"/>
            <w:shd w:val="clear" w:color="auto" w:fill="auto"/>
            <w:vAlign w:val="center"/>
          </w:tcPr>
          <w:p w14:paraId="59FD820B">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配置1套气体浓度传感器,包含氧气浓度、烟雾浓度、可燃气体浓度。</w:t>
            </w:r>
          </w:p>
          <w:p w14:paraId="335A00A0">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氧气浓度检测：测量范围:0-25%Vol，检测精度≤±3%FS，</w:t>
            </w:r>
          </w:p>
          <w:p w14:paraId="1CCDBC62">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测量范围0-100%LEL，检测精度≤±3%FS，</w:t>
            </w:r>
          </w:p>
          <w:p w14:paraId="6EB597E9">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烟雾浓度检测：测量范围0-100%FS，检测精度≤±3%FS，</w:t>
            </w:r>
          </w:p>
          <w:p w14:paraId="7A611AB6">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当抽样口氧气浓度低于设定值或可燃气体、烟雾浓度超过预设值后，试验箱发出声光报警；</w:t>
            </w:r>
          </w:p>
          <w:p w14:paraId="51F17F84">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气体浓度传感器</w:t>
            </w:r>
          </w:p>
          <w:p w14:paraId="39C81062">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使用寿命：&gt;10000h；响应时间：≤30s；报警输出：烟雾报警、CO报警、可燃气体报警；使用环境：温度：-40℃～45℃，湿度：≤90%RH；</w:t>
            </w:r>
          </w:p>
        </w:tc>
        <w:tc>
          <w:tcPr>
            <w:tcW w:w="413" w:type="pct"/>
            <w:shd w:val="clear" w:color="auto" w:fill="auto"/>
            <w:noWrap/>
            <w:vAlign w:val="center"/>
          </w:tcPr>
          <w:p w14:paraId="22FA376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325" w:type="pct"/>
            <w:shd w:val="clear" w:color="auto" w:fill="auto"/>
            <w:noWrap/>
            <w:vAlign w:val="center"/>
          </w:tcPr>
          <w:p w14:paraId="013838E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5E903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49" w:type="pct"/>
            <w:vMerge w:val="continue"/>
            <w:shd w:val="clear" w:color="auto" w:fill="auto"/>
            <w:noWrap/>
            <w:vAlign w:val="center"/>
          </w:tcPr>
          <w:p w14:paraId="4B4281BC">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729" w:type="pct"/>
            <w:vMerge w:val="continue"/>
            <w:shd w:val="clear" w:color="auto" w:fill="auto"/>
            <w:vAlign w:val="center"/>
          </w:tcPr>
          <w:p w14:paraId="6886A490">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920" w:type="pct"/>
            <w:shd w:val="clear" w:color="auto" w:fill="auto"/>
            <w:noWrap/>
            <w:vAlign w:val="center"/>
          </w:tcPr>
          <w:p w14:paraId="39F2105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温度传感器</w:t>
            </w:r>
          </w:p>
        </w:tc>
        <w:tc>
          <w:tcPr>
            <w:tcW w:w="2361" w:type="pct"/>
            <w:shd w:val="clear" w:color="auto" w:fill="auto"/>
            <w:vAlign w:val="center"/>
          </w:tcPr>
          <w:p w14:paraId="1BAF0AB5">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热电偶传感器，传感器长度不小于25m，需求4根满足防火板表面温度监测需求。固定方式：安装位置为试验箱顶部中心区域两侧；</w:t>
            </w:r>
          </w:p>
          <w:p w14:paraId="78190660">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传感器参数：测量范围满足-70℃~800℃，精度0.1℃；</w:t>
            </w:r>
          </w:p>
        </w:tc>
        <w:tc>
          <w:tcPr>
            <w:tcW w:w="413" w:type="pct"/>
            <w:shd w:val="clear" w:color="auto" w:fill="auto"/>
            <w:noWrap/>
            <w:vAlign w:val="center"/>
          </w:tcPr>
          <w:p w14:paraId="4CE3837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根</w:t>
            </w:r>
          </w:p>
        </w:tc>
        <w:tc>
          <w:tcPr>
            <w:tcW w:w="325" w:type="pct"/>
            <w:shd w:val="clear" w:color="auto" w:fill="auto"/>
            <w:noWrap/>
            <w:vAlign w:val="center"/>
          </w:tcPr>
          <w:p w14:paraId="72D0AC6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r>
      <w:tr w14:paraId="38877D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249" w:type="pct"/>
            <w:vMerge w:val="continue"/>
            <w:shd w:val="clear" w:color="auto" w:fill="auto"/>
            <w:noWrap/>
            <w:vAlign w:val="center"/>
          </w:tcPr>
          <w:p w14:paraId="470D3AC9">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729" w:type="pct"/>
            <w:vMerge w:val="continue"/>
            <w:shd w:val="clear" w:color="auto" w:fill="auto"/>
            <w:vAlign w:val="center"/>
          </w:tcPr>
          <w:p w14:paraId="1881DF0D">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920" w:type="pct"/>
            <w:shd w:val="clear" w:color="auto" w:fill="auto"/>
            <w:noWrap/>
            <w:vAlign w:val="center"/>
          </w:tcPr>
          <w:p w14:paraId="6821782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通讯仪表</w:t>
            </w:r>
          </w:p>
        </w:tc>
        <w:tc>
          <w:tcPr>
            <w:tcW w:w="2361" w:type="pct"/>
            <w:shd w:val="clear" w:color="auto" w:fill="auto"/>
            <w:vAlign w:val="center"/>
          </w:tcPr>
          <w:p w14:paraId="624ED8D8">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选用三通道控制仪。具备RS-485或以太网通讯接口的智能显示仪表，支持MODBUS RTU/TCP协议，能够采集氧气浓度、CO浓度、有害气体浓度。并将数据通过标准协议传输至集中监控平台，实现气体参数的实时显示、历史数据存储与趋势分析；</w:t>
            </w:r>
          </w:p>
        </w:tc>
        <w:tc>
          <w:tcPr>
            <w:tcW w:w="413" w:type="pct"/>
            <w:shd w:val="clear" w:color="auto" w:fill="auto"/>
            <w:noWrap/>
            <w:vAlign w:val="center"/>
          </w:tcPr>
          <w:p w14:paraId="06C1985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325" w:type="pct"/>
            <w:shd w:val="clear" w:color="auto" w:fill="auto"/>
            <w:noWrap/>
            <w:vAlign w:val="center"/>
          </w:tcPr>
          <w:p w14:paraId="541FC3E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4C15C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49" w:type="pct"/>
            <w:vMerge w:val="restart"/>
            <w:shd w:val="clear" w:color="auto" w:fill="auto"/>
            <w:noWrap/>
            <w:vAlign w:val="center"/>
          </w:tcPr>
          <w:p w14:paraId="1FA0F84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729" w:type="pct"/>
            <w:vMerge w:val="restart"/>
            <w:shd w:val="clear" w:color="auto" w:fill="auto"/>
            <w:vAlign w:val="center"/>
          </w:tcPr>
          <w:p w14:paraId="38C1B3E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消防控制系统</w:t>
            </w:r>
          </w:p>
        </w:tc>
        <w:tc>
          <w:tcPr>
            <w:tcW w:w="920" w:type="pct"/>
            <w:shd w:val="clear" w:color="auto" w:fill="auto"/>
            <w:noWrap/>
            <w:vAlign w:val="center"/>
          </w:tcPr>
          <w:p w14:paraId="7A4F475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消防控制器</w:t>
            </w:r>
          </w:p>
        </w:tc>
        <w:tc>
          <w:tcPr>
            <w:tcW w:w="2361" w:type="pct"/>
            <w:shd w:val="clear" w:color="auto" w:fill="auto"/>
            <w:vAlign w:val="center"/>
          </w:tcPr>
          <w:p w14:paraId="321C1C84">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采用工业级控制电路，具备IP65防护级别，支持中英文显示界面切换、黑匣子记录功能、手自动转换功能，自带备用电池及电池管理系统，备电工作时长不小于12小时。具备运行、故障、火警、灭火等报警信息输出功能，可现场编程的火灾报警控制功能；</w:t>
            </w:r>
          </w:p>
        </w:tc>
        <w:tc>
          <w:tcPr>
            <w:tcW w:w="413" w:type="pct"/>
            <w:shd w:val="clear" w:color="auto" w:fill="auto"/>
            <w:noWrap/>
            <w:vAlign w:val="center"/>
          </w:tcPr>
          <w:p w14:paraId="0C033F4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325" w:type="pct"/>
            <w:shd w:val="clear" w:color="auto" w:fill="auto"/>
            <w:noWrap/>
            <w:vAlign w:val="center"/>
          </w:tcPr>
          <w:p w14:paraId="2F4AFFB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65200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249" w:type="pct"/>
            <w:vMerge w:val="continue"/>
            <w:shd w:val="clear" w:color="auto" w:fill="auto"/>
            <w:noWrap/>
            <w:vAlign w:val="center"/>
          </w:tcPr>
          <w:p w14:paraId="1C9B49BC">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729" w:type="pct"/>
            <w:vMerge w:val="continue"/>
            <w:shd w:val="clear" w:color="auto" w:fill="auto"/>
            <w:vAlign w:val="center"/>
          </w:tcPr>
          <w:p w14:paraId="3108B202">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920" w:type="pct"/>
            <w:shd w:val="clear" w:color="auto" w:fill="auto"/>
            <w:noWrap/>
            <w:vAlign w:val="center"/>
          </w:tcPr>
          <w:p w14:paraId="662A1C4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通讯模块</w:t>
            </w:r>
          </w:p>
        </w:tc>
        <w:tc>
          <w:tcPr>
            <w:tcW w:w="2361" w:type="pct"/>
            <w:shd w:val="clear" w:color="auto" w:fill="auto"/>
            <w:vAlign w:val="center"/>
          </w:tcPr>
          <w:p w14:paraId="6DE288DA">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具备485、CAN等多种通讯接口，可选配无线监控模块及系统，实现设备状态的实时远程集中监控。</w:t>
            </w:r>
          </w:p>
          <w:p w14:paraId="005C2C51">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模块选用定制通讯模块</w:t>
            </w:r>
          </w:p>
          <w:p w14:paraId="75D038D4">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参数： 标配 RS485，支持扩展 CAN 总线；通讯协议： 标准 Modbus-RTU（RS485），支持与上位机 / PLC / 消防主机对接；支持比特率9600/19200/38400bps可调；RS485 总线最大传输距离 1200m（需匹配终端电阻）；工作电压与控制器主电源共用，无额外供电需求；工作环境-10℃~+55℃，湿度10%~95% RH（无凝露）；数据上传内容：设备运行状态、故障报警、火警信号、温度等传感器数据；组网能力：单条 RS485 总线可挂载多台设备；</w:t>
            </w:r>
          </w:p>
        </w:tc>
        <w:tc>
          <w:tcPr>
            <w:tcW w:w="413" w:type="pct"/>
            <w:shd w:val="clear" w:color="auto" w:fill="auto"/>
            <w:noWrap/>
            <w:vAlign w:val="center"/>
          </w:tcPr>
          <w:p w14:paraId="1682847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325" w:type="pct"/>
            <w:shd w:val="clear" w:color="auto" w:fill="auto"/>
            <w:noWrap/>
            <w:vAlign w:val="center"/>
          </w:tcPr>
          <w:p w14:paraId="7627620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3F2CB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249" w:type="pct"/>
            <w:vMerge w:val="continue"/>
            <w:shd w:val="clear" w:color="auto" w:fill="auto"/>
            <w:noWrap/>
            <w:vAlign w:val="center"/>
          </w:tcPr>
          <w:p w14:paraId="4FF65D9C">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729" w:type="pct"/>
            <w:vMerge w:val="continue"/>
            <w:shd w:val="clear" w:color="auto" w:fill="auto"/>
            <w:vAlign w:val="center"/>
          </w:tcPr>
          <w:p w14:paraId="1908D566">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920" w:type="pct"/>
            <w:shd w:val="clear" w:color="auto" w:fill="auto"/>
            <w:noWrap/>
            <w:vAlign w:val="center"/>
          </w:tcPr>
          <w:p w14:paraId="229F33A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水喷淋系统</w:t>
            </w:r>
          </w:p>
        </w:tc>
        <w:tc>
          <w:tcPr>
            <w:tcW w:w="2361" w:type="pct"/>
            <w:shd w:val="clear" w:color="auto" w:fill="auto"/>
            <w:vAlign w:val="center"/>
          </w:tcPr>
          <w:p w14:paraId="415921CE">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喷头布置与安装：根据试验箱内部尺寸及试验件典型摆放区域，水喷淋喷头采用对称布置方案，覆盖燃烧火源上方。采用2个喷头顶部集中布置方案，喷头间距800mm，垂直向下喷射。包含K80开式水喷淋喷头、手自一体电动球阀、管路支架、管材等组件；</w:t>
            </w:r>
          </w:p>
          <w:p w14:paraId="22D65FF0">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材料规格参数：水喷淋管路符合耐压、固定要求，保证固定可靠，能够长时间可靠运行。</w:t>
            </w:r>
          </w:p>
          <w:p w14:paraId="242CA51C">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水箱容量不小于2T。</w:t>
            </w:r>
          </w:p>
        </w:tc>
        <w:tc>
          <w:tcPr>
            <w:tcW w:w="413" w:type="pct"/>
            <w:shd w:val="clear" w:color="auto" w:fill="auto"/>
            <w:noWrap/>
            <w:vAlign w:val="center"/>
          </w:tcPr>
          <w:p w14:paraId="31E943F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325" w:type="pct"/>
            <w:shd w:val="clear" w:color="auto" w:fill="auto"/>
            <w:noWrap/>
            <w:vAlign w:val="center"/>
          </w:tcPr>
          <w:p w14:paraId="16181C4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6D8478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249" w:type="pct"/>
            <w:vMerge w:val="continue"/>
            <w:shd w:val="clear" w:color="auto" w:fill="auto"/>
            <w:noWrap/>
            <w:vAlign w:val="center"/>
          </w:tcPr>
          <w:p w14:paraId="56F65734">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729" w:type="pct"/>
            <w:vMerge w:val="continue"/>
            <w:shd w:val="clear" w:color="auto" w:fill="auto"/>
            <w:vAlign w:val="center"/>
          </w:tcPr>
          <w:p w14:paraId="02F7816F">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920" w:type="pct"/>
            <w:shd w:val="clear" w:color="auto" w:fill="auto"/>
            <w:noWrap/>
            <w:vAlign w:val="center"/>
          </w:tcPr>
          <w:p w14:paraId="767CB21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供水水路改造</w:t>
            </w:r>
          </w:p>
        </w:tc>
        <w:tc>
          <w:tcPr>
            <w:tcW w:w="2361" w:type="pct"/>
            <w:shd w:val="clear" w:color="auto" w:fill="auto"/>
            <w:vAlign w:val="center"/>
          </w:tcPr>
          <w:p w14:paraId="38EEBFF3">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水喷淋系统的供水以原供水系统为水源。将原有设备供水管道进行改造，在原有管道中并联出支路水管供给水喷淋系统使用；</w:t>
            </w:r>
          </w:p>
          <w:p w14:paraId="6BEEF489">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材料规格参数：支路水管符合耐压、过滤、固定要求，保证固定可靠，能够长时间可靠运行。</w:t>
            </w:r>
          </w:p>
        </w:tc>
        <w:tc>
          <w:tcPr>
            <w:tcW w:w="413" w:type="pct"/>
            <w:shd w:val="clear" w:color="auto" w:fill="auto"/>
            <w:noWrap/>
            <w:vAlign w:val="center"/>
          </w:tcPr>
          <w:p w14:paraId="062C273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325" w:type="pct"/>
            <w:shd w:val="clear" w:color="auto" w:fill="auto"/>
            <w:noWrap/>
            <w:vAlign w:val="center"/>
          </w:tcPr>
          <w:p w14:paraId="5E1C3EE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18DE4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49" w:type="pct"/>
            <w:vMerge w:val="continue"/>
            <w:shd w:val="clear" w:color="auto" w:fill="auto"/>
            <w:noWrap/>
            <w:vAlign w:val="center"/>
          </w:tcPr>
          <w:p w14:paraId="2E896754">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729" w:type="pct"/>
            <w:vMerge w:val="continue"/>
            <w:shd w:val="clear" w:color="auto" w:fill="auto"/>
            <w:vAlign w:val="center"/>
          </w:tcPr>
          <w:p w14:paraId="3CA6D687">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920" w:type="pct"/>
            <w:shd w:val="clear" w:color="auto" w:fill="auto"/>
            <w:noWrap/>
            <w:vAlign w:val="center"/>
          </w:tcPr>
          <w:p w14:paraId="0C4B5E4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CO</w:t>
            </w:r>
            <w:r>
              <w:rPr>
                <w:rFonts w:hint="default" w:ascii="Times New Roman" w:hAnsi="Times New Roman" w:eastAsia="宋体" w:cs="Times New Roman"/>
                <w:i w:val="0"/>
                <w:iCs w:val="0"/>
                <w:color w:val="000000"/>
                <w:kern w:val="0"/>
                <w:sz w:val="24"/>
                <w:szCs w:val="24"/>
                <w:u w:val="none"/>
                <w:vertAlign w:val="subscript"/>
                <w:lang w:val="en-US" w:eastAsia="zh-CN" w:bidi="ar"/>
              </w:rPr>
              <w:t>2</w:t>
            </w:r>
            <w:r>
              <w:rPr>
                <w:rFonts w:hint="default" w:ascii="Times New Roman" w:hAnsi="Times New Roman" w:eastAsia="宋体" w:cs="Times New Roman"/>
                <w:i w:val="0"/>
                <w:iCs w:val="0"/>
                <w:color w:val="000000"/>
                <w:kern w:val="0"/>
                <w:sz w:val="24"/>
                <w:szCs w:val="24"/>
                <w:u w:val="none"/>
                <w:lang w:val="en-US" w:eastAsia="zh-CN" w:bidi="ar"/>
              </w:rPr>
              <w:t>管道改造</w:t>
            </w:r>
          </w:p>
        </w:tc>
        <w:tc>
          <w:tcPr>
            <w:tcW w:w="2361" w:type="pct"/>
            <w:shd w:val="clear" w:color="auto" w:fill="auto"/>
            <w:vAlign w:val="center"/>
          </w:tcPr>
          <w:p w14:paraId="3E729F8B">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CO₂灭火系统采用现场原有CO₂系统。将原有CO₂管道进行改造，在原有管道中并联出DN20口径供给设备进行灭火控制。</w:t>
            </w:r>
          </w:p>
          <w:p w14:paraId="6DFE543F">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在原有CO₂主管规格，并联引出支管，保证高压密封，CO₂支管采用符合要求的耐压管材，长度以工程实际长度为准。并配置三通、开关阀、高压喷嘴等材料，等保证CO₂灭火时能覆盖燃烧试件。</w:t>
            </w:r>
          </w:p>
        </w:tc>
        <w:tc>
          <w:tcPr>
            <w:tcW w:w="413" w:type="pct"/>
            <w:shd w:val="clear" w:color="auto" w:fill="auto"/>
            <w:noWrap/>
            <w:vAlign w:val="center"/>
          </w:tcPr>
          <w:p w14:paraId="20823AC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325" w:type="pct"/>
            <w:shd w:val="clear" w:color="auto" w:fill="auto"/>
            <w:noWrap/>
            <w:vAlign w:val="center"/>
          </w:tcPr>
          <w:p w14:paraId="2212EED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2D2EA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249" w:type="pct"/>
            <w:vMerge w:val="continue"/>
            <w:shd w:val="clear" w:color="auto" w:fill="auto"/>
            <w:noWrap/>
            <w:vAlign w:val="center"/>
          </w:tcPr>
          <w:p w14:paraId="02AF690F">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729" w:type="pct"/>
            <w:vMerge w:val="continue"/>
            <w:shd w:val="clear" w:color="auto" w:fill="auto"/>
            <w:vAlign w:val="center"/>
          </w:tcPr>
          <w:p w14:paraId="2228F274">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920" w:type="pct"/>
            <w:shd w:val="clear" w:color="auto" w:fill="auto"/>
            <w:noWrap/>
            <w:vAlign w:val="center"/>
          </w:tcPr>
          <w:p w14:paraId="67DB111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CO</w:t>
            </w:r>
            <w:r>
              <w:rPr>
                <w:rFonts w:hint="default" w:ascii="Times New Roman" w:hAnsi="Times New Roman" w:eastAsia="宋体" w:cs="Times New Roman"/>
                <w:i w:val="0"/>
                <w:iCs w:val="0"/>
                <w:color w:val="000000"/>
                <w:kern w:val="0"/>
                <w:sz w:val="24"/>
                <w:szCs w:val="24"/>
                <w:u w:val="none"/>
                <w:vertAlign w:val="subscript"/>
                <w:lang w:val="en-US" w:eastAsia="zh-CN" w:bidi="ar"/>
              </w:rPr>
              <w:t>2</w:t>
            </w:r>
            <w:r>
              <w:rPr>
                <w:rFonts w:hint="default" w:ascii="Times New Roman" w:hAnsi="Times New Roman" w:eastAsia="宋体" w:cs="Times New Roman"/>
                <w:i w:val="0"/>
                <w:iCs w:val="0"/>
                <w:color w:val="000000"/>
                <w:kern w:val="0"/>
                <w:sz w:val="24"/>
                <w:szCs w:val="24"/>
                <w:u w:val="none"/>
                <w:lang w:val="en-US" w:eastAsia="zh-CN" w:bidi="ar"/>
              </w:rPr>
              <w:t>释放系统</w:t>
            </w:r>
          </w:p>
        </w:tc>
        <w:tc>
          <w:tcPr>
            <w:tcW w:w="2361" w:type="pct"/>
            <w:shd w:val="clear" w:color="auto" w:fill="auto"/>
            <w:vAlign w:val="center"/>
          </w:tcPr>
          <w:p w14:paraId="7F70EEB3">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CO₂灭火系统为常规灭火装置，当检测到舱内温度异常升高或接收到手动灭火信号时，由用户手动触发CO₂释放程序。系统通过高压管路连接至舱内多点布设的喷嘴，确保灭火剂能在10秒内均匀充满整个燃烧测试空间。最终由数据集中监控平台通过通讯协议读取客户端CO₂灭火系统的控制状态。</w:t>
            </w:r>
          </w:p>
          <w:p w14:paraId="6F115996">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对接客户原有的CO₂控制系统通讯，抓取CO₂灭火状态、CO₂压力、故障状态等信息。</w:t>
            </w:r>
          </w:p>
          <w:p w14:paraId="37AA2E8F">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通讯连接与客户CO₂灭火系统进行网络对接，并入集中监控系统；</w:t>
            </w:r>
          </w:p>
        </w:tc>
        <w:tc>
          <w:tcPr>
            <w:tcW w:w="413" w:type="pct"/>
            <w:shd w:val="clear" w:color="auto" w:fill="auto"/>
            <w:noWrap/>
            <w:vAlign w:val="center"/>
          </w:tcPr>
          <w:p w14:paraId="3E96F0D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325" w:type="pct"/>
            <w:shd w:val="clear" w:color="auto" w:fill="auto"/>
            <w:noWrap/>
            <w:vAlign w:val="center"/>
          </w:tcPr>
          <w:p w14:paraId="1B377A8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497297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49" w:type="pct"/>
            <w:vMerge w:val="restart"/>
            <w:shd w:val="clear" w:color="auto" w:fill="auto"/>
            <w:noWrap/>
            <w:vAlign w:val="center"/>
          </w:tcPr>
          <w:p w14:paraId="5D71323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7</w:t>
            </w:r>
          </w:p>
        </w:tc>
        <w:tc>
          <w:tcPr>
            <w:tcW w:w="729" w:type="pct"/>
            <w:vMerge w:val="restart"/>
            <w:shd w:val="clear" w:color="auto" w:fill="auto"/>
            <w:vAlign w:val="center"/>
          </w:tcPr>
          <w:p w14:paraId="71BFDE4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设备配套系统</w:t>
            </w:r>
          </w:p>
        </w:tc>
        <w:tc>
          <w:tcPr>
            <w:tcW w:w="920" w:type="pct"/>
            <w:shd w:val="clear" w:color="auto" w:fill="auto"/>
            <w:vAlign w:val="center"/>
          </w:tcPr>
          <w:p w14:paraId="7941410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风冷式冷水机</w:t>
            </w:r>
          </w:p>
        </w:tc>
        <w:tc>
          <w:tcPr>
            <w:tcW w:w="2361" w:type="pct"/>
            <w:shd w:val="clear" w:color="auto" w:fill="auto"/>
            <w:vAlign w:val="center"/>
          </w:tcPr>
          <w:p w14:paraId="391E730C">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冷水机功率制冷量不小于113.58KW，制冷稳定高效，温度5-40℃可调，适配多种工业温控场景，运行可靠，节能环保，可满足现场两台设备冷却要求；</w:t>
            </w:r>
          </w:p>
        </w:tc>
        <w:tc>
          <w:tcPr>
            <w:tcW w:w="413" w:type="pct"/>
            <w:shd w:val="clear" w:color="auto" w:fill="auto"/>
            <w:noWrap/>
            <w:vAlign w:val="center"/>
          </w:tcPr>
          <w:p w14:paraId="7333285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325" w:type="pct"/>
            <w:shd w:val="clear" w:color="auto" w:fill="auto"/>
            <w:noWrap/>
            <w:vAlign w:val="center"/>
          </w:tcPr>
          <w:p w14:paraId="78F87BA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394BF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49" w:type="pct"/>
            <w:vMerge w:val="continue"/>
            <w:shd w:val="clear" w:color="auto" w:fill="auto"/>
            <w:noWrap/>
            <w:vAlign w:val="center"/>
          </w:tcPr>
          <w:p w14:paraId="11A7A57F">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729" w:type="pct"/>
            <w:vMerge w:val="continue"/>
            <w:shd w:val="clear" w:color="auto" w:fill="auto"/>
            <w:vAlign w:val="center"/>
          </w:tcPr>
          <w:p w14:paraId="27D7A5DC">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920" w:type="pct"/>
            <w:shd w:val="clear" w:color="auto" w:fill="auto"/>
            <w:noWrap/>
            <w:vAlign w:val="center"/>
          </w:tcPr>
          <w:p w14:paraId="54AC65E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水箱</w:t>
            </w:r>
          </w:p>
        </w:tc>
        <w:tc>
          <w:tcPr>
            <w:tcW w:w="2361" w:type="pct"/>
            <w:shd w:val="clear" w:color="auto" w:fill="auto"/>
            <w:vAlign w:val="center"/>
          </w:tcPr>
          <w:p w14:paraId="15D18CC7">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不锈钢储水箱不小于2T（1*1*2m）；</w:t>
            </w:r>
          </w:p>
        </w:tc>
        <w:tc>
          <w:tcPr>
            <w:tcW w:w="413" w:type="pct"/>
            <w:shd w:val="clear" w:color="auto" w:fill="auto"/>
            <w:noWrap/>
            <w:vAlign w:val="center"/>
          </w:tcPr>
          <w:p w14:paraId="5ABE93D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325" w:type="pct"/>
            <w:shd w:val="clear" w:color="auto" w:fill="auto"/>
            <w:noWrap/>
            <w:vAlign w:val="center"/>
          </w:tcPr>
          <w:p w14:paraId="6C8DB35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5D787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249" w:type="pct"/>
            <w:vMerge w:val="continue"/>
            <w:shd w:val="clear" w:color="auto" w:fill="auto"/>
            <w:noWrap/>
            <w:vAlign w:val="center"/>
          </w:tcPr>
          <w:p w14:paraId="22D4E4E8">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729" w:type="pct"/>
            <w:vMerge w:val="continue"/>
            <w:shd w:val="clear" w:color="auto" w:fill="auto"/>
            <w:vAlign w:val="center"/>
          </w:tcPr>
          <w:p w14:paraId="0EE21451">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920" w:type="pct"/>
            <w:shd w:val="clear" w:color="auto" w:fill="auto"/>
            <w:noWrap/>
            <w:vAlign w:val="center"/>
          </w:tcPr>
          <w:p w14:paraId="6C60953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外循环水泵</w:t>
            </w:r>
          </w:p>
        </w:tc>
        <w:tc>
          <w:tcPr>
            <w:tcW w:w="2361" w:type="pct"/>
            <w:shd w:val="clear" w:color="auto" w:fill="auto"/>
            <w:vAlign w:val="center"/>
          </w:tcPr>
          <w:p w14:paraId="62FF60E9">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流量不小于42m³/H、扬程不小于40m</w:t>
            </w:r>
          </w:p>
        </w:tc>
        <w:tc>
          <w:tcPr>
            <w:tcW w:w="413" w:type="pct"/>
            <w:shd w:val="clear" w:color="auto" w:fill="auto"/>
            <w:noWrap/>
            <w:vAlign w:val="center"/>
          </w:tcPr>
          <w:p w14:paraId="3960A63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325" w:type="pct"/>
            <w:shd w:val="clear" w:color="auto" w:fill="auto"/>
            <w:noWrap/>
            <w:vAlign w:val="center"/>
          </w:tcPr>
          <w:p w14:paraId="25F0614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428B37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249" w:type="pct"/>
            <w:vMerge w:val="continue"/>
            <w:shd w:val="clear" w:color="auto" w:fill="auto"/>
            <w:noWrap/>
            <w:vAlign w:val="center"/>
          </w:tcPr>
          <w:p w14:paraId="79A64635">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729" w:type="pct"/>
            <w:vMerge w:val="continue"/>
            <w:shd w:val="clear" w:color="auto" w:fill="auto"/>
            <w:vAlign w:val="center"/>
          </w:tcPr>
          <w:p w14:paraId="09D625FD">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920" w:type="pct"/>
            <w:shd w:val="clear" w:color="auto" w:fill="auto"/>
            <w:noWrap/>
            <w:vAlign w:val="center"/>
          </w:tcPr>
          <w:p w14:paraId="01FACF2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水管</w:t>
            </w:r>
          </w:p>
        </w:tc>
        <w:tc>
          <w:tcPr>
            <w:tcW w:w="2361" w:type="pct"/>
            <w:shd w:val="clear" w:color="auto" w:fill="auto"/>
            <w:vAlign w:val="center"/>
          </w:tcPr>
          <w:p w14:paraId="2FAEA027">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与现场外循环供水管路适配，长度根据实际情况配置，1进1出两路，并配置过滤器，阀门、温度表、水压表等必要配置。</w:t>
            </w:r>
          </w:p>
        </w:tc>
        <w:tc>
          <w:tcPr>
            <w:tcW w:w="413" w:type="pct"/>
            <w:shd w:val="clear" w:color="auto" w:fill="auto"/>
            <w:noWrap/>
            <w:vAlign w:val="center"/>
          </w:tcPr>
          <w:p w14:paraId="42D466A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项</w:t>
            </w:r>
          </w:p>
        </w:tc>
        <w:tc>
          <w:tcPr>
            <w:tcW w:w="325" w:type="pct"/>
            <w:shd w:val="clear" w:color="auto" w:fill="auto"/>
            <w:noWrap/>
            <w:vAlign w:val="center"/>
          </w:tcPr>
          <w:p w14:paraId="555F08B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1</w:t>
            </w:r>
          </w:p>
        </w:tc>
      </w:tr>
    </w:tbl>
    <w:p w14:paraId="7D563E2E">
      <w:pPr>
        <w:spacing w:line="360" w:lineRule="auto"/>
        <w:ind w:firstLine="482" w:firstLineChars="200"/>
        <w:outlineLvl w:val="0"/>
        <w:rPr>
          <w:rFonts w:hint="eastAsia" w:cs="Times New Roman"/>
          <w:b/>
          <w:bCs/>
          <w:sz w:val="24"/>
          <w:szCs w:val="24"/>
          <w:lang w:val="en-US" w:eastAsia="zh-CN"/>
        </w:rPr>
      </w:pPr>
      <w:r>
        <w:rPr>
          <w:rFonts w:hint="default" w:ascii="Times New Roman" w:hAnsi="Times New Roman" w:eastAsia="宋体" w:cs="Times New Roman"/>
          <w:b/>
          <w:bCs/>
          <w:sz w:val="24"/>
          <w:szCs w:val="24"/>
          <w:lang w:val="en-US" w:eastAsia="zh-CN"/>
        </w:rPr>
        <w:t>高海拔模拟试验箱燃烧试验功能扩增模块</w:t>
      </w:r>
      <w:r>
        <w:rPr>
          <w:rFonts w:hint="eastAsia" w:ascii="Times New Roman" w:hAnsi="Times New Roman" w:eastAsia="宋体" w:cs="Times New Roman"/>
          <w:b/>
          <w:bCs/>
          <w:sz w:val="24"/>
          <w:szCs w:val="24"/>
          <w:lang w:val="en-US" w:eastAsia="zh-CN"/>
        </w:rPr>
        <w:t>具体要求</w:t>
      </w:r>
      <w:r>
        <w:rPr>
          <w:rFonts w:hint="eastAsia" w:cs="Times New Roman"/>
          <w:b/>
          <w:bCs/>
          <w:sz w:val="24"/>
          <w:szCs w:val="24"/>
          <w:lang w:val="en-US" w:eastAsia="zh-CN"/>
        </w:rPr>
        <w:t>：</w:t>
      </w:r>
    </w:p>
    <w:tbl>
      <w:tblPr>
        <w:tblStyle w:val="19"/>
        <w:tblW w:w="54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609"/>
        <w:gridCol w:w="1239"/>
        <w:gridCol w:w="1596"/>
        <w:gridCol w:w="4201"/>
        <w:gridCol w:w="863"/>
        <w:gridCol w:w="863"/>
      </w:tblGrid>
      <w:tr w14:paraId="6A16C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0" w:hRule="atLeast"/>
          <w:jc w:val="center"/>
        </w:trPr>
        <w:tc>
          <w:tcPr>
            <w:tcW w:w="325" w:type="pct"/>
            <w:shd w:val="clear" w:color="auto" w:fill="auto"/>
            <w:vAlign w:val="center"/>
          </w:tcPr>
          <w:p w14:paraId="63787AE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序号</w:t>
            </w:r>
          </w:p>
        </w:tc>
        <w:tc>
          <w:tcPr>
            <w:tcW w:w="661" w:type="pct"/>
            <w:shd w:val="clear" w:color="auto" w:fill="auto"/>
            <w:vAlign w:val="center"/>
          </w:tcPr>
          <w:p w14:paraId="6F77FEF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lang w:val="en-US" w:eastAsia="zh-CN"/>
              </w:rPr>
            </w:pPr>
            <w:r>
              <w:rPr>
                <w:rFonts w:hint="default" w:ascii="Times New Roman" w:hAnsi="Times New Roman" w:eastAsia="宋体" w:cs="Times New Roman"/>
                <w:b/>
                <w:bCs/>
                <w:i w:val="0"/>
                <w:iCs w:val="0"/>
                <w:color w:val="000000"/>
                <w:sz w:val="24"/>
                <w:szCs w:val="24"/>
                <w:u w:val="none"/>
                <w:lang w:val="en-US" w:eastAsia="zh-CN"/>
              </w:rPr>
              <w:t>部件构成</w:t>
            </w:r>
          </w:p>
        </w:tc>
        <w:tc>
          <w:tcPr>
            <w:tcW w:w="851" w:type="pct"/>
            <w:shd w:val="clear" w:color="auto" w:fill="auto"/>
            <w:vAlign w:val="center"/>
          </w:tcPr>
          <w:p w14:paraId="237BF04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组件名称</w:t>
            </w:r>
          </w:p>
        </w:tc>
        <w:tc>
          <w:tcPr>
            <w:tcW w:w="2240" w:type="pct"/>
            <w:shd w:val="clear" w:color="auto" w:fill="auto"/>
            <w:vAlign w:val="center"/>
          </w:tcPr>
          <w:p w14:paraId="722BE6C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主要技术性能指标</w:t>
            </w:r>
          </w:p>
        </w:tc>
        <w:tc>
          <w:tcPr>
            <w:tcW w:w="460" w:type="pct"/>
            <w:shd w:val="clear" w:color="auto" w:fill="auto"/>
            <w:vAlign w:val="center"/>
          </w:tcPr>
          <w:p w14:paraId="3AF20E6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单位</w:t>
            </w:r>
          </w:p>
        </w:tc>
        <w:tc>
          <w:tcPr>
            <w:tcW w:w="460" w:type="pct"/>
            <w:shd w:val="clear" w:color="auto" w:fill="auto"/>
            <w:vAlign w:val="center"/>
          </w:tcPr>
          <w:p w14:paraId="14B21C5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数量</w:t>
            </w:r>
          </w:p>
        </w:tc>
      </w:tr>
      <w:tr w14:paraId="31C2AF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restart"/>
            <w:shd w:val="clear" w:color="auto" w:fill="auto"/>
            <w:noWrap/>
            <w:vAlign w:val="center"/>
          </w:tcPr>
          <w:p w14:paraId="4837FEC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c>
          <w:tcPr>
            <w:tcW w:w="661" w:type="pct"/>
            <w:vMerge w:val="restart"/>
            <w:shd w:val="clear" w:color="auto" w:fill="auto"/>
            <w:vAlign w:val="center"/>
          </w:tcPr>
          <w:p w14:paraId="66EED4A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舱体防护</w:t>
            </w:r>
          </w:p>
        </w:tc>
        <w:tc>
          <w:tcPr>
            <w:tcW w:w="851" w:type="pct"/>
            <w:shd w:val="clear" w:color="auto" w:fill="auto"/>
            <w:noWrap/>
            <w:vAlign w:val="center"/>
          </w:tcPr>
          <w:p w14:paraId="41A9964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不锈钢盒体</w:t>
            </w:r>
          </w:p>
        </w:tc>
        <w:tc>
          <w:tcPr>
            <w:tcW w:w="2240" w:type="pct"/>
            <w:shd w:val="clear" w:color="auto" w:fill="auto"/>
            <w:vAlign w:val="center"/>
          </w:tcPr>
          <w:p w14:paraId="7FCB9176">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材质：304不锈钢板材，板材厚度不小于3mm；尺寸不小于：300mm×300mm×300mm立方体；</w:t>
            </w:r>
          </w:p>
          <w:p w14:paraId="3DA09DF2">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指标：具备耐高温、耐腐蚀、结构强度高；</w:t>
            </w:r>
          </w:p>
        </w:tc>
        <w:tc>
          <w:tcPr>
            <w:tcW w:w="460" w:type="pct"/>
            <w:shd w:val="clear" w:color="auto" w:fill="auto"/>
            <w:noWrap/>
            <w:vAlign w:val="center"/>
          </w:tcPr>
          <w:p w14:paraId="578CAB8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个</w:t>
            </w:r>
          </w:p>
        </w:tc>
        <w:tc>
          <w:tcPr>
            <w:tcW w:w="460" w:type="pct"/>
            <w:shd w:val="clear" w:color="auto" w:fill="auto"/>
            <w:noWrap/>
            <w:vAlign w:val="center"/>
          </w:tcPr>
          <w:p w14:paraId="7DD01E0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42511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67F6E871">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34BCECE0">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shd w:val="clear" w:color="auto" w:fill="auto"/>
            <w:noWrap/>
            <w:vAlign w:val="center"/>
          </w:tcPr>
          <w:p w14:paraId="1AA2EA2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不锈钢骨架</w:t>
            </w:r>
          </w:p>
        </w:tc>
        <w:tc>
          <w:tcPr>
            <w:tcW w:w="2240" w:type="pct"/>
            <w:shd w:val="clear" w:color="auto" w:fill="auto"/>
            <w:vAlign w:val="center"/>
          </w:tcPr>
          <w:p w14:paraId="6017CBA8">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材质：304不锈钢，</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hint="default" w:ascii="Times New Roman" w:hAnsi="Times New Roman" w:eastAsia="宋体" w:cs="Times New Roman"/>
                <w:i w:val="0"/>
                <w:iCs w:val="0"/>
                <w:color w:val="000000"/>
                <w:kern w:val="0"/>
                <w:sz w:val="24"/>
                <w:szCs w:val="24"/>
                <w:u w:val="none"/>
                <w:lang w:val="en-US" w:eastAsia="zh-CN" w:bidi="ar"/>
              </w:rPr>
              <w:t>尺寸：单根规格为 40×40×2mm，采用焊接+螺栓连接组合方式成型，根据试验箱顶部尺寸，组成为网格状框架，框架分格尺寸与防火板匹配；</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hint="default" w:ascii="Times New Roman" w:hAnsi="Times New Roman" w:eastAsia="宋体" w:cs="Times New Roman"/>
                <w:i w:val="0"/>
                <w:iCs w:val="0"/>
                <w:color w:val="000000"/>
                <w:kern w:val="0"/>
                <w:sz w:val="24"/>
                <w:szCs w:val="24"/>
                <w:u w:val="none"/>
                <w:lang w:val="en-US" w:eastAsia="zh-CN" w:bidi="ar"/>
              </w:rPr>
              <w:t>指标：与箱体采用可拆卸螺栓连接，整体结构稳固无晃动；</w:t>
            </w:r>
          </w:p>
        </w:tc>
        <w:tc>
          <w:tcPr>
            <w:tcW w:w="460" w:type="pct"/>
            <w:shd w:val="clear" w:color="auto" w:fill="auto"/>
            <w:noWrap/>
            <w:vAlign w:val="center"/>
          </w:tcPr>
          <w:p w14:paraId="1258842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套</w:t>
            </w:r>
          </w:p>
        </w:tc>
        <w:tc>
          <w:tcPr>
            <w:tcW w:w="460" w:type="pct"/>
            <w:shd w:val="clear" w:color="auto" w:fill="auto"/>
            <w:noWrap/>
            <w:vAlign w:val="center"/>
          </w:tcPr>
          <w:p w14:paraId="5755632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3E69F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7F12FF67">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5CFA26DA">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shd w:val="clear" w:color="auto" w:fill="auto"/>
            <w:vAlign w:val="center"/>
          </w:tcPr>
          <w:p w14:paraId="712B0E6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硅酸盐</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hint="default" w:ascii="Times New Roman" w:hAnsi="Times New Roman" w:eastAsia="宋体" w:cs="Times New Roman"/>
                <w:i w:val="0"/>
                <w:iCs w:val="0"/>
                <w:color w:val="000000"/>
                <w:kern w:val="0"/>
                <w:sz w:val="24"/>
                <w:szCs w:val="24"/>
                <w:u w:val="none"/>
                <w:lang w:val="en-US" w:eastAsia="zh-CN" w:bidi="ar"/>
              </w:rPr>
              <w:t>防火板</w:t>
            </w:r>
          </w:p>
        </w:tc>
        <w:tc>
          <w:tcPr>
            <w:tcW w:w="2240" w:type="pct"/>
            <w:shd w:val="clear" w:color="auto" w:fill="auto"/>
            <w:vAlign w:val="center"/>
          </w:tcPr>
          <w:p w14:paraId="57346E05">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材质：A级硅酸盐防火板材；</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hint="default" w:ascii="Times New Roman" w:hAnsi="Times New Roman" w:eastAsia="宋体" w:cs="Times New Roman"/>
                <w:i w:val="0"/>
                <w:iCs w:val="0"/>
                <w:color w:val="000000"/>
                <w:kern w:val="0"/>
                <w:sz w:val="24"/>
                <w:szCs w:val="24"/>
                <w:u w:val="none"/>
                <w:lang w:val="en-US" w:eastAsia="zh-CN" w:bidi="ar"/>
              </w:rPr>
              <w:t>尺寸：单块尺寸为600×600mm，厚度25mm；指标：耐火极限不低于3小时，具备耐高温、隔热、不燃的核心特性；</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hint="default" w:ascii="Times New Roman" w:hAnsi="Times New Roman" w:eastAsia="宋体" w:cs="Times New Roman"/>
                <w:i w:val="0"/>
                <w:iCs w:val="0"/>
                <w:color w:val="000000"/>
                <w:kern w:val="0"/>
                <w:sz w:val="24"/>
                <w:szCs w:val="24"/>
                <w:u w:val="none"/>
                <w:lang w:val="en-US" w:eastAsia="zh-CN" w:bidi="ar"/>
              </w:rPr>
              <w:t>铺设设计：采用“骨架承托 + 压板限位”可拆卸结构，防火板嵌入不锈钢骨架分格，顶部用不锈钢压板与骨架螺栓固定。试验后，拆卸压板可快速取下防火板，便于清理、更换；</w:t>
            </w:r>
          </w:p>
        </w:tc>
        <w:tc>
          <w:tcPr>
            <w:tcW w:w="460" w:type="pct"/>
            <w:shd w:val="clear" w:color="auto" w:fill="auto"/>
            <w:noWrap/>
            <w:vAlign w:val="center"/>
          </w:tcPr>
          <w:p w14:paraId="5B5E56A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套</w:t>
            </w:r>
          </w:p>
        </w:tc>
        <w:tc>
          <w:tcPr>
            <w:tcW w:w="460" w:type="pct"/>
            <w:shd w:val="clear" w:color="auto" w:fill="auto"/>
            <w:noWrap/>
            <w:vAlign w:val="center"/>
          </w:tcPr>
          <w:p w14:paraId="41C214B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0C69DC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restart"/>
            <w:shd w:val="clear" w:color="auto" w:fill="auto"/>
            <w:noWrap/>
            <w:vAlign w:val="center"/>
          </w:tcPr>
          <w:p w14:paraId="0183BEE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c>
          <w:tcPr>
            <w:tcW w:w="661" w:type="pct"/>
            <w:vMerge w:val="restart"/>
            <w:shd w:val="clear" w:color="auto" w:fill="auto"/>
            <w:vAlign w:val="center"/>
          </w:tcPr>
          <w:p w14:paraId="20DEBBC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监控摄像</w:t>
            </w:r>
            <w:r>
              <w:rPr>
                <w:rFonts w:hint="default" w:ascii="Times New Roman" w:hAnsi="Times New Roman" w:eastAsia="宋体" w:cs="Times New Roman"/>
                <w:b/>
                <w:bCs/>
                <w:i w:val="0"/>
                <w:iCs w:val="0"/>
                <w:color w:val="000000"/>
                <w:kern w:val="0"/>
                <w:sz w:val="24"/>
                <w:szCs w:val="24"/>
                <w:u w:val="none"/>
                <w:lang w:val="en-US" w:eastAsia="zh-CN" w:bidi="ar"/>
              </w:rPr>
              <w:br w:type="textWrapping"/>
            </w:r>
            <w:r>
              <w:rPr>
                <w:rFonts w:hint="default" w:ascii="Times New Roman" w:hAnsi="Times New Roman" w:eastAsia="宋体" w:cs="Times New Roman"/>
                <w:b/>
                <w:bCs/>
                <w:i w:val="0"/>
                <w:iCs w:val="0"/>
                <w:color w:val="000000"/>
                <w:kern w:val="0"/>
                <w:sz w:val="24"/>
                <w:szCs w:val="24"/>
                <w:u w:val="none"/>
                <w:lang w:val="en-US" w:eastAsia="zh-CN" w:bidi="ar"/>
              </w:rPr>
              <w:t>系统</w:t>
            </w:r>
          </w:p>
        </w:tc>
        <w:tc>
          <w:tcPr>
            <w:tcW w:w="851" w:type="pct"/>
            <w:shd w:val="clear" w:color="auto" w:fill="auto"/>
            <w:noWrap/>
            <w:vAlign w:val="center"/>
          </w:tcPr>
          <w:p w14:paraId="10BB477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监控摄像器</w:t>
            </w:r>
          </w:p>
        </w:tc>
        <w:tc>
          <w:tcPr>
            <w:tcW w:w="2240" w:type="pct"/>
            <w:shd w:val="clear" w:color="auto" w:fill="auto"/>
            <w:vAlign w:val="center"/>
          </w:tcPr>
          <w:p w14:paraId="00DBE2E1">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摄像头选用超高温测温系列针孔型红外热成像仪一体机，摄像机采用铠装防护，并采用风冷单元对于机芯进行降温。可适应试验箱高低温温度范围及低气压环境。</w:t>
            </w:r>
          </w:p>
          <w:p w14:paraId="0D0B0673">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摄像头参数：分辨率不低于384*288，支持画面内多区域测温要求，测温范围：-20~1600℃；测温精度：±2℃或读数的土2%(取较大值)；支持报警输入、报警输出(高低电频、开关量可选)；提供视频开发包，方便二次开发及集成；热像仪供电DC12V~24V,每台出线缆不低于2米；</w:t>
            </w:r>
          </w:p>
          <w:p w14:paraId="47BBCBAB">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工作环境要求：温度范围：-70℃~150℃；气压范围：50Kpa~常压；</w:t>
            </w:r>
          </w:p>
        </w:tc>
        <w:tc>
          <w:tcPr>
            <w:tcW w:w="460" w:type="pct"/>
            <w:shd w:val="clear" w:color="auto" w:fill="auto"/>
            <w:noWrap/>
            <w:vAlign w:val="center"/>
          </w:tcPr>
          <w:p w14:paraId="32899B6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套</w:t>
            </w:r>
          </w:p>
        </w:tc>
        <w:tc>
          <w:tcPr>
            <w:tcW w:w="460" w:type="pct"/>
            <w:shd w:val="clear" w:color="auto" w:fill="auto"/>
            <w:noWrap/>
            <w:vAlign w:val="center"/>
          </w:tcPr>
          <w:p w14:paraId="33F5543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5D1E7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2D7EADD0">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23BC98F5">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shd w:val="clear" w:color="auto" w:fill="auto"/>
            <w:noWrap/>
            <w:vAlign w:val="center"/>
          </w:tcPr>
          <w:p w14:paraId="45D8E14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硬盘</w:t>
            </w:r>
          </w:p>
        </w:tc>
        <w:tc>
          <w:tcPr>
            <w:tcW w:w="2240" w:type="pct"/>
            <w:shd w:val="clear" w:color="auto" w:fill="auto"/>
            <w:vAlign w:val="center"/>
          </w:tcPr>
          <w:p w14:paraId="2B3CFBAC">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配置不小于4T硬盘</w:t>
            </w:r>
          </w:p>
        </w:tc>
        <w:tc>
          <w:tcPr>
            <w:tcW w:w="460" w:type="pct"/>
            <w:shd w:val="clear" w:color="auto" w:fill="auto"/>
            <w:noWrap/>
            <w:vAlign w:val="center"/>
          </w:tcPr>
          <w:p w14:paraId="11F035E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460" w:type="pct"/>
            <w:shd w:val="clear" w:color="auto" w:fill="auto"/>
            <w:noWrap/>
            <w:vAlign w:val="center"/>
          </w:tcPr>
          <w:p w14:paraId="76B8263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00F6A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148ACA0F">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26716A7B">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shd w:val="clear" w:color="auto" w:fill="auto"/>
            <w:noWrap/>
            <w:vAlign w:val="center"/>
          </w:tcPr>
          <w:p w14:paraId="52437AD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显示器</w:t>
            </w:r>
          </w:p>
        </w:tc>
        <w:tc>
          <w:tcPr>
            <w:tcW w:w="2240" w:type="pct"/>
            <w:shd w:val="clear" w:color="auto" w:fill="auto"/>
            <w:vAlign w:val="center"/>
          </w:tcPr>
          <w:p w14:paraId="159788ED">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FF0000"/>
                <w:kern w:val="0"/>
                <w:sz w:val="24"/>
                <w:szCs w:val="24"/>
                <w:u w:val="none"/>
                <w:lang w:val="en-US" w:eastAsia="zh-CN" w:bidi="ar"/>
              </w:rPr>
              <w:t>不小于</w:t>
            </w:r>
            <w:r>
              <w:rPr>
                <w:rFonts w:hint="default" w:ascii="Times New Roman" w:hAnsi="Times New Roman" w:eastAsia="宋体" w:cs="Times New Roman"/>
                <w:i w:val="0"/>
                <w:iCs w:val="0"/>
                <w:color w:val="000000"/>
                <w:kern w:val="0"/>
                <w:sz w:val="24"/>
                <w:szCs w:val="24"/>
                <w:u w:val="none"/>
                <w:lang w:val="en-US" w:eastAsia="zh-CN" w:bidi="ar"/>
              </w:rPr>
              <w:t>24英寸LCD显示器,分辨率为不小于1920×1080，具备HDMI与VGA双接口，支持高清视频信号输入。显示器采用工业级面板设计，响应时间短、色彩还原度高，能够满足长时间连续监控画面的显示需求。</w:t>
            </w:r>
          </w:p>
        </w:tc>
        <w:tc>
          <w:tcPr>
            <w:tcW w:w="460" w:type="pct"/>
            <w:shd w:val="clear" w:color="auto" w:fill="auto"/>
            <w:noWrap/>
            <w:vAlign w:val="center"/>
          </w:tcPr>
          <w:p w14:paraId="2782F91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460" w:type="pct"/>
            <w:shd w:val="clear" w:color="auto" w:fill="auto"/>
            <w:noWrap/>
            <w:vAlign w:val="center"/>
          </w:tcPr>
          <w:p w14:paraId="6937128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75BAFE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0C197C91">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27C574D1">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shd w:val="clear" w:color="auto" w:fill="auto"/>
            <w:noWrap/>
            <w:vAlign w:val="center"/>
          </w:tcPr>
          <w:p w14:paraId="04E7E89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录像机</w:t>
            </w:r>
          </w:p>
        </w:tc>
        <w:tc>
          <w:tcPr>
            <w:tcW w:w="2240" w:type="pct"/>
            <w:shd w:val="clear" w:color="auto" w:fill="auto"/>
            <w:vAlign w:val="center"/>
          </w:tcPr>
          <w:p w14:paraId="34F611C7">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网络硬盘录像机，具有多路POE供电，录像资料自动根据时间循环覆盖。监控单元有安全保护功能，防止无关人员操作，并有运行日志功能;</w:t>
            </w:r>
          </w:p>
        </w:tc>
        <w:tc>
          <w:tcPr>
            <w:tcW w:w="460" w:type="pct"/>
            <w:shd w:val="clear" w:color="auto" w:fill="auto"/>
            <w:noWrap/>
            <w:vAlign w:val="center"/>
          </w:tcPr>
          <w:p w14:paraId="11FCF99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460" w:type="pct"/>
            <w:shd w:val="clear" w:color="auto" w:fill="auto"/>
            <w:noWrap/>
            <w:vAlign w:val="center"/>
          </w:tcPr>
          <w:p w14:paraId="19C6E74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5B57E7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14D301E1">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017016C1">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shd w:val="clear" w:color="auto" w:fill="auto"/>
            <w:noWrap/>
            <w:vAlign w:val="center"/>
          </w:tcPr>
          <w:p w14:paraId="0799AEE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机芯冷却单元</w:t>
            </w:r>
          </w:p>
        </w:tc>
        <w:tc>
          <w:tcPr>
            <w:tcW w:w="2240" w:type="pct"/>
            <w:shd w:val="clear" w:color="auto" w:fill="auto"/>
            <w:vAlign w:val="center"/>
          </w:tcPr>
          <w:p w14:paraId="3326FBA1">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Style w:val="55"/>
                <w:rFonts w:hint="default" w:ascii="Times New Roman" w:hAnsi="Times New Roman" w:eastAsia="宋体" w:cs="Times New Roman"/>
                <w:sz w:val="24"/>
                <w:szCs w:val="24"/>
                <w:lang w:val="en-US" w:eastAsia="zh-CN" w:bidi="ar"/>
              </w:rPr>
              <w:t>机芯冷却单元选用涡旋制冷管，机芯冷却单元参数：降温方式采用干燥的压缩空气进入涡旋管来进行降温，材质不锈钢，制冷量满足摄像头在：-70℃~150℃工作范围下正常运行；</w:t>
            </w:r>
          </w:p>
        </w:tc>
        <w:tc>
          <w:tcPr>
            <w:tcW w:w="460" w:type="pct"/>
            <w:shd w:val="clear" w:color="auto" w:fill="auto"/>
            <w:noWrap/>
            <w:vAlign w:val="center"/>
          </w:tcPr>
          <w:p w14:paraId="7CBF772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460" w:type="pct"/>
            <w:shd w:val="clear" w:color="auto" w:fill="auto"/>
            <w:noWrap/>
            <w:vAlign w:val="center"/>
          </w:tcPr>
          <w:p w14:paraId="21ED6B5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4CB0F4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325" w:type="pct"/>
            <w:vMerge w:val="restart"/>
            <w:shd w:val="clear" w:color="auto" w:fill="auto"/>
            <w:noWrap/>
            <w:vAlign w:val="center"/>
          </w:tcPr>
          <w:p w14:paraId="5D0C341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3</w:t>
            </w:r>
          </w:p>
        </w:tc>
        <w:tc>
          <w:tcPr>
            <w:tcW w:w="661" w:type="pct"/>
            <w:vMerge w:val="restart"/>
            <w:shd w:val="clear" w:color="auto" w:fill="auto"/>
            <w:vAlign w:val="center"/>
          </w:tcPr>
          <w:p w14:paraId="60D881A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环境监测</w:t>
            </w:r>
            <w:r>
              <w:rPr>
                <w:rFonts w:hint="default" w:ascii="Times New Roman" w:hAnsi="Times New Roman" w:eastAsia="宋体" w:cs="Times New Roman"/>
                <w:b/>
                <w:bCs/>
                <w:i w:val="0"/>
                <w:iCs w:val="0"/>
                <w:color w:val="000000"/>
                <w:kern w:val="0"/>
                <w:sz w:val="24"/>
                <w:szCs w:val="24"/>
                <w:u w:val="none"/>
                <w:lang w:val="en-US" w:eastAsia="zh-CN" w:bidi="ar"/>
              </w:rPr>
              <w:br w:type="textWrapping"/>
            </w:r>
            <w:r>
              <w:rPr>
                <w:rFonts w:hint="default" w:ascii="Times New Roman" w:hAnsi="Times New Roman" w:eastAsia="宋体" w:cs="Times New Roman"/>
                <w:b/>
                <w:bCs/>
                <w:i w:val="0"/>
                <w:iCs w:val="0"/>
                <w:color w:val="000000"/>
                <w:kern w:val="0"/>
                <w:sz w:val="24"/>
                <w:szCs w:val="24"/>
                <w:u w:val="none"/>
                <w:lang w:val="en-US" w:eastAsia="zh-CN" w:bidi="ar"/>
              </w:rPr>
              <w:t>系统</w:t>
            </w:r>
          </w:p>
        </w:tc>
        <w:tc>
          <w:tcPr>
            <w:tcW w:w="851" w:type="pct"/>
            <w:shd w:val="clear" w:color="auto" w:fill="auto"/>
            <w:vAlign w:val="center"/>
          </w:tcPr>
          <w:p w14:paraId="5D50176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气体分析仪</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hint="default" w:ascii="Times New Roman" w:hAnsi="Times New Roman" w:eastAsia="宋体" w:cs="Times New Roman"/>
                <w:i w:val="0"/>
                <w:iCs w:val="0"/>
                <w:color w:val="000000"/>
                <w:kern w:val="0"/>
                <w:sz w:val="24"/>
                <w:szCs w:val="24"/>
                <w:u w:val="none"/>
                <w:lang w:val="en-US" w:eastAsia="zh-CN" w:bidi="ar"/>
              </w:rPr>
              <w:t>（氧气、CO、烟雾浓度）</w:t>
            </w:r>
          </w:p>
        </w:tc>
        <w:tc>
          <w:tcPr>
            <w:tcW w:w="2240" w:type="pct"/>
            <w:shd w:val="clear" w:color="auto" w:fill="auto"/>
            <w:vAlign w:val="center"/>
          </w:tcPr>
          <w:p w14:paraId="4C39889B">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气体分析仪器选用，原低气压箱配置有气体监测模块，包含：氧气浓度、CO、有害气体监测传感器。目前传感器损坏需要更换。选用原先配置的传感器进行更换，确保与原有系统的兼容性和一致性；</w:t>
            </w:r>
          </w:p>
          <w:p w14:paraId="0017627D">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检测气体：CO:0~2000pp，</w:t>
            </w:r>
          </w:p>
          <w:p w14:paraId="54DA6287">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汽油:0~100%LEL，</w:t>
            </w:r>
          </w:p>
          <w:p w14:paraId="1B7E8A56">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O₂:0~30%输出,三路4~20mA,配流通式接头，隔爆型；</w:t>
            </w:r>
          </w:p>
          <w:p w14:paraId="63AE89C1">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分析仪参数：分辨率0.01ppm或0.001ppm（0～10 ppm）；0.01ppm（0～100 ppm），0.1ppm（0～1000 ppm），1ppm（0～1000 ppm以上），0.1%LEL、0.01%、0.001%Vol；</w:t>
            </w:r>
          </w:p>
          <w:p w14:paraId="1819E10A">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监测精度≤±2%F.S ；响应时间T90≤30秒 ；</w:t>
            </w:r>
          </w:p>
          <w:p w14:paraId="397DB893">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工作环境：温度：-20～+55℃（典型值），湿度：10～95%RH （常规）非凝露场合；防护等级：IP66 ；工作电压DC24V,支持宽压15～30VDC输入；</w:t>
            </w:r>
          </w:p>
        </w:tc>
        <w:tc>
          <w:tcPr>
            <w:tcW w:w="460" w:type="pct"/>
            <w:shd w:val="clear" w:color="auto" w:fill="auto"/>
            <w:noWrap/>
            <w:vAlign w:val="center"/>
          </w:tcPr>
          <w:p w14:paraId="569C638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460" w:type="pct"/>
            <w:shd w:val="clear" w:color="auto" w:fill="auto"/>
            <w:noWrap/>
            <w:vAlign w:val="center"/>
          </w:tcPr>
          <w:p w14:paraId="4856172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75FC0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32DF2E95">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10DC1651">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shd w:val="clear" w:color="auto" w:fill="auto"/>
            <w:noWrap/>
            <w:vAlign w:val="center"/>
          </w:tcPr>
          <w:p w14:paraId="41EFE48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温度传感器</w:t>
            </w:r>
          </w:p>
        </w:tc>
        <w:tc>
          <w:tcPr>
            <w:tcW w:w="2240" w:type="pct"/>
            <w:shd w:val="clear" w:color="auto" w:fill="auto"/>
            <w:vAlign w:val="center"/>
          </w:tcPr>
          <w:p w14:paraId="6D73DCA2">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温度传感器,T型热电偶传感器，传感器长度不小于25m，需求4根满足防火板表面温度监测需求。固定方式：安装位置为试验箱顶部中心区域两侧；</w:t>
            </w:r>
          </w:p>
          <w:p w14:paraId="182C38C7">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传感器参数：测量范围满足-70℃~800℃，精度0.1℃；</w:t>
            </w:r>
          </w:p>
        </w:tc>
        <w:tc>
          <w:tcPr>
            <w:tcW w:w="460" w:type="pct"/>
            <w:shd w:val="clear" w:color="auto" w:fill="auto"/>
            <w:noWrap/>
            <w:vAlign w:val="center"/>
          </w:tcPr>
          <w:p w14:paraId="4725D10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根</w:t>
            </w:r>
          </w:p>
        </w:tc>
        <w:tc>
          <w:tcPr>
            <w:tcW w:w="460" w:type="pct"/>
            <w:shd w:val="clear" w:color="auto" w:fill="auto"/>
            <w:noWrap/>
            <w:vAlign w:val="center"/>
          </w:tcPr>
          <w:p w14:paraId="64A6DB7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2</w:t>
            </w:r>
          </w:p>
        </w:tc>
      </w:tr>
      <w:tr w14:paraId="020535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65497D0C">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0F25F475">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shd w:val="clear" w:color="auto" w:fill="auto"/>
            <w:noWrap/>
            <w:vAlign w:val="center"/>
          </w:tcPr>
          <w:p w14:paraId="2BE2B17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通讯仪表</w:t>
            </w:r>
          </w:p>
        </w:tc>
        <w:tc>
          <w:tcPr>
            <w:tcW w:w="2240" w:type="pct"/>
            <w:shd w:val="clear" w:color="auto" w:fill="auto"/>
            <w:vAlign w:val="center"/>
          </w:tcPr>
          <w:p w14:paraId="278A92FC">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选用三通道控制仪。具备RS-485或以太网通讯接口的智能显示仪表，支持MODBUS RTU/TCP协议，能够采集氧气浓度、CO浓度、有害气体浓度。并将数据通过标准协议传输至集中监控平台，实现气体参数的实时显示、历史数据存储与趋势分析；</w:t>
            </w:r>
          </w:p>
        </w:tc>
        <w:tc>
          <w:tcPr>
            <w:tcW w:w="460" w:type="pct"/>
            <w:shd w:val="clear" w:color="auto" w:fill="auto"/>
            <w:noWrap/>
            <w:vAlign w:val="center"/>
          </w:tcPr>
          <w:p w14:paraId="11FBD81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460" w:type="pct"/>
            <w:shd w:val="clear" w:color="auto" w:fill="auto"/>
            <w:noWrap/>
            <w:vAlign w:val="center"/>
          </w:tcPr>
          <w:p w14:paraId="2F60389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43640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restart"/>
            <w:shd w:val="clear" w:color="auto" w:fill="auto"/>
            <w:noWrap/>
            <w:vAlign w:val="center"/>
          </w:tcPr>
          <w:p w14:paraId="5600011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4</w:t>
            </w:r>
          </w:p>
        </w:tc>
        <w:tc>
          <w:tcPr>
            <w:tcW w:w="661" w:type="pct"/>
            <w:vMerge w:val="restart"/>
            <w:shd w:val="clear" w:color="auto" w:fill="auto"/>
            <w:vAlign w:val="center"/>
          </w:tcPr>
          <w:p w14:paraId="3E6BB33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消防控制</w:t>
            </w:r>
            <w:r>
              <w:rPr>
                <w:rFonts w:hint="default" w:ascii="Times New Roman" w:hAnsi="Times New Roman" w:eastAsia="宋体" w:cs="Times New Roman"/>
                <w:b/>
                <w:bCs/>
                <w:i w:val="0"/>
                <w:iCs w:val="0"/>
                <w:color w:val="000000"/>
                <w:kern w:val="0"/>
                <w:sz w:val="24"/>
                <w:szCs w:val="24"/>
                <w:u w:val="none"/>
                <w:lang w:val="en-US" w:eastAsia="zh-CN" w:bidi="ar"/>
              </w:rPr>
              <w:br w:type="textWrapping"/>
            </w:r>
            <w:r>
              <w:rPr>
                <w:rFonts w:hint="default" w:ascii="Times New Roman" w:hAnsi="Times New Roman" w:eastAsia="宋体" w:cs="Times New Roman"/>
                <w:b/>
                <w:bCs/>
                <w:i w:val="0"/>
                <w:iCs w:val="0"/>
                <w:color w:val="000000"/>
                <w:kern w:val="0"/>
                <w:sz w:val="24"/>
                <w:szCs w:val="24"/>
                <w:u w:val="none"/>
                <w:lang w:val="en-US" w:eastAsia="zh-CN" w:bidi="ar"/>
              </w:rPr>
              <w:t>系统</w:t>
            </w:r>
          </w:p>
        </w:tc>
        <w:tc>
          <w:tcPr>
            <w:tcW w:w="851" w:type="pct"/>
            <w:shd w:val="clear" w:color="auto" w:fill="auto"/>
            <w:noWrap/>
            <w:vAlign w:val="center"/>
          </w:tcPr>
          <w:p w14:paraId="7328387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消防控制器</w:t>
            </w:r>
          </w:p>
        </w:tc>
        <w:tc>
          <w:tcPr>
            <w:tcW w:w="2240" w:type="pct"/>
            <w:shd w:val="clear" w:color="auto" w:fill="auto"/>
            <w:vAlign w:val="center"/>
          </w:tcPr>
          <w:p w14:paraId="4E859C06">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采用工业级控制电路，具备IP65防护级别，支持中英文显示界面切换、黑匣子记录功能、手自动转换功能，自带备用电池及电池管理系统，备电工作时长不小于12小时。具备运行、故障、火警、灭火等报警信息输出功能，可现场编程的火灾报警控制功能；</w:t>
            </w:r>
          </w:p>
        </w:tc>
        <w:tc>
          <w:tcPr>
            <w:tcW w:w="460" w:type="pct"/>
            <w:shd w:val="clear" w:color="auto" w:fill="auto"/>
            <w:noWrap/>
            <w:vAlign w:val="center"/>
          </w:tcPr>
          <w:p w14:paraId="6F34918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460" w:type="pct"/>
            <w:shd w:val="clear" w:color="auto" w:fill="auto"/>
            <w:noWrap/>
            <w:vAlign w:val="center"/>
          </w:tcPr>
          <w:p w14:paraId="6654380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669D18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62AD78AC">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2C2D4769">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shd w:val="clear" w:color="auto" w:fill="auto"/>
            <w:noWrap/>
            <w:vAlign w:val="center"/>
          </w:tcPr>
          <w:p w14:paraId="3C37925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通讯模块</w:t>
            </w:r>
          </w:p>
        </w:tc>
        <w:tc>
          <w:tcPr>
            <w:tcW w:w="2240" w:type="pct"/>
            <w:shd w:val="clear" w:color="auto" w:fill="auto"/>
            <w:vAlign w:val="center"/>
          </w:tcPr>
          <w:p w14:paraId="3387F8F3">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具备485、CAN等多种通讯接口，可选配无线监控模块及系统，实现设备状态的实时远程集中监控。</w:t>
            </w:r>
          </w:p>
          <w:p w14:paraId="717B8E2C">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模块选用定制通讯模块</w:t>
            </w:r>
          </w:p>
          <w:p w14:paraId="51E7D472">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参数： 标配 RS485，支持扩展 CAN 总线；通讯协议： 标准 Modbus-RTU（RS485），支持与上位机 / PLC / 消防主机对接；支持比特率9600/19200/38400bps 可配置；RS485 总线最大传输距离 1200m（需匹配终端电阻）；工作电压与控制器主电源共用，无额外供电需求；工作环境-10℃~+55℃，湿度 10%~95% RH（无凝露）；数据上传内容：设备运行状态、故障报警、火警信号、温度等传感器数据；组网能力：单条 RS485 总线可挂载多台设备；</w:t>
            </w:r>
          </w:p>
        </w:tc>
        <w:tc>
          <w:tcPr>
            <w:tcW w:w="460" w:type="pct"/>
            <w:shd w:val="clear" w:color="auto" w:fill="auto"/>
            <w:noWrap/>
            <w:vAlign w:val="center"/>
          </w:tcPr>
          <w:p w14:paraId="43C002B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460" w:type="pct"/>
            <w:shd w:val="clear" w:color="auto" w:fill="auto"/>
            <w:noWrap/>
            <w:vAlign w:val="center"/>
          </w:tcPr>
          <w:p w14:paraId="6876C69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6D9AEE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078B6ECD">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055DBBF3">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shd w:val="clear" w:color="auto" w:fill="auto"/>
            <w:noWrap/>
            <w:vAlign w:val="center"/>
          </w:tcPr>
          <w:p w14:paraId="40657EE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水喷淋系统</w:t>
            </w:r>
          </w:p>
        </w:tc>
        <w:tc>
          <w:tcPr>
            <w:tcW w:w="2240" w:type="pct"/>
            <w:shd w:val="clear" w:color="auto" w:fill="auto"/>
            <w:vAlign w:val="center"/>
          </w:tcPr>
          <w:p w14:paraId="27177006">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喷头布置与安装：根据试验箱内部尺寸及试验件典型摆放区域，水喷淋喷头采用对称布置方案，覆盖燃烧火源上方。采用2个喷头顶部集中布置方案，喷头间距800mm，垂直向下喷射。包含K80开式水喷淋喷头、手自一体电动球阀、管路支架、管材等组件；</w:t>
            </w:r>
          </w:p>
          <w:p w14:paraId="137F8C63">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材料规格参数：水喷淋管路符合耐压、固定要求，保证固定可靠，能够长时间可靠运行。</w:t>
            </w:r>
          </w:p>
          <w:p w14:paraId="3CB58BDF">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水箱容量不小于2T。</w:t>
            </w:r>
          </w:p>
        </w:tc>
        <w:tc>
          <w:tcPr>
            <w:tcW w:w="460" w:type="pct"/>
            <w:shd w:val="clear" w:color="auto" w:fill="auto"/>
            <w:noWrap/>
            <w:vAlign w:val="center"/>
          </w:tcPr>
          <w:p w14:paraId="61575AF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460" w:type="pct"/>
            <w:shd w:val="clear" w:color="auto" w:fill="auto"/>
            <w:noWrap/>
            <w:vAlign w:val="center"/>
          </w:tcPr>
          <w:p w14:paraId="7C6ABE2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4A209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7B0E3A5F">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6FE6BA77">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shd w:val="clear" w:color="auto" w:fill="auto"/>
            <w:noWrap/>
            <w:vAlign w:val="center"/>
          </w:tcPr>
          <w:p w14:paraId="0BEC77D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供水水路改造</w:t>
            </w:r>
          </w:p>
        </w:tc>
        <w:tc>
          <w:tcPr>
            <w:tcW w:w="2240" w:type="pct"/>
            <w:shd w:val="clear" w:color="auto" w:fill="auto"/>
            <w:vAlign w:val="center"/>
          </w:tcPr>
          <w:p w14:paraId="547564AC">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水喷淋系统的供水以原供水系统为水源。将原有设备供水管道进行改造，在原有管道中并联出支路水管供给水喷淋系统使用；</w:t>
            </w:r>
          </w:p>
          <w:p w14:paraId="3CDC8F6C">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材料规格参数：支路水管符合耐压、过滤、固定要求，保证固定可靠，能够长时间可靠运行。</w:t>
            </w:r>
          </w:p>
        </w:tc>
        <w:tc>
          <w:tcPr>
            <w:tcW w:w="460" w:type="pct"/>
            <w:shd w:val="clear" w:color="auto" w:fill="auto"/>
            <w:noWrap/>
            <w:vAlign w:val="center"/>
          </w:tcPr>
          <w:p w14:paraId="64084E2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460" w:type="pct"/>
            <w:shd w:val="clear" w:color="auto" w:fill="auto"/>
            <w:noWrap/>
            <w:vAlign w:val="center"/>
          </w:tcPr>
          <w:p w14:paraId="4B32436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4DF08D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5A2C0E1F">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5F035B9E">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shd w:val="clear" w:color="auto" w:fill="auto"/>
            <w:noWrap/>
            <w:vAlign w:val="center"/>
          </w:tcPr>
          <w:p w14:paraId="2D5E6A7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CO₂管道改造</w:t>
            </w:r>
          </w:p>
        </w:tc>
        <w:tc>
          <w:tcPr>
            <w:tcW w:w="2240" w:type="pct"/>
            <w:shd w:val="clear" w:color="auto" w:fill="auto"/>
            <w:vAlign w:val="center"/>
          </w:tcPr>
          <w:p w14:paraId="1141C692">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CO₂灭火系统采用现场原有CO₂系统。将原有CO₂管道进行改造，在原有管道中并联出DN20口径供给设备进行灭火控制。</w:t>
            </w:r>
          </w:p>
          <w:p w14:paraId="440777D0">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在原有CO₂主管规格，并联引出支管，保证高压密封，CO₂支管采用符合要求的耐压管材，长度以工程实际长度为准。并配置三通、开关阀、高压喷嘴等材料，等保证CO₂灭火时能覆盖燃烧试件。</w:t>
            </w:r>
          </w:p>
        </w:tc>
        <w:tc>
          <w:tcPr>
            <w:tcW w:w="460" w:type="pct"/>
            <w:shd w:val="clear" w:color="auto" w:fill="auto"/>
            <w:noWrap/>
            <w:vAlign w:val="center"/>
          </w:tcPr>
          <w:p w14:paraId="69B8CCA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460" w:type="pct"/>
            <w:shd w:val="clear" w:color="auto" w:fill="auto"/>
            <w:noWrap/>
            <w:vAlign w:val="center"/>
          </w:tcPr>
          <w:p w14:paraId="63DC0A8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707D8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298288D1">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5388E42E">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shd w:val="clear" w:color="auto" w:fill="auto"/>
            <w:noWrap/>
            <w:vAlign w:val="center"/>
          </w:tcPr>
          <w:p w14:paraId="4F8D432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CO</w:t>
            </w:r>
            <w:r>
              <w:rPr>
                <w:rFonts w:hint="default" w:ascii="Times New Roman" w:hAnsi="Times New Roman" w:eastAsia="宋体" w:cs="Times New Roman"/>
                <w:i w:val="0"/>
                <w:iCs w:val="0"/>
                <w:color w:val="000000"/>
                <w:kern w:val="0"/>
                <w:sz w:val="24"/>
                <w:szCs w:val="24"/>
                <w:u w:val="none"/>
                <w:vertAlign w:val="subscript"/>
                <w:lang w:val="en-US" w:eastAsia="zh-CN" w:bidi="ar"/>
              </w:rPr>
              <w:t>2</w:t>
            </w:r>
            <w:r>
              <w:rPr>
                <w:rFonts w:hint="default" w:ascii="Times New Roman" w:hAnsi="Times New Roman" w:eastAsia="宋体" w:cs="Times New Roman"/>
                <w:i w:val="0"/>
                <w:iCs w:val="0"/>
                <w:color w:val="000000"/>
                <w:kern w:val="0"/>
                <w:sz w:val="24"/>
                <w:szCs w:val="24"/>
                <w:u w:val="none"/>
                <w:lang w:val="en-US" w:eastAsia="zh-CN" w:bidi="ar"/>
              </w:rPr>
              <w:t>释放系统</w:t>
            </w:r>
          </w:p>
        </w:tc>
        <w:tc>
          <w:tcPr>
            <w:tcW w:w="2240" w:type="pct"/>
            <w:shd w:val="clear" w:color="auto" w:fill="auto"/>
            <w:vAlign w:val="center"/>
          </w:tcPr>
          <w:p w14:paraId="3074C614">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CO₂灭火系统为常规灭火装置，当检测到舱内温度异常升高或接收到手动灭火信号时，由用户手动触发CO₂释放程序。系统通过高压管路连接至舱内多点布设的喷嘴，确保灭火剂能在10秒内均匀充满整个燃烧测试空间。最终由数据集中监控平台通过通讯协议读取客户端CO₂灭火系统的控制状态。</w:t>
            </w:r>
          </w:p>
          <w:p w14:paraId="5A823A15">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对接客户原有的CO₂控制系统通讯，抓取CO₂灭火状态、CO₂压力、故障状态等信息。</w:t>
            </w:r>
          </w:p>
          <w:p w14:paraId="69ECBCEC">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通讯连接与CO₂灭火系统进行网络对接，并入集中监控系统；</w:t>
            </w:r>
          </w:p>
        </w:tc>
        <w:tc>
          <w:tcPr>
            <w:tcW w:w="460" w:type="pct"/>
            <w:shd w:val="clear" w:color="auto" w:fill="auto"/>
            <w:noWrap/>
            <w:vAlign w:val="center"/>
          </w:tcPr>
          <w:p w14:paraId="13891CD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460" w:type="pct"/>
            <w:shd w:val="clear" w:color="auto" w:fill="auto"/>
            <w:noWrap/>
            <w:vAlign w:val="center"/>
          </w:tcPr>
          <w:p w14:paraId="754FC89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250B1E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325" w:type="pct"/>
            <w:vMerge w:val="restart"/>
            <w:shd w:val="clear" w:color="auto" w:fill="auto"/>
            <w:noWrap/>
            <w:vAlign w:val="center"/>
          </w:tcPr>
          <w:p w14:paraId="51CEF31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5</w:t>
            </w:r>
          </w:p>
        </w:tc>
        <w:tc>
          <w:tcPr>
            <w:tcW w:w="661" w:type="pct"/>
            <w:vMerge w:val="restart"/>
            <w:shd w:val="clear" w:color="auto" w:fill="auto"/>
            <w:vAlign w:val="center"/>
          </w:tcPr>
          <w:p w14:paraId="3050C4B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真空防护</w:t>
            </w:r>
            <w:r>
              <w:rPr>
                <w:rFonts w:hint="default" w:ascii="Times New Roman" w:hAnsi="Times New Roman" w:eastAsia="宋体" w:cs="Times New Roman"/>
                <w:b/>
                <w:bCs/>
                <w:i w:val="0"/>
                <w:iCs w:val="0"/>
                <w:color w:val="000000"/>
                <w:kern w:val="0"/>
                <w:sz w:val="24"/>
                <w:szCs w:val="24"/>
                <w:u w:val="none"/>
                <w:lang w:val="en-US" w:eastAsia="zh-CN" w:bidi="ar"/>
              </w:rPr>
              <w:br w:type="textWrapping"/>
            </w:r>
            <w:r>
              <w:rPr>
                <w:rFonts w:hint="default" w:ascii="Times New Roman" w:hAnsi="Times New Roman" w:eastAsia="宋体" w:cs="Times New Roman"/>
                <w:b/>
                <w:bCs/>
                <w:i w:val="0"/>
                <w:iCs w:val="0"/>
                <w:color w:val="000000"/>
                <w:kern w:val="0"/>
                <w:sz w:val="24"/>
                <w:szCs w:val="24"/>
                <w:u w:val="none"/>
                <w:lang w:val="en-US" w:eastAsia="zh-CN" w:bidi="ar"/>
              </w:rPr>
              <w:t>改造</w:t>
            </w:r>
          </w:p>
        </w:tc>
        <w:tc>
          <w:tcPr>
            <w:tcW w:w="851" w:type="pct"/>
            <w:shd w:val="clear" w:color="auto" w:fill="auto"/>
            <w:noWrap/>
            <w:vAlign w:val="center"/>
          </w:tcPr>
          <w:p w14:paraId="2A2515D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液环泵</w:t>
            </w:r>
          </w:p>
        </w:tc>
        <w:tc>
          <w:tcPr>
            <w:tcW w:w="2240" w:type="pct"/>
            <w:shd w:val="clear" w:color="auto" w:fill="auto"/>
            <w:vAlign w:val="center"/>
          </w:tcPr>
          <w:p w14:paraId="0A37B98D">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液环真空泵作为低气压环境舱的专用控温点火抽真空设备。极限真空不低于33mbar，最大抽气量不低于80m³/h</w:t>
            </w:r>
          </w:p>
        </w:tc>
        <w:tc>
          <w:tcPr>
            <w:tcW w:w="460" w:type="pct"/>
            <w:shd w:val="clear" w:color="auto" w:fill="auto"/>
            <w:noWrap/>
            <w:vAlign w:val="center"/>
          </w:tcPr>
          <w:p w14:paraId="29C141E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460" w:type="pct"/>
            <w:shd w:val="clear" w:color="auto" w:fill="auto"/>
            <w:noWrap/>
            <w:vAlign w:val="center"/>
          </w:tcPr>
          <w:p w14:paraId="4B10E68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0C607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2E9B29B6">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5F656AA8">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shd w:val="clear" w:color="auto" w:fill="auto"/>
            <w:noWrap/>
            <w:vAlign w:val="center"/>
          </w:tcPr>
          <w:p w14:paraId="4DEED43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真空管道</w:t>
            </w:r>
          </w:p>
        </w:tc>
        <w:tc>
          <w:tcPr>
            <w:tcW w:w="2240" w:type="pct"/>
            <w:shd w:val="clear" w:color="auto" w:fill="auto"/>
            <w:vAlign w:val="center"/>
          </w:tcPr>
          <w:p w14:paraId="0C780526">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选用铜管为真空管连接管，并入原有真空管道，后端采用电磁阀进行阻断，当在低气压控温点火时自动启动电磁阀，铜管与铜管连接处采用封焊进行密封；</w:t>
            </w:r>
          </w:p>
        </w:tc>
        <w:tc>
          <w:tcPr>
            <w:tcW w:w="460" w:type="pct"/>
            <w:shd w:val="clear" w:color="auto" w:fill="auto"/>
            <w:noWrap/>
            <w:vAlign w:val="center"/>
          </w:tcPr>
          <w:p w14:paraId="44018F9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43BDBD0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1</w:t>
            </w:r>
          </w:p>
        </w:tc>
      </w:tr>
      <w:tr w14:paraId="1B1A6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45247C05">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5F35210D">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shd w:val="clear" w:color="auto" w:fill="auto"/>
            <w:noWrap/>
            <w:vAlign w:val="center"/>
          </w:tcPr>
          <w:p w14:paraId="53D972F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冷却水管</w:t>
            </w:r>
          </w:p>
        </w:tc>
        <w:tc>
          <w:tcPr>
            <w:tcW w:w="2240" w:type="pct"/>
            <w:shd w:val="clear" w:color="auto" w:fill="auto"/>
            <w:vAlign w:val="center"/>
          </w:tcPr>
          <w:p w14:paraId="4CC71C74">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液环泵，工作液流系统的供水以外部水塔为水源，经外循环水管引入泵体，流量不低于1.5m³/h。工作液排出管路接入排水系统。一进一出，管道长度以实际管道长度为准。</w:t>
            </w:r>
          </w:p>
        </w:tc>
        <w:tc>
          <w:tcPr>
            <w:tcW w:w="460" w:type="pct"/>
            <w:shd w:val="clear" w:color="auto" w:fill="auto"/>
            <w:noWrap/>
            <w:vAlign w:val="center"/>
          </w:tcPr>
          <w:p w14:paraId="6797D7B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674780B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1</w:t>
            </w:r>
          </w:p>
        </w:tc>
      </w:tr>
      <w:tr w14:paraId="10A7E2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27589095">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63569E36">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shd w:val="clear" w:color="auto" w:fill="auto"/>
            <w:noWrap/>
            <w:vAlign w:val="center"/>
          </w:tcPr>
          <w:p w14:paraId="5B9C676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供水水路改造</w:t>
            </w:r>
          </w:p>
        </w:tc>
        <w:tc>
          <w:tcPr>
            <w:tcW w:w="2240" w:type="pct"/>
            <w:shd w:val="clear" w:color="auto" w:fill="auto"/>
            <w:vAlign w:val="center"/>
          </w:tcPr>
          <w:p w14:paraId="42EA1537">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液环泵工作液流系统的供水以外部水塔为水源。将原有设备供水管道进行改造，在原有管道中并联出支管水管供给液环泵工作液使用；</w:t>
            </w:r>
          </w:p>
        </w:tc>
        <w:tc>
          <w:tcPr>
            <w:tcW w:w="460" w:type="pct"/>
            <w:shd w:val="clear" w:color="auto" w:fill="auto"/>
            <w:noWrap/>
            <w:vAlign w:val="center"/>
          </w:tcPr>
          <w:p w14:paraId="34F6273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460" w:type="pct"/>
            <w:shd w:val="clear" w:color="auto" w:fill="auto"/>
            <w:noWrap/>
            <w:vAlign w:val="center"/>
          </w:tcPr>
          <w:p w14:paraId="106CDB5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67ADB8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restart"/>
            <w:shd w:val="clear" w:color="auto" w:fill="auto"/>
            <w:noWrap/>
            <w:vAlign w:val="center"/>
          </w:tcPr>
          <w:p w14:paraId="7174B3A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6</w:t>
            </w:r>
          </w:p>
        </w:tc>
        <w:tc>
          <w:tcPr>
            <w:tcW w:w="661" w:type="pct"/>
            <w:vMerge w:val="restart"/>
            <w:shd w:val="clear" w:color="auto" w:fill="auto"/>
            <w:vAlign w:val="center"/>
          </w:tcPr>
          <w:p w14:paraId="7B6B07B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sz w:val="24"/>
                <w:szCs w:val="24"/>
                <w:u w:val="none"/>
              </w:rPr>
            </w:pPr>
            <w:r>
              <w:rPr>
                <w:rFonts w:hint="default" w:ascii="Times New Roman" w:hAnsi="Times New Roman" w:eastAsia="宋体" w:cs="Times New Roman"/>
                <w:b/>
                <w:bCs/>
                <w:i w:val="0"/>
                <w:iCs w:val="0"/>
                <w:color w:val="000000"/>
                <w:kern w:val="0"/>
                <w:sz w:val="24"/>
                <w:szCs w:val="24"/>
                <w:u w:val="none"/>
                <w:lang w:val="en-US" w:eastAsia="zh-CN" w:bidi="ar"/>
              </w:rPr>
              <w:t>新风系统</w:t>
            </w:r>
          </w:p>
        </w:tc>
        <w:tc>
          <w:tcPr>
            <w:tcW w:w="851" w:type="pct"/>
            <w:shd w:val="clear" w:color="auto" w:fill="auto"/>
            <w:noWrap/>
            <w:vAlign w:val="center"/>
          </w:tcPr>
          <w:p w14:paraId="48986A0B">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气动电磁阀</w:t>
            </w:r>
          </w:p>
        </w:tc>
        <w:tc>
          <w:tcPr>
            <w:tcW w:w="2240" w:type="pct"/>
            <w:shd w:val="clear" w:color="auto" w:fill="auto"/>
            <w:vAlign w:val="center"/>
          </w:tcPr>
          <w:p w14:paraId="020937C4">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采用电磁阀控制通断，将新风系统的管道由外部引入低气压箱体内部，并增加电磁阀进行控制。并通过管道将新风输送至燃烧介质周边。通过气体监测装置，监测的O₂浓度作为输出条件。当低气压环境箱进行点火测试后，根据当前的O₂浓度判断是否需要供应新风。当O₂浓度低于设定值时，控制器系统自动开启新风控制阀给点火介质周边供应新风。</w:t>
            </w:r>
          </w:p>
          <w:p w14:paraId="28E2DAE7">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两端法兰接口，与气动电磁阀口径适配；</w:t>
            </w:r>
          </w:p>
        </w:tc>
        <w:tc>
          <w:tcPr>
            <w:tcW w:w="460" w:type="pct"/>
            <w:shd w:val="clear" w:color="auto" w:fill="auto"/>
            <w:noWrap/>
            <w:vAlign w:val="center"/>
          </w:tcPr>
          <w:p w14:paraId="0FEF53A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460" w:type="pct"/>
            <w:shd w:val="clear" w:color="auto" w:fill="auto"/>
            <w:noWrap/>
            <w:vAlign w:val="center"/>
          </w:tcPr>
          <w:p w14:paraId="5BF51AE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77D3B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37A1E7AB">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3F35263A">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shd w:val="clear" w:color="auto" w:fill="auto"/>
            <w:noWrap/>
            <w:vAlign w:val="center"/>
          </w:tcPr>
          <w:p w14:paraId="3712E5D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三通阀</w:t>
            </w:r>
          </w:p>
        </w:tc>
        <w:tc>
          <w:tcPr>
            <w:tcW w:w="2240" w:type="pct"/>
            <w:shd w:val="clear" w:color="auto" w:fill="auto"/>
            <w:vAlign w:val="center"/>
          </w:tcPr>
          <w:p w14:paraId="36C6AE06">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将原有直通阀更换为三通阀，采用三通法兰阀的接口，保障低气压箱内部与外部密封，在低气压50kpa下保障密封结构；</w:t>
            </w:r>
          </w:p>
        </w:tc>
        <w:tc>
          <w:tcPr>
            <w:tcW w:w="460" w:type="pct"/>
            <w:shd w:val="clear" w:color="auto" w:fill="auto"/>
            <w:noWrap/>
            <w:vAlign w:val="center"/>
          </w:tcPr>
          <w:p w14:paraId="2F2F6FF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项</w:t>
            </w:r>
          </w:p>
        </w:tc>
        <w:tc>
          <w:tcPr>
            <w:tcW w:w="460" w:type="pct"/>
            <w:shd w:val="clear" w:color="auto" w:fill="auto"/>
            <w:noWrap/>
            <w:vAlign w:val="center"/>
          </w:tcPr>
          <w:p w14:paraId="6857E64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1</w:t>
            </w:r>
          </w:p>
        </w:tc>
      </w:tr>
      <w:tr w14:paraId="69769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0410A15E">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3E854102">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shd w:val="clear" w:color="auto" w:fill="auto"/>
            <w:noWrap/>
            <w:vAlign w:val="center"/>
          </w:tcPr>
          <w:p w14:paraId="2617C30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新风供应管</w:t>
            </w:r>
          </w:p>
        </w:tc>
        <w:tc>
          <w:tcPr>
            <w:tcW w:w="2240" w:type="pct"/>
            <w:shd w:val="clear" w:color="auto" w:fill="auto"/>
            <w:vAlign w:val="center"/>
          </w:tcPr>
          <w:p w14:paraId="69ACC486">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采用镀锌管将外部新风管道连接至低气压箱内燃烧试验位置，长度参考实际距离。管道要求在气管0.8MPa下接头无泄漏、漏气情况；</w:t>
            </w:r>
          </w:p>
        </w:tc>
        <w:tc>
          <w:tcPr>
            <w:tcW w:w="460" w:type="pct"/>
            <w:shd w:val="clear" w:color="auto" w:fill="auto"/>
            <w:noWrap/>
            <w:vAlign w:val="center"/>
          </w:tcPr>
          <w:p w14:paraId="5193570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4F1F499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ascii="Times New Roman" w:hAnsi="Times New Roman" w:eastAsia="宋体" w:cs="Times New Roman"/>
                <w:i w:val="0"/>
                <w:iCs w:val="0"/>
                <w:color w:val="000000"/>
                <w:sz w:val="24"/>
                <w:szCs w:val="24"/>
                <w:u w:val="none"/>
                <w:lang w:val="en-US" w:eastAsia="zh-CN"/>
              </w:rPr>
            </w:pPr>
            <w:r>
              <w:rPr>
                <w:rFonts w:hint="eastAsia" w:cs="Times New Roman"/>
                <w:i w:val="0"/>
                <w:iCs w:val="0"/>
                <w:color w:val="000000"/>
                <w:sz w:val="24"/>
                <w:szCs w:val="24"/>
                <w:u w:val="none"/>
                <w:lang w:val="en-US" w:eastAsia="zh-CN"/>
              </w:rPr>
              <w:t>1</w:t>
            </w:r>
          </w:p>
        </w:tc>
      </w:tr>
      <w:tr w14:paraId="2D7A7D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restart"/>
            <w:shd w:val="clear" w:color="auto" w:fill="auto"/>
            <w:noWrap/>
            <w:vAlign w:val="center"/>
          </w:tcPr>
          <w:p w14:paraId="2CF2A4B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eastAsia" w:cs="Times New Roman"/>
                <w:i w:val="0"/>
                <w:iCs w:val="0"/>
                <w:color w:val="000000"/>
                <w:kern w:val="0"/>
                <w:sz w:val="24"/>
                <w:szCs w:val="24"/>
                <w:u w:val="none"/>
                <w:lang w:val="en-US" w:eastAsia="zh-CN" w:bidi="ar"/>
              </w:rPr>
            </w:pPr>
            <w:r>
              <w:rPr>
                <w:rFonts w:hint="eastAsia" w:cs="Times New Roman"/>
                <w:i w:val="0"/>
                <w:iCs w:val="0"/>
                <w:color w:val="000000"/>
                <w:kern w:val="0"/>
                <w:sz w:val="24"/>
                <w:szCs w:val="24"/>
                <w:u w:val="none"/>
                <w:lang w:val="en-US" w:eastAsia="zh-CN" w:bidi="ar"/>
              </w:rPr>
              <w:t>7</w:t>
            </w:r>
          </w:p>
          <w:p w14:paraId="78F0B0A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p>
        </w:tc>
        <w:tc>
          <w:tcPr>
            <w:tcW w:w="661" w:type="pct"/>
            <w:vMerge w:val="restart"/>
            <w:shd w:val="clear" w:color="auto" w:fill="auto"/>
            <w:vAlign w:val="center"/>
          </w:tcPr>
          <w:p w14:paraId="5E17FCC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kern w:val="0"/>
                <w:sz w:val="24"/>
                <w:szCs w:val="24"/>
                <w:u w:val="none"/>
                <w:lang w:val="en-US" w:eastAsia="zh-CN" w:bidi="ar"/>
              </w:rPr>
            </w:pPr>
            <w:r>
              <w:rPr>
                <w:rFonts w:hint="default" w:ascii="Times New Roman" w:hAnsi="Times New Roman" w:eastAsia="宋体" w:cs="Times New Roman"/>
                <w:b/>
                <w:bCs/>
                <w:i w:val="0"/>
                <w:iCs w:val="0"/>
                <w:color w:val="000000"/>
                <w:kern w:val="0"/>
                <w:sz w:val="24"/>
                <w:szCs w:val="24"/>
                <w:u w:val="none"/>
                <w:lang w:val="en-US" w:eastAsia="zh-CN" w:bidi="ar"/>
              </w:rPr>
              <w:t>集中监控</w:t>
            </w:r>
          </w:p>
          <w:p w14:paraId="57A4EEF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b/>
                <w:bCs/>
                <w:i w:val="0"/>
                <w:iCs w:val="0"/>
                <w:color w:val="000000"/>
                <w:kern w:val="0"/>
                <w:sz w:val="24"/>
                <w:szCs w:val="24"/>
                <w:u w:val="none"/>
                <w:lang w:val="en-US" w:eastAsia="zh-CN" w:bidi="ar"/>
              </w:rPr>
            </w:pPr>
            <w:r>
              <w:rPr>
                <w:rFonts w:hint="default" w:ascii="Times New Roman" w:hAnsi="Times New Roman" w:eastAsia="宋体" w:cs="Times New Roman"/>
                <w:b/>
                <w:bCs/>
                <w:i w:val="0"/>
                <w:iCs w:val="0"/>
                <w:color w:val="000000"/>
                <w:kern w:val="0"/>
                <w:sz w:val="24"/>
                <w:szCs w:val="24"/>
                <w:u w:val="none"/>
                <w:lang w:val="en-US" w:eastAsia="zh-CN" w:bidi="ar"/>
              </w:rPr>
              <w:t>系统</w:t>
            </w:r>
          </w:p>
          <w:p w14:paraId="7ACC9D94">
            <w:pPr>
              <w:keepNext w:val="0"/>
              <w:keepLines w:val="0"/>
              <w:pageBreakBefore w:val="0"/>
              <w:widowControl/>
              <w:suppressLineNumbers w:val="0"/>
              <w:kinsoku/>
              <w:wordWrap/>
              <w:overflowPunct/>
              <w:topLinePunct w:val="0"/>
              <w:autoSpaceDE/>
              <w:autoSpaceDN/>
              <w:bidi w:val="0"/>
              <w:adjustRightInd/>
              <w:snapToGrid/>
              <w:spacing w:line="360" w:lineRule="auto"/>
              <w:jc w:val="both"/>
              <w:textAlignment w:val="center"/>
              <w:rPr>
                <w:rFonts w:hint="default" w:ascii="Times New Roman" w:hAnsi="Times New Roman" w:eastAsia="宋体" w:cs="Times New Roman"/>
                <w:b/>
                <w:bCs/>
                <w:i w:val="0"/>
                <w:iCs w:val="0"/>
                <w:color w:val="000000"/>
                <w:sz w:val="24"/>
                <w:szCs w:val="24"/>
                <w:u w:val="none"/>
              </w:rPr>
            </w:pPr>
          </w:p>
        </w:tc>
        <w:tc>
          <w:tcPr>
            <w:tcW w:w="851" w:type="pct"/>
            <w:vMerge w:val="restart"/>
            <w:shd w:val="clear" w:color="auto" w:fill="auto"/>
            <w:vAlign w:val="center"/>
          </w:tcPr>
          <w:p w14:paraId="31C6D4B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软件开发</w:t>
            </w:r>
          </w:p>
          <w:p w14:paraId="0D4091C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（标准功能）</w:t>
            </w:r>
          </w:p>
        </w:tc>
        <w:tc>
          <w:tcPr>
            <w:tcW w:w="2240" w:type="pct"/>
            <w:shd w:val="clear" w:color="auto" w:fill="auto"/>
            <w:vAlign w:val="center"/>
          </w:tcPr>
          <w:p w14:paraId="19EC7280">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default" w:ascii="Times New Roman" w:hAnsi="Times New Roman" w:eastAsia="宋体" w:cs="Times New Roman"/>
                <w:i w:val="0"/>
                <w:iCs w:val="0"/>
                <w:color w:val="000000"/>
                <w:kern w:val="0"/>
                <w:sz w:val="24"/>
                <w:szCs w:val="24"/>
                <w:u w:val="none"/>
                <w:lang w:val="en-US" w:eastAsia="zh-CN" w:bidi="ar"/>
              </w:rPr>
              <w:t>系统设计：根据需求进行软件架构设计、技术选型（如前端、后端、数据库技术）以及模块划分。</w:t>
            </w:r>
          </w:p>
        </w:tc>
        <w:tc>
          <w:tcPr>
            <w:tcW w:w="460" w:type="pct"/>
            <w:shd w:val="clear" w:color="auto" w:fill="auto"/>
            <w:noWrap/>
            <w:vAlign w:val="center"/>
          </w:tcPr>
          <w:p w14:paraId="52EF5F5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00AC4C0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0"/>
                <w:sz w:val="24"/>
                <w:szCs w:val="24"/>
                <w:u w:val="none"/>
                <w:lang w:val="en-US" w:eastAsia="zh-CN" w:bidi="ar"/>
              </w:rPr>
            </w:pPr>
            <w:r>
              <w:rPr>
                <w:rFonts w:hint="eastAsia" w:cs="Times New Roman"/>
                <w:i w:val="0"/>
                <w:iCs w:val="0"/>
                <w:color w:val="000000"/>
                <w:kern w:val="0"/>
                <w:sz w:val="24"/>
                <w:szCs w:val="24"/>
                <w:u w:val="none"/>
                <w:lang w:val="en-US" w:eastAsia="zh-CN" w:bidi="ar"/>
              </w:rPr>
              <w:t>1</w:t>
            </w:r>
          </w:p>
        </w:tc>
      </w:tr>
      <w:tr w14:paraId="59EA76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1A008D2B">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2C5C65E3">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65AF5030">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3F23292E">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基础框架搭建：搭建项目的代码仓库、开发环境，配置基础的开发框架，建立通用的工具类和权限管理体系。</w:t>
            </w:r>
          </w:p>
        </w:tc>
        <w:tc>
          <w:tcPr>
            <w:tcW w:w="460" w:type="pct"/>
            <w:shd w:val="clear" w:color="auto" w:fill="auto"/>
            <w:noWrap/>
            <w:vAlign w:val="center"/>
          </w:tcPr>
          <w:p w14:paraId="7FEA2DC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4E7B1AA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1</w:t>
            </w:r>
          </w:p>
        </w:tc>
      </w:tr>
      <w:tr w14:paraId="1638F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23CDB6D9">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7D38E089">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24DFBF90">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5A9DB269">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数据库设计：设计数据库表结构，定义数据字段、类型及关联关系，确保数据存储的高效性和完整性。</w:t>
            </w:r>
          </w:p>
        </w:tc>
        <w:tc>
          <w:tcPr>
            <w:tcW w:w="460" w:type="pct"/>
            <w:shd w:val="clear" w:color="auto" w:fill="auto"/>
            <w:noWrap/>
            <w:vAlign w:val="center"/>
          </w:tcPr>
          <w:p w14:paraId="62794E7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4DC81C9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1</w:t>
            </w:r>
          </w:p>
        </w:tc>
      </w:tr>
      <w:tr w14:paraId="6F3B9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2785388A">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58B94773">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0A8B288A">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3D77DC0E">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台账管理模块：开发用于管理设备资产信息的模块，包括设备的录入、编辑、查询、分类及状态管理。</w:t>
            </w:r>
          </w:p>
        </w:tc>
        <w:tc>
          <w:tcPr>
            <w:tcW w:w="460" w:type="pct"/>
            <w:shd w:val="clear" w:color="auto" w:fill="auto"/>
            <w:noWrap/>
            <w:vAlign w:val="center"/>
          </w:tcPr>
          <w:p w14:paraId="11BE846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235BEEA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1</w:t>
            </w:r>
          </w:p>
        </w:tc>
      </w:tr>
      <w:tr w14:paraId="140D54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37888F11">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534C00EC">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6F12645E">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7CEB5C93">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故障报警模块：开发异常监测功能，设定报警阈值和规则。当设备数据异常时，系统能自动触发报警。</w:t>
            </w:r>
          </w:p>
        </w:tc>
        <w:tc>
          <w:tcPr>
            <w:tcW w:w="460" w:type="pct"/>
            <w:shd w:val="clear" w:color="auto" w:fill="auto"/>
            <w:noWrap/>
            <w:vAlign w:val="center"/>
          </w:tcPr>
          <w:p w14:paraId="5268733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380640A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1</w:t>
            </w:r>
          </w:p>
        </w:tc>
      </w:tr>
      <w:tr w14:paraId="740BAC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2EAB7509">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63DFB9E5">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328B38A9">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0B27ADFA">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展示界面：开发系统的主控界面，用于展示系统运行状态、关键指标概览等。</w:t>
            </w:r>
          </w:p>
        </w:tc>
        <w:tc>
          <w:tcPr>
            <w:tcW w:w="460" w:type="pct"/>
            <w:shd w:val="clear" w:color="auto" w:fill="auto"/>
            <w:noWrap/>
            <w:vAlign w:val="center"/>
          </w:tcPr>
          <w:p w14:paraId="01EEDC0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25D8DF5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1</w:t>
            </w:r>
          </w:p>
        </w:tc>
      </w:tr>
      <w:tr w14:paraId="4432B7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7745BE99">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34C48C16">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6A6DE72B">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3CE2C1E0">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设备联动：开发逻辑控制功能，实现设备间的自动化联动（例如：当A设备温度过高时，自动启动B冷却设备）。</w:t>
            </w:r>
          </w:p>
        </w:tc>
        <w:tc>
          <w:tcPr>
            <w:tcW w:w="460" w:type="pct"/>
            <w:shd w:val="clear" w:color="auto" w:fill="auto"/>
            <w:noWrap/>
            <w:vAlign w:val="center"/>
          </w:tcPr>
          <w:p w14:paraId="5CB30FE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0A04A40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1</w:t>
            </w:r>
          </w:p>
        </w:tc>
      </w:tr>
      <w:tr w14:paraId="0E000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3A494465">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27A1C0B8">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324B6327">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44CC7B7B">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测试验证：对上述标准功能进行单元测试、集成测试，确保功能符合需求且无重大Bug。</w:t>
            </w:r>
          </w:p>
        </w:tc>
        <w:tc>
          <w:tcPr>
            <w:tcW w:w="460" w:type="pct"/>
            <w:shd w:val="clear" w:color="auto" w:fill="auto"/>
            <w:noWrap/>
            <w:vAlign w:val="center"/>
          </w:tcPr>
          <w:p w14:paraId="3EC54BA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27976A0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1</w:t>
            </w:r>
          </w:p>
        </w:tc>
      </w:tr>
      <w:tr w14:paraId="42DA4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659C2F95">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13E801F7">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restart"/>
            <w:shd w:val="clear" w:color="auto" w:fill="auto"/>
            <w:vAlign w:val="center"/>
          </w:tcPr>
          <w:p w14:paraId="05EBD29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软件开发</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hint="default" w:ascii="Times New Roman" w:hAnsi="Times New Roman" w:eastAsia="宋体" w:cs="Times New Roman"/>
                <w:i w:val="0"/>
                <w:iCs w:val="0"/>
                <w:color w:val="000000"/>
                <w:kern w:val="0"/>
                <w:sz w:val="24"/>
                <w:szCs w:val="24"/>
                <w:u w:val="none"/>
                <w:lang w:val="en-US" w:eastAsia="zh-CN" w:bidi="ar"/>
              </w:rPr>
              <w:t>（设备接口）</w:t>
            </w:r>
          </w:p>
        </w:tc>
        <w:tc>
          <w:tcPr>
            <w:tcW w:w="2240" w:type="pct"/>
            <w:shd w:val="clear" w:color="auto" w:fill="auto"/>
            <w:vAlign w:val="center"/>
          </w:tcPr>
          <w:p w14:paraId="28F1ACF3">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接口协议分析：研究待接入硬件设备的通讯协议，解析数据报文格式。</w:t>
            </w:r>
          </w:p>
        </w:tc>
        <w:tc>
          <w:tcPr>
            <w:tcW w:w="460" w:type="pct"/>
            <w:shd w:val="clear" w:color="auto" w:fill="auto"/>
            <w:noWrap/>
            <w:vAlign w:val="center"/>
          </w:tcPr>
          <w:p w14:paraId="27EDBE5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16799BB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1</w:t>
            </w:r>
          </w:p>
        </w:tc>
      </w:tr>
      <w:tr w14:paraId="18034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235F4FBA">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6C27127B">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36736D53">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11F50601">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通讯模块开发：编写通用的底层通讯组件，负责建立连接、发送指令和接收数据流。</w:t>
            </w:r>
          </w:p>
        </w:tc>
        <w:tc>
          <w:tcPr>
            <w:tcW w:w="460" w:type="pct"/>
            <w:shd w:val="clear" w:color="auto" w:fill="auto"/>
            <w:noWrap/>
            <w:vAlign w:val="center"/>
          </w:tcPr>
          <w:p w14:paraId="301F880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1356068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1</w:t>
            </w:r>
          </w:p>
        </w:tc>
      </w:tr>
      <w:tr w14:paraId="4BC15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33F09D9B">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293A16EA">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0527313D">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789F5F6F">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设备驱动开发：摄像监控(热成像)系统、可燃气体检测传感器、氧浓度传感器、库板防护材料温度传感器、喷淋系统、新风与排风系统、其他配件设备、冷水机编写专门的解析驱动，将原始数据转换为系统可用的标准数据。</w:t>
            </w:r>
          </w:p>
        </w:tc>
        <w:tc>
          <w:tcPr>
            <w:tcW w:w="460" w:type="pct"/>
            <w:shd w:val="clear" w:color="auto" w:fill="auto"/>
            <w:noWrap/>
            <w:vAlign w:val="center"/>
          </w:tcPr>
          <w:p w14:paraId="34E8854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2D3DE21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1</w:t>
            </w:r>
          </w:p>
        </w:tc>
      </w:tr>
      <w:tr w14:paraId="0E20F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4773C621">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556C0142">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33727B27">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1D1D60C9">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数据采集配置：开发配置界面，允许用户设置采集频率、采集点位（寄存器地址）以及数据解析规则。</w:t>
            </w:r>
          </w:p>
        </w:tc>
        <w:tc>
          <w:tcPr>
            <w:tcW w:w="460" w:type="pct"/>
            <w:shd w:val="clear" w:color="auto" w:fill="auto"/>
            <w:noWrap/>
            <w:vAlign w:val="center"/>
          </w:tcPr>
          <w:p w14:paraId="5B28DB0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3FAFE5C6">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1</w:t>
            </w:r>
          </w:p>
        </w:tc>
      </w:tr>
      <w:tr w14:paraId="3F859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641A1842">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0D023485">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47636556">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14DA2C86">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通讯调试：在真实或模拟环境下，与硬件设备进行联调，确保数据能准确收发。</w:t>
            </w:r>
          </w:p>
        </w:tc>
        <w:tc>
          <w:tcPr>
            <w:tcW w:w="460" w:type="pct"/>
            <w:shd w:val="clear" w:color="auto" w:fill="auto"/>
            <w:noWrap/>
            <w:vAlign w:val="center"/>
          </w:tcPr>
          <w:p w14:paraId="3D2B09D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5046B7A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1</w:t>
            </w:r>
          </w:p>
        </w:tc>
      </w:tr>
      <w:tr w14:paraId="4886A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1EF55662">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71FE2A20">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09C99A68">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0818B68E">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异常处理：开发通讯异常的处理机制，如断线重连、数据校验错误处理、超时处理等，保证系统稳定性。</w:t>
            </w:r>
          </w:p>
        </w:tc>
        <w:tc>
          <w:tcPr>
            <w:tcW w:w="460" w:type="pct"/>
            <w:shd w:val="clear" w:color="auto" w:fill="auto"/>
            <w:noWrap/>
            <w:vAlign w:val="center"/>
          </w:tcPr>
          <w:p w14:paraId="72819A4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3F00F9A0">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1</w:t>
            </w:r>
          </w:p>
        </w:tc>
      </w:tr>
      <w:tr w14:paraId="5F68B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397C95BA">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43136F75">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66E87900">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529DD796">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测试验证：对上述标准功能进行单元测试、集成测试，确保功能符合需求且无重大Bug。</w:t>
            </w:r>
          </w:p>
        </w:tc>
        <w:tc>
          <w:tcPr>
            <w:tcW w:w="460" w:type="pct"/>
            <w:shd w:val="clear" w:color="auto" w:fill="auto"/>
            <w:noWrap/>
            <w:vAlign w:val="center"/>
          </w:tcPr>
          <w:p w14:paraId="198DAB7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077D0B8F">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1</w:t>
            </w:r>
          </w:p>
        </w:tc>
      </w:tr>
      <w:tr w14:paraId="3C2197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06CDD456">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0FC2CE62">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701B79DA">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084389E3">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预留多路通讯接口通道，支持其他多种通讯协议、多台设备接入。</w:t>
            </w:r>
          </w:p>
        </w:tc>
        <w:tc>
          <w:tcPr>
            <w:tcW w:w="460" w:type="pct"/>
            <w:shd w:val="clear" w:color="auto" w:fill="auto"/>
            <w:noWrap/>
            <w:vAlign w:val="center"/>
          </w:tcPr>
          <w:p w14:paraId="59B0555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1E6300E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1</w:t>
            </w:r>
          </w:p>
        </w:tc>
      </w:tr>
      <w:tr w14:paraId="52E87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41534A9E">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3F159FC7">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restart"/>
            <w:shd w:val="clear" w:color="auto" w:fill="auto"/>
            <w:vAlign w:val="center"/>
          </w:tcPr>
          <w:p w14:paraId="00C167C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软件开发</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hint="default" w:ascii="Times New Roman" w:hAnsi="Times New Roman" w:eastAsia="宋体" w:cs="Times New Roman"/>
                <w:i w:val="0"/>
                <w:iCs w:val="0"/>
                <w:color w:val="000000"/>
                <w:kern w:val="0"/>
                <w:sz w:val="24"/>
                <w:szCs w:val="24"/>
                <w:u w:val="none"/>
                <w:lang w:val="en-US" w:eastAsia="zh-CN" w:bidi="ar"/>
              </w:rPr>
              <w:t>（定制功能）</w:t>
            </w:r>
          </w:p>
        </w:tc>
        <w:tc>
          <w:tcPr>
            <w:tcW w:w="2240" w:type="pct"/>
            <w:shd w:val="clear" w:color="auto" w:fill="auto"/>
            <w:vAlign w:val="center"/>
          </w:tcPr>
          <w:p w14:paraId="15C1CBC4">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设备详情界面设计：设计并开发单个设备的详细监控页面，展示该设备的所有参数和状态。</w:t>
            </w:r>
          </w:p>
        </w:tc>
        <w:tc>
          <w:tcPr>
            <w:tcW w:w="460" w:type="pct"/>
            <w:shd w:val="clear" w:color="auto" w:fill="auto"/>
            <w:noWrap/>
            <w:vAlign w:val="center"/>
          </w:tcPr>
          <w:p w14:paraId="1503B5B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058B706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eastAsia" w:cs="Times New Roman"/>
                <w:i w:val="0"/>
                <w:iCs w:val="0"/>
                <w:color w:val="000000"/>
                <w:kern w:val="0"/>
                <w:sz w:val="24"/>
                <w:szCs w:val="24"/>
                <w:u w:val="none"/>
                <w:lang w:val="en-US" w:eastAsia="zh-CN" w:bidi="ar"/>
              </w:rPr>
              <w:t>1</w:t>
            </w:r>
          </w:p>
        </w:tc>
      </w:tr>
      <w:tr w14:paraId="01D8F2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7901D244">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7EF1AED0">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2CBF3338">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73F10B67">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多维度数据展示开发：通过图表（柱状图、饼图等）、列表、仪表盘等多种形式展示数据，方便用户从不同角度分析。</w:t>
            </w:r>
          </w:p>
        </w:tc>
        <w:tc>
          <w:tcPr>
            <w:tcW w:w="460" w:type="pct"/>
            <w:shd w:val="clear" w:color="auto" w:fill="auto"/>
            <w:noWrap/>
            <w:vAlign w:val="center"/>
          </w:tcPr>
          <w:p w14:paraId="7AD0BCE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7649EC8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1</w:t>
            </w:r>
          </w:p>
        </w:tc>
      </w:tr>
      <w:tr w14:paraId="56DD0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1EB05605">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1F0B56AA">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329D6F95">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00EE9FB8">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全屏放大功能：开发一键全屏查看功能，通常用于大屏展示模式，去除多余菜单栏，突出监控内容。</w:t>
            </w:r>
          </w:p>
        </w:tc>
        <w:tc>
          <w:tcPr>
            <w:tcW w:w="460" w:type="pct"/>
            <w:shd w:val="clear" w:color="auto" w:fill="auto"/>
            <w:noWrap/>
            <w:vAlign w:val="center"/>
          </w:tcPr>
          <w:p w14:paraId="25F140C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1FEDA24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1</w:t>
            </w:r>
          </w:p>
        </w:tc>
      </w:tr>
      <w:tr w14:paraId="391E0B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516472D9">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7EC51C2E">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7ECC7A16">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56C4471C">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关键数据曲线开发：开发历史数据趋势图功能，将关键指标（如温度、湿度）随时间变化的曲线可视化。</w:t>
            </w:r>
          </w:p>
        </w:tc>
        <w:tc>
          <w:tcPr>
            <w:tcW w:w="460" w:type="pct"/>
            <w:shd w:val="clear" w:color="auto" w:fill="auto"/>
            <w:noWrap/>
            <w:vAlign w:val="center"/>
          </w:tcPr>
          <w:p w14:paraId="6C60BC7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57B4C078">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1</w:t>
            </w:r>
          </w:p>
        </w:tc>
      </w:tr>
      <w:tr w14:paraId="637D7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4EFC724A">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09E98515">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305AE073">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7A23D5B7">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关键数据关联展示：展示数据之间的逻辑关联，例如在展示温度的同时，关联展示对应的冷水机相关参数。</w:t>
            </w:r>
          </w:p>
        </w:tc>
        <w:tc>
          <w:tcPr>
            <w:tcW w:w="460" w:type="pct"/>
            <w:shd w:val="clear" w:color="auto" w:fill="auto"/>
            <w:noWrap/>
            <w:vAlign w:val="center"/>
          </w:tcPr>
          <w:p w14:paraId="20B7B29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55C2C7E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1</w:t>
            </w:r>
          </w:p>
        </w:tc>
      </w:tr>
      <w:tr w14:paraId="39D2C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479CF19E">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7875148D">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5899174F">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20EEEF44">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前端交互优化：优化用户操作体验，如页面加载速度、动画效果、鼠标悬停提示、操作流畅度等。</w:t>
            </w:r>
          </w:p>
        </w:tc>
        <w:tc>
          <w:tcPr>
            <w:tcW w:w="460" w:type="pct"/>
            <w:shd w:val="clear" w:color="auto" w:fill="auto"/>
            <w:noWrap/>
            <w:vAlign w:val="center"/>
          </w:tcPr>
          <w:p w14:paraId="0F6BD99C">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37920BD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1</w:t>
            </w:r>
          </w:p>
        </w:tc>
      </w:tr>
      <w:tr w14:paraId="5AFBF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510BFEAF">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637782EC">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71797E0E">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4B62C03F">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测试验证：对上述标准功能进行单元测试、集成测试，确保功能符合需求且无重大Bug</w:t>
            </w:r>
          </w:p>
        </w:tc>
        <w:tc>
          <w:tcPr>
            <w:tcW w:w="460" w:type="pct"/>
            <w:shd w:val="clear" w:color="auto" w:fill="auto"/>
            <w:noWrap/>
            <w:vAlign w:val="center"/>
          </w:tcPr>
          <w:p w14:paraId="1964000D">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4543615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1</w:t>
            </w:r>
          </w:p>
        </w:tc>
      </w:tr>
      <w:tr w14:paraId="5A9EC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48278055">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7D37AF68">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restart"/>
            <w:shd w:val="clear" w:color="auto" w:fill="auto"/>
            <w:vAlign w:val="center"/>
          </w:tcPr>
          <w:p w14:paraId="5C6FC3D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软件部署</w:t>
            </w:r>
            <w:r>
              <w:rPr>
                <w:rFonts w:hint="default" w:ascii="Times New Roman" w:hAnsi="Times New Roman" w:eastAsia="宋体" w:cs="Times New Roman"/>
                <w:i w:val="0"/>
                <w:iCs w:val="0"/>
                <w:color w:val="000000"/>
                <w:kern w:val="0"/>
                <w:sz w:val="24"/>
                <w:szCs w:val="24"/>
                <w:u w:val="none"/>
                <w:lang w:val="en-US" w:eastAsia="zh-CN" w:bidi="ar"/>
              </w:rPr>
              <w:br w:type="textWrapping"/>
            </w:r>
            <w:r>
              <w:rPr>
                <w:rFonts w:hint="default" w:ascii="Times New Roman" w:hAnsi="Times New Roman" w:eastAsia="宋体" w:cs="Times New Roman"/>
                <w:i w:val="0"/>
                <w:iCs w:val="0"/>
                <w:color w:val="000000"/>
                <w:kern w:val="0"/>
                <w:sz w:val="24"/>
                <w:szCs w:val="24"/>
                <w:u w:val="none"/>
                <w:lang w:val="en-US" w:eastAsia="zh-CN" w:bidi="ar"/>
              </w:rPr>
              <w:t>（现场实施）</w:t>
            </w:r>
          </w:p>
        </w:tc>
        <w:tc>
          <w:tcPr>
            <w:tcW w:w="2240" w:type="pct"/>
            <w:shd w:val="clear" w:color="auto" w:fill="auto"/>
            <w:vAlign w:val="center"/>
          </w:tcPr>
          <w:p w14:paraId="30A699E3">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服务器环境部署：在客户指定的服务器硬件或虚拟机上安装操作系统，配置网络环境（IP地址、防火墙策略、端口开放），并安装系统运行所需的基础环境，为软件运行搭建底层基础。</w:t>
            </w:r>
          </w:p>
        </w:tc>
        <w:tc>
          <w:tcPr>
            <w:tcW w:w="460" w:type="pct"/>
            <w:shd w:val="clear" w:color="auto" w:fill="auto"/>
            <w:noWrap/>
            <w:vAlign w:val="center"/>
          </w:tcPr>
          <w:p w14:paraId="135FBAE9">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325E79E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1</w:t>
            </w:r>
          </w:p>
        </w:tc>
      </w:tr>
      <w:tr w14:paraId="222E6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56F39DBB">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5CB56A4E">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587016E8">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76A445C6">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数据库安装配置：安装数据库管理系统（国产数据库），创建项目所需的数据库实例，配置数据库用户权限、连接池参数及备份策略。通常还包括执行脚本以初始化表结构和基础字典数据。</w:t>
            </w:r>
          </w:p>
        </w:tc>
        <w:tc>
          <w:tcPr>
            <w:tcW w:w="460" w:type="pct"/>
            <w:shd w:val="clear" w:color="auto" w:fill="auto"/>
            <w:noWrap/>
            <w:vAlign w:val="center"/>
          </w:tcPr>
          <w:p w14:paraId="1C19A32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6BAAAA81">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1</w:t>
            </w:r>
          </w:p>
        </w:tc>
      </w:tr>
      <w:tr w14:paraId="0D050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05F5D195">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3221C88E">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65669A52">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3765CD74">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客户端部署软件：在监控室的终端电脑、操作员工作站或大屏控制电脑上安装监控系统的客户端程序。</w:t>
            </w:r>
          </w:p>
        </w:tc>
        <w:tc>
          <w:tcPr>
            <w:tcW w:w="460" w:type="pct"/>
            <w:shd w:val="clear" w:color="auto" w:fill="auto"/>
            <w:noWrap/>
            <w:vAlign w:val="center"/>
          </w:tcPr>
          <w:p w14:paraId="684FB6EE">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6F76FBE2">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1</w:t>
            </w:r>
          </w:p>
        </w:tc>
      </w:tr>
      <w:tr w14:paraId="40884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494F4395">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02E2C533">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6798E5EB">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7D15CAF3">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UI框架部署：将开发完成的前端界面代码（HTML/CSS/JS文件或编译后的静态资源）发布到Web服务器或客户端指定目录。配置静态资源路径、路由规则以及前后端接口代理，确保用户打开系统时能正确加载界面布局和样式。</w:t>
            </w:r>
          </w:p>
        </w:tc>
        <w:tc>
          <w:tcPr>
            <w:tcW w:w="460" w:type="pct"/>
            <w:shd w:val="clear" w:color="auto" w:fill="auto"/>
            <w:noWrap/>
            <w:vAlign w:val="center"/>
          </w:tcPr>
          <w:p w14:paraId="1CDA235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55CA12E4">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1</w:t>
            </w:r>
          </w:p>
        </w:tc>
      </w:tr>
      <w:tr w14:paraId="3AC46B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054FFD1C">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5540B5FD">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2535D037">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60CCF771">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硬件搭建（含通讯仪表更换、网线布局等）</w:t>
            </w:r>
          </w:p>
        </w:tc>
        <w:tc>
          <w:tcPr>
            <w:tcW w:w="460" w:type="pct"/>
            <w:shd w:val="clear" w:color="auto" w:fill="auto"/>
            <w:noWrap/>
            <w:vAlign w:val="center"/>
          </w:tcPr>
          <w:p w14:paraId="7B81CADA">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26E0BF15">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1</w:t>
            </w:r>
          </w:p>
        </w:tc>
      </w:tr>
      <w:tr w14:paraId="7E25DD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325" w:type="pct"/>
            <w:vMerge w:val="continue"/>
            <w:shd w:val="clear" w:color="auto" w:fill="auto"/>
            <w:noWrap/>
            <w:vAlign w:val="center"/>
          </w:tcPr>
          <w:p w14:paraId="673333E6">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661" w:type="pct"/>
            <w:vMerge w:val="continue"/>
            <w:shd w:val="clear" w:color="auto" w:fill="auto"/>
            <w:vAlign w:val="center"/>
          </w:tcPr>
          <w:p w14:paraId="05546ACB">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b/>
                <w:bCs/>
                <w:i w:val="0"/>
                <w:iCs w:val="0"/>
                <w:color w:val="000000"/>
                <w:sz w:val="24"/>
                <w:szCs w:val="24"/>
                <w:u w:val="none"/>
              </w:rPr>
            </w:pPr>
          </w:p>
        </w:tc>
        <w:tc>
          <w:tcPr>
            <w:tcW w:w="851" w:type="pct"/>
            <w:vMerge w:val="continue"/>
            <w:shd w:val="clear" w:color="auto" w:fill="auto"/>
            <w:vAlign w:val="center"/>
          </w:tcPr>
          <w:p w14:paraId="1422E7BC">
            <w:pPr>
              <w:keepNext w:val="0"/>
              <w:keepLines w:val="0"/>
              <w:pageBreakBefore w:val="0"/>
              <w:kinsoku/>
              <w:wordWrap/>
              <w:overflowPunct/>
              <w:topLinePunct w:val="0"/>
              <w:autoSpaceDE/>
              <w:autoSpaceDN/>
              <w:bidi w:val="0"/>
              <w:adjustRightInd/>
              <w:snapToGrid/>
              <w:spacing w:line="360" w:lineRule="auto"/>
              <w:jc w:val="center"/>
              <w:rPr>
                <w:rFonts w:hint="default" w:ascii="Times New Roman" w:hAnsi="Times New Roman" w:eastAsia="宋体" w:cs="Times New Roman"/>
                <w:i w:val="0"/>
                <w:iCs w:val="0"/>
                <w:color w:val="000000"/>
                <w:sz w:val="24"/>
                <w:szCs w:val="24"/>
                <w:u w:val="none"/>
              </w:rPr>
            </w:pPr>
          </w:p>
        </w:tc>
        <w:tc>
          <w:tcPr>
            <w:tcW w:w="2240" w:type="pct"/>
            <w:shd w:val="clear" w:color="auto" w:fill="auto"/>
            <w:vAlign w:val="center"/>
          </w:tcPr>
          <w:p w14:paraId="3099EC8B">
            <w:pPr>
              <w:keepNext w:val="0"/>
              <w:keepLines w:val="0"/>
              <w:pageBreakBefore w:val="0"/>
              <w:widowControl/>
              <w:suppressLineNumbers w:val="0"/>
              <w:kinsoku/>
              <w:wordWrap/>
              <w:overflowPunct/>
              <w:topLinePunct w:val="0"/>
              <w:autoSpaceDE/>
              <w:autoSpaceDN/>
              <w:bidi w:val="0"/>
              <w:adjustRightInd/>
              <w:snapToGrid/>
              <w:spacing w:line="360" w:lineRule="auto"/>
              <w:jc w:val="left"/>
              <w:textAlignment w:val="center"/>
              <w:rPr>
                <w:rFonts w:hint="default" w:ascii="Times New Roman" w:hAnsi="Times New Roman" w:eastAsia="宋体" w:cs="Times New Roman"/>
                <w:i w:val="0"/>
                <w:iCs w:val="0"/>
                <w:color w:val="000000"/>
                <w:sz w:val="24"/>
                <w:szCs w:val="24"/>
                <w:u w:val="none"/>
              </w:rPr>
            </w:pPr>
            <w:r>
              <w:rPr>
                <w:rFonts w:hint="default" w:ascii="Times New Roman" w:hAnsi="Times New Roman" w:eastAsia="宋体" w:cs="Times New Roman"/>
                <w:i w:val="0"/>
                <w:iCs w:val="0"/>
                <w:color w:val="000000"/>
                <w:kern w:val="0"/>
                <w:sz w:val="24"/>
                <w:szCs w:val="24"/>
                <w:u w:val="none"/>
                <w:lang w:val="en-US" w:eastAsia="zh-CN" w:bidi="ar"/>
              </w:rPr>
              <w:t>培训</w:t>
            </w:r>
          </w:p>
        </w:tc>
        <w:tc>
          <w:tcPr>
            <w:tcW w:w="460" w:type="pct"/>
            <w:shd w:val="clear" w:color="auto" w:fill="auto"/>
            <w:noWrap/>
            <w:vAlign w:val="center"/>
          </w:tcPr>
          <w:p w14:paraId="58603153">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项</w:t>
            </w:r>
          </w:p>
        </w:tc>
        <w:tc>
          <w:tcPr>
            <w:tcW w:w="460" w:type="pct"/>
            <w:shd w:val="clear" w:color="auto" w:fill="auto"/>
            <w:noWrap/>
            <w:vAlign w:val="center"/>
          </w:tcPr>
          <w:p w14:paraId="4CAF2C07">
            <w:pPr>
              <w:keepNext w:val="0"/>
              <w:keepLines w:val="0"/>
              <w:pageBreakBefore w:val="0"/>
              <w:widowControl/>
              <w:suppressLineNumbers w:val="0"/>
              <w:kinsoku/>
              <w:wordWrap/>
              <w:overflowPunct/>
              <w:topLinePunct w:val="0"/>
              <w:autoSpaceDE/>
              <w:autoSpaceDN/>
              <w:bidi w:val="0"/>
              <w:adjustRightInd/>
              <w:snapToGrid/>
              <w:spacing w:line="360" w:lineRule="auto"/>
              <w:jc w:val="center"/>
              <w:textAlignment w:val="center"/>
              <w:rPr>
                <w:rFonts w:hint="default" w:ascii="Times New Roman" w:hAnsi="Times New Roman" w:eastAsia="宋体" w:cs="Times New Roman"/>
                <w:i w:val="0"/>
                <w:iCs w:val="0"/>
                <w:color w:val="000000"/>
                <w:kern w:val="2"/>
                <w:sz w:val="24"/>
                <w:szCs w:val="24"/>
                <w:u w:val="none"/>
                <w:lang w:val="en-US" w:eastAsia="zh-CN" w:bidi="ar-SA"/>
              </w:rPr>
            </w:pPr>
            <w:r>
              <w:rPr>
                <w:rFonts w:hint="eastAsia" w:cs="Times New Roman"/>
                <w:i w:val="0"/>
                <w:iCs w:val="0"/>
                <w:color w:val="000000"/>
                <w:kern w:val="0"/>
                <w:sz w:val="24"/>
                <w:szCs w:val="24"/>
                <w:u w:val="none"/>
                <w:lang w:val="en-US" w:eastAsia="zh-CN" w:bidi="ar"/>
              </w:rPr>
              <w:t>1</w:t>
            </w:r>
          </w:p>
        </w:tc>
      </w:tr>
    </w:tbl>
    <w:p w14:paraId="741B11E4">
      <w:pPr>
        <w:spacing w:line="360" w:lineRule="auto"/>
        <w:ind w:firstLine="480" w:firstLineChars="200"/>
        <w:outlineLvl w:val="0"/>
        <w:rPr>
          <w:rFonts w:hint="default"/>
          <w:sz w:val="24"/>
          <w:lang w:val="en-US" w:eastAsia="zh-CN"/>
        </w:rPr>
      </w:pPr>
      <w:r>
        <w:rPr>
          <w:rFonts w:hint="eastAsia"/>
          <w:sz w:val="24"/>
          <w:lang w:val="en-US" w:eastAsia="zh-CN"/>
        </w:rPr>
        <w:t>附1：高低温模拟试验箱技术参数</w:t>
      </w:r>
    </w:p>
    <w:tbl>
      <w:tblPr>
        <w:tblStyle w:val="20"/>
        <w:tblW w:w="9377" w:type="dxa"/>
        <w:tblInd w:w="-4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78"/>
        <w:gridCol w:w="2906"/>
        <w:gridCol w:w="1663"/>
        <w:gridCol w:w="1510"/>
        <w:gridCol w:w="1920"/>
      </w:tblGrid>
      <w:tr w14:paraId="3A92A7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78" w:type="dxa"/>
          </w:tcPr>
          <w:p w14:paraId="4A4E5FA8">
            <w:pPr>
              <w:spacing w:line="360" w:lineRule="auto"/>
              <w:outlineLvl w:val="0"/>
              <w:rPr>
                <w:rFonts w:hint="default"/>
                <w:sz w:val="24"/>
                <w:vertAlign w:val="baseline"/>
                <w:lang w:val="en-US" w:eastAsia="zh-CN"/>
              </w:rPr>
            </w:pPr>
            <w:r>
              <w:rPr>
                <w:rFonts w:hint="eastAsia"/>
                <w:sz w:val="24"/>
                <w:vertAlign w:val="baseline"/>
                <w:lang w:val="en-US" w:eastAsia="zh-CN"/>
              </w:rPr>
              <w:t>序号</w:t>
            </w:r>
          </w:p>
        </w:tc>
        <w:tc>
          <w:tcPr>
            <w:tcW w:w="2906" w:type="dxa"/>
          </w:tcPr>
          <w:p w14:paraId="34C315BC">
            <w:pPr>
              <w:spacing w:line="360" w:lineRule="auto"/>
              <w:outlineLvl w:val="0"/>
              <w:rPr>
                <w:rFonts w:hint="default"/>
                <w:sz w:val="24"/>
                <w:vertAlign w:val="baseline"/>
                <w:lang w:val="en-US" w:eastAsia="zh-CN"/>
              </w:rPr>
            </w:pPr>
            <w:r>
              <w:rPr>
                <w:rFonts w:hint="eastAsia"/>
                <w:sz w:val="24"/>
                <w:vertAlign w:val="baseline"/>
                <w:lang w:val="en-US" w:eastAsia="zh-CN"/>
              </w:rPr>
              <w:t>工作室尺寸</w:t>
            </w:r>
          </w:p>
        </w:tc>
        <w:tc>
          <w:tcPr>
            <w:tcW w:w="1663" w:type="dxa"/>
          </w:tcPr>
          <w:p w14:paraId="3C6C1DFE">
            <w:pPr>
              <w:spacing w:line="360" w:lineRule="auto"/>
              <w:outlineLvl w:val="0"/>
              <w:rPr>
                <w:rFonts w:hint="default"/>
                <w:sz w:val="24"/>
                <w:vertAlign w:val="baseline"/>
                <w:lang w:val="en-US" w:eastAsia="zh-CN"/>
              </w:rPr>
            </w:pPr>
            <w:r>
              <w:rPr>
                <w:rFonts w:hint="eastAsia"/>
                <w:sz w:val="24"/>
                <w:vertAlign w:val="baseline"/>
                <w:lang w:val="en-US" w:eastAsia="zh-CN"/>
              </w:rPr>
              <w:t>温度范围</w:t>
            </w:r>
          </w:p>
        </w:tc>
        <w:tc>
          <w:tcPr>
            <w:tcW w:w="1510" w:type="dxa"/>
          </w:tcPr>
          <w:p w14:paraId="1AED0DB2">
            <w:pPr>
              <w:spacing w:line="360" w:lineRule="auto"/>
              <w:outlineLvl w:val="0"/>
              <w:rPr>
                <w:rFonts w:hint="default"/>
                <w:sz w:val="24"/>
                <w:vertAlign w:val="baseline"/>
                <w:lang w:val="en-US" w:eastAsia="zh-CN"/>
              </w:rPr>
            </w:pPr>
            <w:r>
              <w:rPr>
                <w:rFonts w:hint="eastAsia"/>
                <w:sz w:val="24"/>
                <w:vertAlign w:val="baseline"/>
                <w:lang w:val="en-US" w:eastAsia="zh-CN"/>
              </w:rPr>
              <w:t>压力范围</w:t>
            </w:r>
          </w:p>
        </w:tc>
        <w:tc>
          <w:tcPr>
            <w:tcW w:w="1920" w:type="dxa"/>
          </w:tcPr>
          <w:p w14:paraId="13052703">
            <w:pPr>
              <w:spacing w:line="360" w:lineRule="auto"/>
              <w:outlineLvl w:val="0"/>
              <w:rPr>
                <w:rFonts w:hint="default"/>
                <w:sz w:val="24"/>
                <w:vertAlign w:val="baseline"/>
                <w:lang w:val="en-US" w:eastAsia="zh-CN"/>
              </w:rPr>
            </w:pPr>
            <w:r>
              <w:rPr>
                <w:rFonts w:hint="eastAsia"/>
                <w:sz w:val="24"/>
                <w:vertAlign w:val="baseline"/>
                <w:lang w:val="en-US" w:eastAsia="zh-CN"/>
              </w:rPr>
              <w:t>功率</w:t>
            </w:r>
          </w:p>
        </w:tc>
      </w:tr>
      <w:tr w14:paraId="548AB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78" w:type="dxa"/>
          </w:tcPr>
          <w:p w14:paraId="79DEA842">
            <w:pPr>
              <w:spacing w:line="360" w:lineRule="auto"/>
              <w:jc w:val="center"/>
              <w:outlineLvl w:val="0"/>
              <w:rPr>
                <w:rFonts w:hint="default"/>
                <w:sz w:val="24"/>
                <w:vertAlign w:val="baseline"/>
                <w:lang w:val="en-US" w:eastAsia="zh-CN"/>
              </w:rPr>
            </w:pPr>
            <w:r>
              <w:rPr>
                <w:rFonts w:hint="eastAsia"/>
                <w:sz w:val="24"/>
                <w:vertAlign w:val="baseline"/>
                <w:lang w:val="en-US" w:eastAsia="zh-CN"/>
              </w:rPr>
              <w:t>1</w:t>
            </w:r>
          </w:p>
        </w:tc>
        <w:tc>
          <w:tcPr>
            <w:tcW w:w="2906" w:type="dxa"/>
          </w:tcPr>
          <w:p w14:paraId="3D50BA8E">
            <w:pPr>
              <w:spacing w:line="360" w:lineRule="auto"/>
              <w:jc w:val="center"/>
              <w:outlineLvl w:val="0"/>
              <w:rPr>
                <w:rFonts w:hint="default"/>
                <w:sz w:val="24"/>
                <w:vertAlign w:val="baseline"/>
                <w:lang w:val="en-US" w:eastAsia="zh-CN"/>
              </w:rPr>
            </w:pPr>
            <w:r>
              <w:rPr>
                <w:rFonts w:hint="eastAsia"/>
                <w:sz w:val="24"/>
                <w:vertAlign w:val="baseline"/>
                <w:lang w:val="en-US" w:eastAsia="zh-CN"/>
              </w:rPr>
              <w:t>6250D×3000W×2400Hmm内容积45m³</w:t>
            </w:r>
          </w:p>
        </w:tc>
        <w:tc>
          <w:tcPr>
            <w:tcW w:w="1663" w:type="dxa"/>
          </w:tcPr>
          <w:p w14:paraId="4DBC0F0B">
            <w:pPr>
              <w:spacing w:line="360" w:lineRule="auto"/>
              <w:jc w:val="center"/>
              <w:outlineLvl w:val="0"/>
              <w:rPr>
                <w:rFonts w:hint="default"/>
                <w:sz w:val="24"/>
                <w:vertAlign w:val="baseline"/>
                <w:lang w:val="en-US" w:eastAsia="zh-CN"/>
              </w:rPr>
            </w:pPr>
            <w:r>
              <w:rPr>
                <w:rFonts w:hint="eastAsia"/>
                <w:sz w:val="24"/>
                <w:vertAlign w:val="baseline"/>
                <w:lang w:val="en-US" w:eastAsia="zh-CN"/>
              </w:rPr>
              <w:t>-40℃~+100℃</w:t>
            </w:r>
          </w:p>
        </w:tc>
        <w:tc>
          <w:tcPr>
            <w:tcW w:w="1510" w:type="dxa"/>
          </w:tcPr>
          <w:p w14:paraId="365C0638">
            <w:pPr>
              <w:spacing w:line="360" w:lineRule="auto"/>
              <w:jc w:val="center"/>
              <w:outlineLvl w:val="0"/>
              <w:rPr>
                <w:rFonts w:hint="default"/>
                <w:sz w:val="24"/>
                <w:vertAlign w:val="baseline"/>
                <w:lang w:val="en-US" w:eastAsia="zh-CN"/>
              </w:rPr>
            </w:pPr>
            <w:r>
              <w:rPr>
                <w:rFonts w:hint="eastAsia"/>
                <w:sz w:val="24"/>
                <w:vertAlign w:val="baseline"/>
                <w:lang w:val="en-US" w:eastAsia="zh-CN"/>
              </w:rPr>
              <w:t>常压~54Kpa</w:t>
            </w:r>
          </w:p>
        </w:tc>
        <w:tc>
          <w:tcPr>
            <w:tcW w:w="1920" w:type="dxa"/>
          </w:tcPr>
          <w:p w14:paraId="5C561875">
            <w:pPr>
              <w:spacing w:line="360" w:lineRule="auto"/>
              <w:jc w:val="center"/>
              <w:outlineLvl w:val="0"/>
              <w:rPr>
                <w:rFonts w:hint="default"/>
                <w:sz w:val="24"/>
                <w:vertAlign w:val="baseline"/>
                <w:lang w:val="en-US" w:eastAsia="zh-CN"/>
              </w:rPr>
            </w:pPr>
            <w:r>
              <w:rPr>
                <w:rFonts w:hint="eastAsia"/>
                <w:sz w:val="24"/>
                <w:vertAlign w:val="baseline"/>
                <w:lang w:val="en-US" w:eastAsia="zh-CN"/>
              </w:rPr>
              <w:t>约110KW</w:t>
            </w:r>
          </w:p>
        </w:tc>
      </w:tr>
    </w:tbl>
    <w:p w14:paraId="3F9E17B6">
      <w:pPr>
        <w:spacing w:line="360" w:lineRule="auto"/>
        <w:ind w:firstLine="480" w:firstLineChars="200"/>
        <w:outlineLvl w:val="0"/>
        <w:rPr>
          <w:rFonts w:hint="eastAsia"/>
          <w:sz w:val="24"/>
          <w:lang w:val="en-US" w:eastAsia="zh-CN"/>
        </w:rPr>
      </w:pPr>
      <w:r>
        <w:rPr>
          <w:rFonts w:hint="eastAsia"/>
          <w:sz w:val="24"/>
          <w:lang w:val="en-US" w:eastAsia="zh-CN"/>
        </w:rPr>
        <w:t>附2：高海拔模拟试验箱技术参数</w:t>
      </w:r>
    </w:p>
    <w:tbl>
      <w:tblPr>
        <w:tblStyle w:val="20"/>
        <w:tblW w:w="9377" w:type="dxa"/>
        <w:tblInd w:w="-4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00"/>
        <w:gridCol w:w="3302"/>
        <w:gridCol w:w="2131"/>
        <w:gridCol w:w="2544"/>
      </w:tblGrid>
      <w:tr w14:paraId="646C2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400" w:type="dxa"/>
            <w:vAlign w:val="top"/>
          </w:tcPr>
          <w:p w14:paraId="1208C203">
            <w:pPr>
              <w:spacing w:line="360" w:lineRule="auto"/>
              <w:jc w:val="center"/>
              <w:outlineLvl w:val="0"/>
              <w:rPr>
                <w:rFonts w:hint="default"/>
                <w:sz w:val="24"/>
                <w:vertAlign w:val="baseline"/>
                <w:lang w:val="en-US" w:eastAsia="zh-CN"/>
              </w:rPr>
            </w:pPr>
            <w:r>
              <w:rPr>
                <w:rFonts w:hint="eastAsia"/>
                <w:sz w:val="24"/>
                <w:vertAlign w:val="baseline"/>
                <w:lang w:val="en-US" w:eastAsia="zh-CN"/>
              </w:rPr>
              <w:t>序号</w:t>
            </w:r>
          </w:p>
        </w:tc>
        <w:tc>
          <w:tcPr>
            <w:tcW w:w="3302" w:type="dxa"/>
            <w:vAlign w:val="top"/>
          </w:tcPr>
          <w:p w14:paraId="1D18FD05">
            <w:pPr>
              <w:spacing w:line="360" w:lineRule="auto"/>
              <w:jc w:val="center"/>
              <w:outlineLvl w:val="0"/>
              <w:rPr>
                <w:rFonts w:hint="default"/>
                <w:sz w:val="24"/>
                <w:vertAlign w:val="baseline"/>
                <w:lang w:val="en-US" w:eastAsia="zh-CN"/>
              </w:rPr>
            </w:pPr>
            <w:r>
              <w:rPr>
                <w:rFonts w:hint="eastAsia"/>
                <w:sz w:val="24"/>
                <w:vertAlign w:val="baseline"/>
                <w:lang w:val="en-US" w:eastAsia="zh-CN"/>
              </w:rPr>
              <w:t>工作室尺寸</w:t>
            </w:r>
          </w:p>
        </w:tc>
        <w:tc>
          <w:tcPr>
            <w:tcW w:w="2131" w:type="dxa"/>
            <w:vAlign w:val="top"/>
          </w:tcPr>
          <w:p w14:paraId="0D39A55D">
            <w:pPr>
              <w:spacing w:line="360" w:lineRule="auto"/>
              <w:jc w:val="center"/>
              <w:outlineLvl w:val="0"/>
              <w:rPr>
                <w:rFonts w:hint="default"/>
                <w:sz w:val="24"/>
                <w:vertAlign w:val="baseline"/>
                <w:lang w:val="en-US" w:eastAsia="zh-CN"/>
              </w:rPr>
            </w:pPr>
            <w:r>
              <w:rPr>
                <w:rFonts w:hint="eastAsia"/>
                <w:sz w:val="24"/>
                <w:vertAlign w:val="baseline"/>
                <w:lang w:val="en-US" w:eastAsia="zh-CN"/>
              </w:rPr>
              <w:t>温度范围</w:t>
            </w:r>
          </w:p>
        </w:tc>
        <w:tc>
          <w:tcPr>
            <w:tcW w:w="2544" w:type="dxa"/>
            <w:vAlign w:val="top"/>
          </w:tcPr>
          <w:p w14:paraId="02DABA53">
            <w:pPr>
              <w:spacing w:line="360" w:lineRule="auto"/>
              <w:jc w:val="center"/>
              <w:outlineLvl w:val="0"/>
              <w:rPr>
                <w:rFonts w:hint="default"/>
                <w:sz w:val="24"/>
                <w:vertAlign w:val="baseline"/>
                <w:lang w:val="en-US" w:eastAsia="zh-CN"/>
              </w:rPr>
            </w:pPr>
            <w:r>
              <w:rPr>
                <w:rFonts w:hint="eastAsia"/>
                <w:sz w:val="24"/>
                <w:vertAlign w:val="baseline"/>
                <w:lang w:val="en-US" w:eastAsia="zh-CN"/>
              </w:rPr>
              <w:t>功率</w:t>
            </w:r>
          </w:p>
        </w:tc>
      </w:tr>
      <w:tr w14:paraId="2DB41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400" w:type="dxa"/>
          </w:tcPr>
          <w:p w14:paraId="56B91B51">
            <w:pPr>
              <w:spacing w:line="360" w:lineRule="auto"/>
              <w:jc w:val="center"/>
              <w:outlineLvl w:val="0"/>
              <w:rPr>
                <w:rFonts w:hint="default"/>
                <w:sz w:val="24"/>
                <w:vertAlign w:val="baseline"/>
                <w:lang w:val="en-US" w:eastAsia="zh-CN"/>
              </w:rPr>
            </w:pPr>
            <w:r>
              <w:rPr>
                <w:rFonts w:hint="eastAsia"/>
                <w:sz w:val="24"/>
                <w:vertAlign w:val="baseline"/>
                <w:lang w:val="en-US" w:eastAsia="zh-CN"/>
              </w:rPr>
              <w:t>1</w:t>
            </w:r>
          </w:p>
        </w:tc>
        <w:tc>
          <w:tcPr>
            <w:tcW w:w="3302" w:type="dxa"/>
          </w:tcPr>
          <w:p w14:paraId="0242B105">
            <w:pPr>
              <w:spacing w:line="360" w:lineRule="auto"/>
              <w:jc w:val="center"/>
              <w:outlineLvl w:val="0"/>
              <w:rPr>
                <w:rFonts w:hint="default"/>
                <w:sz w:val="24"/>
                <w:vertAlign w:val="baseline"/>
                <w:lang w:val="en-US" w:eastAsia="zh-CN"/>
              </w:rPr>
            </w:pPr>
            <w:r>
              <w:rPr>
                <w:rFonts w:hint="eastAsia"/>
                <w:sz w:val="24"/>
                <w:vertAlign w:val="baseline"/>
                <w:lang w:val="en-US" w:eastAsia="zh-CN"/>
              </w:rPr>
              <w:t>5200D×3500W×2500Hmm工作室内容积45.5m³</w:t>
            </w:r>
          </w:p>
        </w:tc>
        <w:tc>
          <w:tcPr>
            <w:tcW w:w="2131" w:type="dxa"/>
          </w:tcPr>
          <w:p w14:paraId="6763BE47">
            <w:pPr>
              <w:spacing w:line="360" w:lineRule="auto"/>
              <w:jc w:val="center"/>
              <w:outlineLvl w:val="0"/>
              <w:rPr>
                <w:rFonts w:hint="default"/>
                <w:sz w:val="24"/>
                <w:vertAlign w:val="baseline"/>
                <w:lang w:val="en-US" w:eastAsia="zh-CN"/>
              </w:rPr>
            </w:pPr>
            <w:r>
              <w:rPr>
                <w:rFonts w:hint="eastAsia"/>
                <w:sz w:val="24"/>
                <w:vertAlign w:val="baseline"/>
                <w:lang w:val="en-US" w:eastAsia="zh-CN"/>
              </w:rPr>
              <w:t>-40℃~+100℃</w:t>
            </w:r>
          </w:p>
        </w:tc>
        <w:tc>
          <w:tcPr>
            <w:tcW w:w="2544" w:type="dxa"/>
          </w:tcPr>
          <w:p w14:paraId="281F58BF">
            <w:pPr>
              <w:spacing w:line="360" w:lineRule="auto"/>
              <w:jc w:val="center"/>
              <w:outlineLvl w:val="0"/>
              <w:rPr>
                <w:rFonts w:hint="default"/>
                <w:sz w:val="24"/>
                <w:vertAlign w:val="baseline"/>
                <w:lang w:val="en-US" w:eastAsia="zh-CN"/>
              </w:rPr>
            </w:pPr>
            <w:r>
              <w:rPr>
                <w:rFonts w:hint="eastAsia"/>
                <w:sz w:val="24"/>
                <w:vertAlign w:val="baseline"/>
                <w:lang w:val="en-US" w:eastAsia="zh-CN"/>
              </w:rPr>
              <w:t>110KW</w:t>
            </w:r>
          </w:p>
        </w:tc>
      </w:tr>
    </w:tbl>
    <w:p w14:paraId="08D3424E">
      <w:pPr>
        <w:spacing w:line="360" w:lineRule="auto"/>
        <w:ind w:firstLine="480" w:firstLineChars="200"/>
        <w:outlineLvl w:val="0"/>
        <w:rPr>
          <w:sz w:val="24"/>
        </w:rPr>
      </w:pPr>
      <w:r>
        <w:rPr>
          <w:rFonts w:hint="eastAsia"/>
          <w:sz w:val="24"/>
        </w:rPr>
        <w:t>注：</w:t>
      </w:r>
    </w:p>
    <w:p w14:paraId="179A7100">
      <w:pPr>
        <w:spacing w:line="360" w:lineRule="auto"/>
        <w:ind w:firstLine="480" w:firstLineChars="200"/>
        <w:outlineLvl w:val="0"/>
        <w:rPr>
          <w:sz w:val="24"/>
        </w:rPr>
      </w:pPr>
      <w:r>
        <w:rPr>
          <w:rFonts w:hint="eastAsia"/>
          <w:sz w:val="24"/>
        </w:rPr>
        <w:t>加注“▲”号的产品为核心产品（如未明确核心产品，则视为全部产品均为核心产品），任意一种核心产品为同一品牌时，按照第三部分第32.4条款执行。</w:t>
      </w:r>
    </w:p>
    <w:p w14:paraId="58E0BF53">
      <w:pPr>
        <w:tabs>
          <w:tab w:val="left" w:pos="210"/>
        </w:tabs>
        <w:autoSpaceDE w:val="0"/>
        <w:autoSpaceDN w:val="0"/>
        <w:adjustRightInd w:val="0"/>
        <w:spacing w:line="360" w:lineRule="auto"/>
        <w:ind w:firstLine="480" w:firstLineChars="20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14:paraId="09FC1BE0">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（一）报价要求</w:t>
      </w:r>
    </w:p>
    <w:p w14:paraId="74E9E773">
      <w:pPr>
        <w:autoSpaceDE w:val="0"/>
        <w:autoSpaceDN w:val="0"/>
        <w:adjustRightInd w:val="0"/>
        <w:spacing w:line="360" w:lineRule="auto"/>
        <w:ind w:firstLine="480" w:firstLineChars="200"/>
        <w:rPr>
          <w:color w:val="000000"/>
          <w:sz w:val="24"/>
        </w:rPr>
      </w:pPr>
      <w:r>
        <w:rPr>
          <w:rFonts w:hint="eastAsia"/>
          <w:color w:val="000000"/>
          <w:sz w:val="24"/>
        </w:rPr>
        <w:t>1. 投标报价以人民币填列。</w:t>
      </w:r>
    </w:p>
    <w:p w14:paraId="1666DCB5">
      <w:pPr>
        <w:autoSpaceDE w:val="0"/>
        <w:autoSpaceDN w:val="0"/>
        <w:adjustRightInd w:val="0"/>
        <w:spacing w:line="360" w:lineRule="auto"/>
        <w:ind w:firstLine="480" w:firstLineChars="200"/>
        <w:rPr>
          <w:color w:val="000000"/>
          <w:sz w:val="24"/>
        </w:rPr>
      </w:pPr>
      <w:r>
        <w:rPr>
          <w:rFonts w:hint="eastAsia"/>
          <w:color w:val="000000"/>
          <w:sz w:val="24"/>
        </w:rPr>
        <w:t>2. 投标人的报价应包括：设备主机及附件货款、运输费、运输保险费、装卸费、安装调试费及利润税金等为完成招标文件规定的全部要求所需的一切费用。投标人所报价格为货到现场安装调试完成的最终优惠价格。</w:t>
      </w:r>
    </w:p>
    <w:p w14:paraId="3B573D21">
      <w:pPr>
        <w:autoSpaceDE w:val="0"/>
        <w:autoSpaceDN w:val="0"/>
        <w:adjustRightInd w:val="0"/>
        <w:spacing w:line="360" w:lineRule="auto"/>
        <w:ind w:firstLine="480" w:firstLineChars="200"/>
        <w:rPr>
          <w:color w:val="000000"/>
          <w:sz w:val="24"/>
        </w:rPr>
      </w:pPr>
      <w:r>
        <w:rPr>
          <w:rFonts w:hint="eastAsia"/>
          <w:color w:val="000000"/>
          <w:sz w:val="24"/>
        </w:rPr>
        <w:t>3. 验收及相关费用由投标人负责。</w:t>
      </w:r>
    </w:p>
    <w:p w14:paraId="234DF64B">
      <w:pPr>
        <w:spacing w:line="360" w:lineRule="auto"/>
        <w:ind w:firstLine="480" w:firstLineChars="200"/>
        <w:outlineLvl w:val="0"/>
        <w:rPr>
          <w:sz w:val="24"/>
        </w:rPr>
      </w:pPr>
      <w:r>
        <w:rPr>
          <w:rFonts w:hint="eastAsia"/>
          <w:sz w:val="24"/>
        </w:rPr>
        <w:t>（二）服务要求</w:t>
      </w:r>
    </w:p>
    <w:p w14:paraId="3F40DD6B">
      <w:pPr>
        <w:spacing w:line="360" w:lineRule="auto"/>
        <w:ind w:firstLine="480" w:firstLineChars="200"/>
        <w:outlineLvl w:val="0"/>
        <w:rPr>
          <w:sz w:val="24"/>
        </w:rPr>
      </w:pPr>
      <w:r>
        <w:rPr>
          <w:rFonts w:hint="eastAsia"/>
          <w:sz w:val="24"/>
        </w:rPr>
        <w:t>1. 提供所投产品至少</w:t>
      </w:r>
      <w:r>
        <w:rPr>
          <w:rFonts w:hint="eastAsia"/>
          <w:sz w:val="24"/>
          <w:lang w:val="en-US" w:eastAsia="zh-CN"/>
        </w:rPr>
        <w:t>1</w:t>
      </w:r>
      <w:r>
        <w:rPr>
          <w:rFonts w:hint="eastAsia"/>
          <w:sz w:val="24"/>
        </w:rPr>
        <w:t>年的质保期，终身维修。</w:t>
      </w:r>
    </w:p>
    <w:p w14:paraId="3E092F97">
      <w:pPr>
        <w:spacing w:line="360" w:lineRule="auto"/>
        <w:ind w:firstLine="480" w:firstLineChars="200"/>
        <w:outlineLvl w:val="0"/>
        <w:rPr>
          <w:sz w:val="24"/>
        </w:rPr>
      </w:pPr>
      <w:r>
        <w:rPr>
          <w:rFonts w:hint="eastAsia"/>
          <w:sz w:val="24"/>
        </w:rPr>
        <w:t>2. 质保期内因产品质量问题造成的配件更换、人工服务卖方均免费提供。质保期内提供7*24小时技术支持，接到故障通知后24小时内响应，48小时内到场处理（特殊情况协商解决）。质保期内如有内置程序更新情况，卖方负责免费调试升级。</w:t>
      </w:r>
    </w:p>
    <w:p w14:paraId="70BA0C96">
      <w:pPr>
        <w:spacing w:line="360" w:lineRule="auto"/>
        <w:ind w:firstLine="480" w:firstLineChars="200"/>
        <w:outlineLvl w:val="0"/>
        <w:rPr>
          <w:sz w:val="24"/>
        </w:rPr>
      </w:pPr>
      <w:r>
        <w:rPr>
          <w:rFonts w:hint="eastAsia"/>
          <w:sz w:val="24"/>
        </w:rPr>
        <w:t>3. 提供所投产品制造商服务机构情况，包括地址、联系方式及技术人员数量等。</w:t>
      </w:r>
    </w:p>
    <w:p w14:paraId="5EAF7CEE">
      <w:pPr>
        <w:spacing w:line="360" w:lineRule="auto"/>
        <w:ind w:firstLine="480" w:firstLineChars="200"/>
        <w:outlineLvl w:val="0"/>
        <w:rPr>
          <w:sz w:val="24"/>
        </w:rPr>
      </w:pPr>
      <w:r>
        <w:rPr>
          <w:rFonts w:hint="eastAsia"/>
          <w:sz w:val="24"/>
        </w:rPr>
        <w:t>4. 提供原厂标准的易耗品、消耗材料价格清单及折扣率，保修期后设备维修的价格清单及折扣率。</w:t>
      </w:r>
    </w:p>
    <w:p w14:paraId="63BA1BE9">
      <w:pPr>
        <w:spacing w:line="360" w:lineRule="auto"/>
        <w:ind w:firstLine="480" w:firstLineChars="200"/>
        <w:outlineLvl w:val="0"/>
        <w:rPr>
          <w:color w:val="auto"/>
          <w:sz w:val="24"/>
        </w:rPr>
      </w:pPr>
      <w:r>
        <w:rPr>
          <w:rFonts w:hint="eastAsia"/>
          <w:sz w:val="24"/>
        </w:rPr>
        <w:t>5. 供应商须委派具备相应资</w:t>
      </w:r>
      <w:r>
        <w:rPr>
          <w:rFonts w:hint="eastAsia"/>
          <w:color w:val="auto"/>
          <w:sz w:val="24"/>
        </w:rPr>
        <w:t>质与经验的专业技术人员，提供仪器设备培训服务；培训内容涵盖设备理论知识、操作技能、维护保养、故障处理等，培训地点为用户单位指定场所，培训时间为设备安装验收后进行，具体时间供货方需提前与用户单位协商具体安排。培训相关的一切费用，包括讲师费用、培训资料费、场地布置费等，均已包含在合同总价款中，用户单位不再另行支付其他培训费用。</w:t>
      </w:r>
    </w:p>
    <w:p w14:paraId="6218F32D">
      <w:pPr>
        <w:autoSpaceDE w:val="0"/>
        <w:autoSpaceDN w:val="0"/>
        <w:adjustRightInd w:val="0"/>
        <w:spacing w:line="360" w:lineRule="auto"/>
        <w:ind w:firstLine="480" w:firstLineChars="200"/>
        <w:rPr>
          <w:rFonts w:hint="eastAsia"/>
          <w:color w:val="auto"/>
          <w:sz w:val="24"/>
          <w:szCs w:val="24"/>
        </w:rPr>
      </w:pPr>
      <w:r>
        <w:rPr>
          <w:rFonts w:hint="eastAsia"/>
          <w:color w:val="auto"/>
          <w:sz w:val="24"/>
          <w:szCs w:val="24"/>
        </w:rPr>
        <w:t>6. 定制开发软件知识产权</w:t>
      </w:r>
    </w:p>
    <w:p w14:paraId="5926CE80">
      <w:pPr>
        <w:autoSpaceDE w:val="0"/>
        <w:autoSpaceDN w:val="0"/>
        <w:adjustRightInd w:val="0"/>
        <w:spacing w:line="360" w:lineRule="auto"/>
        <w:ind w:firstLine="480" w:firstLineChars="200"/>
        <w:rPr>
          <w:rFonts w:hint="eastAsia"/>
          <w:color w:val="auto"/>
          <w:sz w:val="24"/>
          <w:szCs w:val="24"/>
        </w:rPr>
      </w:pPr>
      <w:r>
        <w:rPr>
          <w:rFonts w:hint="eastAsia"/>
          <w:color w:val="auto"/>
          <w:sz w:val="24"/>
          <w:szCs w:val="24"/>
        </w:rPr>
        <w:t>（1）本项目的所有权和知识产权归甲方所有。</w:t>
      </w:r>
    </w:p>
    <w:p w14:paraId="68B0F709">
      <w:pPr>
        <w:autoSpaceDE w:val="0"/>
        <w:autoSpaceDN w:val="0"/>
        <w:adjustRightInd w:val="0"/>
        <w:spacing w:line="360" w:lineRule="auto"/>
        <w:ind w:firstLine="480" w:firstLineChars="200"/>
        <w:rPr>
          <w:rFonts w:hint="eastAsia"/>
          <w:color w:val="auto"/>
          <w:sz w:val="24"/>
          <w:szCs w:val="24"/>
        </w:rPr>
      </w:pPr>
      <w:r>
        <w:rPr>
          <w:rFonts w:hint="eastAsia"/>
          <w:color w:val="auto"/>
          <w:sz w:val="24"/>
          <w:szCs w:val="24"/>
        </w:rPr>
        <w:t>（2）涉及的源代码（含质保期内的后续升级版本）必须遵循相关标准和规范,并无条件提交给甲方。</w:t>
      </w:r>
    </w:p>
    <w:p w14:paraId="4395ECA4">
      <w:pPr>
        <w:autoSpaceDE w:val="0"/>
        <w:autoSpaceDN w:val="0"/>
        <w:adjustRightInd w:val="0"/>
        <w:spacing w:line="360" w:lineRule="auto"/>
        <w:ind w:firstLine="480" w:firstLineChars="200"/>
        <w:rPr>
          <w:rFonts w:hint="eastAsia"/>
          <w:color w:val="auto"/>
          <w:sz w:val="24"/>
          <w:szCs w:val="24"/>
        </w:rPr>
      </w:pPr>
      <w:r>
        <w:rPr>
          <w:rFonts w:hint="eastAsia"/>
          <w:color w:val="auto"/>
          <w:sz w:val="24"/>
          <w:szCs w:val="24"/>
        </w:rPr>
        <w:t>（3）涉及接口的必须遵循相关标准和规范，向下部署的，必须无条件开放所有接口且满足国家共享相关规定要求，项目承建单位（施工单位、实施单位）有义务配合甲方做好有关信息共享工作。</w:t>
      </w:r>
    </w:p>
    <w:p w14:paraId="33597099">
      <w:pPr>
        <w:autoSpaceDE w:val="0"/>
        <w:autoSpaceDN w:val="0"/>
        <w:adjustRightInd w:val="0"/>
        <w:spacing w:line="360" w:lineRule="auto"/>
        <w:ind w:firstLine="480" w:firstLineChars="200"/>
        <w:rPr>
          <w:rFonts w:hint="eastAsia"/>
          <w:color w:val="auto"/>
          <w:sz w:val="24"/>
          <w:szCs w:val="24"/>
        </w:rPr>
      </w:pPr>
      <w:r>
        <w:rPr>
          <w:rFonts w:hint="eastAsia"/>
          <w:color w:val="auto"/>
          <w:sz w:val="24"/>
          <w:szCs w:val="24"/>
        </w:rPr>
        <w:t>（4）本项目在开发、使用和维护过程中接触到的甲方的所有资料，未经甲方授权代表书面许可,不得留存，私自查阅及向任何第三方泄露。</w:t>
      </w:r>
    </w:p>
    <w:p w14:paraId="73893991">
      <w:pPr>
        <w:autoSpaceDE w:val="0"/>
        <w:autoSpaceDN w:val="0"/>
        <w:adjustRightInd w:val="0"/>
        <w:spacing w:line="360" w:lineRule="auto"/>
        <w:ind w:firstLine="480" w:firstLineChars="200"/>
        <w:rPr>
          <w:rFonts w:hint="eastAsia"/>
          <w:color w:val="auto"/>
          <w:sz w:val="24"/>
          <w:szCs w:val="24"/>
        </w:rPr>
      </w:pPr>
      <w:r>
        <w:rPr>
          <w:rFonts w:hint="eastAsia"/>
          <w:color w:val="auto"/>
          <w:sz w:val="24"/>
          <w:szCs w:val="24"/>
        </w:rPr>
        <w:t>（5）本项目的设计开发专利申请权、技术秘密的使用权和转让权归甲方所有。</w:t>
      </w:r>
    </w:p>
    <w:p w14:paraId="497D6E0E">
      <w:pPr>
        <w:autoSpaceDE w:val="0"/>
        <w:autoSpaceDN w:val="0"/>
        <w:adjustRightInd w:val="0"/>
        <w:spacing w:line="360" w:lineRule="auto"/>
        <w:ind w:firstLine="480" w:firstLineChars="200"/>
        <w:rPr>
          <w:color w:val="auto"/>
          <w:sz w:val="24"/>
        </w:rPr>
      </w:pPr>
      <w:r>
        <w:rPr>
          <w:rFonts w:hint="eastAsia"/>
          <w:color w:val="auto"/>
          <w:sz w:val="24"/>
          <w:szCs w:val="24"/>
        </w:rPr>
        <w:t>★</w:t>
      </w:r>
      <w:r>
        <w:rPr>
          <w:rFonts w:hint="eastAsia"/>
          <w:color w:val="auto"/>
          <w:sz w:val="24"/>
        </w:rPr>
        <w:t>（三）交货要求</w:t>
      </w:r>
    </w:p>
    <w:p w14:paraId="1B85AF4E">
      <w:pPr>
        <w:autoSpaceDE w:val="0"/>
        <w:autoSpaceDN w:val="0"/>
        <w:adjustRightInd w:val="0"/>
        <w:spacing w:line="360" w:lineRule="auto"/>
        <w:ind w:firstLine="480" w:firstLineChars="200"/>
        <w:rPr>
          <w:color w:val="auto"/>
          <w:sz w:val="24"/>
        </w:rPr>
      </w:pPr>
      <w:r>
        <w:rPr>
          <w:rFonts w:hint="eastAsia"/>
          <w:color w:val="auto"/>
          <w:sz w:val="24"/>
        </w:rPr>
        <w:t>1. 交货期：</w:t>
      </w:r>
    </w:p>
    <w:p w14:paraId="35354FFB">
      <w:pPr>
        <w:autoSpaceDE w:val="0"/>
        <w:autoSpaceDN w:val="0"/>
        <w:adjustRightInd w:val="0"/>
        <w:spacing w:line="360" w:lineRule="auto"/>
        <w:ind w:firstLine="480" w:firstLineChars="200"/>
        <w:rPr>
          <w:color w:val="auto"/>
          <w:sz w:val="24"/>
        </w:rPr>
      </w:pPr>
      <w:r>
        <w:rPr>
          <w:rFonts w:hint="eastAsia"/>
          <w:color w:val="auto"/>
          <w:sz w:val="24"/>
        </w:rPr>
        <w:t>货到时间：签订合同之日起3个月内完成交付（特殊情况以合同为准）。</w:t>
      </w:r>
    </w:p>
    <w:p w14:paraId="24FF1D83">
      <w:pPr>
        <w:autoSpaceDE w:val="0"/>
        <w:autoSpaceDN w:val="0"/>
        <w:adjustRightInd w:val="0"/>
        <w:spacing w:line="360" w:lineRule="auto"/>
        <w:ind w:firstLine="480" w:firstLineChars="200"/>
        <w:rPr>
          <w:rFonts w:hint="eastAsia"/>
          <w:color w:val="auto"/>
          <w:sz w:val="24"/>
        </w:rPr>
      </w:pPr>
      <w:r>
        <w:rPr>
          <w:rFonts w:hint="eastAsia"/>
          <w:color w:val="auto"/>
          <w:sz w:val="24"/>
        </w:rPr>
        <w:t>安装调试</w:t>
      </w:r>
    </w:p>
    <w:p w14:paraId="0B0AECCB">
      <w:pPr>
        <w:autoSpaceDE w:val="0"/>
        <w:autoSpaceDN w:val="0"/>
        <w:adjustRightInd w:val="0"/>
        <w:spacing w:line="360" w:lineRule="auto"/>
        <w:ind w:firstLine="480" w:firstLineChars="200"/>
        <w:rPr>
          <w:rFonts w:hint="eastAsia"/>
          <w:color w:val="auto"/>
          <w:sz w:val="24"/>
        </w:rPr>
      </w:pPr>
      <w:r>
        <w:rPr>
          <w:rFonts w:hint="eastAsia"/>
          <w:color w:val="auto"/>
          <w:sz w:val="24"/>
        </w:rPr>
        <w:t>设备到货时，由供应商技术人员上门进行设备的安装调试。具体时间需要提前与用户单位协商安排。</w:t>
      </w:r>
    </w:p>
    <w:p w14:paraId="2A4AC660">
      <w:pPr>
        <w:autoSpaceDE w:val="0"/>
        <w:autoSpaceDN w:val="0"/>
        <w:adjustRightInd w:val="0"/>
        <w:spacing w:line="360" w:lineRule="auto"/>
        <w:ind w:firstLine="480" w:firstLineChars="200"/>
        <w:rPr>
          <w:rFonts w:hint="eastAsia"/>
          <w:color w:val="auto"/>
          <w:sz w:val="24"/>
        </w:rPr>
      </w:pPr>
      <w:r>
        <w:rPr>
          <w:rFonts w:hint="eastAsia"/>
          <w:color w:val="auto"/>
          <w:sz w:val="24"/>
        </w:rPr>
        <w:t>供应商需委派具备相应资质与经验的专业技术人员在客户现场进行设备的安装调试。</w:t>
      </w:r>
    </w:p>
    <w:p w14:paraId="6E0A9372">
      <w:pPr>
        <w:autoSpaceDE w:val="0"/>
        <w:autoSpaceDN w:val="0"/>
        <w:adjustRightInd w:val="0"/>
        <w:spacing w:line="360" w:lineRule="auto"/>
        <w:ind w:firstLine="480" w:firstLineChars="200"/>
        <w:rPr>
          <w:color w:val="auto"/>
          <w:sz w:val="24"/>
        </w:rPr>
      </w:pPr>
      <w:r>
        <w:rPr>
          <w:rFonts w:hint="eastAsia"/>
          <w:color w:val="auto"/>
          <w:sz w:val="24"/>
        </w:rPr>
        <w:t>安装调试的一切费用，均已包含在合同总价款中，用户单位不再另行支付其他培训费用。</w:t>
      </w:r>
    </w:p>
    <w:p w14:paraId="71EE0A30">
      <w:pPr>
        <w:autoSpaceDE w:val="0"/>
        <w:autoSpaceDN w:val="0"/>
        <w:adjustRightInd w:val="0"/>
        <w:spacing w:line="360" w:lineRule="auto"/>
        <w:ind w:firstLine="480" w:firstLineChars="200"/>
        <w:rPr>
          <w:color w:val="auto"/>
          <w:sz w:val="24"/>
        </w:rPr>
      </w:pPr>
      <w:r>
        <w:rPr>
          <w:rFonts w:hint="eastAsia"/>
          <w:color w:val="auto"/>
          <w:sz w:val="24"/>
        </w:rPr>
        <w:t>2. 交货地点：天津市南开区卫津南路110号（特殊情况以合同为准）。</w:t>
      </w:r>
    </w:p>
    <w:p w14:paraId="5763CFE3">
      <w:pPr>
        <w:autoSpaceDE w:val="0"/>
        <w:autoSpaceDN w:val="0"/>
        <w:adjustRightInd w:val="0"/>
        <w:spacing w:line="360" w:lineRule="auto"/>
        <w:ind w:firstLine="480" w:firstLineChars="200"/>
        <w:rPr>
          <w:color w:val="auto"/>
          <w:sz w:val="24"/>
        </w:rPr>
      </w:pPr>
      <w:r>
        <w:rPr>
          <w:rFonts w:hint="eastAsia"/>
          <w:color w:val="auto"/>
          <w:sz w:val="24"/>
        </w:rPr>
        <w:t>3. 提供制造商完整的随机资料，包括完整的使用和维修手册等。</w:t>
      </w:r>
    </w:p>
    <w:p w14:paraId="681D22E6">
      <w:pPr>
        <w:autoSpaceDE w:val="0"/>
        <w:autoSpaceDN w:val="0"/>
        <w:adjustRightInd w:val="0"/>
        <w:spacing w:line="360" w:lineRule="auto"/>
        <w:ind w:firstLine="480" w:firstLineChars="200"/>
        <w:rPr>
          <w:color w:val="auto"/>
          <w:sz w:val="24"/>
        </w:rPr>
      </w:pPr>
      <w:r>
        <w:rPr>
          <w:rFonts w:hint="eastAsia"/>
          <w:color w:val="auto"/>
          <w:sz w:val="24"/>
        </w:rPr>
        <w:t>4. 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14:paraId="65DAEE29">
      <w:pPr>
        <w:autoSpaceDE w:val="0"/>
        <w:autoSpaceDN w:val="0"/>
        <w:adjustRightInd w:val="0"/>
        <w:spacing w:line="360" w:lineRule="auto"/>
        <w:ind w:firstLine="480" w:firstLineChars="200"/>
        <w:rPr>
          <w:color w:val="auto"/>
          <w:sz w:val="24"/>
        </w:rPr>
      </w:pPr>
      <w:r>
        <w:rPr>
          <w:rFonts w:hint="eastAsia"/>
          <w:color w:val="auto"/>
          <w:sz w:val="24"/>
          <w:szCs w:val="24"/>
        </w:rPr>
        <w:t>★</w:t>
      </w:r>
      <w:r>
        <w:rPr>
          <w:rFonts w:hint="eastAsia"/>
          <w:color w:val="auto"/>
          <w:sz w:val="24"/>
        </w:rPr>
        <w:t>（四）付款方式</w:t>
      </w:r>
    </w:p>
    <w:p w14:paraId="3947BD3F">
      <w:pPr>
        <w:autoSpaceDE w:val="0"/>
        <w:autoSpaceDN w:val="0"/>
        <w:adjustRightInd w:val="0"/>
        <w:spacing w:line="360" w:lineRule="auto"/>
        <w:ind w:firstLine="480" w:firstLineChars="200"/>
        <w:rPr>
          <w:color w:val="auto"/>
          <w:sz w:val="24"/>
        </w:rPr>
      </w:pPr>
      <w:r>
        <w:rPr>
          <w:rFonts w:hint="eastAsia"/>
          <w:color w:val="auto"/>
          <w:sz w:val="24"/>
        </w:rPr>
        <w:t>合同签订后支付合同额30%的预付款，项目完成进行验收后支付合同额的60%，项目结算审计完成后支付剩余价款（特殊情况以合同为准）。</w:t>
      </w:r>
    </w:p>
    <w:p w14:paraId="38772574">
      <w:pPr>
        <w:autoSpaceDE w:val="0"/>
        <w:autoSpaceDN w:val="0"/>
        <w:adjustRightInd w:val="0"/>
        <w:spacing w:line="360" w:lineRule="auto"/>
        <w:ind w:firstLine="480" w:firstLineChars="200"/>
        <w:rPr>
          <w:color w:val="auto"/>
          <w:sz w:val="24"/>
        </w:rPr>
      </w:pPr>
      <w:r>
        <w:rPr>
          <w:rFonts w:hint="eastAsia"/>
          <w:color w:val="auto"/>
          <w:sz w:val="24"/>
          <w:szCs w:val="24"/>
        </w:rPr>
        <w:t>★</w:t>
      </w:r>
      <w:r>
        <w:rPr>
          <w:rFonts w:hint="eastAsia"/>
          <w:color w:val="auto"/>
          <w:sz w:val="24"/>
        </w:rPr>
        <w:t>（五）投标保证金和履约保证金</w:t>
      </w:r>
    </w:p>
    <w:p w14:paraId="4DE83BA1">
      <w:pPr>
        <w:autoSpaceDE w:val="0"/>
        <w:autoSpaceDN w:val="0"/>
        <w:adjustRightInd w:val="0"/>
        <w:spacing w:line="360" w:lineRule="auto"/>
        <w:ind w:firstLine="480" w:firstLineChars="200"/>
        <w:rPr>
          <w:color w:val="000000"/>
          <w:sz w:val="24"/>
        </w:rPr>
      </w:pPr>
      <w:r>
        <w:rPr>
          <w:rFonts w:hint="eastAsia"/>
          <w:color w:val="000000"/>
          <w:sz w:val="24"/>
        </w:rPr>
        <w:t>本项目不收取投标保证金和履约保证金。</w:t>
      </w:r>
    </w:p>
    <w:p w14:paraId="2683AF5D">
      <w:pPr>
        <w:autoSpaceDE w:val="0"/>
        <w:autoSpaceDN w:val="0"/>
        <w:adjustRightInd w:val="0"/>
        <w:spacing w:line="360" w:lineRule="auto"/>
        <w:ind w:firstLine="480" w:firstLineChars="200"/>
        <w:rPr>
          <w:color w:val="000000"/>
          <w:sz w:val="24"/>
        </w:rPr>
      </w:pPr>
      <w:r>
        <w:rPr>
          <w:rFonts w:hint="eastAsia"/>
          <w:color w:val="000000"/>
          <w:sz w:val="24"/>
          <w:szCs w:val="24"/>
        </w:rPr>
        <w:t>★</w:t>
      </w:r>
      <w:r>
        <w:rPr>
          <w:rFonts w:hint="eastAsia"/>
          <w:color w:val="000000"/>
          <w:sz w:val="24"/>
        </w:rPr>
        <w:t>（六）验收方法及标准</w:t>
      </w:r>
    </w:p>
    <w:p w14:paraId="0652EB90">
      <w:pPr>
        <w:autoSpaceDE w:val="0"/>
        <w:autoSpaceDN w:val="0"/>
        <w:adjustRightInd w:val="0"/>
        <w:spacing w:line="360" w:lineRule="auto"/>
        <w:ind w:firstLine="480" w:firstLineChars="20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14:paraId="6444DCFB">
      <w:pPr>
        <w:spacing w:line="360" w:lineRule="auto"/>
        <w:ind w:firstLine="480" w:firstLineChars="200"/>
        <w:outlineLvl w:val="0"/>
        <w:rPr>
          <w:rFonts w:eastAsiaTheme="minorEastAsia"/>
          <w:kern w:val="0"/>
          <w:sz w:val="24"/>
          <w:szCs w:val="32"/>
        </w:rPr>
      </w:pPr>
      <w:r>
        <w:rPr>
          <w:rFonts w:hint="eastAsia"/>
          <w:sz w:val="24"/>
        </w:rPr>
        <w:t>四、</w:t>
      </w:r>
      <w:r>
        <w:rPr>
          <w:rFonts w:hint="eastAsia" w:eastAsiaTheme="minorEastAsia"/>
          <w:kern w:val="0"/>
          <w:sz w:val="24"/>
          <w:szCs w:val="32"/>
        </w:rPr>
        <w:t>评分因素及评标标准</w:t>
      </w:r>
    </w:p>
    <w:tbl>
      <w:tblPr>
        <w:tblStyle w:val="19"/>
        <w:tblW w:w="102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08"/>
        <w:gridCol w:w="1655"/>
        <w:gridCol w:w="7087"/>
        <w:gridCol w:w="1010"/>
      </w:tblGrid>
      <w:tr w14:paraId="7A378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vAlign w:val="center"/>
          </w:tcPr>
          <w:p w14:paraId="54E4A6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Theme="minorEastAsia"/>
                <w:color w:val="auto"/>
                <w:kern w:val="0"/>
                <w:sz w:val="24"/>
                <w:szCs w:val="32"/>
                <w:highlight w:val="none"/>
              </w:rPr>
            </w:pPr>
            <w:r>
              <w:rPr>
                <w:rFonts w:eastAsiaTheme="minorEastAsia"/>
                <w:color w:val="auto"/>
                <w:kern w:val="0"/>
                <w:sz w:val="24"/>
                <w:szCs w:val="32"/>
                <w:highlight w:val="none"/>
              </w:rPr>
              <w:t>第一部分</w:t>
            </w:r>
            <w:r>
              <w:rPr>
                <w:rFonts w:hint="eastAsia" w:eastAsiaTheme="minorEastAsia"/>
                <w:color w:val="auto"/>
                <w:kern w:val="0"/>
                <w:sz w:val="24"/>
                <w:szCs w:val="32"/>
                <w:highlight w:val="none"/>
              </w:rPr>
              <w:t xml:space="preserve"> 价格（30分）</w:t>
            </w:r>
          </w:p>
        </w:tc>
        <w:tc>
          <w:tcPr>
            <w:tcW w:w="1010" w:type="dxa"/>
            <w:shd w:val="clear" w:color="auto" w:fill="auto"/>
            <w:vAlign w:val="center"/>
          </w:tcPr>
          <w:p w14:paraId="2C76874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Theme="minorEastAsia"/>
                <w:color w:val="auto"/>
                <w:kern w:val="0"/>
                <w:sz w:val="24"/>
                <w:szCs w:val="32"/>
                <w:highlight w:val="none"/>
              </w:rPr>
            </w:pPr>
            <w:r>
              <w:rPr>
                <w:rFonts w:eastAsiaTheme="minorEastAsia"/>
                <w:color w:val="auto"/>
                <w:kern w:val="0"/>
                <w:sz w:val="24"/>
                <w:szCs w:val="32"/>
                <w:highlight w:val="none"/>
              </w:rPr>
              <w:t>分值</w:t>
            </w:r>
          </w:p>
        </w:tc>
      </w:tr>
      <w:tr w14:paraId="48623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18287E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w:t>
            </w:r>
          </w:p>
        </w:tc>
        <w:tc>
          <w:tcPr>
            <w:tcW w:w="1655" w:type="dxa"/>
            <w:shd w:val="clear" w:color="auto" w:fill="auto"/>
            <w:vAlign w:val="center"/>
          </w:tcPr>
          <w:p w14:paraId="77B9EBB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价格</w:t>
            </w:r>
          </w:p>
        </w:tc>
        <w:tc>
          <w:tcPr>
            <w:tcW w:w="7087" w:type="dxa"/>
            <w:shd w:val="clear" w:color="auto" w:fill="auto"/>
            <w:vAlign w:val="center"/>
          </w:tcPr>
          <w:p w14:paraId="6AE3C82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（1）投标报价超过采购预算的，投标无效，未超过采购预算的投标报价按以下公式进行计算</w:t>
            </w:r>
          </w:p>
          <w:p w14:paraId="0CAAC48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（2）投标报价得分=（评标基准价/投标报价）×30</w:t>
            </w:r>
          </w:p>
          <w:p w14:paraId="7D5F583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注：满足本文件要求且投标报价最低的投标报价为评标基准价</w:t>
            </w:r>
          </w:p>
        </w:tc>
        <w:tc>
          <w:tcPr>
            <w:tcW w:w="1010" w:type="dxa"/>
            <w:shd w:val="clear" w:color="auto" w:fill="auto"/>
            <w:vAlign w:val="center"/>
          </w:tcPr>
          <w:p w14:paraId="0B6B0B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30</w:t>
            </w:r>
          </w:p>
        </w:tc>
      </w:tr>
      <w:tr w14:paraId="31F8A9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7F6157F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Theme="minorEastAsia"/>
                <w:color w:val="auto"/>
                <w:kern w:val="0"/>
                <w:sz w:val="24"/>
                <w:szCs w:val="32"/>
                <w:highlight w:val="none"/>
              </w:rPr>
            </w:pPr>
            <w:r>
              <w:rPr>
                <w:rFonts w:eastAsiaTheme="minorEastAsia"/>
                <w:color w:val="auto"/>
                <w:kern w:val="0"/>
                <w:sz w:val="24"/>
                <w:szCs w:val="32"/>
                <w:highlight w:val="none"/>
              </w:rPr>
              <w:t>第</w:t>
            </w:r>
            <w:r>
              <w:rPr>
                <w:rFonts w:hint="eastAsia" w:eastAsiaTheme="minorEastAsia"/>
                <w:color w:val="auto"/>
                <w:kern w:val="0"/>
                <w:sz w:val="24"/>
                <w:szCs w:val="32"/>
                <w:highlight w:val="none"/>
              </w:rPr>
              <w:t>二</w:t>
            </w:r>
            <w:r>
              <w:rPr>
                <w:rFonts w:eastAsiaTheme="minorEastAsia"/>
                <w:color w:val="auto"/>
                <w:kern w:val="0"/>
                <w:sz w:val="24"/>
                <w:szCs w:val="32"/>
                <w:highlight w:val="none"/>
              </w:rPr>
              <w:t xml:space="preserve">部分 </w:t>
            </w:r>
            <w:r>
              <w:rPr>
                <w:rFonts w:hint="eastAsia" w:eastAsiaTheme="minorEastAsia"/>
                <w:color w:val="auto"/>
                <w:kern w:val="0"/>
                <w:sz w:val="24"/>
                <w:szCs w:val="32"/>
                <w:highlight w:val="none"/>
              </w:rPr>
              <w:t>客观分</w:t>
            </w:r>
            <w:r>
              <w:rPr>
                <w:rFonts w:eastAsiaTheme="minorEastAsia"/>
                <w:color w:val="auto"/>
                <w:kern w:val="0"/>
                <w:sz w:val="24"/>
                <w:szCs w:val="32"/>
                <w:highlight w:val="none"/>
              </w:rPr>
              <w:t>（</w:t>
            </w:r>
            <w:r>
              <w:rPr>
                <w:rFonts w:hint="eastAsia" w:eastAsiaTheme="minorEastAsia"/>
                <w:color w:val="auto"/>
                <w:kern w:val="0"/>
                <w:sz w:val="24"/>
                <w:szCs w:val="32"/>
                <w:highlight w:val="none"/>
                <w:lang w:val="en-US" w:eastAsia="zh-CN"/>
              </w:rPr>
              <w:t>31</w:t>
            </w:r>
            <w:r>
              <w:rPr>
                <w:rFonts w:eastAsiaTheme="minorEastAsia"/>
                <w:color w:val="auto"/>
                <w:kern w:val="0"/>
                <w:sz w:val="24"/>
                <w:szCs w:val="32"/>
                <w:highlight w:val="none"/>
              </w:rPr>
              <w:t>分）</w:t>
            </w:r>
          </w:p>
        </w:tc>
        <w:tc>
          <w:tcPr>
            <w:tcW w:w="1010" w:type="dxa"/>
            <w:shd w:val="clear" w:color="auto" w:fill="auto"/>
            <w:vAlign w:val="center"/>
          </w:tcPr>
          <w:p w14:paraId="48460A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Theme="minorEastAsia"/>
                <w:color w:val="auto"/>
                <w:kern w:val="0"/>
                <w:sz w:val="24"/>
                <w:szCs w:val="32"/>
                <w:highlight w:val="none"/>
              </w:rPr>
            </w:pPr>
            <w:r>
              <w:rPr>
                <w:rFonts w:hint="eastAsia" w:eastAsiaTheme="minorEastAsia"/>
                <w:color w:val="auto"/>
                <w:kern w:val="0"/>
                <w:sz w:val="24"/>
                <w:szCs w:val="32"/>
                <w:highlight w:val="none"/>
              </w:rPr>
              <w:t>分值</w:t>
            </w:r>
          </w:p>
        </w:tc>
      </w:tr>
      <w:tr w14:paraId="5855E9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 w:hRule="atLeast"/>
          <w:jc w:val="center"/>
        </w:trPr>
        <w:tc>
          <w:tcPr>
            <w:tcW w:w="508" w:type="dxa"/>
            <w:shd w:val="clear" w:color="auto" w:fill="auto"/>
            <w:noWrap/>
            <w:vAlign w:val="center"/>
          </w:tcPr>
          <w:p w14:paraId="03B7E5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1</w:t>
            </w:r>
          </w:p>
        </w:tc>
        <w:tc>
          <w:tcPr>
            <w:tcW w:w="1655" w:type="dxa"/>
            <w:shd w:val="clear" w:color="auto" w:fill="auto"/>
            <w:vAlign w:val="center"/>
          </w:tcPr>
          <w:p w14:paraId="084B98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产品认证评价</w:t>
            </w:r>
          </w:p>
        </w:tc>
        <w:tc>
          <w:tcPr>
            <w:tcW w:w="7087" w:type="dxa"/>
            <w:shd w:val="clear" w:color="auto" w:fill="auto"/>
            <w:vAlign w:val="center"/>
          </w:tcPr>
          <w:p w14:paraId="326E475C">
            <w:pPr>
              <w:keepNext w:val="0"/>
              <w:keepLines w:val="0"/>
              <w:pageBreakBefore w:val="0"/>
              <w:widowControl w:val="0"/>
              <w:kinsoku/>
              <w:wordWrap/>
              <w:overflowPunct/>
              <w:topLinePunct w:val="0"/>
              <w:autoSpaceDE/>
              <w:autoSpaceDN/>
              <w:bidi w:val="0"/>
              <w:adjustRightInd/>
              <w:snapToGrid/>
              <w:spacing w:line="360" w:lineRule="auto"/>
              <w:textAlignment w:val="auto"/>
              <w:rPr>
                <w:bCs/>
                <w:color w:val="auto"/>
                <w:sz w:val="24"/>
                <w:highlight w:val="none"/>
              </w:rPr>
            </w:pPr>
            <w:r>
              <w:rPr>
                <w:rFonts w:hint="eastAsia"/>
                <w:bCs/>
                <w:color w:val="auto"/>
                <w:sz w:val="24"/>
                <w:highlight w:val="none"/>
              </w:rPr>
              <w:t>提供与所投产品相关的知识产权证书电子件。每个合格的证书得1分，最多3分。</w:t>
            </w:r>
          </w:p>
        </w:tc>
        <w:tc>
          <w:tcPr>
            <w:tcW w:w="1010" w:type="dxa"/>
            <w:shd w:val="clear" w:color="auto" w:fill="auto"/>
            <w:vAlign w:val="center"/>
          </w:tcPr>
          <w:p w14:paraId="22C395A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r>
      <w:tr w14:paraId="6BF343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4A76BF8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2</w:t>
            </w:r>
          </w:p>
        </w:tc>
        <w:tc>
          <w:tcPr>
            <w:tcW w:w="1655" w:type="dxa"/>
            <w:shd w:val="clear" w:color="auto" w:fill="auto"/>
            <w:vAlign w:val="center"/>
          </w:tcPr>
          <w:p w14:paraId="3D0E18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bCs/>
                <w:color w:val="auto"/>
                <w:sz w:val="24"/>
                <w:highlight w:val="none"/>
              </w:rPr>
            </w:pPr>
            <w:r>
              <w:rPr>
                <w:rFonts w:hint="eastAsia"/>
                <w:bCs/>
                <w:color w:val="auto"/>
                <w:sz w:val="24"/>
                <w:highlight w:val="none"/>
              </w:rPr>
              <w:t>保修时间评价</w:t>
            </w:r>
          </w:p>
        </w:tc>
        <w:tc>
          <w:tcPr>
            <w:tcW w:w="7087" w:type="dxa"/>
            <w:shd w:val="clear" w:color="auto" w:fill="auto"/>
            <w:vAlign w:val="center"/>
          </w:tcPr>
          <w:p w14:paraId="7C01AAB2">
            <w:pPr>
              <w:keepNext w:val="0"/>
              <w:keepLines w:val="0"/>
              <w:pageBreakBefore w:val="0"/>
              <w:widowControl w:val="0"/>
              <w:kinsoku/>
              <w:wordWrap/>
              <w:overflowPunct/>
              <w:topLinePunct w:val="0"/>
              <w:autoSpaceDE/>
              <w:autoSpaceDN/>
              <w:bidi w:val="0"/>
              <w:adjustRightInd/>
              <w:snapToGrid/>
              <w:spacing w:line="360" w:lineRule="auto"/>
              <w:textAlignment w:val="auto"/>
              <w:rPr>
                <w:bCs/>
                <w:color w:val="auto"/>
                <w:sz w:val="24"/>
                <w:highlight w:val="none"/>
              </w:rPr>
            </w:pPr>
            <w:r>
              <w:rPr>
                <w:rFonts w:hint="eastAsia"/>
                <w:bCs/>
                <w:color w:val="auto"/>
                <w:sz w:val="24"/>
                <w:highlight w:val="none"/>
              </w:rPr>
              <w:t>满足本文件要求的基础上所投产品每增加1年保修得1分，最多2分</w:t>
            </w:r>
          </w:p>
        </w:tc>
        <w:tc>
          <w:tcPr>
            <w:tcW w:w="1010" w:type="dxa"/>
            <w:shd w:val="clear" w:color="auto" w:fill="auto"/>
            <w:vAlign w:val="center"/>
          </w:tcPr>
          <w:p w14:paraId="105792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2</w:t>
            </w:r>
          </w:p>
        </w:tc>
      </w:tr>
      <w:tr w14:paraId="74EC9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C72BE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3</w:t>
            </w:r>
          </w:p>
        </w:tc>
        <w:tc>
          <w:tcPr>
            <w:tcW w:w="1655" w:type="dxa"/>
            <w:shd w:val="clear" w:color="auto" w:fill="auto"/>
            <w:vAlign w:val="center"/>
          </w:tcPr>
          <w:p w14:paraId="138281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投标人业绩评价</w:t>
            </w:r>
          </w:p>
        </w:tc>
        <w:tc>
          <w:tcPr>
            <w:tcW w:w="7087" w:type="dxa"/>
            <w:shd w:val="clear" w:color="auto" w:fill="auto"/>
            <w:vAlign w:val="center"/>
          </w:tcPr>
          <w:p w14:paraId="34FCED84">
            <w:pPr>
              <w:keepNext w:val="0"/>
              <w:keepLines w:val="0"/>
              <w:pageBreakBefore w:val="0"/>
              <w:widowControl w:val="0"/>
              <w:kinsoku/>
              <w:wordWrap/>
              <w:overflowPunct/>
              <w:topLinePunct w:val="0"/>
              <w:autoSpaceDE/>
              <w:autoSpaceDN/>
              <w:bidi w:val="0"/>
              <w:adjustRightInd/>
              <w:snapToGrid/>
              <w:spacing w:line="360" w:lineRule="auto"/>
              <w:textAlignment w:val="auto"/>
              <w:rPr>
                <w:bCs/>
                <w:color w:val="auto"/>
                <w:sz w:val="24"/>
                <w:highlight w:val="none"/>
              </w:rPr>
            </w:pPr>
            <w:r>
              <w:rPr>
                <w:bCs/>
                <w:color w:val="auto"/>
                <w:sz w:val="24"/>
                <w:highlight w:val="none"/>
              </w:rPr>
              <w:t>完全按照以下要求提供</w:t>
            </w:r>
            <w:r>
              <w:rPr>
                <w:rFonts w:hint="eastAsia"/>
                <w:bCs/>
                <w:color w:val="auto"/>
                <w:sz w:val="24"/>
                <w:highlight w:val="none"/>
              </w:rPr>
              <w:t>投标人</w:t>
            </w:r>
            <w:r>
              <w:rPr>
                <w:bCs/>
                <w:color w:val="auto"/>
                <w:sz w:val="24"/>
                <w:highlight w:val="none"/>
              </w:rPr>
              <w:t>曾实施的</w:t>
            </w:r>
            <w:r>
              <w:rPr>
                <w:rFonts w:hint="eastAsia"/>
                <w:bCs/>
                <w:color w:val="auto"/>
                <w:sz w:val="24"/>
                <w:highlight w:val="none"/>
              </w:rPr>
              <w:t>环境可靠性试验系统业绩</w:t>
            </w:r>
            <w:r>
              <w:rPr>
                <w:bCs/>
                <w:color w:val="auto"/>
                <w:sz w:val="24"/>
                <w:highlight w:val="none"/>
              </w:rPr>
              <w:t>，</w:t>
            </w:r>
            <w:r>
              <w:rPr>
                <w:rFonts w:hint="eastAsia"/>
                <w:bCs/>
                <w:color w:val="auto"/>
                <w:sz w:val="24"/>
                <w:highlight w:val="none"/>
              </w:rPr>
              <w:t>提供的证明材料均不得遮挡涂黑</w:t>
            </w:r>
            <w:r>
              <w:rPr>
                <w:bCs/>
                <w:color w:val="auto"/>
                <w:sz w:val="24"/>
                <w:highlight w:val="none"/>
              </w:rPr>
              <w:t>，否则不予认定加分。</w:t>
            </w:r>
          </w:p>
          <w:p w14:paraId="40F54763">
            <w:pPr>
              <w:keepNext w:val="0"/>
              <w:keepLines w:val="0"/>
              <w:pageBreakBefore w:val="0"/>
              <w:widowControl w:val="0"/>
              <w:kinsoku/>
              <w:wordWrap/>
              <w:overflowPunct/>
              <w:topLinePunct w:val="0"/>
              <w:autoSpaceDE/>
              <w:autoSpaceDN/>
              <w:bidi w:val="0"/>
              <w:adjustRightInd/>
              <w:snapToGrid/>
              <w:spacing w:line="360" w:lineRule="auto"/>
              <w:textAlignment w:val="auto"/>
              <w:rPr>
                <w:bCs/>
                <w:color w:val="auto"/>
                <w:sz w:val="24"/>
                <w:highlight w:val="none"/>
              </w:rPr>
            </w:pPr>
            <w:r>
              <w:rPr>
                <w:rFonts w:hint="eastAsia"/>
                <w:color w:val="auto"/>
                <w:sz w:val="24"/>
                <w:highlight w:val="none"/>
              </w:rPr>
              <w:t>合同原件电子件。</w:t>
            </w:r>
            <w:r>
              <w:rPr>
                <w:bCs/>
                <w:color w:val="auto"/>
                <w:sz w:val="24"/>
                <w:highlight w:val="none"/>
              </w:rPr>
              <w:t>包括买卖双方名称及盖章、合同清单</w:t>
            </w:r>
            <w:r>
              <w:rPr>
                <w:rFonts w:hint="eastAsia"/>
                <w:bCs/>
                <w:color w:val="auto"/>
                <w:sz w:val="24"/>
                <w:highlight w:val="none"/>
              </w:rPr>
              <w:t>、合同签订日期</w:t>
            </w:r>
            <w:r>
              <w:rPr>
                <w:rFonts w:hint="eastAsia"/>
                <w:color w:val="auto"/>
                <w:sz w:val="24"/>
                <w:highlight w:val="none"/>
              </w:rPr>
              <w:t>（应为</w:t>
            </w:r>
            <w:r>
              <w:rPr>
                <w:color w:val="auto"/>
                <w:sz w:val="24"/>
                <w:highlight w:val="none"/>
              </w:rPr>
              <w:t>20</w:t>
            </w:r>
            <w:r>
              <w:rPr>
                <w:rFonts w:hint="eastAsia"/>
                <w:color w:val="auto"/>
                <w:sz w:val="24"/>
                <w:highlight w:val="none"/>
              </w:rPr>
              <w:t>23年</w:t>
            </w:r>
            <w:r>
              <w:rPr>
                <w:color w:val="auto"/>
                <w:sz w:val="24"/>
                <w:highlight w:val="none"/>
              </w:rPr>
              <w:t>1</w:t>
            </w:r>
            <w:r>
              <w:rPr>
                <w:rFonts w:hint="eastAsia"/>
                <w:color w:val="auto"/>
                <w:sz w:val="24"/>
                <w:highlight w:val="none"/>
              </w:rPr>
              <w:t>月</w:t>
            </w:r>
            <w:r>
              <w:rPr>
                <w:color w:val="auto"/>
                <w:sz w:val="24"/>
                <w:highlight w:val="none"/>
              </w:rPr>
              <w:t>1</w:t>
            </w:r>
            <w:r>
              <w:rPr>
                <w:rFonts w:hint="eastAsia"/>
                <w:color w:val="auto"/>
                <w:sz w:val="24"/>
                <w:highlight w:val="none"/>
              </w:rPr>
              <w:t>日至今）</w:t>
            </w:r>
            <w:r>
              <w:rPr>
                <w:bCs/>
                <w:color w:val="auto"/>
                <w:sz w:val="24"/>
                <w:highlight w:val="none"/>
              </w:rPr>
              <w:t>。</w:t>
            </w:r>
          </w:p>
          <w:p w14:paraId="62282C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bCs/>
                <w:color w:val="auto"/>
                <w:sz w:val="24"/>
                <w:highlight w:val="none"/>
              </w:rPr>
              <w:t>1个业绩2分，最多6分</w:t>
            </w:r>
          </w:p>
        </w:tc>
        <w:tc>
          <w:tcPr>
            <w:tcW w:w="1010" w:type="dxa"/>
            <w:shd w:val="clear" w:color="auto" w:fill="auto"/>
            <w:vAlign w:val="center"/>
          </w:tcPr>
          <w:p w14:paraId="5B9AC5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6</w:t>
            </w:r>
          </w:p>
        </w:tc>
      </w:tr>
      <w:tr w14:paraId="72FE3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090FBF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4</w:t>
            </w:r>
          </w:p>
        </w:tc>
        <w:tc>
          <w:tcPr>
            <w:tcW w:w="1655" w:type="dxa"/>
            <w:shd w:val="clear" w:color="auto" w:fill="auto"/>
            <w:vAlign w:val="center"/>
          </w:tcPr>
          <w:p w14:paraId="5E35A43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非“★”技术要求（不含上述产品参数证明评价中的参数要求）响应性评价</w:t>
            </w:r>
          </w:p>
        </w:tc>
        <w:tc>
          <w:tcPr>
            <w:tcW w:w="7087" w:type="dxa"/>
            <w:shd w:val="clear" w:color="auto" w:fill="auto"/>
            <w:vAlign w:val="center"/>
          </w:tcPr>
          <w:p w14:paraId="7DDBEC0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完全满足无偏离的得20分；</w:t>
            </w:r>
          </w:p>
          <w:p w14:paraId="0A9070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非“★”</w:t>
            </w:r>
            <w:r>
              <w:rPr>
                <w:bCs/>
                <w:color w:val="auto"/>
                <w:sz w:val="24"/>
                <w:highlight w:val="none"/>
              </w:rPr>
              <w:t>技术要求</w:t>
            </w:r>
            <w:r>
              <w:rPr>
                <w:rFonts w:hint="eastAsia"/>
                <w:color w:val="auto"/>
                <w:kern w:val="0"/>
                <w:sz w:val="24"/>
                <w:szCs w:val="24"/>
                <w:highlight w:val="none"/>
              </w:rPr>
              <w:t>劣于本文件要求或未做应答的不足20条的，每出现1条以上情形减1分</w:t>
            </w:r>
          </w:p>
          <w:p w14:paraId="538E942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非“★”</w:t>
            </w:r>
            <w:r>
              <w:rPr>
                <w:bCs/>
                <w:color w:val="auto"/>
                <w:sz w:val="24"/>
                <w:highlight w:val="none"/>
              </w:rPr>
              <w:t>技术要求</w:t>
            </w:r>
            <w:r>
              <w:rPr>
                <w:rFonts w:hint="eastAsia"/>
                <w:color w:val="auto"/>
                <w:kern w:val="0"/>
                <w:sz w:val="24"/>
                <w:szCs w:val="24"/>
                <w:highlight w:val="none"/>
              </w:rPr>
              <w:t>劣于本文件要求或未做应答≥20条的，本项得0分</w:t>
            </w:r>
          </w:p>
        </w:tc>
        <w:tc>
          <w:tcPr>
            <w:tcW w:w="1010" w:type="dxa"/>
            <w:shd w:val="clear" w:color="auto" w:fill="auto"/>
            <w:vAlign w:val="center"/>
          </w:tcPr>
          <w:p w14:paraId="57A58B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20</w:t>
            </w:r>
          </w:p>
        </w:tc>
      </w:tr>
      <w:tr w14:paraId="6F2A4F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250" w:type="dxa"/>
            <w:gridSpan w:val="3"/>
            <w:shd w:val="clear" w:color="auto" w:fill="auto"/>
            <w:noWrap/>
            <w:vAlign w:val="center"/>
          </w:tcPr>
          <w:p w14:paraId="2987D98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Theme="minorEastAsia"/>
                <w:color w:val="auto"/>
                <w:kern w:val="0"/>
                <w:sz w:val="24"/>
                <w:szCs w:val="32"/>
                <w:highlight w:val="none"/>
              </w:rPr>
            </w:pPr>
            <w:r>
              <w:rPr>
                <w:rFonts w:eastAsiaTheme="minorEastAsia"/>
                <w:color w:val="auto"/>
                <w:kern w:val="0"/>
                <w:sz w:val="24"/>
                <w:szCs w:val="32"/>
                <w:highlight w:val="none"/>
              </w:rPr>
              <w:t>第</w:t>
            </w:r>
            <w:r>
              <w:rPr>
                <w:rFonts w:hint="eastAsia" w:eastAsiaTheme="minorEastAsia"/>
                <w:color w:val="auto"/>
                <w:kern w:val="0"/>
                <w:sz w:val="24"/>
                <w:szCs w:val="32"/>
                <w:highlight w:val="none"/>
              </w:rPr>
              <w:t>三</w:t>
            </w:r>
            <w:r>
              <w:rPr>
                <w:rFonts w:eastAsiaTheme="minorEastAsia"/>
                <w:color w:val="auto"/>
                <w:kern w:val="0"/>
                <w:sz w:val="24"/>
                <w:szCs w:val="32"/>
                <w:highlight w:val="none"/>
              </w:rPr>
              <w:t xml:space="preserve">部分 </w:t>
            </w:r>
            <w:r>
              <w:rPr>
                <w:rFonts w:hint="eastAsia" w:eastAsiaTheme="minorEastAsia"/>
                <w:color w:val="auto"/>
                <w:kern w:val="0"/>
                <w:sz w:val="24"/>
                <w:szCs w:val="32"/>
                <w:highlight w:val="none"/>
              </w:rPr>
              <w:t>主观分</w:t>
            </w:r>
            <w:r>
              <w:rPr>
                <w:rFonts w:eastAsiaTheme="minorEastAsia"/>
                <w:color w:val="auto"/>
                <w:kern w:val="0"/>
                <w:sz w:val="24"/>
                <w:szCs w:val="32"/>
                <w:highlight w:val="none"/>
              </w:rPr>
              <w:t>（</w:t>
            </w:r>
            <w:r>
              <w:rPr>
                <w:rFonts w:hint="eastAsia" w:eastAsiaTheme="minorEastAsia"/>
                <w:color w:val="auto"/>
                <w:kern w:val="0"/>
                <w:sz w:val="24"/>
                <w:szCs w:val="32"/>
                <w:highlight w:val="none"/>
                <w:lang w:val="en-US" w:eastAsia="zh-CN"/>
              </w:rPr>
              <w:t>39</w:t>
            </w:r>
            <w:r>
              <w:rPr>
                <w:rFonts w:eastAsiaTheme="minorEastAsia"/>
                <w:color w:val="auto"/>
                <w:kern w:val="0"/>
                <w:sz w:val="24"/>
                <w:szCs w:val="32"/>
                <w:highlight w:val="none"/>
              </w:rPr>
              <w:t>分）</w:t>
            </w:r>
          </w:p>
        </w:tc>
        <w:tc>
          <w:tcPr>
            <w:tcW w:w="1010" w:type="dxa"/>
            <w:shd w:val="clear" w:color="auto" w:fill="auto"/>
            <w:vAlign w:val="center"/>
          </w:tcPr>
          <w:p w14:paraId="7CD94F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eastAsiaTheme="minorEastAsia"/>
                <w:color w:val="auto"/>
                <w:kern w:val="0"/>
                <w:sz w:val="24"/>
                <w:szCs w:val="32"/>
                <w:highlight w:val="none"/>
              </w:rPr>
            </w:pPr>
            <w:r>
              <w:rPr>
                <w:rFonts w:hint="eastAsia" w:eastAsiaTheme="minorEastAsia"/>
                <w:color w:val="auto"/>
                <w:kern w:val="0"/>
                <w:sz w:val="24"/>
                <w:szCs w:val="32"/>
                <w:highlight w:val="none"/>
              </w:rPr>
              <w:t>分值</w:t>
            </w:r>
          </w:p>
        </w:tc>
      </w:tr>
      <w:tr w14:paraId="4D4639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Merge w:val="restart"/>
            <w:shd w:val="clear" w:color="auto" w:fill="auto"/>
            <w:noWrap/>
            <w:vAlign w:val="center"/>
          </w:tcPr>
          <w:p w14:paraId="16D238C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w:t>
            </w:r>
          </w:p>
        </w:tc>
        <w:tc>
          <w:tcPr>
            <w:tcW w:w="1655" w:type="dxa"/>
            <w:vMerge w:val="restart"/>
            <w:shd w:val="clear" w:color="auto" w:fill="auto"/>
            <w:vAlign w:val="center"/>
          </w:tcPr>
          <w:p w14:paraId="5F58C1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产品整体性能评价</w:t>
            </w:r>
          </w:p>
        </w:tc>
        <w:tc>
          <w:tcPr>
            <w:tcW w:w="7087" w:type="dxa"/>
            <w:shd w:val="clear" w:color="auto" w:fill="auto"/>
            <w:vAlign w:val="center"/>
          </w:tcPr>
          <w:p w14:paraId="305CBEF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lang w:val="en-US" w:eastAsia="zh-CN"/>
              </w:rPr>
              <w:t>提供产品设计理念阐述，设计理念与采购需求相匹配。</w:t>
            </w:r>
          </w:p>
          <w:p w14:paraId="0DFE884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5AEC72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3</w:t>
            </w:r>
            <w:r>
              <w:rPr>
                <w:rFonts w:hint="eastAsia"/>
                <w:color w:val="auto"/>
                <w:kern w:val="0"/>
                <w:sz w:val="24"/>
                <w:szCs w:val="24"/>
                <w:highlight w:val="none"/>
              </w:rPr>
              <w:t>分，最低0分。</w:t>
            </w:r>
          </w:p>
        </w:tc>
        <w:tc>
          <w:tcPr>
            <w:tcW w:w="1010" w:type="dxa"/>
            <w:shd w:val="clear" w:color="auto" w:fill="auto"/>
            <w:vAlign w:val="center"/>
          </w:tcPr>
          <w:p w14:paraId="564371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6</w:t>
            </w:r>
          </w:p>
        </w:tc>
      </w:tr>
      <w:tr w14:paraId="32E20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Merge w:val="continue"/>
            <w:shd w:val="clear" w:color="auto" w:fill="auto"/>
            <w:noWrap/>
            <w:vAlign w:val="center"/>
          </w:tcPr>
          <w:p w14:paraId="4F4A4C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kern w:val="0"/>
                <w:sz w:val="24"/>
                <w:szCs w:val="24"/>
                <w:highlight w:val="none"/>
              </w:rPr>
            </w:pPr>
          </w:p>
        </w:tc>
        <w:tc>
          <w:tcPr>
            <w:tcW w:w="1655" w:type="dxa"/>
            <w:vMerge w:val="continue"/>
            <w:shd w:val="clear" w:color="auto" w:fill="auto"/>
            <w:vAlign w:val="center"/>
          </w:tcPr>
          <w:p w14:paraId="2A2093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kern w:val="0"/>
                <w:sz w:val="24"/>
                <w:szCs w:val="24"/>
                <w:highlight w:val="none"/>
              </w:rPr>
            </w:pPr>
          </w:p>
        </w:tc>
        <w:tc>
          <w:tcPr>
            <w:tcW w:w="7087" w:type="dxa"/>
            <w:shd w:val="clear" w:color="auto" w:fill="auto"/>
            <w:vAlign w:val="center"/>
          </w:tcPr>
          <w:p w14:paraId="5D78534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lang w:val="en-US" w:eastAsia="zh-CN"/>
              </w:rPr>
              <w:t>提供产品安全设计阐述，安全设计应满足采购需求。</w:t>
            </w:r>
          </w:p>
          <w:p w14:paraId="7736B99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3A67439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3</w:t>
            </w:r>
            <w:r>
              <w:rPr>
                <w:rFonts w:hint="eastAsia"/>
                <w:color w:val="auto"/>
                <w:kern w:val="0"/>
                <w:sz w:val="24"/>
                <w:szCs w:val="24"/>
                <w:highlight w:val="none"/>
              </w:rPr>
              <w:t>分，最低0分。</w:t>
            </w:r>
          </w:p>
        </w:tc>
        <w:tc>
          <w:tcPr>
            <w:tcW w:w="1010" w:type="dxa"/>
            <w:shd w:val="clear" w:color="auto" w:fill="auto"/>
            <w:vAlign w:val="center"/>
          </w:tcPr>
          <w:p w14:paraId="606D0E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highlight w:val="none"/>
                <w:lang w:val="en-US" w:eastAsia="zh-CN"/>
              </w:rPr>
            </w:pPr>
            <w:r>
              <w:rPr>
                <w:rFonts w:hint="eastAsia"/>
                <w:color w:val="auto"/>
                <w:kern w:val="0"/>
                <w:sz w:val="24"/>
                <w:szCs w:val="24"/>
                <w:highlight w:val="none"/>
                <w:lang w:val="en-US" w:eastAsia="zh-CN"/>
              </w:rPr>
              <w:t>6</w:t>
            </w:r>
          </w:p>
        </w:tc>
      </w:tr>
      <w:tr w14:paraId="315A2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Merge w:val="restart"/>
            <w:shd w:val="clear" w:color="auto" w:fill="auto"/>
            <w:noWrap/>
            <w:vAlign w:val="center"/>
          </w:tcPr>
          <w:p w14:paraId="25CCF5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2</w:t>
            </w:r>
          </w:p>
        </w:tc>
        <w:tc>
          <w:tcPr>
            <w:tcW w:w="1655" w:type="dxa"/>
            <w:vMerge w:val="restart"/>
            <w:shd w:val="clear" w:color="auto" w:fill="auto"/>
            <w:vAlign w:val="center"/>
          </w:tcPr>
          <w:p w14:paraId="656293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安装实施方案评价</w:t>
            </w:r>
          </w:p>
        </w:tc>
        <w:tc>
          <w:tcPr>
            <w:tcW w:w="7087" w:type="dxa"/>
            <w:shd w:val="clear" w:color="auto" w:fill="auto"/>
            <w:vAlign w:val="center"/>
          </w:tcPr>
          <w:p w14:paraId="0FA6810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提供详细的项目施工进度计划，进度计划有针对性，能够满足采购文件工期要求。</w:t>
            </w:r>
          </w:p>
          <w:p w14:paraId="4665C37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4E7E17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3</w:t>
            </w:r>
            <w:r>
              <w:rPr>
                <w:rFonts w:hint="eastAsia"/>
                <w:color w:val="auto"/>
                <w:kern w:val="0"/>
                <w:sz w:val="24"/>
                <w:szCs w:val="24"/>
                <w:highlight w:val="none"/>
              </w:rPr>
              <w:t>分，最低0分。</w:t>
            </w:r>
          </w:p>
        </w:tc>
        <w:tc>
          <w:tcPr>
            <w:tcW w:w="1010" w:type="dxa"/>
            <w:shd w:val="clear" w:color="auto" w:fill="auto"/>
            <w:vAlign w:val="center"/>
          </w:tcPr>
          <w:p w14:paraId="3BC5C38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6</w:t>
            </w:r>
          </w:p>
        </w:tc>
      </w:tr>
      <w:tr w14:paraId="10677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Merge w:val="continue"/>
            <w:shd w:val="clear" w:color="auto" w:fill="auto"/>
            <w:noWrap/>
            <w:vAlign w:val="center"/>
          </w:tcPr>
          <w:p w14:paraId="1130FF6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kern w:val="0"/>
                <w:sz w:val="24"/>
                <w:szCs w:val="24"/>
                <w:highlight w:val="none"/>
              </w:rPr>
            </w:pPr>
          </w:p>
        </w:tc>
        <w:tc>
          <w:tcPr>
            <w:tcW w:w="1655" w:type="dxa"/>
            <w:vMerge w:val="continue"/>
            <w:shd w:val="clear" w:color="auto" w:fill="auto"/>
            <w:vAlign w:val="center"/>
          </w:tcPr>
          <w:p w14:paraId="6430E9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sz w:val="24"/>
                <w:highlight w:val="none"/>
              </w:rPr>
            </w:pPr>
          </w:p>
        </w:tc>
        <w:tc>
          <w:tcPr>
            <w:tcW w:w="7087" w:type="dxa"/>
            <w:shd w:val="clear" w:color="auto" w:fill="auto"/>
            <w:vAlign w:val="center"/>
          </w:tcPr>
          <w:p w14:paraId="6E0CB98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提供详细的项目安装方案，①安装工艺流程；②专用工器具清单；③调试与验收标准。</w:t>
            </w:r>
          </w:p>
          <w:p w14:paraId="353F74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2C00038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3</w:t>
            </w:r>
            <w:r>
              <w:rPr>
                <w:rFonts w:hint="eastAsia"/>
                <w:color w:val="auto"/>
                <w:kern w:val="0"/>
                <w:sz w:val="24"/>
                <w:szCs w:val="24"/>
                <w:highlight w:val="none"/>
              </w:rPr>
              <w:t>分，最低0分。</w:t>
            </w:r>
          </w:p>
        </w:tc>
        <w:tc>
          <w:tcPr>
            <w:tcW w:w="1010" w:type="dxa"/>
            <w:shd w:val="clear" w:color="auto" w:fill="auto"/>
            <w:vAlign w:val="center"/>
          </w:tcPr>
          <w:p w14:paraId="7B7B61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highlight w:val="none"/>
                <w:lang w:val="en-US" w:eastAsia="zh-CN"/>
              </w:rPr>
            </w:pPr>
            <w:r>
              <w:rPr>
                <w:rFonts w:hint="eastAsia"/>
                <w:color w:val="auto"/>
                <w:kern w:val="0"/>
                <w:sz w:val="24"/>
                <w:szCs w:val="24"/>
                <w:highlight w:val="none"/>
                <w:lang w:val="en-US" w:eastAsia="zh-CN"/>
              </w:rPr>
              <w:t>6</w:t>
            </w:r>
          </w:p>
        </w:tc>
      </w:tr>
      <w:tr w14:paraId="423C21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vMerge w:val="continue"/>
            <w:shd w:val="clear" w:color="auto" w:fill="auto"/>
            <w:noWrap/>
            <w:vAlign w:val="center"/>
          </w:tcPr>
          <w:p w14:paraId="25FDB5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kern w:val="0"/>
                <w:sz w:val="24"/>
                <w:szCs w:val="24"/>
                <w:highlight w:val="none"/>
              </w:rPr>
            </w:pPr>
          </w:p>
        </w:tc>
        <w:tc>
          <w:tcPr>
            <w:tcW w:w="1655" w:type="dxa"/>
            <w:vMerge w:val="continue"/>
            <w:shd w:val="clear" w:color="auto" w:fill="auto"/>
            <w:vAlign w:val="center"/>
          </w:tcPr>
          <w:p w14:paraId="03A2A3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sz w:val="24"/>
                <w:highlight w:val="none"/>
              </w:rPr>
            </w:pPr>
          </w:p>
        </w:tc>
        <w:tc>
          <w:tcPr>
            <w:tcW w:w="7087" w:type="dxa"/>
            <w:shd w:val="clear" w:color="auto" w:fill="auto"/>
            <w:vAlign w:val="center"/>
          </w:tcPr>
          <w:p w14:paraId="538798C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提供施工安全保障措施，至少包含应急预案、安全管理措施。</w:t>
            </w:r>
          </w:p>
          <w:p w14:paraId="39748CF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4F37370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3</w:t>
            </w:r>
            <w:r>
              <w:rPr>
                <w:rFonts w:hint="eastAsia"/>
                <w:color w:val="auto"/>
                <w:kern w:val="0"/>
                <w:sz w:val="24"/>
                <w:szCs w:val="24"/>
                <w:highlight w:val="none"/>
              </w:rPr>
              <w:t>分，最低0分。</w:t>
            </w:r>
          </w:p>
        </w:tc>
        <w:tc>
          <w:tcPr>
            <w:tcW w:w="1010" w:type="dxa"/>
            <w:shd w:val="clear" w:color="auto" w:fill="auto"/>
            <w:vAlign w:val="center"/>
          </w:tcPr>
          <w:p w14:paraId="6BB80B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color w:val="auto"/>
                <w:kern w:val="0"/>
                <w:sz w:val="24"/>
                <w:szCs w:val="24"/>
                <w:highlight w:val="none"/>
                <w:lang w:val="en-US" w:eastAsia="zh-CN"/>
              </w:rPr>
            </w:pPr>
            <w:r>
              <w:rPr>
                <w:rFonts w:hint="eastAsia"/>
                <w:color w:val="auto"/>
                <w:kern w:val="0"/>
                <w:sz w:val="24"/>
                <w:szCs w:val="24"/>
                <w:highlight w:val="none"/>
                <w:lang w:val="en-US" w:eastAsia="zh-CN"/>
              </w:rPr>
              <w:t>6</w:t>
            </w:r>
          </w:p>
        </w:tc>
      </w:tr>
      <w:tr w14:paraId="590398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8" w:type="dxa"/>
            <w:shd w:val="clear" w:color="auto" w:fill="auto"/>
            <w:noWrap/>
            <w:vAlign w:val="center"/>
          </w:tcPr>
          <w:p w14:paraId="3A2FBAA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bookmarkStart w:id="12" w:name="_GoBack" w:colFirst="0" w:colLast="2"/>
            <w:r>
              <w:rPr>
                <w:rFonts w:hint="eastAsia"/>
                <w:color w:val="auto"/>
                <w:kern w:val="0"/>
                <w:sz w:val="24"/>
                <w:szCs w:val="24"/>
                <w:highlight w:val="none"/>
              </w:rPr>
              <w:t>3</w:t>
            </w:r>
          </w:p>
        </w:tc>
        <w:tc>
          <w:tcPr>
            <w:tcW w:w="1655" w:type="dxa"/>
            <w:shd w:val="clear" w:color="auto" w:fill="auto"/>
            <w:vAlign w:val="center"/>
          </w:tcPr>
          <w:p w14:paraId="11461F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sz w:val="24"/>
                <w:highlight w:val="none"/>
              </w:rPr>
              <w:t>售后服务方案评价</w:t>
            </w:r>
          </w:p>
        </w:tc>
        <w:tc>
          <w:tcPr>
            <w:tcW w:w="7087" w:type="dxa"/>
            <w:shd w:val="clear" w:color="auto" w:fill="auto"/>
            <w:vAlign w:val="center"/>
          </w:tcPr>
          <w:p w14:paraId="25EB93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至少包含制造商服务承诺、投标人服务承诺、免费保修期时间、服务响应时间、培训方案等</w:t>
            </w:r>
          </w:p>
          <w:p w14:paraId="633A04C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17C79A6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3</w:t>
            </w:r>
            <w:r>
              <w:rPr>
                <w:rFonts w:hint="eastAsia"/>
                <w:color w:val="auto"/>
                <w:kern w:val="0"/>
                <w:sz w:val="24"/>
                <w:szCs w:val="24"/>
                <w:highlight w:val="none"/>
              </w:rPr>
              <w:t>分，最低0分。</w:t>
            </w:r>
          </w:p>
        </w:tc>
        <w:tc>
          <w:tcPr>
            <w:tcW w:w="1010" w:type="dxa"/>
            <w:shd w:val="clear" w:color="auto" w:fill="auto"/>
            <w:vAlign w:val="center"/>
          </w:tcPr>
          <w:p w14:paraId="2BEF748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9</w:t>
            </w:r>
          </w:p>
        </w:tc>
      </w:tr>
      <w:bookmarkEnd w:id="12"/>
    </w:tbl>
    <w:p w14:paraId="2A158D7B">
      <w:pPr>
        <w:spacing w:line="360" w:lineRule="auto"/>
        <w:ind w:firstLine="480" w:firstLineChars="200"/>
        <w:outlineLvl w:val="0"/>
        <w:rPr>
          <w:sz w:val="24"/>
          <w:u w:val="single"/>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2ADDE2AF">
      <w:pPr>
        <w:spacing w:line="360" w:lineRule="auto"/>
        <w:ind w:firstLine="480" w:firstLineChars="200"/>
        <w:outlineLvl w:val="0"/>
        <w:rPr>
          <w:sz w:val="24"/>
        </w:rPr>
      </w:pPr>
      <w:r>
        <w:rPr>
          <w:sz w:val="24"/>
          <w:u w:val="single"/>
        </w:rPr>
        <w:br w:type="page"/>
      </w:r>
    </w:p>
    <w:p w14:paraId="728A74B0">
      <w:pPr>
        <w:pStyle w:val="13"/>
        <w:rPr>
          <w:rFonts w:ascii="Times New Roman" w:hAnsi="Times New Roman"/>
        </w:rPr>
      </w:pPr>
      <w:r>
        <w:rPr>
          <w:rFonts w:ascii="Times New Roman" w:hAnsi="Times New Roman"/>
        </w:rPr>
        <w:t>第三部分  投标须知</w:t>
      </w:r>
    </w:p>
    <w:p w14:paraId="497DC9A1">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59C8633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B1A585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7E35F95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6FB7769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16CEC8C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70DEA4E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396825A0">
      <w:pPr>
        <w:pStyle w:val="28"/>
        <w:spacing w:line="360" w:lineRule="auto"/>
        <w:ind w:firstLine="480"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70D0EDBB">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680254D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740729B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46B0DA7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7D9DB4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6A7F032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209E7880">
      <w:pPr>
        <w:pStyle w:val="28"/>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29982D7">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1311077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059D55EC">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0138352D">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w:t>
      </w:r>
      <w:r>
        <w:rPr>
          <w:rFonts w:hint="eastAsia" w:ascii="Times New Roman" w:hAnsi="Times New Roman" w:eastAsia="宋体" w:cs="Times New Roman"/>
          <w:color w:val="auto"/>
          <w:lang w:eastAsia="zh-CN"/>
        </w:rPr>
        <w:t>《中华人民共和国政府采购法》</w:t>
      </w:r>
      <w:r>
        <w:rPr>
          <w:rFonts w:ascii="Times New Roman" w:hAnsi="Times New Roman" w:eastAsia="宋体" w:cs="Times New Roman"/>
          <w:color w:val="auto"/>
        </w:rPr>
        <w:t>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6432BA30">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4A0438FE">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59BEFBB">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4A28F8F">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27F6B1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524EED3">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E44DB3D">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3F9F56DE">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4A4CA3F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29967E9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0D2906B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15060F9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36367A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009CC3F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092B8B4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51683E79">
      <w:pPr>
        <w:pStyle w:val="28"/>
        <w:spacing w:line="360" w:lineRule="auto"/>
        <w:ind w:firstLine="480" w:firstLineChars="200"/>
        <w:jc w:val="both"/>
        <w:rPr>
          <w:rFonts w:ascii="Times New Roman" w:hAnsi="Times New Roman" w:eastAsia="宋体" w:cs="Times New Roman"/>
          <w:color w:val="auto"/>
        </w:rPr>
      </w:pPr>
      <w:bookmarkStart w:id="7"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7967E85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222E1FC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A12AFC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45F1657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42FDC05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46D5A1F3">
      <w:pPr>
        <w:pStyle w:val="28"/>
        <w:spacing w:line="360" w:lineRule="auto"/>
        <w:ind w:firstLine="480" w:firstLineChars="200"/>
        <w:jc w:val="both"/>
        <w:rPr>
          <w:rFonts w:ascii="Times New Roman" w:hAnsi="Times New Roman" w:eastAsia="宋体" w:cs="Times New Roman"/>
          <w:color w:val="auto"/>
        </w:rPr>
      </w:pPr>
    </w:p>
    <w:bookmarkEnd w:id="7"/>
    <w:p w14:paraId="31FE3A6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EEFD53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2C83844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811D0F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788EF7F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6D64C98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55342A5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3C32BC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DF9D93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1DA0448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47CDBD9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3247C80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6918452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1780EF7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9C4A62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0FE05AA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1946195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137C480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4349DBB8">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5C28F9E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1EEAFD4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7DF3055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0817E52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43492D9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50CE643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4C47E9B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00E2195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3239F39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621E6D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2241820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7A0CF86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24A94E7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47BB42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154D83B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263DF5A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D0E34E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98AB44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4A6DF6F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54FC32F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0685A3A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0BBEE641">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0718C20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281023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BE7853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B78C12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36F90B3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7232B2A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7C7567B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6C33C29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26CED11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B4A8E0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763E73A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030735B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18F440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44FFEA1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70B7B87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DC90D9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52C9124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1CAEFE9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2F985F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2C175EB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80543A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15D5DDE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E43345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017930F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C95EE93">
      <w:pPr>
        <w:pStyle w:val="28"/>
        <w:spacing w:line="360" w:lineRule="auto"/>
        <w:ind w:firstLine="480"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5B02B155">
      <w:pPr>
        <w:pStyle w:val="28"/>
        <w:spacing w:line="360" w:lineRule="auto"/>
        <w:ind w:firstLine="480"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1B8166C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2A7A5CC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08A6289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009AD46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2494BB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3A67821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w:t>
      </w:r>
      <w:r>
        <w:rPr>
          <w:rFonts w:hint="eastAsia" w:ascii="Times New Roman" w:hAnsi="Times New Roman" w:eastAsia="宋体" w:cs="Times New Roman"/>
          <w:color w:val="auto"/>
          <w:lang w:eastAsia="zh-CN"/>
        </w:rPr>
        <w:t>《中华人民共和国政府采购法实施条例》</w:t>
      </w:r>
      <w:r>
        <w:rPr>
          <w:rFonts w:ascii="Times New Roman" w:hAnsi="Times New Roman" w:eastAsia="宋体" w:cs="Times New Roman"/>
          <w:color w:val="auto"/>
        </w:rPr>
        <w:t>相关规定。</w:t>
      </w:r>
    </w:p>
    <w:p w14:paraId="6C01C781">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92CBA1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66193B3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7C9E8D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6485E0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017E550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376A839C">
      <w:pPr>
        <w:pStyle w:val="28"/>
        <w:spacing w:line="360" w:lineRule="auto"/>
        <w:ind w:firstLine="480"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49505E57">
      <w:pPr>
        <w:pStyle w:val="28"/>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21.4</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照片等形式电子文件；要求第三方出具的盖章件原件（如联合协议、分包意向协议、制造商授权书等），投标文件中应使用原件的电子件。</w:t>
      </w:r>
    </w:p>
    <w:p w14:paraId="5D7A6FE7">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AAC02E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227019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355CF9F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CFABCB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3C3FEE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742E75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677463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B70E03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6D71E0F0">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508CA4B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5556D20E">
      <w:pPr>
        <w:pStyle w:val="28"/>
        <w:spacing w:line="360" w:lineRule="auto"/>
        <w:ind w:firstLine="480" w:firstLineChars="200"/>
        <w:jc w:val="both"/>
        <w:rPr>
          <w:rFonts w:ascii="Times New Roman" w:hAnsi="Times New Roman" w:eastAsia="宋体" w:cs="Times New Roman"/>
          <w:color w:val="auto"/>
        </w:rPr>
      </w:pPr>
    </w:p>
    <w:p w14:paraId="75C5ED22">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039654B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457F71C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3A82768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1577E52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0CD118C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17E29A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3A490F0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3851EF4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5ACEFB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B23610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74FFE2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41C47E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559C8DE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FA3056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0FE9763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0AAAC3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4AF5C63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1BB19BF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31202FF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41538D9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7A7C8E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5D6428F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3F2D27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536A2A6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92202E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3035CA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0A2B79F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1BA83C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4FF6E8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2BF45C2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180128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5DD43C7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0AEC9D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5E4C2D7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7E11996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6A5C003A">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5696FFC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23BBA2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C4659B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D5F677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56FD047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0E8600D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6C06B971">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0354131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807E9A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73A12F97">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28B49CA">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65BE1073">
      <w:pPr>
        <w:pStyle w:val="28"/>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6E5A073D">
      <w:pPr>
        <w:pStyle w:val="28"/>
        <w:adjustRightInd/>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DD8090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76B3D9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40A9610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3F646DE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CF93045">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09CBE01E">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503F9F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AF1362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A95194B">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4CD473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1D8D05CE">
      <w:pPr>
        <w:spacing w:line="360" w:lineRule="auto"/>
        <w:ind w:firstLine="480"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2AAAC155">
      <w:pPr>
        <w:pStyle w:val="28"/>
        <w:spacing w:line="360" w:lineRule="auto"/>
        <w:ind w:firstLine="480"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0737258B">
      <w:pPr>
        <w:pStyle w:val="28"/>
        <w:spacing w:line="360" w:lineRule="auto"/>
        <w:ind w:firstLine="480" w:firstLineChars="200"/>
        <w:rPr>
          <w:rFonts w:ascii="Times New Roman" w:hAnsi="Times New Roman" w:eastAsia="宋体" w:cs="Times New Roman"/>
          <w:color w:val="auto"/>
        </w:rPr>
      </w:pPr>
    </w:p>
    <w:p w14:paraId="5C9BF4A1">
      <w:pPr>
        <w:pStyle w:val="28"/>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66104F9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0EF1188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507BCB2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w:t>
      </w:r>
      <w:r>
        <w:rPr>
          <w:rFonts w:hint="eastAsia" w:ascii="Times New Roman" w:hAnsi="Times New Roman" w:eastAsia="宋体" w:cs="Times New Roman"/>
          <w:color w:val="auto"/>
          <w:lang w:eastAsia="zh-CN"/>
        </w:rPr>
        <w:t>《中华人民共和国政府采购法》</w:t>
      </w:r>
      <w:r>
        <w:rPr>
          <w:rFonts w:ascii="Times New Roman" w:hAnsi="Times New Roman" w:eastAsia="宋体" w:cs="Times New Roman"/>
          <w:color w:val="auto"/>
        </w:rPr>
        <w:t>及其实施条例等法律法规的规定和招标文件的要求确认中标供应商。</w:t>
      </w:r>
    </w:p>
    <w:p w14:paraId="107FE49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01929B9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444461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38E7738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CEED9E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45EB37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3B679D9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0CD75C2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2002D7D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1355D5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1BCF781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14445A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407257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8D0E33A">
      <w:pPr>
        <w:pStyle w:val="28"/>
        <w:spacing w:line="360" w:lineRule="auto"/>
        <w:ind w:firstLine="480" w:firstLineChars="200"/>
        <w:jc w:val="both"/>
        <w:rPr>
          <w:b/>
          <w:bCs/>
          <w:kern w:val="28"/>
          <w:sz w:val="32"/>
          <w:szCs w:val="32"/>
        </w:rPr>
      </w:pPr>
      <w:r>
        <w:br w:type="page"/>
      </w:r>
    </w:p>
    <w:p w14:paraId="1FB9D020">
      <w:pPr>
        <w:pStyle w:val="13"/>
        <w:rPr>
          <w:rFonts w:ascii="Times New Roman" w:hAnsi="Times New Roman"/>
        </w:rPr>
      </w:pPr>
      <w:r>
        <w:rPr>
          <w:rFonts w:hint="eastAsia" w:ascii="Times New Roman" w:hAnsi="Times New Roman"/>
        </w:rPr>
        <w:t>第四部分  合同条款</w:t>
      </w:r>
    </w:p>
    <w:p w14:paraId="0EFB834F">
      <w:pPr>
        <w:pStyle w:val="5"/>
        <w:spacing w:after="0"/>
        <w:jc w:val="center"/>
        <w:rPr>
          <w:b/>
          <w:bCs/>
          <w:spacing w:val="-20"/>
          <w:kern w:val="44"/>
          <w:sz w:val="48"/>
          <w:szCs w:val="48"/>
        </w:rPr>
      </w:pPr>
    </w:p>
    <w:p w14:paraId="7B26C0AA">
      <w:pPr>
        <w:pStyle w:val="5"/>
        <w:spacing w:after="0"/>
        <w:jc w:val="center"/>
        <w:rPr>
          <w:b/>
          <w:bCs/>
          <w:spacing w:val="-20"/>
          <w:kern w:val="44"/>
          <w:sz w:val="48"/>
          <w:szCs w:val="48"/>
        </w:rPr>
      </w:pPr>
    </w:p>
    <w:p w14:paraId="30BEFE74">
      <w:pPr>
        <w:pStyle w:val="5"/>
        <w:spacing w:after="0"/>
        <w:jc w:val="center"/>
        <w:rPr>
          <w:b/>
          <w:bCs/>
          <w:spacing w:val="-20"/>
          <w:kern w:val="44"/>
          <w:sz w:val="48"/>
          <w:szCs w:val="48"/>
        </w:rPr>
      </w:pPr>
    </w:p>
    <w:p w14:paraId="781DC04D">
      <w:pPr>
        <w:pStyle w:val="5"/>
        <w:spacing w:after="0"/>
        <w:jc w:val="center"/>
        <w:rPr>
          <w:b/>
          <w:bCs/>
          <w:spacing w:val="-20"/>
          <w:kern w:val="44"/>
          <w:sz w:val="48"/>
          <w:szCs w:val="48"/>
        </w:rPr>
      </w:pPr>
      <w:r>
        <w:rPr>
          <w:b/>
          <w:bCs/>
          <w:spacing w:val="-20"/>
          <w:kern w:val="44"/>
          <w:sz w:val="48"/>
          <w:szCs w:val="48"/>
        </w:rPr>
        <w:t>政府采购货物买卖合同</w:t>
      </w:r>
    </w:p>
    <w:p w14:paraId="0D7F13C6">
      <w:pPr>
        <w:rPr>
          <w:b/>
          <w:bCs/>
          <w:spacing w:val="-20"/>
          <w:kern w:val="44"/>
          <w:sz w:val="40"/>
          <w:szCs w:val="40"/>
        </w:rPr>
      </w:pPr>
    </w:p>
    <w:p w14:paraId="7797AB54">
      <w:pPr>
        <w:rPr>
          <w:b/>
          <w:bCs/>
          <w:spacing w:val="-20"/>
          <w:kern w:val="44"/>
          <w:sz w:val="40"/>
          <w:szCs w:val="40"/>
        </w:rPr>
      </w:pPr>
    </w:p>
    <w:p w14:paraId="4E4F8AD2">
      <w:pPr>
        <w:rPr>
          <w:b/>
          <w:bCs/>
          <w:spacing w:val="-20"/>
          <w:kern w:val="44"/>
          <w:sz w:val="40"/>
          <w:szCs w:val="40"/>
        </w:rPr>
      </w:pPr>
    </w:p>
    <w:p w14:paraId="4F5A2330">
      <w:pPr>
        <w:spacing w:line="360" w:lineRule="auto"/>
        <w:ind w:left="420" w:leftChars="200"/>
        <w:rPr>
          <w:sz w:val="32"/>
          <w:szCs w:val="32"/>
        </w:rPr>
      </w:pPr>
      <w:r>
        <w:rPr>
          <w:kern w:val="0"/>
          <w:sz w:val="32"/>
          <w:szCs w:val="32"/>
        </w:rPr>
        <w:t>项目名称：</w:t>
      </w:r>
      <w:r>
        <w:rPr>
          <w:sz w:val="32"/>
          <w:szCs w:val="32"/>
          <w:u w:val="single"/>
        </w:rPr>
        <w:t xml:space="preserve">                             </w:t>
      </w:r>
    </w:p>
    <w:p w14:paraId="26A79971">
      <w:pPr>
        <w:spacing w:line="360" w:lineRule="auto"/>
        <w:ind w:left="420" w:leftChars="200"/>
        <w:rPr>
          <w:sz w:val="32"/>
          <w:szCs w:val="32"/>
          <w:u w:val="single"/>
        </w:rPr>
      </w:pPr>
      <w:r>
        <w:rPr>
          <w:sz w:val="32"/>
          <w:szCs w:val="32"/>
        </w:rPr>
        <w:t>合同编号：</w:t>
      </w:r>
      <w:r>
        <w:rPr>
          <w:sz w:val="32"/>
          <w:szCs w:val="32"/>
          <w:u w:val="single"/>
        </w:rPr>
        <w:t xml:space="preserve">                             </w:t>
      </w:r>
    </w:p>
    <w:p w14:paraId="053AFEE9">
      <w:pPr>
        <w:spacing w:line="360" w:lineRule="auto"/>
        <w:ind w:left="420" w:leftChars="200"/>
        <w:rPr>
          <w:sz w:val="32"/>
          <w:szCs w:val="32"/>
        </w:rPr>
      </w:pPr>
      <w:r>
        <w:rPr>
          <w:sz w:val="32"/>
          <w:szCs w:val="32"/>
        </w:rPr>
        <w:t>甲    方：</w:t>
      </w:r>
      <w:r>
        <w:rPr>
          <w:sz w:val="32"/>
          <w:szCs w:val="32"/>
          <w:u w:val="single"/>
        </w:rPr>
        <w:t xml:space="preserve">                             </w:t>
      </w:r>
    </w:p>
    <w:p w14:paraId="26C27275">
      <w:pPr>
        <w:spacing w:line="360" w:lineRule="auto"/>
        <w:ind w:left="420" w:leftChars="200"/>
        <w:rPr>
          <w:sz w:val="32"/>
          <w:szCs w:val="32"/>
          <w:u w:val="single"/>
        </w:rPr>
      </w:pPr>
      <w:r>
        <w:rPr>
          <w:sz w:val="32"/>
          <w:szCs w:val="32"/>
        </w:rPr>
        <w:t>乙    方：</w:t>
      </w:r>
      <w:r>
        <w:rPr>
          <w:sz w:val="32"/>
          <w:szCs w:val="32"/>
          <w:u w:val="single"/>
        </w:rPr>
        <w:t xml:space="preserve">                             </w:t>
      </w:r>
    </w:p>
    <w:p w14:paraId="15695F72">
      <w:pPr>
        <w:spacing w:line="360" w:lineRule="auto"/>
        <w:ind w:left="420" w:leftChars="200"/>
        <w:rPr>
          <w:sz w:val="32"/>
          <w:szCs w:val="32"/>
        </w:rPr>
      </w:pPr>
      <w:r>
        <w:rPr>
          <w:sz w:val="32"/>
          <w:szCs w:val="32"/>
        </w:rPr>
        <w:t>签订时间：</w:t>
      </w:r>
      <w:r>
        <w:rPr>
          <w:sz w:val="32"/>
          <w:szCs w:val="32"/>
          <w:u w:val="single"/>
        </w:rPr>
        <w:t xml:space="preserve">                             </w:t>
      </w:r>
    </w:p>
    <w:p w14:paraId="26DD059C">
      <w:pPr>
        <w:rPr>
          <w:szCs w:val="24"/>
        </w:rPr>
      </w:pPr>
    </w:p>
    <w:p w14:paraId="4CD44CD9">
      <w:pPr>
        <w:rPr>
          <w:rFonts w:eastAsia="黑体"/>
          <w:sz w:val="44"/>
          <w:szCs w:val="44"/>
        </w:rPr>
      </w:pPr>
      <w:r>
        <w:rPr>
          <w:rFonts w:eastAsia="黑体"/>
          <w:sz w:val="44"/>
          <w:szCs w:val="44"/>
        </w:rPr>
        <w:br w:type="page"/>
      </w:r>
    </w:p>
    <w:p w14:paraId="7D3E5546">
      <w:pPr>
        <w:rPr>
          <w:rFonts w:eastAsia="黑体"/>
          <w:sz w:val="44"/>
          <w:szCs w:val="44"/>
        </w:rPr>
      </w:pPr>
    </w:p>
    <w:p w14:paraId="478FB268">
      <w:pPr>
        <w:rPr>
          <w:rFonts w:eastAsia="黑体"/>
          <w:sz w:val="44"/>
          <w:szCs w:val="44"/>
        </w:rPr>
      </w:pPr>
    </w:p>
    <w:p w14:paraId="15900D52">
      <w:pPr>
        <w:jc w:val="center"/>
        <w:rPr>
          <w:rFonts w:eastAsia="黑体"/>
          <w:sz w:val="44"/>
          <w:szCs w:val="44"/>
        </w:rPr>
      </w:pPr>
      <w:r>
        <w:rPr>
          <w:rFonts w:eastAsia="黑体"/>
          <w:sz w:val="44"/>
          <w:szCs w:val="44"/>
        </w:rPr>
        <w:t>使 用 说 明</w:t>
      </w:r>
    </w:p>
    <w:p w14:paraId="2258886C">
      <w:pPr>
        <w:ind w:firstLine="640" w:firstLineChars="200"/>
        <w:rPr>
          <w:rFonts w:eastAsia="仿宋_GB2312"/>
          <w:sz w:val="32"/>
          <w:szCs w:val="32"/>
        </w:rPr>
      </w:pPr>
    </w:p>
    <w:p w14:paraId="675BD5F5">
      <w:pPr>
        <w:ind w:firstLine="640" w:firstLineChars="200"/>
        <w:rPr>
          <w:rFonts w:eastAsia="仿宋_GB2312"/>
          <w:sz w:val="32"/>
          <w:szCs w:val="32"/>
        </w:rPr>
      </w:pPr>
      <w:r>
        <w:rPr>
          <w:rFonts w:eastAsia="仿宋_GB2312"/>
          <w:sz w:val="32"/>
          <w:szCs w:val="32"/>
        </w:rPr>
        <w:t>1.本合同标准文本适用于购买现成货物的采购项目，不包括需要供应商定制开发、创新研发的货物采购项目。</w:t>
      </w:r>
    </w:p>
    <w:p w14:paraId="7C13DDEA">
      <w:pPr>
        <w:rPr>
          <w:rFonts w:eastAsia="黑体"/>
          <w:sz w:val="44"/>
          <w:szCs w:val="44"/>
        </w:rPr>
      </w:pPr>
      <w:r>
        <w:rPr>
          <w:rFonts w:eastAsia="黑体"/>
          <w:sz w:val="44"/>
          <w:szCs w:val="44"/>
        </w:rPr>
        <w:t xml:space="preserve">   </w:t>
      </w:r>
      <w:r>
        <w:rPr>
          <w:rFonts w:eastAsia="仿宋_GB2312"/>
          <w:sz w:val="32"/>
          <w:szCs w:val="32"/>
        </w:rPr>
        <w:t>2.本合同标准文本为政府采购货物买卖合同编制提供参考，可以结合采购项目具体情况，对文本作必要的调整修订后使用。</w:t>
      </w:r>
    </w:p>
    <w:p w14:paraId="4534E6E7">
      <w:pPr>
        <w:ind w:firstLine="640" w:firstLineChars="200"/>
        <w:rPr>
          <w:rFonts w:eastAsia="仿宋_GB2312"/>
          <w:sz w:val="32"/>
          <w:szCs w:val="32"/>
        </w:rPr>
      </w:pPr>
      <w:r>
        <w:rPr>
          <w:rFonts w:eastAsia="仿宋_GB2312"/>
          <w:sz w:val="32"/>
          <w:szCs w:val="32"/>
        </w:rPr>
        <w:t>3.本合同标准文本各条款中，如涉及填写多家供应商、制造商，多种采购标的、分包主要内容等信息的，可根据采购项目具体情况添加信息项。</w:t>
      </w:r>
    </w:p>
    <w:p w14:paraId="619180EB">
      <w:pPr>
        <w:widowControl/>
        <w:jc w:val="left"/>
        <w:rPr>
          <w:rFonts w:eastAsia="黑体"/>
          <w:sz w:val="44"/>
          <w:szCs w:val="44"/>
        </w:rPr>
        <w:sectPr>
          <w:footerReference r:id="rId7" w:type="default"/>
          <w:pgSz w:w="11906" w:h="16838"/>
          <w:pgMar w:top="1440" w:right="1800" w:bottom="1440" w:left="1800" w:header="851" w:footer="992" w:gutter="0"/>
          <w:pgNumType w:start="1"/>
          <w:cols w:space="720" w:num="1"/>
          <w:docGrid w:type="lines" w:linePitch="312" w:charSpace="0"/>
        </w:sectPr>
      </w:pPr>
    </w:p>
    <w:p w14:paraId="00592387">
      <w:pPr>
        <w:pStyle w:val="2"/>
        <w:adjustRightInd w:val="0"/>
        <w:snapToGrid w:val="0"/>
        <w:spacing w:line="400" w:lineRule="exact"/>
        <w:jc w:val="center"/>
        <w:rPr>
          <w:rFonts w:ascii="Times New Roman" w:hAnsi="Times New Roman" w:eastAsia="黑体" w:cs="Times New Roman"/>
          <w:sz w:val="28"/>
          <w:szCs w:val="28"/>
        </w:rPr>
      </w:pPr>
      <w:bookmarkStart w:id="8" w:name="_Toc22209"/>
    </w:p>
    <w:p w14:paraId="6A32C9F4">
      <w:pPr>
        <w:pStyle w:val="2"/>
        <w:adjustRightInd w:val="0"/>
        <w:snapToGrid w:val="0"/>
        <w:spacing w:line="400" w:lineRule="exact"/>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第一节 政府采购合同协议书</w:t>
      </w:r>
      <w:bookmarkEnd w:id="8"/>
    </w:p>
    <w:p w14:paraId="60AA19A9">
      <w:pPr>
        <w:pStyle w:val="2"/>
        <w:adjustRightInd w:val="0"/>
        <w:snapToGrid w:val="0"/>
        <w:spacing w:line="400" w:lineRule="exact"/>
        <w:jc w:val="center"/>
        <w:rPr>
          <w:rFonts w:ascii="Times New Roman" w:hAnsi="Times New Roman" w:eastAsia="黑体" w:cs="Times New Roman"/>
          <w:b w:val="0"/>
          <w:bCs w:val="0"/>
          <w:sz w:val="28"/>
          <w:szCs w:val="28"/>
        </w:rPr>
      </w:pPr>
    </w:p>
    <w:p w14:paraId="6F55D8AB">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r>
      <w:r>
        <w:rPr>
          <w:sz w:val="24"/>
          <w:szCs w:val="24"/>
        </w:rPr>
        <w:t xml:space="preserve">                                   文件约定的合同甲方）</w:t>
      </w:r>
    </w:p>
    <w:p w14:paraId="75C7AABD">
      <w:pPr>
        <w:adjustRightInd w:val="0"/>
        <w:snapToGrid w:val="0"/>
        <w:spacing w:line="400" w:lineRule="exact"/>
        <w:rPr>
          <w:sz w:val="24"/>
          <w:szCs w:val="24"/>
        </w:rPr>
      </w:pPr>
      <w:r>
        <w:rPr>
          <w:sz w:val="24"/>
          <w:szCs w:val="24"/>
        </w:rPr>
        <w:t>乙方1（全称）：</w:t>
      </w:r>
      <w:r>
        <w:rPr>
          <w:sz w:val="24"/>
          <w:szCs w:val="24"/>
          <w:u w:val="single"/>
        </w:rPr>
        <w:t xml:space="preserve">                       </w:t>
      </w:r>
      <w:r>
        <w:rPr>
          <w:sz w:val="24"/>
          <w:szCs w:val="24"/>
        </w:rPr>
        <w:t>（供应商）</w:t>
      </w:r>
    </w:p>
    <w:p w14:paraId="3FAE5BCD">
      <w:pPr>
        <w:adjustRightInd w:val="0"/>
        <w:snapToGrid w:val="0"/>
        <w:spacing w:line="400" w:lineRule="exact"/>
        <w:rPr>
          <w:sz w:val="24"/>
          <w:szCs w:val="24"/>
        </w:rPr>
      </w:pPr>
      <w:r>
        <w:rPr>
          <w:sz w:val="24"/>
          <w:szCs w:val="24"/>
        </w:rPr>
        <w:t>乙方2（全称）：</w:t>
      </w:r>
      <w:r>
        <w:rPr>
          <w:sz w:val="24"/>
          <w:szCs w:val="24"/>
          <w:u w:val="single"/>
        </w:rPr>
        <w:t xml:space="preserve">                        </w:t>
      </w:r>
      <w:r>
        <w:rPr>
          <w:sz w:val="24"/>
          <w:szCs w:val="24"/>
        </w:rPr>
        <w:t>（联合体成员供应商或其他合同主体）（如有）</w:t>
      </w:r>
    </w:p>
    <w:p w14:paraId="3717F9FE">
      <w:pPr>
        <w:adjustRightInd w:val="0"/>
        <w:snapToGrid w:val="0"/>
        <w:spacing w:line="400" w:lineRule="exact"/>
        <w:rPr>
          <w:sz w:val="24"/>
          <w:szCs w:val="24"/>
        </w:rPr>
      </w:pPr>
      <w:r>
        <w:rPr>
          <w:sz w:val="24"/>
          <w:szCs w:val="24"/>
        </w:rPr>
        <w:t>乙方3（全称）</w:t>
      </w:r>
      <w:r>
        <w:rPr>
          <w:sz w:val="24"/>
          <w:szCs w:val="24"/>
          <w:u w:val="single"/>
        </w:rPr>
        <w:t xml:space="preserve">                          </w:t>
      </w:r>
      <w:r>
        <w:rPr>
          <w:sz w:val="24"/>
          <w:szCs w:val="24"/>
        </w:rPr>
        <w:t>（联合体成员供应商或其他合同主体）（如有）</w:t>
      </w:r>
    </w:p>
    <w:p w14:paraId="1901A235">
      <w:pPr>
        <w:spacing w:line="400" w:lineRule="exact"/>
        <w:rPr>
          <w:sz w:val="24"/>
          <w:szCs w:val="24"/>
        </w:rPr>
      </w:pPr>
    </w:p>
    <w:p w14:paraId="5FF4754D">
      <w:pPr>
        <w:pStyle w:val="6"/>
        <w:adjustRightInd w:val="0"/>
        <w:snapToGrid w:val="0"/>
        <w:spacing w:line="400" w:lineRule="exact"/>
        <w:ind w:firstLine="448" w:firstLineChars="200"/>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14:paraId="125DEE79">
      <w:pPr>
        <w:numPr>
          <w:ilvl w:val="0"/>
          <w:numId w:val="1"/>
        </w:numPr>
        <w:adjustRightInd w:val="0"/>
        <w:snapToGrid w:val="0"/>
        <w:spacing w:line="360" w:lineRule="auto"/>
        <w:ind w:firstLine="448" w:firstLineChars="200"/>
        <w:rPr>
          <w:b/>
          <w:sz w:val="24"/>
          <w:szCs w:val="24"/>
        </w:rPr>
      </w:pPr>
      <w:r>
        <w:rPr>
          <w:b/>
          <w:sz w:val="24"/>
          <w:szCs w:val="24"/>
        </w:rPr>
        <w:t>项目信息</w:t>
      </w:r>
    </w:p>
    <w:p w14:paraId="0A210586">
      <w:pPr>
        <w:pStyle w:val="6"/>
        <w:numPr>
          <w:ilvl w:val="0"/>
          <w:numId w:val="2"/>
        </w:numPr>
        <w:tabs>
          <w:tab w:val="clear" w:pos="480"/>
        </w:tabs>
        <w:adjustRightInd w:val="0"/>
        <w:snapToGrid w:val="0"/>
        <w:spacing w:line="360" w:lineRule="auto"/>
        <w:ind w:firstLine="448" w:firstLineChars="200"/>
        <w:jc w:val="both"/>
        <w:rPr>
          <w:u w:val="single"/>
        </w:rPr>
      </w:pPr>
      <w:r>
        <w:t>采购项目名称：</w:t>
      </w:r>
      <w:r>
        <w:rPr>
          <w:u w:val="single"/>
        </w:rPr>
        <w:t xml:space="preserve">                                          </w:t>
      </w:r>
    </w:p>
    <w:p w14:paraId="2AE4A697">
      <w:pPr>
        <w:pStyle w:val="6"/>
        <w:tabs>
          <w:tab w:val="left" w:pos="999"/>
        </w:tabs>
        <w:adjustRightInd w:val="0"/>
        <w:snapToGrid w:val="0"/>
        <w:spacing w:line="360" w:lineRule="auto"/>
      </w:pPr>
      <w:r>
        <w:t xml:space="preserve">         采购项目编号：</w:t>
      </w:r>
      <w:r>
        <w:rPr>
          <w:u w:val="single"/>
        </w:rPr>
        <w:t xml:space="preserve">                                          </w:t>
      </w:r>
    </w:p>
    <w:p w14:paraId="6254EBC9">
      <w:pPr>
        <w:pStyle w:val="6"/>
        <w:adjustRightInd w:val="0"/>
        <w:snapToGrid w:val="0"/>
        <w:spacing w:line="360" w:lineRule="auto"/>
        <w:ind w:firstLine="448" w:firstLineChars="200"/>
      </w:pPr>
      <w:r>
        <w:t>（2）采购计划编号：</w:t>
      </w:r>
      <w:r>
        <w:rPr>
          <w:u w:val="single"/>
        </w:rPr>
        <w:t xml:space="preserve">                                          </w:t>
      </w:r>
      <w:r>
        <w:t xml:space="preserve"> </w:t>
      </w:r>
    </w:p>
    <w:p w14:paraId="218388FD">
      <w:pPr>
        <w:adjustRightInd w:val="0"/>
        <w:snapToGrid w:val="0"/>
        <w:spacing w:line="360" w:lineRule="auto"/>
        <w:ind w:firstLine="448" w:firstLineChars="200"/>
        <w:rPr>
          <w:sz w:val="24"/>
          <w:szCs w:val="24"/>
        </w:rPr>
      </w:pPr>
      <w:r>
        <w:rPr>
          <w:sz w:val="24"/>
          <w:szCs w:val="24"/>
        </w:rPr>
        <w:t>（3）项目内容：</w:t>
      </w:r>
    </w:p>
    <w:p w14:paraId="31AA6ADC">
      <w:pPr>
        <w:adjustRightInd w:val="0"/>
        <w:snapToGrid w:val="0"/>
        <w:spacing w:line="360" w:lineRule="auto"/>
        <w:ind w:firstLine="448" w:firstLineChars="200"/>
        <w:rPr>
          <w:sz w:val="24"/>
          <w:szCs w:val="24"/>
        </w:rPr>
      </w:pPr>
      <w:r>
        <w:rPr>
          <w:sz w:val="24"/>
          <w:szCs w:val="24"/>
        </w:rPr>
        <w:t xml:space="preserve">     采购标的及数量（台/套</w:t>
      </w:r>
      <w:r>
        <w:rPr>
          <w:sz w:val="24"/>
          <w:szCs w:val="24"/>
          <w:lang w:val="en"/>
        </w:rPr>
        <w:t>/个/架/组等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14:paraId="114C4395">
      <w:pPr>
        <w:adjustRightInd w:val="0"/>
        <w:snapToGrid w:val="0"/>
        <w:spacing w:line="360" w:lineRule="auto"/>
        <w:ind w:firstLine="448" w:firstLineChars="200"/>
        <w:rPr>
          <w:sz w:val="24"/>
          <w:szCs w:val="24"/>
          <w:lang w:val="en"/>
        </w:rPr>
      </w:pPr>
      <w:r>
        <w:rPr>
          <w:sz w:val="24"/>
          <w:szCs w:val="24"/>
        </w:rPr>
        <w:t xml:space="preserve">     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14:paraId="46561710">
      <w:pPr>
        <w:adjustRightInd w:val="0"/>
        <w:snapToGrid w:val="0"/>
        <w:spacing w:line="360" w:lineRule="auto"/>
        <w:ind w:firstLine="1008" w:firstLineChars="450"/>
        <w:rPr>
          <w:sz w:val="24"/>
          <w:szCs w:val="24"/>
          <w:u w:val="single"/>
        </w:rPr>
      </w:pPr>
      <w:r>
        <w:rPr>
          <w:sz w:val="24"/>
          <w:szCs w:val="24"/>
        </w:rPr>
        <w:t>采购标的的技术要求、商务要求具体见附件。</w:t>
      </w:r>
    </w:p>
    <w:p w14:paraId="1EA81C3F">
      <w:pPr>
        <w:adjustRightInd w:val="0"/>
        <w:snapToGrid w:val="0"/>
        <w:spacing w:line="360" w:lineRule="auto"/>
        <w:ind w:firstLine="1008" w:firstLineChars="450"/>
        <w:rPr>
          <w:sz w:val="24"/>
          <w:szCs w:val="24"/>
        </w:rPr>
      </w:pPr>
      <w:r>
        <w:rPr>
          <w:rFonts w:hint="eastAsia" w:ascii="宋体" w:hAnsi="宋体" w:cs="宋体"/>
          <w:sz w:val="24"/>
          <w:szCs w:val="24"/>
        </w:rPr>
        <w:t>①</w:t>
      </w:r>
      <w:r>
        <w:rPr>
          <w:sz w:val="24"/>
          <w:szCs w:val="24"/>
        </w:rPr>
        <w:t>涉及信息类产品，请填写该产品关键部件的品牌、型号：</w:t>
      </w:r>
    </w:p>
    <w:p w14:paraId="78164C3A">
      <w:pPr>
        <w:adjustRightInd w:val="0"/>
        <w:snapToGrid w:val="0"/>
        <w:spacing w:line="360" w:lineRule="auto"/>
        <w:ind w:firstLine="448" w:firstLineChars="200"/>
        <w:rPr>
          <w:kern w:val="0"/>
          <w:sz w:val="24"/>
          <w:szCs w:val="24"/>
          <w:u w:val="single"/>
        </w:rPr>
      </w:pPr>
      <w:r>
        <w:rPr>
          <w:sz w:val="24"/>
          <w:szCs w:val="24"/>
        </w:rPr>
        <w:t xml:space="preserve">     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14:paraId="2B0224D4">
      <w:pPr>
        <w:adjustRightInd w:val="0"/>
        <w:snapToGrid w:val="0"/>
        <w:spacing w:line="360" w:lineRule="auto"/>
        <w:ind w:firstLine="448" w:firstLineChars="200"/>
        <w:rPr>
          <w:sz w:val="24"/>
          <w:szCs w:val="24"/>
        </w:rPr>
      </w:pPr>
      <w:r>
        <w:rPr>
          <w:sz w:val="24"/>
          <w:szCs w:val="24"/>
        </w:rPr>
        <w:t xml:space="preserve">     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型号：</w:t>
      </w:r>
      <w:r>
        <w:rPr>
          <w:sz w:val="24"/>
          <w:szCs w:val="24"/>
          <w:u w:val="single"/>
        </w:rPr>
        <w:t xml:space="preserve">       </w:t>
      </w:r>
      <w:r>
        <w:rPr>
          <w:sz w:val="24"/>
          <w:szCs w:val="24"/>
        </w:rPr>
        <w:t xml:space="preserve"> </w:t>
      </w:r>
    </w:p>
    <w:p w14:paraId="05BB9ED6">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ascii="Times New Roman" w:hAnsi="Times New Roman" w:eastAsia="宋体" w:cs="Times New Roman"/>
          <w:kern w:val="2"/>
          <w:sz w:val="24"/>
          <w:szCs w:val="24"/>
        </w:rPr>
        <w:t>关键部件</w:t>
      </w:r>
      <w:r>
        <w:rPr>
          <w:rFonts w:ascii="Times New Roman" w:hAnsi="Times New Roman" w:eastAsia="宋体" w:cs="Times New Roman"/>
          <w:sz w:val="24"/>
          <w:szCs w:val="24"/>
        </w:rPr>
        <w:t>：</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w:t>
      </w:r>
    </w:p>
    <w:p w14:paraId="640D99D9">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关键部件：</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品牌：</w:t>
      </w:r>
      <w:r>
        <w:rPr>
          <w:rFonts w:ascii="Times New Roman" w:hAnsi="Times New Roman" w:eastAsia="宋体" w:cs="Times New Roman"/>
          <w:sz w:val="24"/>
          <w:szCs w:val="24"/>
          <w:u w:val="single"/>
        </w:rPr>
        <w:t xml:space="preserve">        </w:t>
      </w:r>
      <w:r>
        <w:rPr>
          <w:rFonts w:ascii="Times New Roman" w:hAnsi="Times New Roman" w:eastAsia="宋体" w:cs="Times New Roman"/>
          <w:sz w:val="24"/>
          <w:szCs w:val="24"/>
        </w:rPr>
        <w:t xml:space="preserve"> 型号：</w:t>
      </w:r>
      <w:r>
        <w:rPr>
          <w:rFonts w:ascii="Times New Roman" w:hAnsi="Times New Roman" w:eastAsia="宋体" w:cs="Times New Roman"/>
          <w:sz w:val="24"/>
          <w:szCs w:val="24"/>
          <w:u w:val="single"/>
        </w:rPr>
        <w:t xml:space="preserve">       </w:t>
      </w:r>
    </w:p>
    <w:p w14:paraId="38DE6476">
      <w:pPr>
        <w:pStyle w:val="52"/>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（注：关键部件是指财政部会同有关部门发布的政府采购需求标准规定的需要通过国家有关部门指定的测评机构开展的安全可靠测评的软硬件，如CPU芯片、操作系统、数据库等。）</w:t>
      </w:r>
    </w:p>
    <w:p w14:paraId="78960360">
      <w:pPr>
        <w:pStyle w:val="52"/>
        <w:snapToGrid w:val="0"/>
        <w:spacing w:line="360" w:lineRule="auto"/>
        <w:ind w:firstLine="0" w:firstLineChars="0"/>
        <w:rPr>
          <w:rFonts w:ascii="Times New Roman" w:hAnsi="Times New Roman" w:eastAsia="宋体" w:cs="Times New Roman"/>
          <w:sz w:val="24"/>
          <w:szCs w:val="24"/>
        </w:rPr>
      </w:pPr>
      <w:r>
        <w:rPr>
          <w:rFonts w:ascii="Times New Roman" w:hAnsi="Times New Roman" w:eastAsia="宋体" w:cs="Times New Roman"/>
          <w:sz w:val="24"/>
          <w:szCs w:val="24"/>
        </w:rPr>
        <w:t xml:space="preserve">         </w:t>
      </w:r>
      <w:r>
        <w:rPr>
          <w:rFonts w:hint="eastAsia" w:ascii="宋体" w:hAnsi="宋体" w:eastAsia="宋体" w:cs="宋体"/>
          <w:sz w:val="24"/>
          <w:szCs w:val="24"/>
        </w:rPr>
        <w:t>②</w:t>
      </w:r>
      <w:r>
        <w:rPr>
          <w:rFonts w:ascii="Times New Roman" w:hAnsi="Times New Roman" w:eastAsia="宋体" w:cs="Times New Roman"/>
          <w:sz w:val="24"/>
          <w:szCs w:val="24"/>
        </w:rPr>
        <w:t>涉及车辆采购，请填写是否属于新能源汽车：</w:t>
      </w:r>
    </w:p>
    <w:p w14:paraId="76E40961">
      <w:pPr>
        <w:pStyle w:val="52"/>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是，《政府采购品目分类目录》底级品目名称：</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数量：</w:t>
      </w:r>
      <w:r>
        <w:rPr>
          <w:rFonts w:ascii="Times New Roman" w:hAnsi="Times New Roman" w:cs="Times New Roman" w:eastAsiaTheme="minorEastAsia"/>
          <w:sz w:val="24"/>
          <w:szCs w:val="24"/>
          <w:u w:val="single"/>
        </w:rPr>
        <w:t xml:space="preserve"> </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金额：</w:t>
      </w:r>
      <w:r>
        <w:rPr>
          <w:rFonts w:ascii="Times New Roman" w:hAnsi="Times New Roman" w:eastAsia="宋体" w:cs="Times New Roman"/>
          <w:sz w:val="24"/>
          <w:szCs w:val="24"/>
          <w:u w:val="single"/>
        </w:rPr>
        <w:t xml:space="preserve">     </w:t>
      </w: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否</w:t>
      </w:r>
    </w:p>
    <w:p w14:paraId="036139AD">
      <w:pPr>
        <w:pStyle w:val="52"/>
        <w:snapToGrid w:val="0"/>
        <w:spacing w:line="360" w:lineRule="auto"/>
        <w:ind w:firstLine="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 xml:space="preserve">    （</w:t>
      </w:r>
      <w:r>
        <w:rPr>
          <w:rFonts w:ascii="Times New Roman" w:hAnsi="Times New Roman" w:cs="Times New Roman" w:eastAsiaTheme="minorEastAsia"/>
          <w:sz w:val="24"/>
          <w:szCs w:val="24"/>
          <w:lang w:val="en"/>
        </w:rPr>
        <w:t>4</w:t>
      </w:r>
      <w:r>
        <w:rPr>
          <w:rFonts w:ascii="Times New Roman" w:hAnsi="Times New Roman" w:cs="Times New Roman" w:eastAsiaTheme="minorEastAsia"/>
          <w:sz w:val="24"/>
          <w:szCs w:val="24"/>
        </w:rPr>
        <w:t>）政府采购组织形式：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政府集中采购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部门集中采购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分散采购</w:t>
      </w:r>
    </w:p>
    <w:p w14:paraId="1A9FC95F">
      <w:pPr>
        <w:pStyle w:val="52"/>
        <w:snapToGrid w:val="0"/>
        <w:spacing w:line="360" w:lineRule="auto"/>
        <w:ind w:firstLine="420" w:firstLineChars="0"/>
        <w:rPr>
          <w:rFonts w:ascii="Times New Roman" w:hAnsi="Times New Roman" w:cs="Times New Roman" w:eastAsiaTheme="minorEastAsia"/>
          <w:sz w:val="24"/>
          <w:szCs w:val="24"/>
        </w:rPr>
      </w:pPr>
      <w:r>
        <w:rPr>
          <w:rFonts w:ascii="Times New Roman" w:hAnsi="Times New Roman" w:cs="Times New Roman" w:eastAsiaTheme="minorEastAsia"/>
          <w:sz w:val="24"/>
          <w:szCs w:val="24"/>
        </w:rPr>
        <w:t>（</w:t>
      </w:r>
      <w:r>
        <w:rPr>
          <w:rFonts w:ascii="Times New Roman" w:hAnsi="Times New Roman" w:cs="Times New Roman" w:eastAsiaTheme="minorEastAsia"/>
          <w:sz w:val="24"/>
          <w:szCs w:val="24"/>
          <w:lang w:val="en"/>
        </w:rPr>
        <w:t>5</w:t>
      </w:r>
      <w:r>
        <w:rPr>
          <w:rFonts w:ascii="Times New Roman" w:hAnsi="Times New Roman" w:cs="Times New Roman" w:eastAsiaTheme="minorEastAsia"/>
          <w:sz w:val="24"/>
          <w:szCs w:val="24"/>
        </w:rPr>
        <w:t>）政府采购方式：</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公开招标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邀请招标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竞争性谈判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竞争性磋商</w:t>
      </w:r>
    </w:p>
    <w:p w14:paraId="066BDF2E">
      <w:pPr>
        <w:pStyle w:val="52"/>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cs="Times New Roman"/>
          <w:sz w:val="24"/>
          <w:szCs w:val="24"/>
        </w:rPr>
        <w:t xml:space="preserve">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询价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单一来源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 xml:space="preserve">框架协议 </w:t>
      </w:r>
      <w:r>
        <w:rPr>
          <w:rFonts w:ascii="Times New Roman" w:hAnsi="Times New Roman" w:cs="Times New Roman" w:eastAsiaTheme="minorEastAsia"/>
          <w:sz w:val="24"/>
          <w:szCs w:val="24"/>
        </w:rPr>
        <w:sym w:font="Wingdings" w:char="F0A8"/>
      </w:r>
      <w:r>
        <w:rPr>
          <w:rFonts w:ascii="Times New Roman" w:hAnsi="Times New Roman" w:cs="Times New Roman" w:eastAsiaTheme="minorEastAsia"/>
          <w:sz w:val="24"/>
          <w:szCs w:val="24"/>
        </w:rPr>
        <w:t>其他：</w:t>
      </w:r>
      <w:r>
        <w:rPr>
          <w:rFonts w:ascii="Times New Roman" w:hAnsi="Times New Roman" w:eastAsia="宋体" w:cs="Times New Roman"/>
          <w:sz w:val="24"/>
          <w:szCs w:val="24"/>
          <w:u w:val="single"/>
        </w:rPr>
        <w:t xml:space="preserve">          </w:t>
      </w:r>
    </w:p>
    <w:p w14:paraId="19A39770">
      <w:pPr>
        <w:pStyle w:val="52"/>
        <w:snapToGrid w:val="0"/>
        <w:spacing w:line="360" w:lineRule="auto"/>
        <w:ind w:firstLine="420" w:firstLineChars="0"/>
        <w:rPr>
          <w:rFonts w:ascii="Times New Roman" w:hAnsi="Times New Roman" w:eastAsia="宋体" w:cs="Times New Roman"/>
          <w:sz w:val="24"/>
          <w:szCs w:val="24"/>
        </w:rPr>
      </w:pPr>
      <w:r>
        <w:rPr>
          <w:rFonts w:ascii="Times New Roman" w:hAnsi="Times New Roman" w:eastAsia="宋体" w:cs="Times New Roman"/>
          <w:sz w:val="24"/>
          <w:szCs w:val="24"/>
        </w:rPr>
        <w:t>（注：在框架协议采购的第二阶段，可选择使用该合同文本）</w:t>
      </w:r>
    </w:p>
    <w:p w14:paraId="5F8BAC66">
      <w:pPr>
        <w:pStyle w:val="52"/>
        <w:snapToGrid w:val="0"/>
        <w:spacing w:line="360" w:lineRule="auto"/>
        <w:ind w:firstLine="224" w:firstLineChars="10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hAnsi="Times New Roman" w:eastAsia="宋体" w:cs="Times New Roman"/>
          <w:kern w:val="2"/>
          <w:sz w:val="24"/>
          <w:szCs w:val="24"/>
        </w:rPr>
        <w:t>中标（成交）采购标的制造商是否为中小企业：</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 xml:space="preserve">是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23541B65">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3410D782">
      <w:pPr>
        <w:adjustRightInd w:val="0"/>
        <w:snapToGrid w:val="0"/>
        <w:spacing w:line="360" w:lineRule="auto"/>
        <w:rPr>
          <w:iCs/>
          <w:sz w:val="24"/>
          <w:szCs w:val="24"/>
        </w:rPr>
      </w:pPr>
      <w:r>
        <w:rPr>
          <w:sz w:val="24"/>
          <w:szCs w:val="24"/>
        </w:rPr>
        <w:t>若本项目不专门面向中小企业采购，是否给予小微企业评审优惠：</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5FB52232">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566D1B91">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2BB8E0AA">
      <w:pPr>
        <w:adjustRightInd w:val="0"/>
        <w:snapToGrid w:val="0"/>
        <w:spacing w:line="360" w:lineRule="auto"/>
        <w:ind w:firstLine="448" w:firstLineChars="20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30CDE391">
      <w:pPr>
        <w:adjustRightInd w:val="0"/>
        <w:snapToGrid w:val="0"/>
        <w:spacing w:line="360" w:lineRule="auto"/>
        <w:ind w:firstLine="896" w:firstLineChars="400"/>
        <w:rPr>
          <w:sz w:val="24"/>
          <w:szCs w:val="24"/>
          <w:u w:val="single"/>
        </w:rPr>
      </w:pPr>
      <w:r>
        <w:rPr>
          <w:sz w:val="24"/>
          <w:szCs w:val="24"/>
        </w:rPr>
        <w:t xml:space="preserve"> 分包主要内容：</w:t>
      </w:r>
      <w:r>
        <w:rPr>
          <w:sz w:val="24"/>
          <w:szCs w:val="24"/>
          <w:u w:val="single"/>
        </w:rPr>
        <w:t xml:space="preserve">                                            </w:t>
      </w:r>
    </w:p>
    <w:p w14:paraId="333DAD8E">
      <w:pPr>
        <w:adjustRightInd w:val="0"/>
        <w:snapToGrid w:val="0"/>
        <w:spacing w:line="360" w:lineRule="auto"/>
        <w:ind w:firstLine="896" w:firstLineChars="400"/>
        <w:rPr>
          <w:sz w:val="24"/>
          <w:szCs w:val="24"/>
        </w:rPr>
      </w:pPr>
      <w:r>
        <w:rPr>
          <w:sz w:val="24"/>
          <w:szCs w:val="24"/>
        </w:rPr>
        <w:t xml:space="preserve"> 分包供应商/制造商名称（如供应商和制造商不同，请分别填写）：</w:t>
      </w:r>
    </w:p>
    <w:p w14:paraId="63477828">
      <w:pPr>
        <w:adjustRightInd w:val="0"/>
        <w:snapToGrid w:val="0"/>
        <w:spacing w:line="360" w:lineRule="auto"/>
        <w:ind w:firstLine="896" w:firstLineChars="400"/>
        <w:rPr>
          <w:sz w:val="24"/>
          <w:szCs w:val="24"/>
          <w:u w:val="single"/>
        </w:rPr>
      </w:pPr>
      <w:r>
        <w:rPr>
          <w:sz w:val="24"/>
          <w:szCs w:val="24"/>
        </w:rPr>
        <w:t xml:space="preserve"> </w:t>
      </w:r>
      <w:r>
        <w:rPr>
          <w:sz w:val="24"/>
          <w:szCs w:val="24"/>
          <w:u w:val="single"/>
        </w:rPr>
        <w:t xml:space="preserve">                                                          </w:t>
      </w:r>
    </w:p>
    <w:p w14:paraId="65A511AE">
      <w:pPr>
        <w:adjustRightInd w:val="0"/>
        <w:snapToGrid w:val="0"/>
        <w:spacing w:line="360" w:lineRule="auto"/>
        <w:ind w:firstLine="896" w:firstLineChars="400"/>
        <w:rPr>
          <w:sz w:val="24"/>
          <w:szCs w:val="24"/>
        </w:rPr>
      </w:pPr>
      <w:r>
        <w:rPr>
          <w:sz w:val="24"/>
          <w:szCs w:val="24"/>
        </w:rPr>
        <w:t xml:space="preserve"> 分包供应商/制造商类型（如果供应商和制造商不同，只填写制造商类型）：</w:t>
      </w:r>
    </w:p>
    <w:p w14:paraId="337BCCA0">
      <w:pPr>
        <w:adjustRightInd w:val="0"/>
        <w:snapToGrid w:val="0"/>
        <w:spacing w:line="360" w:lineRule="auto"/>
        <w:ind w:firstLine="896" w:firstLineChars="400"/>
        <w:rPr>
          <w:iCs/>
          <w:sz w:val="24"/>
          <w:szCs w:val="24"/>
        </w:rPr>
      </w:pPr>
      <w:r>
        <w:rPr>
          <w:iCs/>
          <w:sz w:val="24"/>
          <w:szCs w:val="24"/>
        </w:rPr>
        <w:t xml:space="preserve"> </w:t>
      </w:r>
      <w:r>
        <w:rPr>
          <w:iCs/>
          <w:sz w:val="24"/>
          <w:szCs w:val="24"/>
        </w:rPr>
        <w:sym w:font="Wingdings" w:char="F0A8"/>
      </w:r>
      <w:r>
        <w:rPr>
          <w:iCs/>
          <w:sz w:val="24"/>
          <w:szCs w:val="24"/>
        </w:rPr>
        <w:t xml:space="preserve">大型企业  </w:t>
      </w:r>
      <w:r>
        <w:rPr>
          <w:iCs/>
          <w:sz w:val="24"/>
          <w:szCs w:val="24"/>
        </w:rPr>
        <w:sym w:font="Wingdings" w:char="F0A8"/>
      </w:r>
      <w:r>
        <w:rPr>
          <w:iCs/>
          <w:sz w:val="24"/>
          <w:szCs w:val="24"/>
        </w:rPr>
        <w:t xml:space="preserve">中型企业  </w:t>
      </w:r>
      <w:r>
        <w:rPr>
          <w:iCs/>
          <w:sz w:val="24"/>
          <w:szCs w:val="24"/>
        </w:rPr>
        <w:sym w:font="Wingdings" w:char="F0A8"/>
      </w:r>
      <w:r>
        <w:rPr>
          <w:iCs/>
          <w:sz w:val="24"/>
          <w:szCs w:val="24"/>
        </w:rPr>
        <w:t xml:space="preserve">小微型企业  </w:t>
      </w:r>
    </w:p>
    <w:p w14:paraId="2955AC99">
      <w:pPr>
        <w:adjustRightInd w:val="0"/>
        <w:snapToGrid w:val="0"/>
        <w:spacing w:line="360" w:lineRule="auto"/>
        <w:ind w:firstLine="896" w:firstLineChars="400"/>
        <w:rPr>
          <w:rFonts w:eastAsia="华文楷体"/>
          <w:sz w:val="24"/>
          <w:szCs w:val="24"/>
        </w:rPr>
      </w:pPr>
      <w:r>
        <w:rPr>
          <w:iCs/>
          <w:sz w:val="24"/>
          <w:szCs w:val="24"/>
        </w:rPr>
        <w:t xml:space="preserve"> </w:t>
      </w:r>
      <w:r>
        <w:rPr>
          <w:iCs/>
          <w:sz w:val="24"/>
          <w:szCs w:val="24"/>
        </w:rPr>
        <w:sym w:font="Wingdings" w:char="F0A8"/>
      </w:r>
      <w:r>
        <w:rPr>
          <w:iCs/>
          <w:sz w:val="24"/>
          <w:szCs w:val="24"/>
        </w:rPr>
        <w:t xml:space="preserve">残疾人福利性单位 </w:t>
      </w:r>
      <w:r>
        <w:rPr>
          <w:iCs/>
          <w:sz w:val="24"/>
          <w:szCs w:val="24"/>
        </w:rPr>
        <w:sym w:font="Wingdings" w:char="F0A8"/>
      </w:r>
      <w:r>
        <w:rPr>
          <w:iCs/>
          <w:sz w:val="24"/>
          <w:szCs w:val="24"/>
        </w:rPr>
        <w:t xml:space="preserve">监狱企业 </w:t>
      </w:r>
      <w:r>
        <w:rPr>
          <w:iCs/>
          <w:sz w:val="24"/>
          <w:szCs w:val="24"/>
        </w:rPr>
        <w:sym w:font="Wingdings" w:char="F0A8"/>
      </w:r>
      <w:r>
        <w:rPr>
          <w:iCs/>
          <w:sz w:val="24"/>
          <w:szCs w:val="24"/>
        </w:rPr>
        <w:t>其他</w:t>
      </w:r>
    </w:p>
    <w:p w14:paraId="0563E181">
      <w:pPr>
        <w:adjustRightInd w:val="0"/>
        <w:snapToGrid w:val="0"/>
        <w:spacing w:line="360" w:lineRule="auto"/>
        <w:rPr>
          <w:iCs/>
          <w:sz w:val="24"/>
          <w:szCs w:val="24"/>
        </w:rPr>
      </w:pPr>
      <w:r>
        <w:rPr>
          <w:sz w:val="24"/>
          <w:szCs w:val="24"/>
        </w:rPr>
        <w:t xml:space="preserve">    （</w:t>
      </w:r>
      <w:r>
        <w:rPr>
          <w:sz w:val="24"/>
          <w:szCs w:val="24"/>
          <w:lang w:val="en"/>
        </w:rPr>
        <w:t>8</w:t>
      </w:r>
      <w:r>
        <w:rPr>
          <w:sz w:val="24"/>
          <w:szCs w:val="24"/>
        </w:rPr>
        <w:t>）中标（成交）供应商是否为外商投资企业：</w:t>
      </w:r>
      <w:r>
        <w:rPr>
          <w:iCs/>
          <w:sz w:val="24"/>
          <w:szCs w:val="24"/>
        </w:rPr>
        <w:sym w:font="Wingdings" w:char="F0A8"/>
      </w:r>
      <w:r>
        <w:rPr>
          <w:iCs/>
          <w:sz w:val="24"/>
          <w:szCs w:val="24"/>
        </w:rPr>
        <w:t xml:space="preserve">是       </w:t>
      </w:r>
      <w:r>
        <w:rPr>
          <w:iCs/>
          <w:sz w:val="24"/>
          <w:szCs w:val="24"/>
        </w:rPr>
        <w:sym w:font="Wingdings" w:char="F0A8"/>
      </w:r>
      <w:r>
        <w:rPr>
          <w:iCs/>
          <w:sz w:val="24"/>
          <w:szCs w:val="24"/>
        </w:rPr>
        <w:t>否</w:t>
      </w:r>
    </w:p>
    <w:p w14:paraId="6A22AEC6">
      <w:pPr>
        <w:pStyle w:val="52"/>
        <w:tabs>
          <w:tab w:val="left" w:pos="1340"/>
        </w:tabs>
        <w:snapToGrid w:val="0"/>
        <w:spacing w:line="360" w:lineRule="auto"/>
        <w:ind w:firstLine="446"/>
        <w:rPr>
          <w:rFonts w:ascii="Times New Roman" w:hAnsi="Times New Roman" w:eastAsia="宋体" w:cs="Times New Roman"/>
          <w:sz w:val="24"/>
          <w:szCs w:val="24"/>
          <w:u w:val="single"/>
        </w:rPr>
      </w:pPr>
      <w:r>
        <w:rPr>
          <w:rFonts w:ascii="Times New Roman" w:hAnsi="Times New Roman" w:eastAsia="宋体" w:cs="Times New Roman"/>
          <w:sz w:val="24"/>
          <w:szCs w:val="24"/>
        </w:rPr>
        <w:t xml:space="preserve">     外商投资企业类型：</w:t>
      </w:r>
      <w:r>
        <w:rPr>
          <w:rFonts w:ascii="Times New Roman" w:hAnsi="Times New Roman" w:eastAsia="宋体" w:cs="Times New Roman"/>
          <w:iCs/>
          <w:sz w:val="24"/>
          <w:szCs w:val="24"/>
        </w:rPr>
        <w:sym w:font="Wingdings" w:char="F0A8"/>
      </w:r>
      <w:r>
        <w:rPr>
          <w:rFonts w:ascii="Times New Roman" w:hAnsi="Times New Roman" w:eastAsia="宋体" w:cs="Times New Roman"/>
          <w:sz w:val="24"/>
          <w:szCs w:val="24"/>
        </w:rPr>
        <w:t xml:space="preserve">全部由外国投资者投资  </w:t>
      </w:r>
      <w:r>
        <w:rPr>
          <w:rFonts w:ascii="Times New Roman" w:hAnsi="Times New Roman" w:eastAsia="宋体" w:cs="Times New Roman"/>
          <w:iCs/>
          <w:sz w:val="24"/>
          <w:szCs w:val="24"/>
        </w:rPr>
        <w:sym w:font="Wingdings" w:char="F0A8"/>
      </w:r>
      <w:r>
        <w:rPr>
          <w:rFonts w:ascii="Times New Roman" w:hAnsi="Times New Roman" w:eastAsia="宋体" w:cs="Times New Roman"/>
          <w:iCs/>
          <w:sz w:val="24"/>
          <w:szCs w:val="24"/>
        </w:rPr>
        <w:t>部分由外国投资者投资</w:t>
      </w:r>
    </w:p>
    <w:p w14:paraId="264B0DFE">
      <w:pPr>
        <w:adjustRightInd w:val="0"/>
        <w:snapToGrid w:val="0"/>
        <w:spacing w:line="360" w:lineRule="auto"/>
        <w:ind w:firstLine="448" w:firstLineChars="200"/>
        <w:rPr>
          <w:sz w:val="24"/>
          <w:szCs w:val="24"/>
        </w:rPr>
      </w:pPr>
      <w:r>
        <w:rPr>
          <w:sz w:val="24"/>
          <w:szCs w:val="24"/>
        </w:rPr>
        <w:t>（</w:t>
      </w:r>
      <w:r>
        <w:rPr>
          <w:sz w:val="24"/>
          <w:szCs w:val="24"/>
          <w:lang w:val="en"/>
        </w:rPr>
        <w:t>9</w:t>
      </w:r>
      <w:r>
        <w:rPr>
          <w:sz w:val="24"/>
          <w:szCs w:val="24"/>
        </w:rPr>
        <w:t>）是否涉及进口产品：</w:t>
      </w:r>
    </w:p>
    <w:p w14:paraId="0A84F1C4">
      <w:pPr>
        <w:adjustRightInd w:val="0"/>
        <w:snapToGrid w:val="0"/>
        <w:spacing w:line="360" w:lineRule="auto"/>
        <w:ind w:firstLine="896" w:firstLineChars="400"/>
        <w:rPr>
          <w:sz w:val="24"/>
          <w:szCs w:val="24"/>
          <w:u w:val="single"/>
        </w:rPr>
      </w:pPr>
      <w:r>
        <w:rPr>
          <w:sz w:val="24"/>
          <w:szCs w:val="24"/>
        </w:rPr>
        <w:t xml:space="preserve"> </w:t>
      </w:r>
      <w:r>
        <w:rPr>
          <w:sz w:val="24"/>
          <w:szCs w:val="24"/>
        </w:rPr>
        <w:sym w:font="Wingdings" w:char="F0A8"/>
      </w:r>
      <w:r>
        <w:rPr>
          <w:sz w:val="24"/>
          <w:szCs w:val="24"/>
        </w:rPr>
        <w:t>是，《政府采购品目分类目录》底级品目名称：</w:t>
      </w:r>
      <w:r>
        <w:rPr>
          <w:sz w:val="24"/>
          <w:szCs w:val="24"/>
          <w:u w:val="single"/>
        </w:rPr>
        <w:t xml:space="preserve">         </w:t>
      </w:r>
      <w:r>
        <w:rPr>
          <w:sz w:val="24"/>
          <w:szCs w:val="24"/>
        </w:rPr>
        <w:t xml:space="preserve"> 金额：</w:t>
      </w:r>
      <w:r>
        <w:rPr>
          <w:sz w:val="24"/>
          <w:szCs w:val="24"/>
          <w:u w:val="single"/>
        </w:rPr>
        <w:t xml:space="preserve">        </w:t>
      </w:r>
    </w:p>
    <w:p w14:paraId="6FFA2732">
      <w:pPr>
        <w:adjustRightInd w:val="0"/>
        <w:snapToGrid w:val="0"/>
        <w:spacing w:line="360" w:lineRule="auto"/>
        <w:ind w:firstLine="896" w:firstLineChars="400"/>
        <w:rPr>
          <w:sz w:val="24"/>
          <w:szCs w:val="24"/>
        </w:rPr>
      </w:pPr>
      <w:r>
        <w:rPr>
          <w:sz w:val="24"/>
          <w:szCs w:val="24"/>
        </w:rPr>
        <w:t xml:space="preserve">        国别：</w:t>
      </w:r>
      <w:r>
        <w:rPr>
          <w:sz w:val="24"/>
          <w:szCs w:val="24"/>
          <w:u w:val="single"/>
        </w:rPr>
        <w:t xml:space="preserve">        </w:t>
      </w:r>
      <w:r>
        <w:rPr>
          <w:sz w:val="24"/>
          <w:szCs w:val="24"/>
        </w:rPr>
        <w:t xml:space="preserve"> 品牌：</w:t>
      </w:r>
      <w:r>
        <w:rPr>
          <w:sz w:val="24"/>
          <w:szCs w:val="24"/>
          <w:u w:val="single"/>
        </w:rPr>
        <w:t xml:space="preserve">        </w:t>
      </w:r>
      <w:r>
        <w:rPr>
          <w:sz w:val="24"/>
          <w:szCs w:val="24"/>
        </w:rPr>
        <w:t xml:space="preserve"> 规格型号：</w:t>
      </w:r>
      <w:r>
        <w:rPr>
          <w:sz w:val="24"/>
          <w:szCs w:val="24"/>
          <w:u w:val="single"/>
        </w:rPr>
        <w:t xml:space="preserve">        </w:t>
      </w:r>
      <w:r>
        <w:rPr>
          <w:sz w:val="24"/>
          <w:szCs w:val="24"/>
        </w:rPr>
        <w:t xml:space="preserve">      </w:t>
      </w:r>
    </w:p>
    <w:p w14:paraId="281A38DB">
      <w:pPr>
        <w:adjustRightInd w:val="0"/>
        <w:snapToGrid w:val="0"/>
        <w:spacing w:line="360" w:lineRule="auto"/>
        <w:ind w:firstLine="896" w:firstLineChars="400"/>
        <w:rPr>
          <w:sz w:val="24"/>
          <w:szCs w:val="24"/>
        </w:rPr>
      </w:pPr>
      <w:r>
        <w:rPr>
          <w:sz w:val="24"/>
          <w:szCs w:val="24"/>
        </w:rPr>
        <w:t xml:space="preserve"> </w:t>
      </w:r>
      <w:r>
        <w:rPr>
          <w:sz w:val="24"/>
          <w:szCs w:val="24"/>
        </w:rPr>
        <w:sym w:font="Wingdings" w:char="F0A8"/>
      </w:r>
      <w:r>
        <w:rPr>
          <w:sz w:val="24"/>
          <w:szCs w:val="24"/>
        </w:rPr>
        <w:t>否</w:t>
      </w:r>
    </w:p>
    <w:p w14:paraId="63853C28">
      <w:pPr>
        <w:tabs>
          <w:tab w:val="left" w:pos="740"/>
        </w:tabs>
        <w:adjustRightInd w:val="0"/>
        <w:snapToGrid w:val="0"/>
        <w:spacing w:line="360" w:lineRule="auto"/>
        <w:rPr>
          <w:sz w:val="24"/>
          <w:szCs w:val="24"/>
        </w:rPr>
      </w:pPr>
      <w:r>
        <w:rPr>
          <w:sz w:val="24"/>
          <w:szCs w:val="24"/>
        </w:rPr>
        <w:t xml:space="preserve">    （1</w:t>
      </w:r>
      <w:r>
        <w:rPr>
          <w:sz w:val="24"/>
          <w:szCs w:val="24"/>
          <w:lang w:val="en"/>
        </w:rPr>
        <w:t>0</w:t>
      </w:r>
      <w:r>
        <w:rPr>
          <w:sz w:val="24"/>
          <w:szCs w:val="24"/>
        </w:rPr>
        <w:t>）是否涉及节能产品：</w:t>
      </w:r>
    </w:p>
    <w:p w14:paraId="6884B3D4">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是，《节能产品政府采购品目清单》的底级品目名称：</w:t>
      </w:r>
      <w:r>
        <w:rPr>
          <w:sz w:val="24"/>
          <w:szCs w:val="24"/>
          <w:u w:val="single"/>
        </w:rPr>
        <w:t xml:space="preserve">         </w:t>
      </w:r>
      <w:r>
        <w:rPr>
          <w:iCs/>
          <w:sz w:val="24"/>
          <w:szCs w:val="24"/>
        </w:rPr>
        <w:t xml:space="preserve">     </w:t>
      </w:r>
    </w:p>
    <w:p w14:paraId="2BDBCF6E">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34649AD2">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1D40BB3F">
      <w:pPr>
        <w:tabs>
          <w:tab w:val="left" w:pos="740"/>
        </w:tabs>
        <w:adjustRightInd w:val="0"/>
        <w:snapToGrid w:val="0"/>
        <w:spacing w:line="360" w:lineRule="auto"/>
        <w:rPr>
          <w:sz w:val="24"/>
          <w:szCs w:val="24"/>
        </w:rPr>
      </w:pPr>
      <w:r>
        <w:rPr>
          <w:sz w:val="24"/>
          <w:szCs w:val="24"/>
        </w:rPr>
        <w:t xml:space="preserve">          是否涉及环境标志产品：</w:t>
      </w:r>
    </w:p>
    <w:p w14:paraId="2909A1C4">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是，《环境标志产品政府采购品目清单》的底级品目名称：</w:t>
      </w:r>
      <w:r>
        <w:rPr>
          <w:sz w:val="24"/>
          <w:szCs w:val="24"/>
          <w:u w:val="single"/>
        </w:rPr>
        <w:t xml:space="preserve">         </w:t>
      </w:r>
      <w:r>
        <w:rPr>
          <w:iCs/>
          <w:sz w:val="24"/>
          <w:szCs w:val="24"/>
        </w:rPr>
        <w:t xml:space="preserve"> </w:t>
      </w:r>
    </w:p>
    <w:p w14:paraId="71DEBC82">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66CDBEC8">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r>
        <w:rPr>
          <w:sz w:val="24"/>
          <w:szCs w:val="24"/>
        </w:rPr>
        <w:t>否</w:t>
      </w:r>
    </w:p>
    <w:p w14:paraId="78BEBA9B">
      <w:pPr>
        <w:pStyle w:val="52"/>
        <w:snapToGrid w:val="0"/>
        <w:spacing w:line="360" w:lineRule="auto"/>
        <w:ind w:firstLine="0" w:firstLineChars="0"/>
        <w:rPr>
          <w:rFonts w:ascii="Times New Roman" w:hAnsi="Times New Roman" w:eastAsia="宋体" w:cs="Times New Roman"/>
          <w:kern w:val="2"/>
          <w:sz w:val="24"/>
          <w:szCs w:val="24"/>
        </w:rPr>
      </w:pPr>
      <w:r>
        <w:rPr>
          <w:rFonts w:ascii="Times New Roman" w:hAnsi="Times New Roman" w:cs="Times New Roman"/>
          <w:sz w:val="24"/>
          <w:szCs w:val="24"/>
        </w:rPr>
        <w:t xml:space="preserve">          </w:t>
      </w:r>
      <w:r>
        <w:rPr>
          <w:rFonts w:ascii="Times New Roman" w:hAnsi="Times New Roman" w:eastAsia="宋体" w:cs="Times New Roman"/>
          <w:kern w:val="2"/>
          <w:sz w:val="24"/>
          <w:szCs w:val="24"/>
        </w:rPr>
        <w:t xml:space="preserve">是否涉及绿色产品： </w:t>
      </w:r>
    </w:p>
    <w:p w14:paraId="56598975">
      <w:pPr>
        <w:pStyle w:val="52"/>
        <w:snapToGrid w:val="0"/>
        <w:spacing w:line="360" w:lineRule="auto"/>
        <w:ind w:firstLine="420" w:firstLineChars="0"/>
        <w:rPr>
          <w:rFonts w:ascii="Times New Roman" w:hAnsi="Times New Roman" w:eastAsia="宋体" w:cs="Times New Roman"/>
          <w:sz w:val="24"/>
          <w:szCs w:val="24"/>
          <w:u w:val="single"/>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是，绿色产品政府采购相关政策确定的底级品目名称：</w:t>
      </w:r>
      <w:r>
        <w:rPr>
          <w:rFonts w:ascii="Times New Roman" w:hAnsi="Times New Roman" w:eastAsia="宋体" w:cs="Times New Roman"/>
          <w:sz w:val="24"/>
          <w:szCs w:val="24"/>
          <w:u w:val="single"/>
        </w:rPr>
        <w:t xml:space="preserve">         </w:t>
      </w:r>
    </w:p>
    <w:p w14:paraId="49BEF0E3">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 xml:space="preserve">强制采购       </w:t>
      </w:r>
      <w:r>
        <w:rPr>
          <w:iCs/>
          <w:sz w:val="24"/>
          <w:szCs w:val="24"/>
        </w:rPr>
        <w:sym w:font="Wingdings" w:char="F0A8"/>
      </w:r>
      <w:r>
        <w:rPr>
          <w:iCs/>
          <w:sz w:val="24"/>
          <w:szCs w:val="24"/>
        </w:rPr>
        <w:t xml:space="preserve">优先采购    </w:t>
      </w:r>
    </w:p>
    <w:p w14:paraId="3B9AABBD">
      <w:pPr>
        <w:pStyle w:val="52"/>
        <w:snapToGrid w:val="0"/>
        <w:spacing w:line="360" w:lineRule="auto"/>
        <w:ind w:firstLine="420" w:firstLineChars="0"/>
        <w:rPr>
          <w:rFonts w:ascii="Times New Roman" w:hAnsi="Times New Roman" w:cs="Times New Roman"/>
          <w:sz w:val="24"/>
          <w:szCs w:val="24"/>
        </w:rPr>
      </w:pPr>
      <w:r>
        <w:rPr>
          <w:rFonts w:ascii="Times New Roman" w:hAnsi="Times New Roman" w:eastAsia="宋体" w:cs="Times New Roman"/>
          <w:kern w:val="2"/>
          <w:sz w:val="24"/>
          <w:szCs w:val="24"/>
        </w:rPr>
        <w:t xml:space="preserve">     </w:t>
      </w:r>
      <w:r>
        <w:rPr>
          <w:rFonts w:ascii="Times New Roman" w:hAnsi="Times New Roman" w:eastAsia="宋体" w:cs="Times New Roman"/>
          <w:kern w:val="2"/>
          <w:sz w:val="24"/>
          <w:szCs w:val="24"/>
        </w:rPr>
        <w:sym w:font="Wingdings" w:char="F0A8"/>
      </w:r>
      <w:r>
        <w:rPr>
          <w:rFonts w:ascii="Times New Roman" w:hAnsi="Times New Roman" w:eastAsia="宋体" w:cs="Times New Roman"/>
          <w:kern w:val="2"/>
          <w:sz w:val="24"/>
          <w:szCs w:val="24"/>
        </w:rPr>
        <w:t>否</w:t>
      </w:r>
    </w:p>
    <w:p w14:paraId="4E10A0A2">
      <w:pPr>
        <w:adjustRightInd w:val="0"/>
        <w:snapToGrid w:val="0"/>
        <w:spacing w:line="360" w:lineRule="auto"/>
        <w:rPr>
          <w:sz w:val="24"/>
          <w:szCs w:val="24"/>
        </w:rPr>
      </w:pPr>
      <w:r>
        <w:rPr>
          <w:sz w:val="24"/>
          <w:szCs w:val="24"/>
        </w:rPr>
        <w:t xml:space="preserve">    （1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14:paraId="74F918B7">
      <w:pPr>
        <w:adjustRightInd w:val="0"/>
        <w:snapToGrid w:val="0"/>
        <w:spacing w:line="360" w:lineRule="auto"/>
        <w:ind w:firstLine="896" w:firstLineChars="400"/>
        <w:rPr>
          <w:sz w:val="24"/>
          <w:szCs w:val="24"/>
        </w:rPr>
      </w:pPr>
      <w:r>
        <w:rPr>
          <w:sz w:val="24"/>
          <w:szCs w:val="24"/>
        </w:rPr>
        <w:sym w:font="Wingdings" w:char="F0A8"/>
      </w:r>
      <w:r>
        <w:rPr>
          <w:sz w:val="24"/>
          <w:szCs w:val="24"/>
        </w:rPr>
        <w:t xml:space="preserve">是       </w:t>
      </w:r>
      <w:r>
        <w:rPr>
          <w:sz w:val="24"/>
          <w:szCs w:val="24"/>
        </w:rPr>
        <w:sym w:font="Wingdings" w:char="F0A8"/>
      </w:r>
      <w:r>
        <w:rPr>
          <w:sz w:val="24"/>
          <w:szCs w:val="24"/>
        </w:rPr>
        <w:t xml:space="preserve">否      </w:t>
      </w:r>
      <w:r>
        <w:rPr>
          <w:sz w:val="24"/>
          <w:szCs w:val="24"/>
        </w:rPr>
        <w:sym w:font="Wingdings" w:char="F0A8"/>
      </w:r>
      <w:r>
        <w:rPr>
          <w:sz w:val="24"/>
          <w:szCs w:val="24"/>
        </w:rPr>
        <w:t>不涉及</w:t>
      </w:r>
    </w:p>
    <w:p w14:paraId="22140E62">
      <w:pPr>
        <w:numPr>
          <w:ilvl w:val="0"/>
          <w:numId w:val="1"/>
        </w:numPr>
        <w:adjustRightInd w:val="0"/>
        <w:snapToGrid w:val="0"/>
        <w:spacing w:line="360" w:lineRule="auto"/>
        <w:ind w:firstLine="448" w:firstLineChars="200"/>
        <w:rPr>
          <w:b/>
          <w:sz w:val="24"/>
          <w:szCs w:val="24"/>
        </w:rPr>
      </w:pPr>
      <w:r>
        <w:rPr>
          <w:b/>
          <w:sz w:val="24"/>
          <w:szCs w:val="24"/>
        </w:rPr>
        <w:t>合同金额</w:t>
      </w:r>
    </w:p>
    <w:p w14:paraId="3201B444">
      <w:pPr>
        <w:adjustRightInd w:val="0"/>
        <w:snapToGrid w:val="0"/>
        <w:spacing w:line="360" w:lineRule="auto"/>
        <w:ind w:firstLine="448" w:firstLineChars="200"/>
        <w:rPr>
          <w:sz w:val="24"/>
          <w:szCs w:val="24"/>
        </w:rPr>
      </w:pPr>
      <w:r>
        <w:rPr>
          <w:sz w:val="24"/>
          <w:szCs w:val="24"/>
        </w:rPr>
        <w:t>（1）合同金额小写：</w:t>
      </w:r>
      <w:r>
        <w:rPr>
          <w:sz w:val="24"/>
          <w:szCs w:val="24"/>
          <w:u w:val="single"/>
        </w:rPr>
        <w:t xml:space="preserve">                           </w:t>
      </w:r>
    </w:p>
    <w:p w14:paraId="17747106">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7A7ACC2B">
      <w:pPr>
        <w:adjustRightInd w:val="0"/>
        <w:snapToGrid w:val="0"/>
        <w:spacing w:line="360" w:lineRule="auto"/>
        <w:rPr>
          <w:sz w:val="24"/>
          <w:szCs w:val="24"/>
        </w:rPr>
      </w:pPr>
      <w:r>
        <w:rPr>
          <w:sz w:val="24"/>
          <w:szCs w:val="24"/>
        </w:rPr>
        <w:t xml:space="preserve">         分包金额（如有）小写：</w:t>
      </w:r>
      <w:r>
        <w:rPr>
          <w:sz w:val="24"/>
          <w:szCs w:val="24"/>
          <w:u w:val="single"/>
        </w:rPr>
        <w:t xml:space="preserve">                   </w:t>
      </w:r>
    </w:p>
    <w:p w14:paraId="5FB2B695">
      <w:pPr>
        <w:adjustRightInd w:val="0"/>
        <w:snapToGrid w:val="0"/>
        <w:spacing w:line="360" w:lineRule="auto"/>
        <w:rPr>
          <w:sz w:val="24"/>
          <w:szCs w:val="24"/>
          <w:u w:val="single"/>
        </w:rPr>
      </w:pPr>
      <w:r>
        <w:rPr>
          <w:sz w:val="24"/>
          <w:szCs w:val="24"/>
        </w:rPr>
        <w:t xml:space="preserve">                  大写：</w:t>
      </w:r>
      <w:r>
        <w:rPr>
          <w:sz w:val="24"/>
          <w:szCs w:val="24"/>
          <w:u w:val="single"/>
        </w:rPr>
        <w:t xml:space="preserve">                       </w:t>
      </w:r>
    </w:p>
    <w:p w14:paraId="1AE49B37">
      <w:pPr>
        <w:adjustRightInd w:val="0"/>
        <w:snapToGrid w:val="0"/>
        <w:spacing w:line="360" w:lineRule="auto"/>
        <w:rPr>
          <w:sz w:val="24"/>
          <w:szCs w:val="24"/>
        </w:rPr>
      </w:pPr>
      <w:r>
        <w:rPr>
          <w:sz w:val="24"/>
          <w:szCs w:val="24"/>
        </w:rPr>
        <w:t xml:space="preserve">    （注：固定单价合同应填写单价和最高限价）</w:t>
      </w:r>
    </w:p>
    <w:p w14:paraId="003A7A4A">
      <w:pPr>
        <w:adjustRightInd w:val="0"/>
        <w:snapToGrid w:val="0"/>
        <w:spacing w:line="360" w:lineRule="auto"/>
        <w:rPr>
          <w:sz w:val="24"/>
          <w:szCs w:val="24"/>
        </w:rPr>
      </w:pPr>
      <w:r>
        <w:rPr>
          <w:sz w:val="24"/>
          <w:szCs w:val="24"/>
        </w:rPr>
        <w:t xml:space="preserve">    （2）合同定价方式（采用组合定价方式的，可以勾选多项）：</w:t>
      </w:r>
    </w:p>
    <w:p w14:paraId="41699627">
      <w:pPr>
        <w:adjustRightInd w:val="0"/>
        <w:snapToGrid w:val="0"/>
        <w:spacing w:line="360" w:lineRule="auto"/>
        <w:ind w:firstLine="448" w:firstLineChars="200"/>
        <w:rPr>
          <w:sz w:val="24"/>
          <w:szCs w:val="24"/>
        </w:rPr>
      </w:pPr>
      <w:r>
        <w:rPr>
          <w:iCs/>
          <w:sz w:val="24"/>
          <w:szCs w:val="24"/>
        </w:rPr>
        <w:t xml:space="preserve">  </w:t>
      </w:r>
      <w:r>
        <w:rPr>
          <w:iCs/>
          <w:sz w:val="24"/>
          <w:szCs w:val="24"/>
        </w:rPr>
        <w:sym w:font="Wingdings" w:char="F0A8"/>
      </w:r>
      <w:r>
        <w:rPr>
          <w:iCs/>
          <w:sz w:val="24"/>
          <w:szCs w:val="24"/>
        </w:rPr>
        <w:t xml:space="preserve">固定总价 </w:t>
      </w:r>
      <w:r>
        <w:rPr>
          <w:iCs/>
          <w:sz w:val="24"/>
          <w:szCs w:val="24"/>
        </w:rPr>
        <w:sym w:font="Wingdings" w:char="F0A8"/>
      </w:r>
      <w:r>
        <w:rPr>
          <w:iCs/>
          <w:sz w:val="24"/>
          <w:szCs w:val="24"/>
        </w:rPr>
        <w:t xml:space="preserve">固定单价 </w:t>
      </w:r>
      <w:r>
        <w:rPr>
          <w:iCs/>
          <w:sz w:val="24"/>
          <w:szCs w:val="24"/>
        </w:rPr>
        <w:sym w:font="Wingdings" w:char="F0A8"/>
      </w:r>
      <w:r>
        <w:rPr>
          <w:iCs/>
          <w:sz w:val="24"/>
          <w:szCs w:val="24"/>
        </w:rPr>
        <w:t xml:space="preserve">固定费率 </w:t>
      </w:r>
      <w:r>
        <w:rPr>
          <w:iCs/>
          <w:sz w:val="24"/>
          <w:szCs w:val="24"/>
        </w:rPr>
        <w:sym w:font="Wingdings" w:char="F0A8"/>
      </w:r>
      <w:r>
        <w:rPr>
          <w:iCs/>
          <w:sz w:val="24"/>
          <w:szCs w:val="24"/>
        </w:rPr>
        <w:t xml:space="preserve">成本补偿 </w:t>
      </w:r>
      <w:r>
        <w:rPr>
          <w:iCs/>
          <w:sz w:val="24"/>
          <w:szCs w:val="24"/>
        </w:rPr>
        <w:sym w:font="Wingdings" w:char="F0A8"/>
      </w:r>
      <w:r>
        <w:rPr>
          <w:iCs/>
          <w:sz w:val="24"/>
          <w:szCs w:val="24"/>
        </w:rPr>
        <w:t xml:space="preserve">绩效激励 </w:t>
      </w:r>
      <w:r>
        <w:rPr>
          <w:iCs/>
          <w:sz w:val="24"/>
          <w:szCs w:val="24"/>
        </w:rPr>
        <w:sym w:font="Wingdings" w:char="F0A8"/>
      </w:r>
      <w:r>
        <w:rPr>
          <w:iCs/>
          <w:sz w:val="24"/>
          <w:szCs w:val="24"/>
        </w:rPr>
        <w:t>其他</w:t>
      </w:r>
      <w:r>
        <w:rPr>
          <w:sz w:val="24"/>
          <w:szCs w:val="24"/>
          <w:u w:val="single"/>
        </w:rPr>
        <w:t xml:space="preserve">       </w:t>
      </w:r>
    </w:p>
    <w:p w14:paraId="4EF6535B">
      <w:pPr>
        <w:pStyle w:val="5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（3）付款方式（按项目实际勾选填写）：</w:t>
      </w:r>
    </w:p>
    <w:p w14:paraId="3375DABA">
      <w:pPr>
        <w:adjustRightInd w:val="0"/>
        <w:snapToGrid w:val="0"/>
        <w:spacing w:line="360" w:lineRule="auto"/>
        <w:ind w:firstLine="672" w:firstLineChars="300"/>
        <w:rPr>
          <w:sz w:val="24"/>
          <w:szCs w:val="24"/>
          <w:u w:val="single"/>
        </w:rPr>
      </w:pPr>
      <w:r>
        <w:rPr>
          <w:sz w:val="24"/>
          <w:szCs w:val="24"/>
        </w:rPr>
        <w:sym w:font="Wingdings" w:char="F0A8"/>
      </w:r>
      <w:r>
        <w:rPr>
          <w:sz w:val="24"/>
          <w:szCs w:val="24"/>
        </w:rPr>
        <w:t>全额付款：</w:t>
      </w:r>
      <w:r>
        <w:rPr>
          <w:sz w:val="24"/>
          <w:szCs w:val="24"/>
          <w:u w:val="single"/>
        </w:rPr>
        <w:t xml:space="preserve">     （应明确一次性支付合同款项的条件）                    </w:t>
      </w:r>
    </w:p>
    <w:p w14:paraId="3D897304">
      <w:pPr>
        <w:adjustRightInd w:val="0"/>
        <w:snapToGrid w:val="0"/>
        <w:spacing w:line="360" w:lineRule="auto"/>
        <w:ind w:firstLine="672" w:firstLineChars="300"/>
        <w:rPr>
          <w:sz w:val="24"/>
          <w:szCs w:val="24"/>
        </w:rPr>
      </w:pPr>
      <w:r>
        <w:rPr>
          <w:sz w:val="24"/>
          <w:szCs w:val="24"/>
        </w:rPr>
        <w:sym w:font="Wingdings" w:char="F0A8"/>
      </w:r>
      <w:r>
        <w:rPr>
          <w:sz w:val="24"/>
          <w:szCs w:val="24"/>
        </w:rPr>
        <w:t>分期付款：</w:t>
      </w:r>
      <w:r>
        <w:rPr>
          <w:sz w:val="24"/>
          <w:szCs w:val="24"/>
          <w:u w:val="single"/>
        </w:rPr>
        <w:t xml:space="preserve">  （应明确分期支付合同款项的各期比例和支付条件，各期支付条件应与分期履约验收情况挂钩） </w:t>
      </w:r>
      <w:r>
        <w:rPr>
          <w:sz w:val="24"/>
          <w:szCs w:val="24"/>
        </w:rPr>
        <w:t>，其中涉及预付款的：</w:t>
      </w:r>
      <w:r>
        <w:rPr>
          <w:sz w:val="24"/>
          <w:szCs w:val="24"/>
          <w:u w:val="single"/>
        </w:rPr>
        <w:t xml:space="preserve"> （应明确预付款的支付比例和支付条件） </w:t>
      </w:r>
    </w:p>
    <w:p w14:paraId="18B3E9DB">
      <w:pPr>
        <w:adjustRightInd w:val="0"/>
        <w:snapToGrid w:val="0"/>
        <w:spacing w:line="360" w:lineRule="auto"/>
        <w:ind w:firstLine="672" w:firstLineChars="300"/>
        <w:rPr>
          <w:sz w:val="24"/>
          <w:szCs w:val="24"/>
          <w:u w:val="single"/>
        </w:rPr>
      </w:pPr>
      <w:r>
        <w:rPr>
          <w:sz w:val="24"/>
          <w:szCs w:val="24"/>
        </w:rPr>
        <w:sym w:font="Wingdings" w:char="F0A8"/>
      </w:r>
      <w:r>
        <w:rPr>
          <w:sz w:val="24"/>
          <w:szCs w:val="24"/>
        </w:rPr>
        <w:t>成本补偿：</w:t>
      </w:r>
      <w:r>
        <w:rPr>
          <w:sz w:val="24"/>
          <w:szCs w:val="24"/>
          <w:u w:val="single"/>
        </w:rPr>
        <w:t xml:space="preserve">      （应明确按照成本补偿方式的支付方式和支付条件）   </w:t>
      </w:r>
    </w:p>
    <w:p w14:paraId="341822C8">
      <w:pPr>
        <w:adjustRightInd w:val="0"/>
        <w:snapToGrid w:val="0"/>
        <w:spacing w:line="360" w:lineRule="auto"/>
        <w:ind w:firstLine="672" w:firstLineChars="300"/>
        <w:rPr>
          <w:sz w:val="24"/>
          <w:szCs w:val="24"/>
        </w:rPr>
      </w:pPr>
      <w:r>
        <w:rPr>
          <w:sz w:val="24"/>
          <w:szCs w:val="24"/>
        </w:rPr>
        <w:sym w:font="Wingdings" w:char="F0A8"/>
      </w:r>
      <w:r>
        <w:rPr>
          <w:sz w:val="24"/>
          <w:szCs w:val="24"/>
        </w:rPr>
        <w:t>绩效激励：</w:t>
      </w:r>
      <w:r>
        <w:rPr>
          <w:sz w:val="24"/>
          <w:szCs w:val="24"/>
          <w:u w:val="single"/>
        </w:rPr>
        <w:t xml:space="preserve">      （应明确按照绩效激励方式的支付方式和支付条件）   </w:t>
      </w:r>
    </w:p>
    <w:p w14:paraId="20037C61">
      <w:pPr>
        <w:numPr>
          <w:ilvl w:val="0"/>
          <w:numId w:val="1"/>
        </w:numPr>
        <w:adjustRightInd w:val="0"/>
        <w:snapToGrid w:val="0"/>
        <w:spacing w:line="360" w:lineRule="auto"/>
        <w:ind w:firstLine="448" w:firstLineChars="200"/>
        <w:rPr>
          <w:b/>
          <w:sz w:val="24"/>
          <w:szCs w:val="24"/>
          <w:u w:val="single"/>
        </w:rPr>
      </w:pPr>
      <w:r>
        <w:rPr>
          <w:b/>
          <w:sz w:val="24"/>
          <w:szCs w:val="24"/>
        </w:rPr>
        <w:t>合同履行</w:t>
      </w:r>
    </w:p>
    <w:p w14:paraId="4087ED57">
      <w:pPr>
        <w:adjustRightInd w:val="0"/>
        <w:snapToGrid w:val="0"/>
        <w:spacing w:line="360" w:lineRule="auto"/>
        <w:ind w:firstLine="448" w:firstLineChars="200"/>
        <w:rPr>
          <w:sz w:val="24"/>
          <w:szCs w:val="24"/>
        </w:rPr>
      </w:pPr>
      <w:r>
        <w:rPr>
          <w:sz w:val="24"/>
          <w:szCs w:val="24"/>
        </w:rPr>
        <w:t>（1）起始日期：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74549400">
      <w:pPr>
        <w:adjustRightInd w:val="0"/>
        <w:snapToGrid w:val="0"/>
        <w:spacing w:line="360" w:lineRule="auto"/>
        <w:ind w:firstLine="448" w:firstLineChars="200"/>
        <w:rPr>
          <w:sz w:val="24"/>
          <w:szCs w:val="24"/>
          <w:u w:val="single"/>
        </w:rPr>
      </w:pPr>
      <w:r>
        <w:rPr>
          <w:sz w:val="24"/>
          <w:szCs w:val="24"/>
        </w:rPr>
        <w:t>（2）履约地点</w:t>
      </w:r>
      <w:r>
        <w:rPr>
          <w:bCs/>
          <w:sz w:val="24"/>
          <w:szCs w:val="24"/>
        </w:rPr>
        <w:t>：</w:t>
      </w:r>
      <w:r>
        <w:rPr>
          <w:sz w:val="24"/>
          <w:szCs w:val="24"/>
          <w:u w:val="single"/>
        </w:rPr>
        <w:t xml:space="preserve">                             </w:t>
      </w:r>
    </w:p>
    <w:p w14:paraId="320976F8">
      <w:pPr>
        <w:adjustRightInd w:val="0"/>
        <w:snapToGrid w:val="0"/>
        <w:spacing w:line="360" w:lineRule="auto"/>
        <w:ind w:firstLine="448" w:firstLineChars="200"/>
        <w:rPr>
          <w:sz w:val="24"/>
          <w:szCs w:val="24"/>
        </w:rPr>
      </w:pPr>
      <w:r>
        <w:rPr>
          <w:bCs/>
          <w:sz w:val="24"/>
          <w:szCs w:val="24"/>
        </w:rPr>
        <w:t>（3）履约担保：</w:t>
      </w:r>
      <w:r>
        <w:rPr>
          <w:sz w:val="24"/>
          <w:szCs w:val="24"/>
        </w:rPr>
        <w:t>是否收取履约保证金：</w:t>
      </w:r>
      <w:r>
        <w:rPr>
          <w:sz w:val="24"/>
          <w:szCs w:val="24"/>
        </w:rPr>
        <w:sym w:font="Wingdings" w:char="F0A8"/>
      </w:r>
      <w:r>
        <w:rPr>
          <w:sz w:val="24"/>
          <w:szCs w:val="24"/>
        </w:rPr>
        <w:t xml:space="preserve">是    </w:t>
      </w:r>
      <w:r>
        <w:rPr>
          <w:sz w:val="24"/>
          <w:szCs w:val="24"/>
        </w:rPr>
        <w:sym w:font="Wingdings" w:char="F0A8"/>
      </w:r>
      <w:r>
        <w:rPr>
          <w:sz w:val="24"/>
          <w:szCs w:val="24"/>
        </w:rPr>
        <w:t>否</w:t>
      </w:r>
    </w:p>
    <w:p w14:paraId="32DEEB02">
      <w:pPr>
        <w:pStyle w:val="52"/>
        <w:snapToGrid w:val="0"/>
        <w:spacing w:line="360" w:lineRule="auto"/>
        <w:ind w:firstLine="446"/>
        <w:rPr>
          <w:rFonts w:ascii="Times New Roman" w:hAnsi="Times New Roman" w:eastAsia="宋体" w:cs="Times New Roman"/>
          <w:sz w:val="24"/>
          <w:szCs w:val="24"/>
        </w:rPr>
      </w:pPr>
      <w:r>
        <w:rPr>
          <w:rFonts w:ascii="Times New Roman" w:hAnsi="Times New Roman" w:cs="Times New Roman"/>
          <w:bCs/>
          <w:sz w:val="24"/>
          <w:szCs w:val="24"/>
        </w:rPr>
        <w:t xml:space="preserve">  </w:t>
      </w:r>
      <w:r>
        <w:rPr>
          <w:rFonts w:ascii="Times New Roman" w:hAnsi="Times New Roman" w:eastAsia="宋体" w:cs="Times New Roman"/>
          <w:sz w:val="24"/>
          <w:szCs w:val="24"/>
        </w:rPr>
        <w:t xml:space="preserve">  收取履约保证金形式：</w:t>
      </w:r>
      <w:r>
        <w:rPr>
          <w:rFonts w:ascii="Times New Roman" w:hAnsi="Times New Roman" w:eastAsia="宋体" w:cs="Times New Roman"/>
          <w:bCs/>
          <w:sz w:val="24"/>
          <w:szCs w:val="24"/>
          <w:u w:val="single"/>
        </w:rPr>
        <w:t xml:space="preserve">                            </w:t>
      </w:r>
    </w:p>
    <w:p w14:paraId="778CC877">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 xml:space="preserve">    收取履约保证金金额：</w:t>
      </w:r>
      <w:r>
        <w:rPr>
          <w:rFonts w:ascii="Times New Roman" w:hAnsi="Times New Roman" w:eastAsia="宋体" w:cs="Times New Roman"/>
          <w:bCs/>
          <w:sz w:val="24"/>
          <w:szCs w:val="24"/>
          <w:u w:val="single"/>
        </w:rPr>
        <w:t xml:space="preserve">                            </w:t>
      </w:r>
    </w:p>
    <w:p w14:paraId="44650C2B">
      <w:pPr>
        <w:adjustRightInd w:val="0"/>
        <w:snapToGrid w:val="0"/>
        <w:spacing w:line="360" w:lineRule="auto"/>
        <w:ind w:firstLine="448" w:firstLineChars="200"/>
        <w:rPr>
          <w:sz w:val="24"/>
          <w:szCs w:val="24"/>
        </w:rPr>
      </w:pPr>
      <w:r>
        <w:rPr>
          <w:bCs/>
          <w:sz w:val="24"/>
          <w:szCs w:val="24"/>
        </w:rPr>
        <w:t xml:space="preserve">    履约担保期限：</w:t>
      </w:r>
      <w:r>
        <w:rPr>
          <w:bCs/>
          <w:sz w:val="24"/>
          <w:szCs w:val="24"/>
          <w:u w:val="single"/>
        </w:rPr>
        <w:t xml:space="preserve">                                  </w:t>
      </w:r>
    </w:p>
    <w:p w14:paraId="1ABC228E">
      <w:pPr>
        <w:adjustRightInd w:val="0"/>
        <w:snapToGrid w:val="0"/>
        <w:spacing w:line="360" w:lineRule="auto"/>
        <w:ind w:firstLine="448" w:firstLineChars="200"/>
        <w:rPr>
          <w:bCs/>
          <w:sz w:val="24"/>
          <w:szCs w:val="24"/>
        </w:rPr>
      </w:pPr>
      <w:r>
        <w:rPr>
          <w:bCs/>
          <w:sz w:val="24"/>
          <w:szCs w:val="24"/>
        </w:rPr>
        <w:t>（4）分期履行要求：</w:t>
      </w:r>
      <w:r>
        <w:rPr>
          <w:bCs/>
          <w:sz w:val="24"/>
          <w:szCs w:val="24"/>
          <w:u w:val="single"/>
        </w:rPr>
        <w:t xml:space="preserve">                                                        </w:t>
      </w:r>
    </w:p>
    <w:p w14:paraId="697CE977">
      <w:pPr>
        <w:adjustRightInd w:val="0"/>
        <w:snapToGrid w:val="0"/>
        <w:spacing w:line="360" w:lineRule="auto"/>
        <w:ind w:firstLine="448" w:firstLineChars="200"/>
        <w:rPr>
          <w:sz w:val="24"/>
          <w:szCs w:val="24"/>
          <w:u w:val="single"/>
        </w:rPr>
      </w:pPr>
      <w:r>
        <w:rPr>
          <w:bCs/>
          <w:sz w:val="24"/>
          <w:szCs w:val="24"/>
        </w:rPr>
        <w:t>（5）风险处置措施和替代方案：</w:t>
      </w:r>
      <w:r>
        <w:rPr>
          <w:color w:val="0000FF"/>
          <w:sz w:val="24"/>
          <w:szCs w:val="24"/>
          <w:u w:val="single"/>
        </w:rPr>
        <w:t xml:space="preserve"> </w:t>
      </w:r>
      <w:r>
        <w:rPr>
          <w:color w:val="000000" w:themeColor="text1"/>
          <w:sz w:val="24"/>
          <w:szCs w:val="24"/>
          <w:u w:val="single"/>
          <w14:textFill>
            <w14:solidFill>
              <w14:schemeClr w14:val="tx1"/>
            </w14:solidFill>
          </w14:textFill>
        </w:rPr>
        <w:t xml:space="preserve">              </w:t>
      </w:r>
      <w:r>
        <w:rPr>
          <w:sz w:val="24"/>
          <w:szCs w:val="24"/>
          <w:u w:val="single"/>
        </w:rPr>
        <w:t xml:space="preserve">                                                </w:t>
      </w:r>
    </w:p>
    <w:p w14:paraId="5ED6F0A9">
      <w:pPr>
        <w:numPr>
          <w:ilvl w:val="0"/>
          <w:numId w:val="1"/>
        </w:numPr>
        <w:adjustRightInd w:val="0"/>
        <w:snapToGrid w:val="0"/>
        <w:spacing w:line="360" w:lineRule="auto"/>
        <w:ind w:firstLine="448" w:firstLineChars="200"/>
        <w:rPr>
          <w:b/>
          <w:sz w:val="24"/>
          <w:szCs w:val="24"/>
        </w:rPr>
      </w:pPr>
      <w:r>
        <w:rPr>
          <w:b/>
          <w:sz w:val="24"/>
          <w:szCs w:val="24"/>
        </w:rPr>
        <w:t>合同验收</w:t>
      </w:r>
    </w:p>
    <w:p w14:paraId="24C56B03">
      <w:pPr>
        <w:numPr>
          <w:ilvl w:val="0"/>
          <w:numId w:val="3"/>
        </w:numPr>
        <w:adjustRightInd w:val="0"/>
        <w:snapToGrid w:val="0"/>
        <w:spacing w:line="360" w:lineRule="auto"/>
        <w:ind w:firstLine="448" w:firstLineChars="200"/>
        <w:rPr>
          <w:bCs/>
          <w:sz w:val="24"/>
          <w:szCs w:val="24"/>
        </w:rPr>
      </w:pPr>
      <w:r>
        <w:rPr>
          <w:bCs/>
          <w:sz w:val="24"/>
          <w:szCs w:val="24"/>
        </w:rPr>
        <w:t>验收组织方式：</w:t>
      </w:r>
      <w:r>
        <w:rPr>
          <w:sz w:val="24"/>
          <w:szCs w:val="24"/>
        </w:rPr>
        <w:sym w:font="Wingdings" w:char="F0A8"/>
      </w:r>
      <w:r>
        <w:rPr>
          <w:bCs/>
          <w:sz w:val="24"/>
          <w:szCs w:val="24"/>
        </w:rPr>
        <w:t xml:space="preserve">自行组织 </w:t>
      </w:r>
      <w:r>
        <w:rPr>
          <w:sz w:val="24"/>
          <w:szCs w:val="24"/>
        </w:rPr>
        <w:sym w:font="Wingdings" w:char="F0A8"/>
      </w:r>
      <w:r>
        <w:rPr>
          <w:bCs/>
          <w:sz w:val="24"/>
          <w:szCs w:val="24"/>
        </w:rPr>
        <w:t>委托第三方组织</w:t>
      </w:r>
    </w:p>
    <w:p w14:paraId="6BCB6B5D">
      <w:pPr>
        <w:adjustRightInd w:val="0"/>
        <w:snapToGrid w:val="0"/>
        <w:spacing w:line="360" w:lineRule="auto"/>
        <w:rPr>
          <w:bCs/>
          <w:sz w:val="24"/>
          <w:szCs w:val="24"/>
        </w:rPr>
      </w:pPr>
      <w:r>
        <w:rPr>
          <w:bCs/>
          <w:sz w:val="24"/>
          <w:szCs w:val="24"/>
        </w:rPr>
        <w:t xml:space="preserve">         验收主体：</w:t>
      </w:r>
      <w:r>
        <w:rPr>
          <w:bCs/>
          <w:sz w:val="24"/>
          <w:szCs w:val="24"/>
          <w:u w:val="single"/>
        </w:rPr>
        <w:t xml:space="preserve">                  </w:t>
      </w:r>
    </w:p>
    <w:p w14:paraId="6E1752D4">
      <w:pPr>
        <w:adjustRightInd w:val="0"/>
        <w:snapToGrid w:val="0"/>
        <w:spacing w:line="360" w:lineRule="auto"/>
        <w:rPr>
          <w:bCs/>
          <w:sz w:val="24"/>
          <w:szCs w:val="24"/>
        </w:rPr>
      </w:pPr>
      <w:r>
        <w:rPr>
          <w:bCs/>
          <w:sz w:val="24"/>
          <w:szCs w:val="24"/>
        </w:rPr>
        <w:t xml:space="preserve">        是否邀请本项目的其他供应商参加验收：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64BCD62C">
      <w:pPr>
        <w:adjustRightInd w:val="0"/>
        <w:snapToGrid w:val="0"/>
        <w:spacing w:line="360" w:lineRule="auto"/>
        <w:ind w:firstLine="896" w:firstLineChars="400"/>
        <w:rPr>
          <w:bCs/>
          <w:sz w:val="24"/>
          <w:szCs w:val="24"/>
        </w:rPr>
      </w:pPr>
      <w:r>
        <w:rPr>
          <w:bCs/>
          <w:sz w:val="24"/>
          <w:szCs w:val="24"/>
        </w:rPr>
        <w:t>是否邀请专家参加验收：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5494450E">
      <w:pPr>
        <w:adjustRightInd w:val="0"/>
        <w:snapToGrid w:val="0"/>
        <w:spacing w:line="360" w:lineRule="auto"/>
        <w:ind w:firstLine="896" w:firstLineChars="400"/>
        <w:rPr>
          <w:bCs/>
          <w:sz w:val="24"/>
          <w:szCs w:val="24"/>
        </w:rPr>
      </w:pPr>
      <w:r>
        <w:rPr>
          <w:bCs/>
          <w:sz w:val="24"/>
          <w:szCs w:val="24"/>
        </w:rPr>
        <w:t>是否邀请服务对象参加验收：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6602592E">
      <w:pPr>
        <w:adjustRightInd w:val="0"/>
        <w:snapToGrid w:val="0"/>
        <w:spacing w:line="360" w:lineRule="auto"/>
        <w:ind w:firstLine="896" w:firstLineChars="400"/>
        <w:rPr>
          <w:bCs/>
          <w:sz w:val="24"/>
          <w:szCs w:val="24"/>
        </w:rPr>
      </w:pPr>
      <w:r>
        <w:rPr>
          <w:bCs/>
          <w:sz w:val="24"/>
          <w:szCs w:val="24"/>
        </w:rPr>
        <w:t>是否邀请第三方检测机构参加验收：</w:t>
      </w:r>
      <w:r>
        <w:rPr>
          <w:sz w:val="24"/>
          <w:szCs w:val="24"/>
        </w:rPr>
        <w:sym w:font="Wingdings" w:char="F0A8"/>
      </w:r>
      <w:r>
        <w:rPr>
          <w:bCs/>
          <w:sz w:val="24"/>
          <w:szCs w:val="24"/>
        </w:rPr>
        <w:t xml:space="preserve">是  </w:t>
      </w:r>
      <w:r>
        <w:rPr>
          <w:sz w:val="24"/>
          <w:szCs w:val="24"/>
        </w:rPr>
        <w:sym w:font="Wingdings" w:char="F0A8"/>
      </w:r>
      <w:r>
        <w:rPr>
          <w:bCs/>
          <w:sz w:val="24"/>
          <w:szCs w:val="24"/>
        </w:rPr>
        <w:t>否</w:t>
      </w:r>
    </w:p>
    <w:p w14:paraId="76E8F346">
      <w:pPr>
        <w:adjustRightInd w:val="0"/>
        <w:snapToGrid w:val="0"/>
        <w:spacing w:line="360" w:lineRule="auto"/>
        <w:ind w:firstLine="896" w:firstLineChars="40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r>
        <w:rPr>
          <w:bCs/>
          <w:sz w:val="24"/>
          <w:szCs w:val="24"/>
        </w:rPr>
        <w:t>否</w:t>
      </w:r>
    </w:p>
    <w:p w14:paraId="1ECE1828">
      <w:pPr>
        <w:adjustRightInd w:val="0"/>
        <w:snapToGrid w:val="0"/>
        <w:spacing w:line="360" w:lineRule="auto"/>
        <w:ind w:firstLine="896" w:firstLineChars="40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14:paraId="5904E17F">
      <w:pPr>
        <w:adjustRightInd w:val="0"/>
        <w:snapToGrid w:val="0"/>
        <w:spacing w:line="360" w:lineRule="auto"/>
        <w:ind w:firstLine="896" w:firstLineChars="400"/>
        <w:rPr>
          <w:bCs/>
          <w:sz w:val="24"/>
          <w:szCs w:val="24"/>
        </w:rPr>
      </w:pPr>
      <w:r>
        <w:rPr>
          <w:bCs/>
          <w:sz w:val="24"/>
          <w:szCs w:val="24"/>
        </w:rPr>
        <w:t xml:space="preserve">                    </w:t>
      </w:r>
      <w:r>
        <w:rPr>
          <w:sz w:val="24"/>
          <w:szCs w:val="24"/>
        </w:rPr>
        <w:sym w:font="Wingdings" w:char="F0A8"/>
      </w:r>
      <w:r>
        <w:rPr>
          <w:bCs/>
          <w:sz w:val="24"/>
          <w:szCs w:val="24"/>
        </w:rPr>
        <w:t>否</w:t>
      </w:r>
    </w:p>
    <w:p w14:paraId="5BDDF4A3">
      <w:pPr>
        <w:adjustRightInd w:val="0"/>
        <w:snapToGrid w:val="0"/>
        <w:spacing w:line="360" w:lineRule="auto"/>
        <w:ind w:firstLine="896" w:firstLineChars="400"/>
        <w:rPr>
          <w:bCs/>
          <w:sz w:val="24"/>
          <w:szCs w:val="24"/>
          <w:u w:val="single"/>
        </w:rPr>
      </w:pPr>
      <w:r>
        <w:rPr>
          <w:bCs/>
          <w:sz w:val="24"/>
          <w:szCs w:val="24"/>
        </w:rPr>
        <w:t>验收组织的其他事项：</w:t>
      </w:r>
      <w:r>
        <w:rPr>
          <w:bCs/>
          <w:sz w:val="24"/>
          <w:szCs w:val="24"/>
          <w:u w:val="single"/>
        </w:rPr>
        <w:t xml:space="preserve">                </w:t>
      </w:r>
    </w:p>
    <w:p w14:paraId="6350A621">
      <w:pPr>
        <w:adjustRightInd w:val="0"/>
        <w:snapToGrid w:val="0"/>
        <w:spacing w:line="360" w:lineRule="auto"/>
        <w:ind w:firstLine="448" w:firstLineChars="200"/>
        <w:rPr>
          <w:bCs/>
          <w:sz w:val="24"/>
          <w:szCs w:val="24"/>
          <w:u w:val="single"/>
        </w:rPr>
      </w:pPr>
      <w:r>
        <w:rPr>
          <w:bCs/>
          <w:sz w:val="24"/>
          <w:szCs w:val="24"/>
        </w:rPr>
        <w:t>（2）履约验收时间：</w:t>
      </w:r>
      <w:r>
        <w:rPr>
          <w:bCs/>
          <w:sz w:val="24"/>
          <w:szCs w:val="24"/>
          <w:u w:val="single"/>
        </w:rPr>
        <w:t xml:space="preserve">（计划于何时验收/供应商提出验收申请之日起   日内组织验收） </w:t>
      </w:r>
    </w:p>
    <w:p w14:paraId="2A98EA26">
      <w:pPr>
        <w:adjustRightInd w:val="0"/>
        <w:snapToGrid w:val="0"/>
        <w:spacing w:line="360" w:lineRule="auto"/>
        <w:ind w:firstLine="448" w:firstLineChars="200"/>
        <w:rPr>
          <w:bCs/>
          <w:sz w:val="24"/>
          <w:szCs w:val="24"/>
        </w:rPr>
      </w:pPr>
      <w:r>
        <w:rPr>
          <w:bCs/>
          <w:sz w:val="24"/>
          <w:szCs w:val="24"/>
        </w:rPr>
        <w:t>（3）履约验收方式：</w:t>
      </w:r>
      <w:r>
        <w:rPr>
          <w:sz w:val="24"/>
          <w:szCs w:val="24"/>
        </w:rPr>
        <w:sym w:font="Wingdings" w:char="F0A8"/>
      </w:r>
      <w:r>
        <w:rPr>
          <w:bCs/>
          <w:sz w:val="24"/>
          <w:szCs w:val="24"/>
        </w:rPr>
        <w:t xml:space="preserve">一次性验收         </w:t>
      </w:r>
    </w:p>
    <w:p w14:paraId="201CBE41">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分期/分项验收：</w:t>
      </w:r>
      <w:r>
        <w:rPr>
          <w:bCs/>
          <w:sz w:val="24"/>
          <w:szCs w:val="24"/>
          <w:u w:val="single"/>
        </w:rPr>
        <w:t xml:space="preserve"> （应明确分期</w:t>
      </w:r>
      <w:r>
        <w:rPr>
          <w:bCs/>
          <w:sz w:val="24"/>
          <w:szCs w:val="24"/>
          <w:u w:val="single"/>
          <w:lang w:val="en"/>
        </w:rPr>
        <w:t>/分项验收的工作安排</w:t>
      </w:r>
      <w:r>
        <w:rPr>
          <w:bCs/>
          <w:sz w:val="24"/>
          <w:szCs w:val="24"/>
          <w:u w:val="single"/>
        </w:rPr>
        <w:t xml:space="preserve">）  </w:t>
      </w:r>
    </w:p>
    <w:p w14:paraId="61B26AF2">
      <w:pPr>
        <w:adjustRightInd w:val="0"/>
        <w:snapToGrid w:val="0"/>
        <w:spacing w:line="360" w:lineRule="auto"/>
        <w:ind w:firstLine="448" w:firstLineChars="200"/>
        <w:rPr>
          <w:bCs/>
          <w:sz w:val="24"/>
          <w:szCs w:val="24"/>
        </w:rPr>
      </w:pPr>
      <w:r>
        <w:rPr>
          <w:bCs/>
          <w:sz w:val="24"/>
          <w:szCs w:val="24"/>
        </w:rPr>
        <w:t>（4）履约验收程序：</w:t>
      </w:r>
      <w:r>
        <w:rPr>
          <w:bCs/>
          <w:sz w:val="24"/>
          <w:szCs w:val="24"/>
          <w:u w:val="single"/>
        </w:rPr>
        <w:t xml:space="preserve">                                         </w:t>
      </w:r>
    </w:p>
    <w:p w14:paraId="228F8D48">
      <w:pPr>
        <w:adjustRightInd w:val="0"/>
        <w:snapToGrid w:val="0"/>
        <w:spacing w:line="360" w:lineRule="auto"/>
        <w:ind w:firstLine="448" w:firstLineChars="200"/>
        <w:rPr>
          <w:bCs/>
          <w:sz w:val="24"/>
          <w:szCs w:val="24"/>
          <w:u w:val="single"/>
        </w:rPr>
      </w:pPr>
      <w:r>
        <w:rPr>
          <w:bCs/>
          <w:sz w:val="24"/>
          <w:szCs w:val="24"/>
        </w:rPr>
        <w:t>（5）履约验收的内容：</w:t>
      </w:r>
      <w:r>
        <w:rPr>
          <w:bCs/>
          <w:sz w:val="24"/>
          <w:szCs w:val="24"/>
          <w:u w:val="single"/>
        </w:rPr>
        <w:t xml:space="preserve"> （应当包括每一项技术和商务要求的履约情况，特别是落实政府采购扶持中小企业，支持绿色发展和乡村振兴等政策情况）                                      </w:t>
      </w:r>
    </w:p>
    <w:p w14:paraId="74DDCA96">
      <w:pPr>
        <w:adjustRightInd w:val="0"/>
        <w:snapToGrid w:val="0"/>
        <w:spacing w:line="360" w:lineRule="auto"/>
        <w:ind w:firstLine="448" w:firstLineChars="200"/>
        <w:rPr>
          <w:bCs/>
          <w:sz w:val="24"/>
          <w:szCs w:val="24"/>
          <w:u w:val="single"/>
        </w:rPr>
      </w:pPr>
      <w:r>
        <w:rPr>
          <w:bCs/>
          <w:sz w:val="24"/>
          <w:szCs w:val="24"/>
        </w:rPr>
        <w:t>（6）履约验收标准：</w:t>
      </w:r>
      <w:r>
        <w:rPr>
          <w:bCs/>
          <w:sz w:val="24"/>
          <w:szCs w:val="24"/>
          <w:u w:val="single"/>
        </w:rPr>
        <w:t xml:space="preserve">                                         </w:t>
      </w:r>
    </w:p>
    <w:p w14:paraId="61674026">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bCs/>
          <w:sz w:val="24"/>
          <w:szCs w:val="24"/>
        </w:rPr>
        <w:t>（7）是否以采购活动中供应商提供的样品作为参考：</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 xml:space="preserve">是  </w:t>
      </w:r>
      <w:r>
        <w:rPr>
          <w:rFonts w:ascii="Times New Roman" w:hAnsi="Times New Roman" w:eastAsia="宋体" w:cs="Times New Roman"/>
          <w:sz w:val="24"/>
          <w:szCs w:val="24"/>
        </w:rPr>
        <w:sym w:font="Wingdings" w:char="F0A8"/>
      </w:r>
      <w:r>
        <w:rPr>
          <w:rFonts w:ascii="Times New Roman" w:hAnsi="Times New Roman" w:eastAsia="宋体" w:cs="Times New Roman"/>
          <w:bCs/>
          <w:sz w:val="24"/>
          <w:szCs w:val="24"/>
        </w:rPr>
        <w:t>否</w:t>
      </w:r>
    </w:p>
    <w:p w14:paraId="4B347A21">
      <w:pPr>
        <w:adjustRightInd w:val="0"/>
        <w:snapToGrid w:val="0"/>
        <w:spacing w:line="360" w:lineRule="auto"/>
        <w:ind w:firstLine="448" w:firstLineChars="200"/>
        <w:rPr>
          <w:bCs/>
          <w:sz w:val="24"/>
          <w:szCs w:val="24"/>
          <w:u w:val="single"/>
        </w:rPr>
      </w:pPr>
      <w:r>
        <w:rPr>
          <w:bCs/>
          <w:sz w:val="24"/>
          <w:szCs w:val="24"/>
        </w:rPr>
        <w:t>（8）履约验收其他事项：</w:t>
      </w:r>
      <w:r>
        <w:rPr>
          <w:bCs/>
          <w:sz w:val="24"/>
          <w:szCs w:val="24"/>
          <w:u w:val="single"/>
        </w:rPr>
        <w:t xml:space="preserve">      （产权过户登记等）          </w:t>
      </w:r>
    </w:p>
    <w:p w14:paraId="5186B26D">
      <w:pPr>
        <w:numPr>
          <w:ilvl w:val="0"/>
          <w:numId w:val="1"/>
        </w:numPr>
        <w:adjustRightInd w:val="0"/>
        <w:snapToGrid w:val="0"/>
        <w:spacing w:line="360" w:lineRule="auto"/>
        <w:ind w:firstLine="448" w:firstLineChars="200"/>
        <w:rPr>
          <w:b/>
          <w:sz w:val="24"/>
          <w:szCs w:val="24"/>
        </w:rPr>
      </w:pPr>
      <w:r>
        <w:rPr>
          <w:b/>
          <w:sz w:val="24"/>
          <w:szCs w:val="24"/>
        </w:rPr>
        <w:t>组成合同的文件</w:t>
      </w:r>
    </w:p>
    <w:p w14:paraId="5479FFF7">
      <w:pPr>
        <w:adjustRightInd w:val="0"/>
        <w:snapToGrid w:val="0"/>
        <w:spacing w:line="360" w:lineRule="auto"/>
        <w:ind w:firstLine="448" w:firstLineChars="200"/>
        <w:rPr>
          <w:sz w:val="24"/>
          <w:szCs w:val="24"/>
        </w:rPr>
      </w:pPr>
      <w:r>
        <w:rPr>
          <w:sz w:val="24"/>
          <w:szCs w:val="24"/>
        </w:rPr>
        <w:t>本协议书与下列文件一起构成合同文件，如下述文件之间有任何抵触、矛盾或歧义，应按以下顺序解释：</w:t>
      </w:r>
    </w:p>
    <w:p w14:paraId="28B0F61C">
      <w:pPr>
        <w:adjustRightInd w:val="0"/>
        <w:snapToGrid w:val="0"/>
        <w:spacing w:line="360" w:lineRule="auto"/>
        <w:ind w:firstLine="448" w:firstLineChars="200"/>
        <w:rPr>
          <w:sz w:val="24"/>
          <w:szCs w:val="24"/>
        </w:rPr>
      </w:pPr>
      <w:r>
        <w:rPr>
          <w:sz w:val="24"/>
          <w:szCs w:val="24"/>
        </w:rPr>
        <w:t>（1）政府采购合同协议书及其变更、补充协议</w:t>
      </w:r>
    </w:p>
    <w:p w14:paraId="1AAF8646">
      <w:pPr>
        <w:adjustRightInd w:val="0"/>
        <w:snapToGrid w:val="0"/>
        <w:spacing w:line="360" w:lineRule="auto"/>
        <w:ind w:firstLine="448" w:firstLineChars="200"/>
        <w:rPr>
          <w:sz w:val="24"/>
          <w:szCs w:val="24"/>
        </w:rPr>
      </w:pPr>
      <w:r>
        <w:rPr>
          <w:sz w:val="24"/>
          <w:szCs w:val="24"/>
        </w:rPr>
        <w:t>（2）政府采购合同专用条款</w:t>
      </w:r>
    </w:p>
    <w:p w14:paraId="746C3F3D">
      <w:pPr>
        <w:adjustRightInd w:val="0"/>
        <w:snapToGrid w:val="0"/>
        <w:spacing w:line="360" w:lineRule="auto"/>
        <w:ind w:firstLine="448" w:firstLineChars="200"/>
        <w:rPr>
          <w:sz w:val="24"/>
          <w:szCs w:val="24"/>
        </w:rPr>
      </w:pPr>
      <w:r>
        <w:rPr>
          <w:sz w:val="24"/>
          <w:szCs w:val="24"/>
        </w:rPr>
        <w:t>（3）政府采购合同通用条款</w:t>
      </w:r>
    </w:p>
    <w:p w14:paraId="73D9E7A7">
      <w:pPr>
        <w:adjustRightInd w:val="0"/>
        <w:snapToGrid w:val="0"/>
        <w:spacing w:line="360" w:lineRule="auto"/>
        <w:ind w:firstLine="448" w:firstLineChars="200"/>
        <w:rPr>
          <w:sz w:val="24"/>
          <w:szCs w:val="24"/>
        </w:rPr>
      </w:pPr>
      <w:r>
        <w:rPr>
          <w:sz w:val="24"/>
          <w:szCs w:val="24"/>
        </w:rPr>
        <w:t>（4）中标（成交）通知书</w:t>
      </w:r>
    </w:p>
    <w:p w14:paraId="1A168CDF">
      <w:pPr>
        <w:adjustRightInd w:val="0"/>
        <w:snapToGrid w:val="0"/>
        <w:spacing w:line="360" w:lineRule="auto"/>
        <w:ind w:firstLine="448" w:firstLineChars="200"/>
        <w:rPr>
          <w:sz w:val="24"/>
          <w:szCs w:val="24"/>
        </w:rPr>
      </w:pPr>
      <w:r>
        <w:rPr>
          <w:sz w:val="24"/>
          <w:szCs w:val="24"/>
        </w:rPr>
        <w:t>（5）投标（响应）文件</w:t>
      </w:r>
    </w:p>
    <w:p w14:paraId="794737A7">
      <w:pPr>
        <w:adjustRightInd w:val="0"/>
        <w:snapToGrid w:val="0"/>
        <w:spacing w:line="360" w:lineRule="auto"/>
        <w:ind w:firstLine="448" w:firstLineChars="200"/>
        <w:rPr>
          <w:sz w:val="24"/>
          <w:szCs w:val="24"/>
        </w:rPr>
      </w:pPr>
      <w:r>
        <w:rPr>
          <w:sz w:val="24"/>
          <w:szCs w:val="24"/>
        </w:rPr>
        <w:t>（6）采购文件</w:t>
      </w:r>
    </w:p>
    <w:p w14:paraId="14000E18">
      <w:pPr>
        <w:adjustRightInd w:val="0"/>
        <w:snapToGrid w:val="0"/>
        <w:spacing w:line="360" w:lineRule="auto"/>
        <w:ind w:firstLine="448" w:firstLineChars="200"/>
        <w:rPr>
          <w:sz w:val="24"/>
          <w:szCs w:val="24"/>
        </w:rPr>
      </w:pPr>
      <w:r>
        <w:rPr>
          <w:sz w:val="24"/>
          <w:szCs w:val="24"/>
        </w:rPr>
        <w:t>（7）有关技术文件，图纸</w:t>
      </w:r>
    </w:p>
    <w:p w14:paraId="5CA28830">
      <w:pPr>
        <w:pStyle w:val="52"/>
        <w:snapToGrid w:val="0"/>
        <w:spacing w:line="360" w:lineRule="auto"/>
        <w:ind w:firstLine="446"/>
        <w:rPr>
          <w:rFonts w:ascii="Times New Roman" w:hAnsi="Times New Roman" w:eastAsia="宋体" w:cs="Times New Roman"/>
          <w:kern w:val="2"/>
          <w:sz w:val="24"/>
          <w:szCs w:val="24"/>
        </w:rPr>
      </w:pPr>
      <w:r>
        <w:rPr>
          <w:rFonts w:ascii="Times New Roman" w:hAnsi="Times New Roman" w:eastAsia="宋体" w:cs="Times New Roman"/>
          <w:sz w:val="24"/>
          <w:szCs w:val="24"/>
        </w:rPr>
        <w:t>（8）</w:t>
      </w:r>
      <w:r>
        <w:rPr>
          <w:rFonts w:ascii="Times New Roman" w:hAnsi="Times New Roman" w:eastAsia="宋体" w:cs="Times New Roman"/>
          <w:color w:val="000000" w:themeColor="text1"/>
          <w:kern w:val="2"/>
          <w:sz w:val="24"/>
          <w:szCs w:val="24"/>
          <w14:textFill>
            <w14:solidFill>
              <w14:schemeClr w14:val="tx1"/>
            </w14:solidFill>
          </w14:textFill>
        </w:rPr>
        <w:t>国家法律、行政法规和规章制度规定或合同约定的作为合同组成部分的其他文件</w:t>
      </w:r>
    </w:p>
    <w:p w14:paraId="25DF7D5C">
      <w:pPr>
        <w:numPr>
          <w:ilvl w:val="0"/>
          <w:numId w:val="1"/>
        </w:numPr>
        <w:adjustRightInd w:val="0"/>
        <w:snapToGrid w:val="0"/>
        <w:spacing w:line="360" w:lineRule="auto"/>
        <w:ind w:firstLine="448" w:firstLineChars="200"/>
        <w:rPr>
          <w:b/>
          <w:sz w:val="24"/>
          <w:szCs w:val="24"/>
        </w:rPr>
      </w:pPr>
      <w:r>
        <w:rPr>
          <w:b/>
          <w:sz w:val="24"/>
          <w:szCs w:val="24"/>
        </w:rPr>
        <w:t>合同生效</w:t>
      </w:r>
    </w:p>
    <w:p w14:paraId="2079B926">
      <w:pPr>
        <w:adjustRightInd w:val="0"/>
        <w:snapToGrid w:val="0"/>
        <w:spacing w:line="360" w:lineRule="auto"/>
        <w:ind w:firstLine="448" w:firstLineChars="200"/>
        <w:rPr>
          <w:sz w:val="24"/>
          <w:szCs w:val="24"/>
        </w:rPr>
      </w:pPr>
      <w:r>
        <w:rPr>
          <w:sz w:val="24"/>
          <w:szCs w:val="24"/>
        </w:rPr>
        <w:t>本合同自</w:t>
      </w:r>
      <w:r>
        <w:rPr>
          <w:sz w:val="24"/>
          <w:szCs w:val="24"/>
          <w:u w:val="single"/>
        </w:rPr>
        <w:t xml:space="preserve">                             </w:t>
      </w:r>
      <w:r>
        <w:rPr>
          <w:sz w:val="24"/>
          <w:szCs w:val="24"/>
        </w:rPr>
        <w:t>生效。</w:t>
      </w:r>
    </w:p>
    <w:p w14:paraId="0CA53C4B">
      <w:pPr>
        <w:numPr>
          <w:ilvl w:val="0"/>
          <w:numId w:val="1"/>
        </w:numPr>
        <w:adjustRightInd w:val="0"/>
        <w:snapToGrid w:val="0"/>
        <w:spacing w:line="360" w:lineRule="auto"/>
        <w:ind w:firstLine="448" w:firstLineChars="200"/>
        <w:rPr>
          <w:b/>
          <w:sz w:val="24"/>
          <w:szCs w:val="24"/>
        </w:rPr>
      </w:pPr>
      <w:r>
        <w:rPr>
          <w:b/>
          <w:sz w:val="24"/>
          <w:szCs w:val="24"/>
        </w:rPr>
        <w:t>合同份数</w:t>
      </w:r>
    </w:p>
    <w:p w14:paraId="6775FBF5">
      <w:pPr>
        <w:adjustRightInd w:val="0"/>
        <w:snapToGrid w:val="0"/>
        <w:spacing w:line="360" w:lineRule="auto"/>
        <w:ind w:firstLine="448" w:firstLineChars="20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14:paraId="0F60BFB2">
      <w:pPr>
        <w:adjustRightInd w:val="0"/>
        <w:snapToGrid w:val="0"/>
        <w:spacing w:line="360" w:lineRule="auto"/>
        <w:ind w:firstLine="448" w:firstLineChars="20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14:paraId="27E25372">
      <w:pPr>
        <w:adjustRightInd w:val="0"/>
        <w:snapToGrid w:val="0"/>
        <w:spacing w:line="360" w:lineRule="auto"/>
        <w:ind w:firstLine="448" w:firstLineChars="200"/>
        <w:rPr>
          <w:sz w:val="24"/>
          <w:szCs w:val="24"/>
        </w:rPr>
      </w:pPr>
      <w:r>
        <w:rPr>
          <w:sz w:val="24"/>
          <w:szCs w:val="24"/>
        </w:rPr>
        <w:t>合同订立地点：</w:t>
      </w:r>
      <w:r>
        <w:rPr>
          <w:sz w:val="24"/>
          <w:szCs w:val="24"/>
          <w:u w:val="single"/>
        </w:rPr>
        <w:t xml:space="preserve">                           </w:t>
      </w:r>
    </w:p>
    <w:p w14:paraId="3B29BDE7">
      <w:pPr>
        <w:adjustRightInd w:val="0"/>
        <w:snapToGrid w:val="0"/>
        <w:spacing w:line="360" w:lineRule="auto"/>
        <w:ind w:firstLine="448" w:firstLineChars="200"/>
      </w:pPr>
      <w:r>
        <w:rPr>
          <w:sz w:val="24"/>
          <w:szCs w:val="24"/>
        </w:rPr>
        <w:t>附件：具体标的及其技术要求和商务要求、联合协议、分包意向协议等。</w:t>
      </w:r>
    </w:p>
    <w:tbl>
      <w:tblPr>
        <w:tblStyle w:val="19"/>
        <w:tblW w:w="4927" w:type="pct"/>
        <w:jc w:val="center"/>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Layout w:type="autofit"/>
        <w:tblCellMar>
          <w:top w:w="0" w:type="dxa"/>
          <w:left w:w="108" w:type="dxa"/>
          <w:bottom w:w="0" w:type="dxa"/>
          <w:right w:w="108" w:type="dxa"/>
        </w:tblCellMar>
      </w:tblPr>
      <w:tblGrid>
        <w:gridCol w:w="1892"/>
        <w:gridCol w:w="2413"/>
        <w:gridCol w:w="1980"/>
        <w:gridCol w:w="2118"/>
      </w:tblGrid>
      <w:tr w14:paraId="5E78BAC9">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90" w:hRule="atLeast"/>
          <w:jc w:val="center"/>
        </w:trPr>
        <w:tc>
          <w:tcPr>
            <w:tcW w:w="2562" w:type="pct"/>
            <w:gridSpan w:val="2"/>
            <w:tcBorders>
              <w:top w:val="single" w:color="auto" w:sz="4" w:space="0"/>
              <w:left w:val="single" w:color="auto" w:sz="4" w:space="0"/>
              <w:bottom w:val="single" w:color="auto" w:sz="2" w:space="0"/>
              <w:right w:val="single" w:color="auto" w:sz="2" w:space="0"/>
            </w:tcBorders>
            <w:vAlign w:val="center"/>
          </w:tcPr>
          <w:p w14:paraId="24E1E2A3">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color="auto" w:sz="4" w:space="0"/>
              <w:left w:val="single" w:color="auto" w:sz="2" w:space="0"/>
              <w:bottom w:val="single" w:color="auto" w:sz="2" w:space="0"/>
              <w:right w:val="single" w:color="auto" w:sz="4" w:space="0"/>
            </w:tcBorders>
            <w:vAlign w:val="center"/>
          </w:tcPr>
          <w:p w14:paraId="6734C0FA">
            <w:pPr>
              <w:adjustRightInd w:val="0"/>
              <w:snapToGrid w:val="0"/>
              <w:spacing w:line="300" w:lineRule="exact"/>
              <w:jc w:val="center"/>
              <w:rPr>
                <w:szCs w:val="24"/>
              </w:rPr>
            </w:pPr>
            <w:r>
              <w:rPr>
                <w:szCs w:val="21"/>
              </w:rPr>
              <w:t>乙方（供应商）</w:t>
            </w:r>
          </w:p>
        </w:tc>
      </w:tr>
      <w:tr w14:paraId="4A97455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917"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837B398">
            <w:pPr>
              <w:adjustRightInd w:val="0"/>
              <w:snapToGrid w:val="0"/>
              <w:spacing w:line="300" w:lineRule="exact"/>
              <w:jc w:val="center"/>
              <w:rPr>
                <w:szCs w:val="21"/>
              </w:rPr>
            </w:pPr>
            <w:r>
              <w:rPr>
                <w:szCs w:val="21"/>
              </w:rPr>
              <w:t>单位名称（公章或合同章）</w:t>
            </w:r>
          </w:p>
        </w:tc>
        <w:tc>
          <w:tcPr>
            <w:tcW w:w="1436" w:type="pct"/>
            <w:tcBorders>
              <w:top w:val="single" w:color="auto" w:sz="2" w:space="0"/>
              <w:left w:val="single" w:color="auto" w:sz="2" w:space="0"/>
              <w:bottom w:val="single" w:color="auto" w:sz="2" w:space="0"/>
              <w:right w:val="single" w:color="auto" w:sz="2" w:space="0"/>
            </w:tcBorders>
            <w:vAlign w:val="center"/>
          </w:tcPr>
          <w:p w14:paraId="7C8587FF">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710E5D6">
            <w:pPr>
              <w:adjustRightInd w:val="0"/>
              <w:snapToGrid w:val="0"/>
              <w:spacing w:line="300" w:lineRule="exact"/>
              <w:jc w:val="center"/>
              <w:rPr>
                <w:szCs w:val="21"/>
              </w:rPr>
            </w:pPr>
            <w:r>
              <w:rPr>
                <w:szCs w:val="21"/>
              </w:rPr>
              <w:t>单位名称（公章或合同章）</w:t>
            </w:r>
          </w:p>
        </w:tc>
        <w:tc>
          <w:tcPr>
            <w:tcW w:w="1259" w:type="pct"/>
            <w:tcBorders>
              <w:top w:val="single" w:color="auto" w:sz="2" w:space="0"/>
              <w:left w:val="single" w:color="auto" w:sz="2" w:space="0"/>
              <w:bottom w:val="single" w:color="auto" w:sz="2" w:space="0"/>
              <w:right w:val="single" w:color="auto" w:sz="4" w:space="0"/>
            </w:tcBorders>
            <w:vAlign w:val="center"/>
          </w:tcPr>
          <w:p w14:paraId="39E82296">
            <w:pPr>
              <w:adjustRightInd w:val="0"/>
              <w:snapToGrid w:val="0"/>
              <w:spacing w:line="300" w:lineRule="exact"/>
              <w:jc w:val="center"/>
              <w:rPr>
                <w:spacing w:val="20"/>
                <w:szCs w:val="21"/>
              </w:rPr>
            </w:pPr>
          </w:p>
        </w:tc>
      </w:tr>
      <w:tr w14:paraId="0116C86F">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1171" w:hRule="atLeast"/>
          <w:jc w:val="center"/>
        </w:trPr>
        <w:tc>
          <w:tcPr>
            <w:tcW w:w="1126" w:type="pct"/>
            <w:vMerge w:val="restart"/>
            <w:tcBorders>
              <w:top w:val="single" w:color="auto" w:sz="2" w:space="0"/>
              <w:left w:val="single" w:color="auto" w:sz="4" w:space="0"/>
              <w:bottom w:val="single" w:color="auto" w:sz="2" w:space="0"/>
              <w:right w:val="single" w:color="auto" w:sz="2" w:space="0"/>
            </w:tcBorders>
            <w:vAlign w:val="center"/>
          </w:tcPr>
          <w:p w14:paraId="1A01033E">
            <w:pPr>
              <w:adjustRightInd w:val="0"/>
              <w:snapToGrid w:val="0"/>
              <w:spacing w:line="300" w:lineRule="exact"/>
              <w:jc w:val="center"/>
              <w:rPr>
                <w:szCs w:val="21"/>
              </w:rPr>
            </w:pPr>
            <w:r>
              <w:rPr>
                <w:szCs w:val="21"/>
              </w:rPr>
              <w:t>法定代表人</w:t>
            </w:r>
          </w:p>
          <w:p w14:paraId="7718EAE6">
            <w:pPr>
              <w:adjustRightInd w:val="0"/>
              <w:snapToGrid w:val="0"/>
              <w:spacing w:line="300" w:lineRule="exact"/>
              <w:ind w:firstLine="93" w:firstLineChars="48"/>
              <w:jc w:val="center"/>
              <w:rPr>
                <w:szCs w:val="21"/>
              </w:rPr>
            </w:pPr>
            <w:r>
              <w:rPr>
                <w:szCs w:val="21"/>
              </w:rPr>
              <w:t>或其委托代理人（签章）</w:t>
            </w:r>
          </w:p>
        </w:tc>
        <w:tc>
          <w:tcPr>
            <w:tcW w:w="1436" w:type="pct"/>
            <w:vMerge w:val="restart"/>
            <w:tcBorders>
              <w:top w:val="single" w:color="auto" w:sz="2" w:space="0"/>
              <w:left w:val="single" w:color="auto" w:sz="2" w:space="0"/>
              <w:bottom w:val="single" w:color="auto" w:sz="2" w:space="0"/>
              <w:right w:val="single" w:color="auto" w:sz="2" w:space="0"/>
            </w:tcBorders>
            <w:vAlign w:val="center"/>
          </w:tcPr>
          <w:p w14:paraId="127BA244">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48523D0D">
            <w:pPr>
              <w:adjustRightInd w:val="0"/>
              <w:snapToGrid w:val="0"/>
              <w:spacing w:line="300" w:lineRule="exact"/>
              <w:jc w:val="center"/>
              <w:rPr>
                <w:szCs w:val="21"/>
              </w:rPr>
            </w:pPr>
            <w:r>
              <w:rPr>
                <w:szCs w:val="21"/>
              </w:rPr>
              <w:t>法定代表人</w:t>
            </w:r>
          </w:p>
          <w:p w14:paraId="418BC893">
            <w:pPr>
              <w:adjustRightInd w:val="0"/>
              <w:snapToGrid w:val="0"/>
              <w:spacing w:line="300" w:lineRule="exact"/>
              <w:jc w:val="center"/>
              <w:rPr>
                <w:szCs w:val="21"/>
              </w:rPr>
            </w:pPr>
            <w:r>
              <w:rPr>
                <w:szCs w:val="21"/>
              </w:rPr>
              <w:t>或其委托代理人（签章）</w:t>
            </w:r>
          </w:p>
        </w:tc>
        <w:tc>
          <w:tcPr>
            <w:tcW w:w="1259" w:type="pct"/>
            <w:tcBorders>
              <w:top w:val="single" w:color="auto" w:sz="2" w:space="0"/>
              <w:left w:val="single" w:color="auto" w:sz="2" w:space="0"/>
              <w:bottom w:val="single" w:color="auto" w:sz="2" w:space="0"/>
              <w:right w:val="single" w:color="auto" w:sz="4" w:space="0"/>
            </w:tcBorders>
            <w:vAlign w:val="center"/>
          </w:tcPr>
          <w:p w14:paraId="7C522503">
            <w:pPr>
              <w:adjustRightInd w:val="0"/>
              <w:snapToGrid w:val="0"/>
              <w:spacing w:line="300" w:lineRule="exact"/>
              <w:jc w:val="center"/>
              <w:rPr>
                <w:szCs w:val="21"/>
              </w:rPr>
            </w:pPr>
          </w:p>
        </w:tc>
      </w:tr>
      <w:tr w14:paraId="4EB928BE">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0" w:type="auto"/>
            <w:vMerge w:val="continue"/>
            <w:tcBorders>
              <w:top w:val="single" w:color="auto" w:sz="2" w:space="0"/>
              <w:left w:val="single" w:color="auto" w:sz="4" w:space="0"/>
              <w:bottom w:val="single" w:color="auto" w:sz="2" w:space="0"/>
              <w:right w:val="single" w:color="auto" w:sz="2" w:space="0"/>
            </w:tcBorders>
            <w:vAlign w:val="center"/>
          </w:tcPr>
          <w:p w14:paraId="48F0E7D2">
            <w:pPr>
              <w:widowControl/>
              <w:jc w:val="left"/>
              <w:rPr>
                <w:szCs w:val="21"/>
              </w:rPr>
            </w:pPr>
          </w:p>
        </w:tc>
        <w:tc>
          <w:tcPr>
            <w:tcW w:w="0" w:type="auto"/>
            <w:vMerge w:val="continue"/>
            <w:tcBorders>
              <w:top w:val="single" w:color="auto" w:sz="2" w:space="0"/>
              <w:left w:val="single" w:color="auto" w:sz="2" w:space="0"/>
              <w:bottom w:val="single" w:color="auto" w:sz="2" w:space="0"/>
              <w:right w:val="single" w:color="auto" w:sz="2" w:space="0"/>
            </w:tcBorders>
            <w:vAlign w:val="center"/>
          </w:tcPr>
          <w:p w14:paraId="5936A897">
            <w:pPr>
              <w:widowControl/>
              <w:jc w:val="left"/>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5042D31B">
            <w:pPr>
              <w:adjustRightInd w:val="0"/>
              <w:snapToGrid w:val="0"/>
              <w:spacing w:line="300" w:lineRule="exact"/>
              <w:jc w:val="center"/>
              <w:rPr>
                <w:szCs w:val="21"/>
              </w:rPr>
            </w:pPr>
            <w:r>
              <w:rPr>
                <w:szCs w:val="21"/>
              </w:rPr>
              <w:t>拥有者性别</w:t>
            </w:r>
          </w:p>
        </w:tc>
        <w:tc>
          <w:tcPr>
            <w:tcW w:w="1259" w:type="pct"/>
            <w:tcBorders>
              <w:top w:val="single" w:color="auto" w:sz="2" w:space="0"/>
              <w:left w:val="single" w:color="auto" w:sz="2" w:space="0"/>
              <w:bottom w:val="single" w:color="auto" w:sz="2" w:space="0"/>
              <w:right w:val="single" w:color="auto" w:sz="4" w:space="0"/>
            </w:tcBorders>
            <w:vAlign w:val="center"/>
          </w:tcPr>
          <w:p w14:paraId="4C942A95">
            <w:pPr>
              <w:adjustRightInd w:val="0"/>
              <w:snapToGrid w:val="0"/>
              <w:spacing w:line="300" w:lineRule="exact"/>
              <w:jc w:val="center"/>
              <w:rPr>
                <w:spacing w:val="20"/>
                <w:szCs w:val="21"/>
              </w:rPr>
            </w:pPr>
          </w:p>
        </w:tc>
      </w:tr>
      <w:tr w14:paraId="5380600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A17D2F9">
            <w:pPr>
              <w:adjustRightInd w:val="0"/>
              <w:snapToGrid w:val="0"/>
              <w:spacing w:line="300" w:lineRule="exact"/>
              <w:jc w:val="center"/>
              <w:rPr>
                <w:szCs w:val="21"/>
              </w:rPr>
            </w:pPr>
            <w:r>
              <w:rPr>
                <w:szCs w:val="21"/>
              </w:rPr>
              <w:t>住  所</w:t>
            </w:r>
          </w:p>
        </w:tc>
        <w:tc>
          <w:tcPr>
            <w:tcW w:w="1436" w:type="pct"/>
            <w:tcBorders>
              <w:top w:val="single" w:color="auto" w:sz="2" w:space="0"/>
              <w:left w:val="single" w:color="auto" w:sz="2" w:space="0"/>
              <w:bottom w:val="single" w:color="auto" w:sz="2" w:space="0"/>
              <w:right w:val="single" w:color="auto" w:sz="2" w:space="0"/>
            </w:tcBorders>
            <w:vAlign w:val="center"/>
          </w:tcPr>
          <w:p w14:paraId="6DEDBFB6">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0F1FDDE">
            <w:pPr>
              <w:adjustRightInd w:val="0"/>
              <w:snapToGrid w:val="0"/>
              <w:spacing w:line="300" w:lineRule="exact"/>
              <w:jc w:val="center"/>
              <w:rPr>
                <w:szCs w:val="21"/>
              </w:rPr>
            </w:pPr>
            <w:r>
              <w:rPr>
                <w:szCs w:val="21"/>
              </w:rPr>
              <w:t>住  所</w:t>
            </w:r>
          </w:p>
        </w:tc>
        <w:tc>
          <w:tcPr>
            <w:tcW w:w="1259" w:type="pct"/>
            <w:tcBorders>
              <w:top w:val="single" w:color="auto" w:sz="2" w:space="0"/>
              <w:left w:val="single" w:color="auto" w:sz="2" w:space="0"/>
              <w:bottom w:val="single" w:color="auto" w:sz="2" w:space="0"/>
              <w:right w:val="single" w:color="auto" w:sz="4" w:space="0"/>
            </w:tcBorders>
            <w:vAlign w:val="center"/>
          </w:tcPr>
          <w:p w14:paraId="65D91192">
            <w:pPr>
              <w:adjustRightInd w:val="0"/>
              <w:snapToGrid w:val="0"/>
              <w:spacing w:line="300" w:lineRule="exact"/>
              <w:jc w:val="center"/>
              <w:rPr>
                <w:spacing w:val="20"/>
                <w:szCs w:val="21"/>
              </w:rPr>
            </w:pPr>
          </w:p>
        </w:tc>
      </w:tr>
      <w:tr w14:paraId="76F9668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02B67F4D">
            <w:pPr>
              <w:adjustRightInd w:val="0"/>
              <w:snapToGrid w:val="0"/>
              <w:spacing w:line="300" w:lineRule="exact"/>
              <w:jc w:val="center"/>
              <w:rPr>
                <w:szCs w:val="21"/>
              </w:rPr>
            </w:pPr>
            <w:r>
              <w:rPr>
                <w:szCs w:val="21"/>
              </w:rPr>
              <w:t>联 系 人</w:t>
            </w:r>
          </w:p>
        </w:tc>
        <w:tc>
          <w:tcPr>
            <w:tcW w:w="1436" w:type="pct"/>
            <w:tcBorders>
              <w:top w:val="single" w:color="auto" w:sz="2" w:space="0"/>
              <w:left w:val="single" w:color="auto" w:sz="2" w:space="0"/>
              <w:bottom w:val="single" w:color="auto" w:sz="2" w:space="0"/>
              <w:right w:val="single" w:color="auto" w:sz="2" w:space="0"/>
            </w:tcBorders>
            <w:vAlign w:val="center"/>
          </w:tcPr>
          <w:p w14:paraId="3FF9C158">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8B0ED5A">
            <w:pPr>
              <w:adjustRightInd w:val="0"/>
              <w:snapToGrid w:val="0"/>
              <w:spacing w:line="300" w:lineRule="exact"/>
              <w:jc w:val="center"/>
              <w:rPr>
                <w:szCs w:val="21"/>
              </w:rPr>
            </w:pPr>
            <w:r>
              <w:rPr>
                <w:szCs w:val="21"/>
              </w:rPr>
              <w:t>联 系 人</w:t>
            </w:r>
          </w:p>
        </w:tc>
        <w:tc>
          <w:tcPr>
            <w:tcW w:w="1259" w:type="pct"/>
            <w:tcBorders>
              <w:top w:val="single" w:color="auto" w:sz="2" w:space="0"/>
              <w:left w:val="single" w:color="auto" w:sz="2" w:space="0"/>
              <w:bottom w:val="single" w:color="auto" w:sz="2" w:space="0"/>
              <w:right w:val="single" w:color="auto" w:sz="4" w:space="0"/>
            </w:tcBorders>
            <w:vAlign w:val="center"/>
          </w:tcPr>
          <w:p w14:paraId="1B4942A9">
            <w:pPr>
              <w:adjustRightInd w:val="0"/>
              <w:snapToGrid w:val="0"/>
              <w:spacing w:line="300" w:lineRule="exact"/>
              <w:jc w:val="center"/>
              <w:rPr>
                <w:spacing w:val="20"/>
                <w:szCs w:val="21"/>
              </w:rPr>
            </w:pPr>
          </w:p>
        </w:tc>
      </w:tr>
      <w:tr w14:paraId="612783CA">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BC7E602">
            <w:pPr>
              <w:adjustRightInd w:val="0"/>
              <w:snapToGrid w:val="0"/>
              <w:spacing w:line="300" w:lineRule="exact"/>
              <w:jc w:val="center"/>
              <w:rPr>
                <w:szCs w:val="21"/>
              </w:rPr>
            </w:pPr>
            <w:r>
              <w:rPr>
                <w:szCs w:val="21"/>
              </w:rPr>
              <w:t>联系电话</w:t>
            </w:r>
          </w:p>
        </w:tc>
        <w:tc>
          <w:tcPr>
            <w:tcW w:w="1436" w:type="pct"/>
            <w:tcBorders>
              <w:top w:val="single" w:color="auto" w:sz="2" w:space="0"/>
              <w:left w:val="single" w:color="auto" w:sz="2" w:space="0"/>
              <w:bottom w:val="single" w:color="auto" w:sz="2" w:space="0"/>
              <w:right w:val="single" w:color="auto" w:sz="2" w:space="0"/>
            </w:tcBorders>
            <w:vAlign w:val="center"/>
          </w:tcPr>
          <w:p w14:paraId="73CDEB2B">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A157D8F">
            <w:pPr>
              <w:adjustRightInd w:val="0"/>
              <w:snapToGrid w:val="0"/>
              <w:spacing w:line="300" w:lineRule="exact"/>
              <w:jc w:val="center"/>
              <w:rPr>
                <w:szCs w:val="21"/>
              </w:rPr>
            </w:pPr>
            <w:r>
              <w:rPr>
                <w:szCs w:val="21"/>
              </w:rPr>
              <w:t>联系电话</w:t>
            </w:r>
          </w:p>
        </w:tc>
        <w:tc>
          <w:tcPr>
            <w:tcW w:w="1259" w:type="pct"/>
            <w:tcBorders>
              <w:top w:val="single" w:color="auto" w:sz="2" w:space="0"/>
              <w:left w:val="single" w:color="auto" w:sz="2" w:space="0"/>
              <w:bottom w:val="single" w:color="auto" w:sz="2" w:space="0"/>
              <w:right w:val="single" w:color="auto" w:sz="4" w:space="0"/>
            </w:tcBorders>
            <w:vAlign w:val="center"/>
          </w:tcPr>
          <w:p w14:paraId="7CE25C00">
            <w:pPr>
              <w:adjustRightInd w:val="0"/>
              <w:snapToGrid w:val="0"/>
              <w:spacing w:line="300" w:lineRule="exact"/>
              <w:jc w:val="center"/>
              <w:rPr>
                <w:spacing w:val="20"/>
                <w:szCs w:val="21"/>
              </w:rPr>
            </w:pPr>
          </w:p>
        </w:tc>
      </w:tr>
      <w:tr w14:paraId="79663E8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4FA84AFB">
            <w:pPr>
              <w:adjustRightInd w:val="0"/>
              <w:snapToGrid w:val="0"/>
              <w:spacing w:line="300" w:lineRule="exact"/>
              <w:jc w:val="center"/>
              <w:rPr>
                <w:szCs w:val="21"/>
              </w:rPr>
            </w:pPr>
            <w:r>
              <w:rPr>
                <w:szCs w:val="21"/>
              </w:rPr>
              <w:t>通信地址</w:t>
            </w:r>
          </w:p>
        </w:tc>
        <w:tc>
          <w:tcPr>
            <w:tcW w:w="1436" w:type="pct"/>
            <w:tcBorders>
              <w:top w:val="single" w:color="auto" w:sz="2" w:space="0"/>
              <w:left w:val="single" w:color="auto" w:sz="2" w:space="0"/>
              <w:bottom w:val="single" w:color="auto" w:sz="2" w:space="0"/>
              <w:right w:val="single" w:color="auto" w:sz="2" w:space="0"/>
            </w:tcBorders>
            <w:vAlign w:val="center"/>
          </w:tcPr>
          <w:p w14:paraId="00C097E2">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3B172372">
            <w:pPr>
              <w:adjustRightInd w:val="0"/>
              <w:snapToGrid w:val="0"/>
              <w:spacing w:line="300" w:lineRule="exact"/>
              <w:jc w:val="center"/>
              <w:rPr>
                <w:szCs w:val="21"/>
              </w:rPr>
            </w:pPr>
            <w:r>
              <w:rPr>
                <w:szCs w:val="21"/>
              </w:rPr>
              <w:t>通信地址</w:t>
            </w:r>
          </w:p>
        </w:tc>
        <w:tc>
          <w:tcPr>
            <w:tcW w:w="1259" w:type="pct"/>
            <w:tcBorders>
              <w:top w:val="single" w:color="auto" w:sz="2" w:space="0"/>
              <w:left w:val="single" w:color="auto" w:sz="2" w:space="0"/>
              <w:bottom w:val="single" w:color="auto" w:sz="2" w:space="0"/>
              <w:right w:val="single" w:color="auto" w:sz="4" w:space="0"/>
            </w:tcBorders>
            <w:vAlign w:val="center"/>
          </w:tcPr>
          <w:p w14:paraId="568D6BAD">
            <w:pPr>
              <w:adjustRightInd w:val="0"/>
              <w:snapToGrid w:val="0"/>
              <w:spacing w:line="300" w:lineRule="exact"/>
              <w:jc w:val="center"/>
              <w:rPr>
                <w:spacing w:val="20"/>
                <w:szCs w:val="21"/>
              </w:rPr>
            </w:pPr>
          </w:p>
        </w:tc>
      </w:tr>
      <w:tr w14:paraId="2C89528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698E21F3">
            <w:pPr>
              <w:adjustRightInd w:val="0"/>
              <w:snapToGrid w:val="0"/>
              <w:spacing w:line="300" w:lineRule="exact"/>
              <w:jc w:val="center"/>
              <w:rPr>
                <w:szCs w:val="21"/>
              </w:rPr>
            </w:pPr>
            <w:r>
              <w:rPr>
                <w:szCs w:val="21"/>
              </w:rPr>
              <w:t>邮政编码</w:t>
            </w:r>
          </w:p>
        </w:tc>
        <w:tc>
          <w:tcPr>
            <w:tcW w:w="1436" w:type="pct"/>
            <w:tcBorders>
              <w:top w:val="single" w:color="auto" w:sz="2" w:space="0"/>
              <w:left w:val="single" w:color="auto" w:sz="2" w:space="0"/>
              <w:bottom w:val="single" w:color="auto" w:sz="2" w:space="0"/>
              <w:right w:val="single" w:color="auto" w:sz="2" w:space="0"/>
            </w:tcBorders>
            <w:vAlign w:val="center"/>
          </w:tcPr>
          <w:p w14:paraId="3B27AD73">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349F325">
            <w:pPr>
              <w:adjustRightInd w:val="0"/>
              <w:snapToGrid w:val="0"/>
              <w:spacing w:line="300" w:lineRule="exact"/>
              <w:jc w:val="center"/>
              <w:rPr>
                <w:szCs w:val="21"/>
              </w:rPr>
            </w:pPr>
            <w:r>
              <w:rPr>
                <w:szCs w:val="21"/>
              </w:rPr>
              <w:t>邮政编码</w:t>
            </w:r>
          </w:p>
        </w:tc>
        <w:tc>
          <w:tcPr>
            <w:tcW w:w="1259" w:type="pct"/>
            <w:tcBorders>
              <w:top w:val="single" w:color="auto" w:sz="2" w:space="0"/>
              <w:left w:val="single" w:color="auto" w:sz="2" w:space="0"/>
              <w:bottom w:val="single" w:color="auto" w:sz="2" w:space="0"/>
              <w:right w:val="single" w:color="auto" w:sz="4" w:space="0"/>
            </w:tcBorders>
            <w:vAlign w:val="center"/>
          </w:tcPr>
          <w:p w14:paraId="3C4BE92E">
            <w:pPr>
              <w:adjustRightInd w:val="0"/>
              <w:snapToGrid w:val="0"/>
              <w:spacing w:line="300" w:lineRule="exact"/>
              <w:jc w:val="center"/>
              <w:rPr>
                <w:spacing w:val="20"/>
                <w:szCs w:val="21"/>
              </w:rPr>
            </w:pPr>
          </w:p>
        </w:tc>
      </w:tr>
      <w:tr w14:paraId="5FB28123">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2D61235F">
            <w:pPr>
              <w:adjustRightInd w:val="0"/>
              <w:snapToGrid w:val="0"/>
              <w:spacing w:line="300" w:lineRule="exact"/>
              <w:jc w:val="center"/>
              <w:rPr>
                <w:szCs w:val="21"/>
              </w:rPr>
            </w:pPr>
            <w:r>
              <w:rPr>
                <w:szCs w:val="21"/>
              </w:rPr>
              <w:t>电子邮箱</w:t>
            </w:r>
          </w:p>
        </w:tc>
        <w:tc>
          <w:tcPr>
            <w:tcW w:w="1436" w:type="pct"/>
            <w:tcBorders>
              <w:top w:val="single" w:color="auto" w:sz="2" w:space="0"/>
              <w:left w:val="single" w:color="auto" w:sz="2" w:space="0"/>
              <w:bottom w:val="single" w:color="auto" w:sz="2" w:space="0"/>
              <w:right w:val="single" w:color="auto" w:sz="2" w:space="0"/>
            </w:tcBorders>
            <w:vAlign w:val="center"/>
          </w:tcPr>
          <w:p w14:paraId="0F885EC5">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D8810CD">
            <w:pPr>
              <w:adjustRightInd w:val="0"/>
              <w:snapToGrid w:val="0"/>
              <w:spacing w:line="300" w:lineRule="exact"/>
              <w:jc w:val="center"/>
              <w:rPr>
                <w:szCs w:val="21"/>
              </w:rPr>
            </w:pPr>
            <w:r>
              <w:rPr>
                <w:szCs w:val="21"/>
              </w:rPr>
              <w:t>电子邮箱</w:t>
            </w:r>
          </w:p>
        </w:tc>
        <w:tc>
          <w:tcPr>
            <w:tcW w:w="1259" w:type="pct"/>
            <w:tcBorders>
              <w:top w:val="single" w:color="auto" w:sz="2" w:space="0"/>
              <w:left w:val="single" w:color="auto" w:sz="2" w:space="0"/>
              <w:bottom w:val="single" w:color="auto" w:sz="2" w:space="0"/>
              <w:right w:val="single" w:color="auto" w:sz="4" w:space="0"/>
            </w:tcBorders>
            <w:vAlign w:val="center"/>
          </w:tcPr>
          <w:p w14:paraId="74D49381">
            <w:pPr>
              <w:adjustRightInd w:val="0"/>
              <w:snapToGrid w:val="0"/>
              <w:spacing w:line="300" w:lineRule="exact"/>
              <w:jc w:val="center"/>
              <w:rPr>
                <w:spacing w:val="20"/>
                <w:szCs w:val="21"/>
              </w:rPr>
            </w:pPr>
          </w:p>
        </w:tc>
      </w:tr>
      <w:tr w14:paraId="00458A05">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369F101F">
            <w:pPr>
              <w:adjustRightInd w:val="0"/>
              <w:snapToGrid w:val="0"/>
              <w:spacing w:line="300" w:lineRule="exact"/>
              <w:jc w:val="center"/>
              <w:rPr>
                <w:szCs w:val="21"/>
              </w:rPr>
            </w:pPr>
            <w:r>
              <w:rPr>
                <w:szCs w:val="21"/>
              </w:rPr>
              <w:t>统一社会信用代码</w:t>
            </w:r>
          </w:p>
        </w:tc>
        <w:tc>
          <w:tcPr>
            <w:tcW w:w="1436" w:type="pct"/>
            <w:tcBorders>
              <w:top w:val="single" w:color="auto" w:sz="2" w:space="0"/>
              <w:left w:val="single" w:color="auto" w:sz="2" w:space="0"/>
              <w:bottom w:val="single" w:color="auto" w:sz="2" w:space="0"/>
              <w:right w:val="single" w:color="auto" w:sz="2" w:space="0"/>
            </w:tcBorders>
            <w:vAlign w:val="center"/>
          </w:tcPr>
          <w:p w14:paraId="359443C5">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FD01EC8">
            <w:pPr>
              <w:adjustRightInd w:val="0"/>
              <w:snapToGrid w:val="0"/>
              <w:spacing w:line="300" w:lineRule="exact"/>
              <w:jc w:val="center"/>
              <w:rPr>
                <w:szCs w:val="21"/>
              </w:rPr>
            </w:pPr>
            <w:r>
              <w:rPr>
                <w:szCs w:val="21"/>
              </w:rPr>
              <w:t>统一社会信用代码</w:t>
            </w:r>
          </w:p>
        </w:tc>
        <w:tc>
          <w:tcPr>
            <w:tcW w:w="1259" w:type="pct"/>
            <w:tcBorders>
              <w:top w:val="single" w:color="auto" w:sz="2" w:space="0"/>
              <w:left w:val="single" w:color="auto" w:sz="2" w:space="0"/>
              <w:bottom w:val="single" w:color="auto" w:sz="2" w:space="0"/>
              <w:right w:val="single" w:color="auto" w:sz="4" w:space="0"/>
            </w:tcBorders>
            <w:vAlign w:val="center"/>
          </w:tcPr>
          <w:p w14:paraId="4F6B5E4F">
            <w:pPr>
              <w:adjustRightInd w:val="0"/>
              <w:snapToGrid w:val="0"/>
              <w:spacing w:line="300" w:lineRule="exact"/>
              <w:jc w:val="center"/>
              <w:rPr>
                <w:spacing w:val="20"/>
                <w:szCs w:val="21"/>
              </w:rPr>
            </w:pPr>
          </w:p>
        </w:tc>
      </w:tr>
      <w:tr w14:paraId="585C47D8">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75FFD48C">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686B2F94">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0EA96874">
            <w:pPr>
              <w:adjustRightInd w:val="0"/>
              <w:snapToGrid w:val="0"/>
              <w:spacing w:line="300" w:lineRule="exact"/>
              <w:jc w:val="center"/>
              <w:rPr>
                <w:szCs w:val="21"/>
              </w:rPr>
            </w:pPr>
            <w:r>
              <w:rPr>
                <w:szCs w:val="21"/>
              </w:rPr>
              <w:t>开户名称</w:t>
            </w:r>
          </w:p>
        </w:tc>
        <w:tc>
          <w:tcPr>
            <w:tcW w:w="1259" w:type="pct"/>
            <w:tcBorders>
              <w:top w:val="single" w:color="auto" w:sz="2" w:space="0"/>
              <w:left w:val="single" w:color="auto" w:sz="2" w:space="0"/>
              <w:bottom w:val="single" w:color="auto" w:sz="2" w:space="0"/>
              <w:right w:val="single" w:color="auto" w:sz="4" w:space="0"/>
            </w:tcBorders>
            <w:vAlign w:val="center"/>
          </w:tcPr>
          <w:p w14:paraId="24A0D72D">
            <w:pPr>
              <w:adjustRightInd w:val="0"/>
              <w:snapToGrid w:val="0"/>
              <w:spacing w:line="300" w:lineRule="exact"/>
              <w:jc w:val="center"/>
              <w:rPr>
                <w:spacing w:val="20"/>
                <w:szCs w:val="21"/>
              </w:rPr>
            </w:pPr>
          </w:p>
        </w:tc>
      </w:tr>
      <w:tr w14:paraId="6B65A5E2">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16EBD4C0">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74271CBD">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791A42EF">
            <w:pPr>
              <w:adjustRightInd w:val="0"/>
              <w:snapToGrid w:val="0"/>
              <w:spacing w:line="300" w:lineRule="exact"/>
              <w:jc w:val="center"/>
              <w:rPr>
                <w:szCs w:val="21"/>
              </w:rPr>
            </w:pPr>
            <w:r>
              <w:rPr>
                <w:szCs w:val="21"/>
              </w:rPr>
              <w:t>开户银行</w:t>
            </w:r>
          </w:p>
        </w:tc>
        <w:tc>
          <w:tcPr>
            <w:tcW w:w="1259" w:type="pct"/>
            <w:tcBorders>
              <w:top w:val="single" w:color="auto" w:sz="2" w:space="0"/>
              <w:left w:val="single" w:color="auto" w:sz="2" w:space="0"/>
              <w:bottom w:val="single" w:color="auto" w:sz="2" w:space="0"/>
              <w:right w:val="single" w:color="auto" w:sz="4" w:space="0"/>
            </w:tcBorders>
            <w:vAlign w:val="center"/>
          </w:tcPr>
          <w:p w14:paraId="1E2B44F5">
            <w:pPr>
              <w:adjustRightInd w:val="0"/>
              <w:snapToGrid w:val="0"/>
              <w:spacing w:line="300" w:lineRule="exact"/>
              <w:jc w:val="center"/>
              <w:rPr>
                <w:spacing w:val="20"/>
                <w:szCs w:val="21"/>
              </w:rPr>
            </w:pPr>
          </w:p>
        </w:tc>
      </w:tr>
      <w:tr w14:paraId="22E4D81B">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483" w:hRule="atLeast"/>
          <w:jc w:val="center"/>
        </w:trPr>
        <w:tc>
          <w:tcPr>
            <w:tcW w:w="1126" w:type="pct"/>
            <w:tcBorders>
              <w:top w:val="single" w:color="auto" w:sz="2" w:space="0"/>
              <w:left w:val="single" w:color="auto" w:sz="4" w:space="0"/>
              <w:bottom w:val="single" w:color="auto" w:sz="2" w:space="0"/>
              <w:right w:val="single" w:color="auto" w:sz="2" w:space="0"/>
            </w:tcBorders>
            <w:vAlign w:val="center"/>
          </w:tcPr>
          <w:p w14:paraId="5A2B9DFE">
            <w:pPr>
              <w:adjustRightInd w:val="0"/>
              <w:snapToGrid w:val="0"/>
              <w:spacing w:line="300" w:lineRule="exact"/>
              <w:jc w:val="center"/>
              <w:rPr>
                <w:szCs w:val="21"/>
              </w:rPr>
            </w:pPr>
          </w:p>
        </w:tc>
        <w:tc>
          <w:tcPr>
            <w:tcW w:w="1436" w:type="pct"/>
            <w:tcBorders>
              <w:top w:val="single" w:color="auto" w:sz="2" w:space="0"/>
              <w:left w:val="single" w:color="auto" w:sz="2" w:space="0"/>
              <w:bottom w:val="single" w:color="auto" w:sz="2" w:space="0"/>
              <w:right w:val="single" w:color="auto" w:sz="2" w:space="0"/>
            </w:tcBorders>
            <w:vAlign w:val="center"/>
          </w:tcPr>
          <w:p w14:paraId="2C52F31C">
            <w:pPr>
              <w:adjustRightInd w:val="0"/>
              <w:snapToGrid w:val="0"/>
              <w:spacing w:line="300" w:lineRule="exact"/>
              <w:jc w:val="center"/>
              <w:rPr>
                <w:szCs w:val="21"/>
              </w:rPr>
            </w:pPr>
          </w:p>
        </w:tc>
        <w:tc>
          <w:tcPr>
            <w:tcW w:w="1178" w:type="pct"/>
            <w:tcBorders>
              <w:top w:val="single" w:color="auto" w:sz="2" w:space="0"/>
              <w:left w:val="single" w:color="auto" w:sz="2" w:space="0"/>
              <w:bottom w:val="single" w:color="auto" w:sz="2" w:space="0"/>
              <w:right w:val="single" w:color="auto" w:sz="2" w:space="0"/>
            </w:tcBorders>
            <w:vAlign w:val="center"/>
          </w:tcPr>
          <w:p w14:paraId="6C8D5594">
            <w:pPr>
              <w:adjustRightInd w:val="0"/>
              <w:snapToGrid w:val="0"/>
              <w:spacing w:line="300" w:lineRule="exact"/>
              <w:jc w:val="center"/>
              <w:rPr>
                <w:szCs w:val="21"/>
              </w:rPr>
            </w:pPr>
            <w:r>
              <w:rPr>
                <w:szCs w:val="21"/>
              </w:rPr>
              <w:t>银行账号</w:t>
            </w:r>
          </w:p>
        </w:tc>
        <w:tc>
          <w:tcPr>
            <w:tcW w:w="1259" w:type="pct"/>
            <w:tcBorders>
              <w:top w:val="single" w:color="auto" w:sz="2" w:space="0"/>
              <w:left w:val="single" w:color="auto" w:sz="2" w:space="0"/>
              <w:bottom w:val="single" w:color="auto" w:sz="2" w:space="0"/>
              <w:right w:val="single" w:color="auto" w:sz="4" w:space="0"/>
            </w:tcBorders>
            <w:vAlign w:val="center"/>
          </w:tcPr>
          <w:p w14:paraId="3B4FBD2F">
            <w:pPr>
              <w:adjustRightInd w:val="0"/>
              <w:snapToGrid w:val="0"/>
              <w:spacing w:line="300" w:lineRule="exact"/>
              <w:jc w:val="center"/>
              <w:rPr>
                <w:spacing w:val="20"/>
                <w:szCs w:val="21"/>
              </w:rPr>
            </w:pPr>
          </w:p>
        </w:tc>
      </w:tr>
      <w:tr w14:paraId="55CD74F6">
        <w:tblPrEx>
          <w:tblBorders>
            <w:top w:val="single" w:color="auto" w:sz="4" w:space="0"/>
            <w:left w:val="single" w:color="auto" w:sz="4" w:space="0"/>
            <w:bottom w:val="single" w:color="auto" w:sz="4" w:space="0"/>
            <w:right w:val="single" w:color="auto" w:sz="4" w:space="0"/>
            <w:insideH w:val="single" w:color="auto" w:sz="2" w:space="0"/>
            <w:insideV w:val="single" w:color="auto" w:sz="2" w:space="0"/>
          </w:tblBorders>
          <w:tblCellMar>
            <w:top w:w="0" w:type="dxa"/>
            <w:left w:w="108" w:type="dxa"/>
            <w:bottom w:w="0" w:type="dxa"/>
            <w:right w:w="108" w:type="dxa"/>
          </w:tblCellMar>
        </w:tblPrEx>
        <w:trPr>
          <w:trHeight w:val="586" w:hRule="atLeast"/>
          <w:jc w:val="center"/>
        </w:trPr>
        <w:tc>
          <w:tcPr>
            <w:tcW w:w="5000" w:type="pct"/>
            <w:gridSpan w:val="4"/>
            <w:tcBorders>
              <w:top w:val="single" w:color="auto" w:sz="2" w:space="0"/>
              <w:left w:val="single" w:color="auto" w:sz="4" w:space="0"/>
              <w:bottom w:val="single" w:color="auto" w:sz="4" w:space="0"/>
              <w:right w:val="single" w:color="auto" w:sz="4" w:space="0"/>
            </w:tcBorders>
            <w:vAlign w:val="center"/>
          </w:tcPr>
          <w:p w14:paraId="5DD79485">
            <w:pPr>
              <w:pStyle w:val="6"/>
              <w:adjustRightInd w:val="0"/>
              <w:snapToGrid w:val="0"/>
              <w:spacing w:before="142" w:beforeLines="50" w:line="360" w:lineRule="auto"/>
              <w:rPr>
                <w:spacing w:val="20"/>
                <w:szCs w:val="21"/>
              </w:rPr>
            </w:pPr>
            <w:r>
              <w:rPr>
                <w:szCs w:val="21"/>
              </w:rPr>
              <w:t>注：涉及联合体或其他合同主体的信息应按上表格式加列。</w:t>
            </w:r>
          </w:p>
        </w:tc>
      </w:tr>
    </w:tbl>
    <w:p w14:paraId="2C2DD0F1">
      <w:pPr>
        <w:pStyle w:val="2"/>
        <w:adjustRightInd w:val="0"/>
        <w:snapToGrid w:val="0"/>
        <w:spacing w:before="142" w:beforeLines="50"/>
        <w:jc w:val="center"/>
        <w:rPr>
          <w:rFonts w:ascii="Times New Roman" w:hAnsi="Times New Roman" w:eastAsia="黑体" w:cs="Times New Roman"/>
          <w:sz w:val="28"/>
          <w:szCs w:val="28"/>
        </w:rPr>
      </w:pPr>
      <w:r>
        <w:rPr>
          <w:rFonts w:ascii="Times New Roman" w:hAnsi="Times New Roman" w:cs="Times New Roman"/>
          <w:b w:val="0"/>
          <w:bCs w:val="0"/>
          <w:szCs w:val="21"/>
          <w:u w:val="single"/>
        </w:rPr>
        <w:br w:type="page"/>
      </w:r>
      <w:bookmarkStart w:id="9" w:name="_Toc27624"/>
      <w:r>
        <w:rPr>
          <w:rFonts w:ascii="Times New Roman" w:hAnsi="Times New Roman" w:eastAsia="黑体" w:cs="Times New Roman"/>
          <w:b w:val="0"/>
          <w:bCs w:val="0"/>
          <w:sz w:val="28"/>
          <w:szCs w:val="28"/>
        </w:rPr>
        <w:t>第二节 政府采购合同通用条款</w:t>
      </w:r>
      <w:bookmarkEnd w:id="9"/>
    </w:p>
    <w:p w14:paraId="08587E6D">
      <w:pPr>
        <w:tabs>
          <w:tab w:val="left" w:pos="8820"/>
          <w:tab w:val="left" w:pos="9345"/>
          <w:tab w:val="left" w:pos="9765"/>
        </w:tabs>
        <w:adjustRightInd w:val="0"/>
        <w:snapToGrid w:val="0"/>
        <w:spacing w:line="360" w:lineRule="auto"/>
        <w:ind w:firstLine="448" w:firstLineChars="200"/>
        <w:jc w:val="left"/>
        <w:rPr>
          <w:b/>
          <w:bCs/>
          <w:sz w:val="24"/>
          <w:szCs w:val="24"/>
        </w:rPr>
      </w:pPr>
      <w:r>
        <w:rPr>
          <w:b/>
          <w:sz w:val="24"/>
          <w:szCs w:val="24"/>
        </w:rPr>
        <w:t xml:space="preserve">1. </w:t>
      </w:r>
      <w:r>
        <w:rPr>
          <w:b/>
          <w:bCs/>
          <w:sz w:val="24"/>
          <w:szCs w:val="24"/>
        </w:rPr>
        <w:t>定义</w:t>
      </w:r>
    </w:p>
    <w:p w14:paraId="5877ABB6">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1.1合同当事人</w:t>
      </w:r>
    </w:p>
    <w:p w14:paraId="25AA79DA">
      <w:pPr>
        <w:autoSpaceDE w:val="0"/>
        <w:autoSpaceDN w:val="0"/>
        <w:adjustRightInd w:val="0"/>
        <w:snapToGrid w:val="0"/>
        <w:spacing w:line="360" w:lineRule="auto"/>
        <w:ind w:firstLine="448" w:firstLineChars="200"/>
        <w:jc w:val="left"/>
        <w:rPr>
          <w:sz w:val="24"/>
          <w:szCs w:val="24"/>
        </w:rPr>
      </w:pPr>
      <w:r>
        <w:rPr>
          <w:sz w:val="24"/>
          <w:szCs w:val="24"/>
        </w:rPr>
        <w:t>（1）采购人（以下称甲方）是指使用财政性资金，通过政府采购方式向供应商购买货物及其相关服务的国家机关、事业单位、团体组织。</w:t>
      </w:r>
    </w:p>
    <w:p w14:paraId="3EA7DF68">
      <w:pPr>
        <w:autoSpaceDE w:val="0"/>
        <w:autoSpaceDN w:val="0"/>
        <w:adjustRightInd w:val="0"/>
        <w:snapToGrid w:val="0"/>
        <w:spacing w:line="360" w:lineRule="auto"/>
        <w:ind w:firstLine="448" w:firstLineChars="200"/>
        <w:jc w:val="left"/>
        <w:rPr>
          <w:sz w:val="24"/>
          <w:szCs w:val="24"/>
        </w:rPr>
      </w:pPr>
      <w:r>
        <w:rPr>
          <w:sz w:val="24"/>
          <w:szCs w:val="24"/>
        </w:rPr>
        <w:t>（2）供应商（以下称乙方）是指参加政府采购活动并且中标（成交），向采购人提供合同约定的货物及其相关服务的法人、非法人组织或者自然人。</w:t>
      </w:r>
    </w:p>
    <w:p w14:paraId="08C36574">
      <w:pPr>
        <w:autoSpaceDE w:val="0"/>
        <w:autoSpaceDN w:val="0"/>
        <w:adjustRightInd w:val="0"/>
        <w:snapToGrid w:val="0"/>
        <w:spacing w:line="360" w:lineRule="auto"/>
        <w:ind w:firstLine="448" w:firstLineChars="200"/>
        <w:jc w:val="left"/>
        <w:rPr>
          <w:sz w:val="24"/>
          <w:szCs w:val="24"/>
        </w:rPr>
      </w:pPr>
      <w:r>
        <w:rPr>
          <w:sz w:val="24"/>
          <w:szCs w:val="24"/>
        </w:rPr>
        <w:t>（3）其他合同主体是指除采购人和供应商以外，</w:t>
      </w:r>
      <w:r>
        <w:rPr>
          <w:bCs/>
          <w:color w:val="000000" w:themeColor="text1"/>
          <w:sz w:val="24"/>
          <w:szCs w:val="24"/>
          <w14:textFill>
            <w14:solidFill>
              <w14:schemeClr w14:val="tx1"/>
            </w14:solidFill>
          </w14:textFill>
        </w:rPr>
        <w:t>依法参与合同缔结或履行，享有权利、承担义务的合同当事人</w:t>
      </w:r>
      <w:r>
        <w:rPr>
          <w:sz w:val="24"/>
          <w:szCs w:val="24"/>
        </w:rPr>
        <w:t>。</w:t>
      </w:r>
    </w:p>
    <w:p w14:paraId="7029F2DE">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1.2本合同下列术语应解释为：</w:t>
      </w:r>
    </w:p>
    <w:p w14:paraId="6D74C45F">
      <w:pPr>
        <w:adjustRightInd w:val="0"/>
        <w:snapToGrid w:val="0"/>
        <w:spacing w:line="360" w:lineRule="auto"/>
        <w:ind w:firstLine="448" w:firstLineChars="200"/>
        <w:jc w:val="left"/>
        <w:rPr>
          <w:sz w:val="24"/>
          <w:szCs w:val="24"/>
        </w:rPr>
      </w:pPr>
      <w:r>
        <w:rPr>
          <w:sz w:val="24"/>
          <w:szCs w:val="24"/>
        </w:rPr>
        <w:t>（1）“合同”系指</w:t>
      </w:r>
      <w:r>
        <w:rPr>
          <w:bCs/>
          <w:color w:val="000000" w:themeColor="text1"/>
          <w:sz w:val="24"/>
          <w:szCs w:val="24"/>
          <w14:textFill>
            <w14:solidFill>
              <w14:schemeClr w14:val="tx1"/>
            </w14:solidFill>
          </w14:textFill>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14:textFill>
            <w14:solidFill>
              <w14:schemeClr w14:val="tx1"/>
            </w14:solidFill>
          </w14:textFill>
        </w:rPr>
        <w:t>国家法律、行政法规和规章制度规定或合同约定的作为合同组成部分的其他文件</w:t>
      </w:r>
      <w:r>
        <w:rPr>
          <w:sz w:val="24"/>
          <w:szCs w:val="24"/>
        </w:rPr>
        <w:t>。</w:t>
      </w:r>
    </w:p>
    <w:p w14:paraId="0DB31708">
      <w:pPr>
        <w:tabs>
          <w:tab w:val="left" w:pos="570"/>
          <w:tab w:val="left" w:pos="9240"/>
          <w:tab w:val="left" w:pos="9555"/>
        </w:tabs>
        <w:adjustRightInd w:val="0"/>
        <w:snapToGrid w:val="0"/>
        <w:spacing w:line="360" w:lineRule="auto"/>
        <w:ind w:firstLine="448" w:firstLineChars="200"/>
        <w:jc w:val="left"/>
        <w:rPr>
          <w:sz w:val="24"/>
          <w:szCs w:val="24"/>
        </w:rPr>
      </w:pPr>
      <w:r>
        <w:rPr>
          <w:sz w:val="24"/>
          <w:szCs w:val="24"/>
        </w:rPr>
        <w:t>（2）“合同价款”系指根据本合同规定乙方在全面履行合同义务后甲方应支付给乙方的价款。</w:t>
      </w:r>
    </w:p>
    <w:p w14:paraId="556CEB71">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sz w:val="24"/>
          <w:szCs w:val="24"/>
        </w:rPr>
        <w:t>（3）“货物”系指乙方根据本合同规定须向甲方提供的各种形态和种类的物品，包括原材料、设备、产品（</w:t>
      </w:r>
      <w:r>
        <w:rPr>
          <w:color w:val="000000" w:themeColor="text1"/>
          <w:sz w:val="24"/>
          <w:szCs w:val="24"/>
          <w14:textFill>
            <w14:solidFill>
              <w14:schemeClr w14:val="tx1"/>
            </w14:solidFill>
          </w14:textFill>
        </w:rPr>
        <w:t>包括软件）及相关的其备品备件、工具、手册及</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技术资料和材料等。</w:t>
      </w:r>
    </w:p>
    <w:p w14:paraId="1C8DE536">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（4）“</w:t>
      </w:r>
      <w:r>
        <w:rPr>
          <w:sz w:val="24"/>
          <w:szCs w:val="24"/>
        </w:rPr>
        <w:t>相关</w:t>
      </w:r>
      <w:r>
        <w:rPr>
          <w:color w:val="000000" w:themeColor="text1"/>
          <w:sz w:val="24"/>
          <w:szCs w:val="24"/>
          <w14:textFill>
            <w14:solidFill>
              <w14:schemeClr w14:val="tx1"/>
            </w14:solidFill>
          </w14:textFill>
        </w:rPr>
        <w:t>服务”系指根据合同规定，乙方应提供的与货物有关的技术、管理和</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服务，包括但不限于：管理和质量保证、运输、保险、检验、现场准备、安装、集成、调试、培训、维修、废弃处置、技术支持等以及合同中规定乙方应承担的</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义务。</w:t>
      </w:r>
    </w:p>
    <w:p w14:paraId="0898A927">
      <w:pPr>
        <w:adjustRightInd w:val="0"/>
        <w:snapToGrid w:val="0"/>
        <w:spacing w:line="360" w:lineRule="auto"/>
        <w:ind w:firstLine="448" w:firstLineChars="200"/>
        <w:jc w:val="left"/>
        <w:rPr>
          <w:color w:val="000000" w:themeColor="text1"/>
          <w:sz w:val="24"/>
          <w:szCs w:val="24"/>
          <w:highlight w:val="yellow"/>
          <w14:textFill>
            <w14:solidFill>
              <w14:schemeClr w14:val="tx1"/>
            </w14:solidFill>
          </w14:textFill>
        </w:rPr>
      </w:pPr>
      <w:r>
        <w:rPr>
          <w:color w:val="000000" w:themeColor="text1"/>
          <w:sz w:val="24"/>
          <w:szCs w:val="24"/>
          <w14:textFill>
            <w14:solidFill>
              <w14:schemeClr w14:val="tx1"/>
            </w14:solidFill>
          </w14:textFill>
        </w:rPr>
        <w:t>（5）“分包”系指中标（成交）供应商按采购文件、投标（响应）文件的规定，根据分包意向协议，将中标（成交）项目中的部分履约内容，分给具有相应资质条件的供应商履行合同的行为。</w:t>
      </w:r>
    </w:p>
    <w:p w14:paraId="1E20C1EE">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w:t>
      </w:r>
      <w:r>
        <w:rPr>
          <w:sz w:val="24"/>
          <w:szCs w:val="24"/>
        </w:rPr>
        <w:t>“联合体”系指由两个以上的自然人、法人或者非法人组织组成，以一个供应商的身份共同参加政府采购的主体</w:t>
      </w:r>
      <w:r>
        <w:rPr>
          <w:color w:val="000000" w:themeColor="text1"/>
          <w:sz w:val="24"/>
          <w:szCs w:val="24"/>
          <w14:textFill>
            <w14:solidFill>
              <w14:schemeClr w14:val="tx1"/>
            </w14:solidFill>
          </w14:textFill>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56542A87">
      <w:pPr>
        <w:tabs>
          <w:tab w:val="left" w:pos="570"/>
          <w:tab w:val="left" w:pos="9240"/>
          <w:tab w:val="left" w:pos="9555"/>
        </w:tabs>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（7）其他术语解释，见【</w:t>
      </w:r>
      <w:r>
        <w:rPr>
          <w:b/>
          <w:bCs/>
          <w:color w:val="000000" w:themeColor="text1"/>
          <w:sz w:val="24"/>
          <w:szCs w:val="24"/>
          <w14:textFill>
            <w14:solidFill>
              <w14:schemeClr w14:val="tx1"/>
            </w14:solidFill>
          </w14:textFill>
        </w:rPr>
        <w:t>政府采购合同专用条款</w:t>
      </w:r>
      <w:r>
        <w:rPr>
          <w:color w:val="000000" w:themeColor="text1"/>
          <w:sz w:val="24"/>
          <w:szCs w:val="24"/>
          <w14:textFill>
            <w14:solidFill>
              <w14:schemeClr w14:val="tx1"/>
            </w14:solidFill>
          </w14:textFill>
        </w:rPr>
        <w:t>】。</w:t>
      </w:r>
    </w:p>
    <w:p w14:paraId="6782805D">
      <w:pPr>
        <w:numPr>
          <w:ilvl w:val="0"/>
          <w:numId w:val="4"/>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合同标的及金额</w:t>
      </w:r>
    </w:p>
    <w:p w14:paraId="55FE2E60">
      <w:pPr>
        <w:autoSpaceDE w:val="0"/>
        <w:autoSpaceDN w:val="0"/>
        <w:adjustRightInd w:val="0"/>
        <w:snapToGrid w:val="0"/>
        <w:spacing w:line="360" w:lineRule="auto"/>
        <w:ind w:firstLine="448" w:firstLineChars="200"/>
        <w:jc w:val="left"/>
        <w:rPr>
          <w:b/>
          <w:bCs/>
          <w:i/>
          <w:iCs/>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2.1 合同标的及金额应与中标（成交）结果一致。乙方为履行本合同而发生的所有费用均应包含在合同价款中，甲方不再另行支付</w:t>
      </w:r>
      <w:r>
        <w:rPr>
          <w:color w:val="000000" w:themeColor="text1"/>
          <w:sz w:val="24"/>
          <w:szCs w:val="24"/>
          <w:lang w:val="en"/>
          <w14:textFill>
            <w14:solidFill>
              <w14:schemeClr w14:val="tx1"/>
            </w14:solidFill>
          </w14:textFill>
        </w:rPr>
        <w:t>其他</w:t>
      </w:r>
      <w:r>
        <w:rPr>
          <w:color w:val="000000" w:themeColor="text1"/>
          <w:sz w:val="24"/>
          <w:szCs w:val="24"/>
          <w14:textFill>
            <w14:solidFill>
              <w14:schemeClr w14:val="tx1"/>
            </w14:solidFill>
          </w14:textFill>
        </w:rPr>
        <w:t>任何费用。</w:t>
      </w:r>
    </w:p>
    <w:p w14:paraId="22C6DDBC">
      <w:pPr>
        <w:adjustRightInd w:val="0"/>
        <w:snapToGrid w:val="0"/>
        <w:spacing w:line="360" w:lineRule="auto"/>
        <w:ind w:firstLine="448" w:firstLineChars="200"/>
        <w:jc w:val="left"/>
        <w:rPr>
          <w:b/>
          <w:color w:val="000000" w:themeColor="text1"/>
          <w:sz w:val="24"/>
          <w:szCs w:val="24"/>
          <w14:textFill>
            <w14:solidFill>
              <w14:schemeClr w14:val="tx1"/>
            </w14:solidFill>
          </w14:textFill>
        </w:rPr>
      </w:pPr>
      <w:r>
        <w:rPr>
          <w:b/>
          <w:color w:val="000000" w:themeColor="text1"/>
          <w:sz w:val="24"/>
          <w:szCs w:val="24"/>
          <w14:textFill>
            <w14:solidFill>
              <w14:schemeClr w14:val="tx1"/>
            </w14:solidFill>
          </w14:textFill>
        </w:rPr>
        <w:t>3. 履行合同的时间、地点和方式</w:t>
      </w:r>
    </w:p>
    <w:p w14:paraId="77DCC8F1">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3.1 </w:t>
      </w:r>
      <w:r>
        <w:rPr>
          <w:sz w:val="24"/>
          <w:szCs w:val="24"/>
        </w:rPr>
        <w:t>乙方应当在约定的时间、地点，按照约定方式履行合同。</w:t>
      </w:r>
    </w:p>
    <w:p w14:paraId="1B93DED8">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4. 甲方的权利和义务</w:t>
      </w:r>
    </w:p>
    <w:p w14:paraId="28D14E84">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4.1 签署合同后，甲方应确定项目负责人（或项目联系人），负责与本合同有关的事务。甲方有权对乙方的履约行为进行检查，并及时确认乙方提交的事项。甲方应当配合乙方完成相关项目实施工作。</w:t>
      </w:r>
    </w:p>
    <w:p w14:paraId="5908295F">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4.2 甲方有权要求乙方按时提交各阶段有关安排计划，并有权定期核对乙方提供货物数量、规格、质量等内容。甲方有权督促乙方工作并要求乙方更换不符合要求的货物。</w:t>
      </w:r>
    </w:p>
    <w:p w14:paraId="52BF6867">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4.3 甲方有权要求乙方对缺陷部分予以修复，并按合同约定享有货物保修及其他合同约定的权利。</w:t>
      </w:r>
    </w:p>
    <w:p w14:paraId="1F3872D0">
      <w:pPr>
        <w:adjustRightInd w:val="0"/>
        <w:snapToGrid w:val="0"/>
        <w:spacing w:line="360" w:lineRule="auto"/>
        <w:ind w:firstLine="448" w:firstLineChars="200"/>
        <w:rPr>
          <w:rFonts w:eastAsia="华文楷体"/>
          <w:sz w:val="24"/>
          <w:szCs w:val="24"/>
        </w:rPr>
      </w:pPr>
      <w:r>
        <w:rPr>
          <w:color w:val="000000" w:themeColor="text1"/>
          <w:sz w:val="24"/>
          <w:szCs w:val="24"/>
          <w14:textFill>
            <w14:solidFill>
              <w14:schemeClr w14:val="tx1"/>
            </w14:solidFill>
          </w14:textFill>
        </w:rPr>
        <w:t>4.4 甲方应当按照合同约定及时对交付的货物进行验收，</w:t>
      </w:r>
      <w:r>
        <w:rPr>
          <w:sz w:val="24"/>
          <w:szCs w:val="24"/>
        </w:rPr>
        <w:t>未</w:t>
      </w:r>
      <w:r>
        <w:rPr>
          <w:color w:val="000000" w:themeColor="text1"/>
          <w:sz w:val="24"/>
          <w:szCs w:val="24"/>
          <w14:textFill>
            <w14:solidFill>
              <w14:schemeClr w14:val="tx1"/>
            </w14:solidFill>
          </w14:textFill>
        </w:rPr>
        <w:t>在</w:t>
      </w:r>
      <w:r>
        <w:rPr>
          <w:b/>
          <w:bCs/>
          <w:sz w:val="24"/>
          <w:szCs w:val="24"/>
        </w:rPr>
        <w:t>【政府采购合同专用条款】</w:t>
      </w:r>
      <w:r>
        <w:rPr>
          <w:sz w:val="24"/>
          <w:szCs w:val="24"/>
        </w:rPr>
        <w:t>约定的期限内对乙方履约提出任何异议或者向乙方作出任何说明的，</w:t>
      </w:r>
      <w:r>
        <w:rPr>
          <w:color w:val="000000" w:themeColor="text1"/>
          <w:sz w:val="24"/>
          <w:szCs w:val="24"/>
          <w14:textFill>
            <w14:solidFill>
              <w14:schemeClr w14:val="tx1"/>
            </w14:solidFill>
          </w14:textFill>
        </w:rPr>
        <w:t>视为验收通过。</w:t>
      </w:r>
    </w:p>
    <w:p w14:paraId="767B5EC1">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4.5 甲方应当根据合同约定及时向乙方支付合同价款，不得以内部人员变更、履行内部付款流程等为由，拒绝或迟延支付。</w:t>
      </w:r>
    </w:p>
    <w:p w14:paraId="40509B6D">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4.6 国家法律法规规定及</w:t>
      </w:r>
      <w:r>
        <w:rPr>
          <w:b/>
          <w:bCs/>
          <w:sz w:val="24"/>
          <w:szCs w:val="24"/>
        </w:rPr>
        <w:t>【政府采购合同专用条款】</w:t>
      </w:r>
      <w:r>
        <w:rPr>
          <w:color w:val="000000" w:themeColor="text1"/>
          <w:sz w:val="24"/>
          <w:szCs w:val="24"/>
          <w14:textFill>
            <w14:solidFill>
              <w14:schemeClr w14:val="tx1"/>
            </w14:solidFill>
          </w14:textFill>
        </w:rPr>
        <w:t>约定应由甲方承担的其他义务和责任。</w:t>
      </w:r>
    </w:p>
    <w:p w14:paraId="4B34F618">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5. 乙方的权利和义务</w:t>
      </w:r>
    </w:p>
    <w:p w14:paraId="1193F39F">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5.1 签署合同后，乙方应确定项目负责人（或项目联系人），负责与本合同有关的事务。</w:t>
      </w:r>
    </w:p>
    <w:p w14:paraId="3E82C703">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5.2 乙方应按照合同要求履约，充分合理安排，确保提供的货物及相关服务符合合同有关要求。接受项目行业管理部门及政府有关部门的指导，配合甲方的履约检查及验收，并负责项目实施过程中的所有协调工作。</w:t>
      </w:r>
    </w:p>
    <w:p w14:paraId="57E83114">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5.3乙方有权根据合同约定向甲方收取合同价款。</w:t>
      </w:r>
    </w:p>
    <w:p w14:paraId="4F988B7D">
      <w:pPr>
        <w:pStyle w:val="5"/>
        <w:adjustRightInd w:val="0"/>
        <w:snapToGrid w:val="0"/>
        <w:spacing w:after="0" w:line="360" w:lineRule="auto"/>
        <w:ind w:firstLine="448" w:firstLineChars="20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5.4国家法律法规规定及</w:t>
      </w:r>
      <w:r>
        <w:rPr>
          <w:b/>
          <w:bCs/>
          <w:sz w:val="24"/>
          <w:szCs w:val="24"/>
        </w:rPr>
        <w:t>【政府采购合同专用条款】</w:t>
      </w:r>
      <w:r>
        <w:rPr>
          <w:sz w:val="24"/>
          <w:szCs w:val="24"/>
        </w:rPr>
        <w:t>约定应</w:t>
      </w:r>
      <w:r>
        <w:rPr>
          <w:color w:val="000000" w:themeColor="text1"/>
          <w:sz w:val="24"/>
          <w:szCs w:val="24"/>
          <w14:textFill>
            <w14:solidFill>
              <w14:schemeClr w14:val="tx1"/>
            </w14:solidFill>
          </w14:textFill>
        </w:rPr>
        <w:t>由乙方承担的其他义务和责任。</w:t>
      </w:r>
    </w:p>
    <w:p w14:paraId="121C499C">
      <w:pPr>
        <w:numPr>
          <w:ilvl w:val="0"/>
          <w:numId w:val="5"/>
        </w:num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合同履行</w:t>
      </w:r>
    </w:p>
    <w:p w14:paraId="288571AA">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6.1 甲乙双方应当按照</w:t>
      </w:r>
      <w:r>
        <w:rPr>
          <w:b/>
          <w:bCs/>
          <w:sz w:val="24"/>
          <w:szCs w:val="24"/>
        </w:rPr>
        <w:t>【政府采购合同专用条款】</w:t>
      </w:r>
      <w:r>
        <w:rPr>
          <w:color w:val="000000" w:themeColor="text1"/>
          <w:sz w:val="24"/>
          <w:szCs w:val="24"/>
          <w14:textFill>
            <w14:solidFill>
              <w14:schemeClr w14:val="tx1"/>
            </w14:solidFill>
          </w14:textFill>
        </w:rPr>
        <w:t>约定顺序履行合同义务；如果没有先后顺序的，应当同时履行。</w:t>
      </w:r>
    </w:p>
    <w:p w14:paraId="5D600CE9">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6.2 甲乙双方按照合同约定顺序履行合同义务时，应当先履行一方未履行的，后履行一方有权拒绝其履行请求。先履行一方履行不符合约定的，后履行一方有权拒绝其相应的履行请求。</w:t>
      </w:r>
    </w:p>
    <w:p w14:paraId="30CDB762">
      <w:pPr>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7. 货物包装、运输、保险和交付要求</w:t>
      </w:r>
    </w:p>
    <w:p w14:paraId="0F51F77E">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7.1 本合同</w:t>
      </w:r>
      <w:r>
        <w:rPr>
          <w:bCs/>
          <w:color w:val="000000" w:themeColor="text1"/>
          <w:sz w:val="24"/>
          <w:szCs w:val="24"/>
          <w14:textFill>
            <w14:solidFill>
              <w14:schemeClr w14:val="tx1"/>
            </w14:solidFill>
          </w14:textFill>
        </w:rPr>
        <w:t>涉及商品包装、快递包装的，</w:t>
      </w:r>
      <w:r>
        <w:rPr>
          <w:color w:val="000000" w:themeColor="text1"/>
          <w:sz w:val="24"/>
          <w:szCs w:val="24"/>
          <w14:textFill>
            <w14:solidFill>
              <w14:schemeClr w14:val="tx1"/>
            </w14:solidFill>
          </w14:textFill>
        </w:rPr>
        <w:t>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包装应适应远距离运输、防潮、防震、防锈和防野蛮装卸等要求，确保货物安全无损地运抵</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约定的</w:t>
      </w:r>
      <w:r>
        <w:rPr>
          <w:color w:val="000000" w:themeColor="text1"/>
          <w:sz w:val="24"/>
          <w:szCs w:val="24"/>
          <w14:textFill>
            <w14:solidFill>
              <w14:schemeClr w14:val="tx1"/>
            </w14:solidFill>
          </w14:textFill>
        </w:rPr>
        <w:t>指定现场。</w:t>
      </w:r>
    </w:p>
    <w:p w14:paraId="4A8690FA">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7.2 除</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另有约定外，</w:t>
      </w:r>
      <w:r>
        <w:rPr>
          <w:color w:val="000000" w:themeColor="text1"/>
          <w:sz w:val="24"/>
          <w:szCs w:val="24"/>
          <w14:textFill>
            <w14:solidFill>
              <w14:schemeClr w14:val="tx1"/>
            </w14:solidFill>
          </w14:textFill>
        </w:rPr>
        <w:t>乙方负责办理将货物运抵本合同规定的交货地点，并装卸、交付至甲方的一切运输事项，相关费用应包含在合同价款中。</w:t>
      </w:r>
    </w:p>
    <w:p w14:paraId="4B076DE3">
      <w:pPr>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7.3 货物保险要求按</w:t>
      </w:r>
      <w:r>
        <w:rPr>
          <w:b/>
          <w:color w:val="000000" w:themeColor="text1"/>
          <w:sz w:val="24"/>
          <w:szCs w:val="24"/>
          <w14:textFill>
            <w14:solidFill>
              <w14:schemeClr w14:val="tx1"/>
            </w14:solidFill>
          </w14:textFill>
        </w:rPr>
        <w:t>【政府采购合同专用条款】</w:t>
      </w:r>
      <w:r>
        <w:rPr>
          <w:bCs/>
          <w:color w:val="000000" w:themeColor="text1"/>
          <w:sz w:val="24"/>
          <w:szCs w:val="24"/>
          <w14:textFill>
            <w14:solidFill>
              <w14:schemeClr w14:val="tx1"/>
            </w14:solidFill>
          </w14:textFill>
        </w:rPr>
        <w:t>规定执行</w:t>
      </w:r>
      <w:r>
        <w:rPr>
          <w:color w:val="000000" w:themeColor="text1"/>
          <w:sz w:val="24"/>
          <w:szCs w:val="24"/>
          <w14:textFill>
            <w14:solidFill>
              <w14:schemeClr w14:val="tx1"/>
            </w14:solidFill>
          </w14:textFill>
        </w:rPr>
        <w:t>。</w:t>
      </w:r>
    </w:p>
    <w:p w14:paraId="589AE196">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7.4 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14:paraId="3E25C905">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7.5 </w:t>
      </w:r>
      <w:r>
        <w:rPr>
          <w:color w:val="000000"/>
          <w:sz w:val="24"/>
          <w:szCs w:val="24"/>
        </w:rPr>
        <w:t>乙方在运输到达之前应提前通知甲方，并提示货物运输装卸的注意事项，甲方配合乙方做好货物的接收工作。</w:t>
      </w:r>
    </w:p>
    <w:p w14:paraId="23896EA7">
      <w:pPr>
        <w:pStyle w:val="52"/>
        <w:snapToGrid w:val="0"/>
        <w:spacing w:line="360" w:lineRule="auto"/>
        <w:ind w:firstLine="446"/>
        <w:rPr>
          <w:rFonts w:ascii="Times New Roman" w:hAnsi="Times New Roman" w:cs="Times New Roman"/>
          <w:sz w:val="24"/>
          <w:szCs w:val="24"/>
        </w:rPr>
      </w:pPr>
      <w:r>
        <w:rPr>
          <w:rFonts w:ascii="Times New Roman" w:hAnsi="Times New Roman" w:eastAsia="宋体" w:cs="Times New Roman"/>
          <w:color w:val="000000" w:themeColor="text1"/>
          <w:kern w:val="2"/>
          <w:sz w:val="24"/>
          <w:szCs w:val="24"/>
          <w14:textFill>
            <w14:solidFill>
              <w14:schemeClr w14:val="tx1"/>
            </w14:solidFill>
          </w14:textFill>
        </w:rPr>
        <w:t xml:space="preserve">7.6 </w:t>
      </w:r>
      <w:r>
        <w:rPr>
          <w:rFonts w:ascii="Times New Roman" w:hAnsi="Times New Roman" w:eastAsia="宋体" w:cs="Times New Roman"/>
          <w:color w:val="000000"/>
          <w:kern w:val="2"/>
          <w:sz w:val="24"/>
          <w:szCs w:val="24"/>
        </w:rPr>
        <w:t>如因包装、运输问题导致货物</w:t>
      </w:r>
      <w:r>
        <w:rPr>
          <w:rFonts w:ascii="Times New Roman" w:hAnsi="Times New Roman" w:eastAsia="宋体" w:cs="Times New Roman"/>
          <w:color w:val="000000" w:themeColor="text1"/>
          <w:kern w:val="2"/>
          <w:sz w:val="24"/>
          <w:szCs w:val="24"/>
          <w14:textFill>
            <w14:solidFill>
              <w14:schemeClr w14:val="tx1"/>
            </w14:solidFill>
          </w14:textFill>
        </w:rPr>
        <w:t>损毁、丢失</w:t>
      </w:r>
      <w:r>
        <w:rPr>
          <w:rFonts w:ascii="Times New Roman" w:hAnsi="Times New Roman" w:eastAsia="宋体" w:cs="Times New Roman"/>
          <w:color w:val="000000"/>
          <w:kern w:val="2"/>
          <w:sz w:val="24"/>
          <w:szCs w:val="24"/>
        </w:rPr>
        <w:t>或者品质下降，甲方有权要求降价、换货、拒收部分或整批货物，由此产生的费用和损失，均由乙方承担。</w:t>
      </w:r>
    </w:p>
    <w:p w14:paraId="4B51D923">
      <w:pPr>
        <w:adjustRightInd w:val="0"/>
        <w:snapToGrid w:val="0"/>
        <w:spacing w:line="360" w:lineRule="auto"/>
        <w:ind w:firstLine="448" w:firstLineChars="200"/>
        <w:jc w:val="left"/>
        <w:rPr>
          <w:b/>
          <w:sz w:val="24"/>
          <w:szCs w:val="24"/>
        </w:rPr>
      </w:pPr>
      <w:r>
        <w:rPr>
          <w:b/>
          <w:color w:val="000000" w:themeColor="text1"/>
          <w:sz w:val="24"/>
          <w:szCs w:val="24"/>
          <w14:textFill>
            <w14:solidFill>
              <w14:schemeClr w14:val="tx1"/>
            </w14:solidFill>
          </w14:textFill>
        </w:rPr>
        <w:t xml:space="preserve">8. </w:t>
      </w:r>
      <w:r>
        <w:rPr>
          <w:b/>
          <w:sz w:val="24"/>
          <w:szCs w:val="24"/>
        </w:rPr>
        <w:t>质量标准和保证</w:t>
      </w:r>
    </w:p>
    <w:p w14:paraId="2D90BA21">
      <w:pPr>
        <w:pStyle w:val="7"/>
        <w:adjustRightInd w:val="0"/>
        <w:snapToGrid w:val="0"/>
        <w:spacing w:line="360" w:lineRule="auto"/>
        <w:ind w:firstLine="448" w:firstLineChars="200"/>
        <w:jc w:val="left"/>
        <w:rPr>
          <w:rFonts w:ascii="Times New Roman" w:hAnsi="Times New Roman"/>
          <w:b/>
          <w:sz w:val="24"/>
          <w:szCs w:val="24"/>
        </w:rPr>
      </w:pPr>
      <w:r>
        <w:rPr>
          <w:rFonts w:ascii="Times New Roman" w:hAnsi="Times New Roman"/>
          <w:sz w:val="24"/>
          <w:szCs w:val="24"/>
        </w:rPr>
        <w:t>8.1 质量标准</w:t>
      </w:r>
    </w:p>
    <w:p w14:paraId="24492886">
      <w:pPr>
        <w:autoSpaceDE w:val="0"/>
        <w:autoSpaceDN w:val="0"/>
        <w:adjustRightInd w:val="0"/>
        <w:snapToGrid w:val="0"/>
        <w:spacing w:line="360" w:lineRule="auto"/>
        <w:ind w:firstLine="448" w:firstLineChars="200"/>
        <w:jc w:val="left"/>
        <w:rPr>
          <w:sz w:val="24"/>
          <w:szCs w:val="24"/>
        </w:rPr>
      </w:pPr>
      <w:r>
        <w:rPr>
          <w:sz w:val="24"/>
          <w:szCs w:val="24"/>
        </w:rPr>
        <w:t>（1）本合同下提供的货物应符合合同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14:paraId="06E17B62">
      <w:pPr>
        <w:pStyle w:val="7"/>
        <w:adjustRightInd w:val="0"/>
        <w:snapToGrid w:val="0"/>
        <w:spacing w:line="360" w:lineRule="auto"/>
        <w:ind w:firstLine="448" w:firstLineChars="200"/>
        <w:jc w:val="left"/>
        <w:rPr>
          <w:rFonts w:ascii="Times New Roman" w:hAnsi="Times New Roman"/>
          <w:sz w:val="24"/>
          <w:szCs w:val="24"/>
        </w:rPr>
      </w:pPr>
      <w:r>
        <w:rPr>
          <w:rFonts w:ascii="Times New Roman" w:hAnsi="Times New Roman"/>
          <w:sz w:val="24"/>
          <w:szCs w:val="24"/>
        </w:rPr>
        <w:t>（2）采用中华人民共和国法定计量单位。</w:t>
      </w:r>
    </w:p>
    <w:p w14:paraId="6D3A5886">
      <w:pPr>
        <w:autoSpaceDE w:val="0"/>
        <w:autoSpaceDN w:val="0"/>
        <w:adjustRightInd w:val="0"/>
        <w:snapToGrid w:val="0"/>
        <w:spacing w:line="360" w:lineRule="auto"/>
        <w:ind w:firstLine="448" w:firstLineChars="200"/>
        <w:jc w:val="left"/>
        <w:rPr>
          <w:sz w:val="24"/>
          <w:szCs w:val="24"/>
        </w:rPr>
      </w:pPr>
      <w:r>
        <w:rPr>
          <w:sz w:val="24"/>
          <w:szCs w:val="24"/>
        </w:rPr>
        <w:t>（3）乙方所提供的货物应符合国家有关安全、环保、卫生的规定。</w:t>
      </w:r>
    </w:p>
    <w:p w14:paraId="006CADF2">
      <w:pPr>
        <w:autoSpaceDE w:val="0"/>
        <w:autoSpaceDN w:val="0"/>
        <w:adjustRightInd w:val="0"/>
        <w:snapToGrid w:val="0"/>
        <w:spacing w:line="360" w:lineRule="auto"/>
        <w:ind w:firstLine="448" w:firstLineChars="200"/>
        <w:jc w:val="left"/>
        <w:rPr>
          <w:sz w:val="24"/>
          <w:szCs w:val="24"/>
        </w:rPr>
      </w:pPr>
      <w:r>
        <w:rPr>
          <w:sz w:val="24"/>
          <w:szCs w:val="24"/>
        </w:rPr>
        <w:t>（4）乙方应向甲方提交所提供货物的技术文件，包括相应的中文技术文件，如：产品目录、图纸、操作手册、使用说明、维护手册或服务指南等。上述文件应包装好随货物一同发运。</w:t>
      </w:r>
    </w:p>
    <w:p w14:paraId="0A30D534">
      <w:pPr>
        <w:autoSpaceDE w:val="0"/>
        <w:autoSpaceDN w:val="0"/>
        <w:adjustRightInd w:val="0"/>
        <w:snapToGrid w:val="0"/>
        <w:spacing w:line="360" w:lineRule="auto"/>
        <w:ind w:firstLine="448" w:firstLineChars="200"/>
        <w:jc w:val="left"/>
        <w:rPr>
          <w:sz w:val="24"/>
          <w:szCs w:val="24"/>
        </w:rPr>
      </w:pPr>
      <w:r>
        <w:rPr>
          <w:sz w:val="24"/>
          <w:szCs w:val="24"/>
        </w:rPr>
        <w:t>8.2 保证</w:t>
      </w:r>
    </w:p>
    <w:p w14:paraId="207C7769">
      <w:pPr>
        <w:autoSpaceDE w:val="0"/>
        <w:autoSpaceDN w:val="0"/>
        <w:adjustRightInd w:val="0"/>
        <w:snapToGrid w:val="0"/>
        <w:spacing w:line="360" w:lineRule="auto"/>
        <w:ind w:firstLine="448" w:firstLineChars="200"/>
        <w:jc w:val="left"/>
        <w:rPr>
          <w:sz w:val="24"/>
          <w:szCs w:val="24"/>
        </w:rPr>
      </w:pPr>
      <w:r>
        <w:rPr>
          <w:sz w:val="24"/>
          <w:szCs w:val="24"/>
        </w:rPr>
        <w:t>（1）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规定或乙方书面承诺（两者以较长的为准）的质量保证期内，本保证保持有效。</w:t>
      </w:r>
    </w:p>
    <w:p w14:paraId="0C391A75">
      <w:pPr>
        <w:autoSpaceDE w:val="0"/>
        <w:autoSpaceDN w:val="0"/>
        <w:adjustRightInd w:val="0"/>
        <w:snapToGrid w:val="0"/>
        <w:spacing w:line="360" w:lineRule="auto"/>
        <w:ind w:firstLine="448" w:firstLineChars="200"/>
        <w:jc w:val="left"/>
        <w:rPr>
          <w:sz w:val="24"/>
          <w:szCs w:val="24"/>
        </w:rPr>
      </w:pPr>
      <w:r>
        <w:rPr>
          <w:sz w:val="24"/>
          <w:szCs w:val="24"/>
        </w:rPr>
        <w:t>（2）在质量保证期内所发现的缺陷，甲方应尽快以书面形式通知乙方。</w:t>
      </w:r>
    </w:p>
    <w:p w14:paraId="6DE6EF76">
      <w:pPr>
        <w:autoSpaceDE w:val="0"/>
        <w:autoSpaceDN w:val="0"/>
        <w:adjustRightInd w:val="0"/>
        <w:snapToGrid w:val="0"/>
        <w:spacing w:line="360" w:lineRule="auto"/>
        <w:ind w:firstLine="448" w:firstLineChars="200"/>
        <w:jc w:val="left"/>
        <w:rPr>
          <w:sz w:val="24"/>
          <w:szCs w:val="24"/>
        </w:rPr>
      </w:pPr>
      <w:r>
        <w:rPr>
          <w:sz w:val="24"/>
          <w:szCs w:val="24"/>
        </w:rPr>
        <w:t>（3）乙方收到通知后，应在</w:t>
      </w:r>
      <w:r>
        <w:rPr>
          <w:b/>
          <w:sz w:val="24"/>
          <w:szCs w:val="24"/>
        </w:rPr>
        <w:t>【政府采购合同专用条款】</w:t>
      </w:r>
      <w:r>
        <w:rPr>
          <w:sz w:val="24"/>
          <w:szCs w:val="24"/>
        </w:rPr>
        <w:t>规定的响应时间内以合理的速度免费维修或更换有缺陷的货物或部件。</w:t>
      </w:r>
    </w:p>
    <w:p w14:paraId="1F3486D9">
      <w:pPr>
        <w:autoSpaceDE w:val="0"/>
        <w:autoSpaceDN w:val="0"/>
        <w:adjustRightInd w:val="0"/>
        <w:snapToGrid w:val="0"/>
        <w:spacing w:line="360" w:lineRule="auto"/>
        <w:ind w:firstLine="448" w:firstLineChars="200"/>
        <w:jc w:val="left"/>
        <w:rPr>
          <w:sz w:val="24"/>
          <w:szCs w:val="24"/>
        </w:rPr>
      </w:pPr>
      <w:r>
        <w:rPr>
          <w:sz w:val="24"/>
          <w:szCs w:val="24"/>
        </w:rPr>
        <w:t>（4）在质量保证期内，如果货物的质量或规格与合同不符，或证实货物是有缺陷的，包括潜在的缺陷或使用不符合要求的材料等，甲方可以根据本合同第1</w:t>
      </w:r>
      <w:r>
        <w:rPr>
          <w:color w:val="000000" w:themeColor="text1"/>
          <w:sz w:val="24"/>
          <w:szCs w:val="24"/>
          <w14:textFill>
            <w14:solidFill>
              <w14:schemeClr w14:val="tx1"/>
            </w14:solidFill>
          </w14:textFill>
        </w:rPr>
        <w:t>5</w:t>
      </w:r>
      <w:r>
        <w:rPr>
          <w:sz w:val="24"/>
          <w:szCs w:val="24"/>
        </w:rPr>
        <w:t>.1条规定以书面形式</w:t>
      </w:r>
      <w:r>
        <w:rPr>
          <w:color w:val="000000" w:themeColor="text1"/>
          <w:sz w:val="24"/>
          <w:szCs w:val="24"/>
          <w14:textFill>
            <w14:solidFill>
              <w14:schemeClr w14:val="tx1"/>
            </w14:solidFill>
          </w14:textFill>
        </w:rPr>
        <w:t>追究</w:t>
      </w:r>
      <w:r>
        <w:rPr>
          <w:sz w:val="24"/>
          <w:szCs w:val="24"/>
        </w:rPr>
        <w:t>乙方</w:t>
      </w:r>
      <w:r>
        <w:rPr>
          <w:color w:val="000000" w:themeColor="text1"/>
          <w:sz w:val="24"/>
          <w:szCs w:val="24"/>
          <w14:textFill>
            <w14:solidFill>
              <w14:schemeClr w14:val="tx1"/>
            </w14:solidFill>
          </w14:textFill>
        </w:rPr>
        <w:t>的违约责任</w:t>
      </w:r>
      <w:r>
        <w:rPr>
          <w:sz w:val="24"/>
          <w:szCs w:val="24"/>
        </w:rPr>
        <w:t>。</w:t>
      </w:r>
    </w:p>
    <w:p w14:paraId="49AA9F0A">
      <w:pPr>
        <w:adjustRightInd w:val="0"/>
        <w:snapToGrid w:val="0"/>
        <w:spacing w:line="360" w:lineRule="auto"/>
        <w:ind w:firstLine="448" w:firstLineChars="200"/>
        <w:jc w:val="left"/>
        <w:rPr>
          <w:sz w:val="24"/>
          <w:szCs w:val="24"/>
        </w:rPr>
      </w:pPr>
      <w:r>
        <w:rPr>
          <w:sz w:val="24"/>
          <w:szCs w:val="24"/>
        </w:rPr>
        <w:t>（5）乙方在约定的时间内未能弥补缺陷，甲方可采取必要的补救措施，但其风险和费用将由乙方承担，甲方根据合同约定对乙方行使的其他权利不受影响。</w:t>
      </w:r>
    </w:p>
    <w:p w14:paraId="4318C25A">
      <w:pPr>
        <w:adjustRightInd w:val="0"/>
        <w:snapToGrid w:val="0"/>
        <w:spacing w:line="360" w:lineRule="auto"/>
        <w:ind w:firstLine="448" w:firstLineChars="200"/>
        <w:jc w:val="left"/>
        <w:rPr>
          <w:b/>
          <w:bCs/>
          <w:sz w:val="24"/>
          <w:szCs w:val="24"/>
        </w:rPr>
      </w:pPr>
      <w:r>
        <w:rPr>
          <w:b/>
          <w:bCs/>
          <w:color w:val="000000" w:themeColor="text1"/>
          <w:sz w:val="24"/>
          <w:szCs w:val="24"/>
          <w14:textFill>
            <w14:solidFill>
              <w14:schemeClr w14:val="tx1"/>
            </w14:solidFill>
          </w14:textFill>
        </w:rPr>
        <w:t>9</w:t>
      </w:r>
      <w:r>
        <w:rPr>
          <w:b/>
          <w:bCs/>
          <w:sz w:val="24"/>
          <w:szCs w:val="24"/>
        </w:rPr>
        <w:t>.</w:t>
      </w:r>
      <w:r>
        <w:rPr>
          <w:b/>
          <w:bCs/>
          <w:color w:val="000000" w:themeColor="text1"/>
          <w:sz w:val="24"/>
          <w:szCs w:val="24"/>
          <w14:textFill>
            <w14:solidFill>
              <w14:schemeClr w14:val="tx1"/>
            </w14:solidFill>
          </w14:textFill>
        </w:rPr>
        <w:t xml:space="preserve"> </w:t>
      </w:r>
      <w:r>
        <w:rPr>
          <w:b/>
          <w:bCs/>
          <w:sz w:val="24"/>
          <w:szCs w:val="24"/>
        </w:rPr>
        <w:t>权利瑕疵担保</w:t>
      </w:r>
    </w:p>
    <w:p w14:paraId="22D3874B">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9.1 乙方保证对其出售的货物享有合法的权利。</w:t>
      </w:r>
    </w:p>
    <w:p w14:paraId="26479029">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 xml:space="preserve">9.2 </w:t>
      </w:r>
      <w:r>
        <w:rPr>
          <w:sz w:val="24"/>
          <w:szCs w:val="24"/>
        </w:rPr>
        <w:t>乙方保证在交付的货物上不存在抵押权等担保物权。</w:t>
      </w:r>
    </w:p>
    <w:p w14:paraId="3BDD4CEB">
      <w:pPr>
        <w:autoSpaceDE w:val="0"/>
        <w:autoSpaceDN w:val="0"/>
        <w:adjustRightInd w:val="0"/>
        <w:snapToGrid w:val="0"/>
        <w:spacing w:line="360" w:lineRule="auto"/>
        <w:ind w:firstLine="448" w:firstLineChars="200"/>
        <w:jc w:val="left"/>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9.3 如甲方使用上述货物构成对第三人侵权的，则由乙方承担全部责任。</w:t>
      </w:r>
    </w:p>
    <w:p w14:paraId="6F1AA6D2">
      <w:pPr>
        <w:autoSpaceDE w:val="0"/>
        <w:autoSpaceDN w:val="0"/>
        <w:adjustRightInd w:val="0"/>
        <w:snapToGrid w:val="0"/>
        <w:spacing w:line="360" w:lineRule="auto"/>
        <w:ind w:firstLine="448" w:firstLineChars="200"/>
        <w:jc w:val="left"/>
        <w:rPr>
          <w:b/>
          <w:bCs/>
          <w:color w:val="000000" w:themeColor="text1"/>
          <w:sz w:val="24"/>
          <w:szCs w:val="24"/>
          <w14:textFill>
            <w14:solidFill>
              <w14:schemeClr w14:val="tx1"/>
            </w14:solidFill>
          </w14:textFill>
        </w:rPr>
      </w:pPr>
      <w:r>
        <w:rPr>
          <w:b/>
          <w:bCs/>
          <w:color w:val="000000" w:themeColor="text1"/>
          <w:sz w:val="24"/>
          <w:szCs w:val="24"/>
          <w14:textFill>
            <w14:solidFill>
              <w14:schemeClr w14:val="tx1"/>
            </w14:solidFill>
          </w14:textFill>
        </w:rPr>
        <w:t>10. 知识产权保护</w:t>
      </w:r>
    </w:p>
    <w:p w14:paraId="7DF43AB2">
      <w:pPr>
        <w:autoSpaceDE w:val="0"/>
        <w:autoSpaceDN w:val="0"/>
        <w:adjustRightInd w:val="0"/>
        <w:snapToGrid w:val="0"/>
        <w:spacing w:line="360" w:lineRule="auto"/>
        <w:ind w:firstLine="448" w:firstLineChars="200"/>
        <w:jc w:val="left"/>
        <w:rPr>
          <w:sz w:val="24"/>
          <w:szCs w:val="24"/>
        </w:rPr>
      </w:pPr>
      <w:r>
        <w:rPr>
          <w:color w:val="000000" w:themeColor="text1"/>
          <w:sz w:val="24"/>
          <w:szCs w:val="24"/>
          <w14:textFill>
            <w14:solidFill>
              <w14:schemeClr w14:val="tx1"/>
            </w14:solidFill>
          </w14:textFill>
        </w:rPr>
        <w:t>10.1 乙方对其所销售的货物应当享有知识产权或经权利人合法授权，保证没有侵犯任</w:t>
      </w:r>
      <w:r>
        <w:rPr>
          <w:sz w:val="24"/>
          <w:szCs w:val="24"/>
        </w:rPr>
        <w:t>何第三人的知识产权等权利。</w:t>
      </w:r>
      <w:bookmarkStart w:id="10" w:name="_Hlk163047038"/>
      <w:r>
        <w:rPr>
          <w:sz w:val="24"/>
          <w:szCs w:val="24"/>
        </w:rPr>
        <w:t>因违反前述约定对第三人构成侵权的，应当由乙方向第三人承担法律责任；甲方依法向第三人赔偿后，有权向乙方追偿。甲方有其他损失的，乙方应当赔偿</w:t>
      </w:r>
      <w:bookmarkEnd w:id="10"/>
      <w:r>
        <w:rPr>
          <w:sz w:val="24"/>
          <w:szCs w:val="24"/>
        </w:rPr>
        <w:t>。</w:t>
      </w:r>
    </w:p>
    <w:p w14:paraId="058788CB">
      <w:pPr>
        <w:autoSpaceDE w:val="0"/>
        <w:autoSpaceDN w:val="0"/>
        <w:adjustRightInd w:val="0"/>
        <w:snapToGrid w:val="0"/>
        <w:spacing w:line="360" w:lineRule="auto"/>
        <w:ind w:firstLine="448" w:firstLineChars="200"/>
        <w:jc w:val="left"/>
        <w:rPr>
          <w:b/>
          <w:bCs/>
          <w:sz w:val="24"/>
          <w:szCs w:val="24"/>
        </w:rPr>
      </w:pPr>
      <w:r>
        <w:rPr>
          <w:b/>
          <w:bCs/>
          <w:sz w:val="24"/>
          <w:szCs w:val="24"/>
        </w:rPr>
        <w:t>11. 保密义务</w:t>
      </w:r>
    </w:p>
    <w:p w14:paraId="0EC20333">
      <w:pPr>
        <w:autoSpaceDE w:val="0"/>
        <w:autoSpaceDN w:val="0"/>
        <w:adjustRightInd w:val="0"/>
        <w:snapToGrid w:val="0"/>
        <w:spacing w:line="360" w:lineRule="auto"/>
        <w:ind w:firstLine="448" w:firstLineChars="200"/>
        <w:jc w:val="left"/>
        <w:rPr>
          <w:sz w:val="24"/>
          <w:szCs w:val="24"/>
        </w:rPr>
      </w:pPr>
      <w:r>
        <w:rPr>
          <w:sz w:val="24"/>
          <w:szCs w:val="24"/>
        </w:rPr>
        <w:t>11.1 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14:paraId="3AA1EB1F">
      <w:pPr>
        <w:autoSpaceDE w:val="0"/>
        <w:autoSpaceDN w:val="0"/>
        <w:adjustRightInd w:val="0"/>
        <w:snapToGrid w:val="0"/>
        <w:spacing w:line="360" w:lineRule="auto"/>
        <w:ind w:firstLine="448" w:firstLineChars="200"/>
        <w:jc w:val="left"/>
        <w:rPr>
          <w:b/>
          <w:bCs/>
          <w:sz w:val="24"/>
          <w:szCs w:val="24"/>
        </w:rPr>
      </w:pPr>
      <w:r>
        <w:rPr>
          <w:b/>
          <w:bCs/>
          <w:sz w:val="24"/>
          <w:szCs w:val="24"/>
        </w:rPr>
        <w:t>12. 合同价款支付</w:t>
      </w:r>
    </w:p>
    <w:p w14:paraId="66D5FD79">
      <w:pPr>
        <w:adjustRightInd w:val="0"/>
        <w:snapToGrid w:val="0"/>
        <w:spacing w:line="360" w:lineRule="auto"/>
        <w:ind w:firstLine="448" w:firstLineChars="200"/>
        <w:jc w:val="left"/>
        <w:rPr>
          <w:sz w:val="24"/>
          <w:szCs w:val="24"/>
        </w:rPr>
      </w:pPr>
      <w:r>
        <w:rPr>
          <w:sz w:val="24"/>
          <w:szCs w:val="24"/>
        </w:rPr>
        <w:t>12.1 合同价款支付按照国库集中支付制度及财政管理相关规定执行。</w:t>
      </w:r>
    </w:p>
    <w:p w14:paraId="6D4907DD">
      <w:pPr>
        <w:pStyle w:val="2"/>
        <w:adjustRightInd w:val="0"/>
        <w:snapToGrid w:val="0"/>
        <w:spacing w:before="0" w:after="0" w:line="360" w:lineRule="auto"/>
        <w:ind w:firstLine="448" w:firstLineChars="200"/>
        <w:rPr>
          <w:rFonts w:ascii="Times New Roman" w:hAnsi="Times New Roman" w:cs="Times New Roman"/>
          <w:sz w:val="24"/>
          <w:szCs w:val="24"/>
        </w:rPr>
      </w:pPr>
      <w:r>
        <w:rPr>
          <w:rFonts w:ascii="Times New Roman" w:hAnsi="Times New Roman" w:cs="Times New Roman"/>
          <w:b w:val="0"/>
          <w:bCs w:val="0"/>
          <w:sz w:val="24"/>
          <w:szCs w:val="24"/>
        </w:rPr>
        <w:t>12.2 对于满足合同约定支付条件的，甲方原则上应当自收到发票后10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14:paraId="375715F2">
      <w:pPr>
        <w:pStyle w:val="5"/>
        <w:adjustRightInd w:val="0"/>
        <w:snapToGrid w:val="0"/>
        <w:spacing w:after="0" w:line="360" w:lineRule="auto"/>
        <w:ind w:firstLine="448" w:firstLineChars="200"/>
        <w:rPr>
          <w:b/>
          <w:bCs/>
          <w:sz w:val="24"/>
          <w:szCs w:val="24"/>
        </w:rPr>
      </w:pPr>
      <w:r>
        <w:rPr>
          <w:b/>
          <w:bCs/>
          <w:sz w:val="24"/>
          <w:szCs w:val="24"/>
        </w:rPr>
        <w:t>13. 履约保证金</w:t>
      </w:r>
    </w:p>
    <w:p w14:paraId="31C02F3D">
      <w:pPr>
        <w:adjustRightInd w:val="0"/>
        <w:snapToGrid w:val="0"/>
        <w:spacing w:line="360" w:lineRule="auto"/>
        <w:ind w:firstLine="448" w:firstLineChars="200"/>
        <w:jc w:val="left"/>
        <w:rPr>
          <w:sz w:val="24"/>
          <w:szCs w:val="24"/>
        </w:rPr>
      </w:pPr>
      <w:r>
        <w:rPr>
          <w:sz w:val="24"/>
          <w:szCs w:val="24"/>
        </w:rPr>
        <w:t>13.1 乙方应当以支票、汇票、本票或者金融机构、担保机构出具的保函等非现金形式提交。</w:t>
      </w:r>
    </w:p>
    <w:p w14:paraId="0C3609C7">
      <w:pPr>
        <w:adjustRightInd w:val="0"/>
        <w:snapToGrid w:val="0"/>
        <w:spacing w:line="360" w:lineRule="auto"/>
        <w:ind w:firstLine="448" w:firstLineChars="200"/>
        <w:jc w:val="left"/>
        <w:rPr>
          <w:sz w:val="24"/>
          <w:szCs w:val="24"/>
        </w:rPr>
      </w:pPr>
      <w:r>
        <w:rPr>
          <w:sz w:val="24"/>
          <w:szCs w:val="24"/>
        </w:rPr>
        <w:t>13.2 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14:paraId="70FC964E">
      <w:pPr>
        <w:adjustRightInd w:val="0"/>
        <w:snapToGrid w:val="0"/>
        <w:spacing w:line="360" w:lineRule="auto"/>
        <w:ind w:firstLine="448" w:firstLineChars="200"/>
        <w:rPr>
          <w:sz w:val="24"/>
          <w:szCs w:val="24"/>
        </w:rPr>
      </w:pPr>
      <w:r>
        <w:rPr>
          <w:sz w:val="24"/>
          <w:szCs w:val="24"/>
        </w:rPr>
        <w:t>13.3 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14:paraId="0DBB99C2">
      <w:pPr>
        <w:autoSpaceDE w:val="0"/>
        <w:autoSpaceDN w:val="0"/>
        <w:adjustRightInd w:val="0"/>
        <w:snapToGrid w:val="0"/>
        <w:spacing w:line="360" w:lineRule="auto"/>
        <w:ind w:firstLine="448" w:firstLineChars="200"/>
        <w:jc w:val="left"/>
        <w:rPr>
          <w:b/>
          <w:sz w:val="24"/>
          <w:szCs w:val="24"/>
        </w:rPr>
      </w:pPr>
      <w:r>
        <w:rPr>
          <w:b/>
          <w:bCs/>
          <w:sz w:val="24"/>
          <w:szCs w:val="24"/>
        </w:rPr>
        <w:t xml:space="preserve">14. </w:t>
      </w:r>
      <w:r>
        <w:rPr>
          <w:b/>
          <w:sz w:val="24"/>
          <w:szCs w:val="24"/>
        </w:rPr>
        <w:t>售后服务</w:t>
      </w:r>
    </w:p>
    <w:p w14:paraId="1C85A12A">
      <w:pPr>
        <w:autoSpaceDE w:val="0"/>
        <w:autoSpaceDN w:val="0"/>
        <w:adjustRightInd w:val="0"/>
        <w:snapToGrid w:val="0"/>
        <w:spacing w:line="360" w:lineRule="auto"/>
        <w:ind w:firstLine="448" w:firstLineChars="200"/>
        <w:jc w:val="left"/>
        <w:rPr>
          <w:sz w:val="24"/>
          <w:szCs w:val="24"/>
        </w:rPr>
      </w:pPr>
      <w:r>
        <w:rPr>
          <w:sz w:val="24"/>
          <w:szCs w:val="24"/>
        </w:rPr>
        <w:t>14.1 除项目不涉及或采购活动中明确约定无须承担外，乙方还应提供下列服务：</w:t>
      </w:r>
    </w:p>
    <w:p w14:paraId="24EC8EF3">
      <w:pPr>
        <w:autoSpaceDE w:val="0"/>
        <w:autoSpaceDN w:val="0"/>
        <w:adjustRightInd w:val="0"/>
        <w:snapToGrid w:val="0"/>
        <w:spacing w:line="360" w:lineRule="auto"/>
        <w:ind w:firstLine="448" w:firstLineChars="200"/>
        <w:jc w:val="left"/>
        <w:rPr>
          <w:sz w:val="24"/>
          <w:szCs w:val="24"/>
        </w:rPr>
      </w:pPr>
      <w:r>
        <w:rPr>
          <w:sz w:val="24"/>
          <w:szCs w:val="24"/>
        </w:rPr>
        <w:t>（1）货物的现场移动、安装、调试、启动监督及技术支持；</w:t>
      </w:r>
    </w:p>
    <w:p w14:paraId="3564AA37">
      <w:pPr>
        <w:autoSpaceDE w:val="0"/>
        <w:autoSpaceDN w:val="0"/>
        <w:adjustRightInd w:val="0"/>
        <w:snapToGrid w:val="0"/>
        <w:spacing w:line="360" w:lineRule="auto"/>
        <w:ind w:firstLine="448" w:firstLineChars="200"/>
        <w:jc w:val="left"/>
        <w:rPr>
          <w:sz w:val="24"/>
          <w:szCs w:val="24"/>
        </w:rPr>
      </w:pPr>
      <w:r>
        <w:rPr>
          <w:sz w:val="24"/>
          <w:szCs w:val="24"/>
        </w:rPr>
        <w:t>（2）提供货物组装和维修所需的专用工具和辅助材料；</w:t>
      </w:r>
    </w:p>
    <w:p w14:paraId="4030C9B3">
      <w:pPr>
        <w:autoSpaceDE w:val="0"/>
        <w:autoSpaceDN w:val="0"/>
        <w:adjustRightInd w:val="0"/>
        <w:snapToGrid w:val="0"/>
        <w:spacing w:line="360" w:lineRule="auto"/>
        <w:ind w:firstLine="448" w:firstLineChars="200"/>
        <w:jc w:val="left"/>
        <w:rPr>
          <w:sz w:val="24"/>
          <w:szCs w:val="24"/>
        </w:rPr>
      </w:pPr>
      <w:r>
        <w:rPr>
          <w:sz w:val="24"/>
          <w:szCs w:val="24"/>
        </w:rPr>
        <w:t>（3）在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14:paraId="19ED740D">
      <w:pPr>
        <w:autoSpaceDE w:val="0"/>
        <w:autoSpaceDN w:val="0"/>
        <w:adjustRightInd w:val="0"/>
        <w:snapToGrid w:val="0"/>
        <w:spacing w:line="360" w:lineRule="auto"/>
        <w:ind w:firstLine="448" w:firstLineChars="200"/>
        <w:jc w:val="left"/>
        <w:rPr>
          <w:sz w:val="24"/>
          <w:szCs w:val="24"/>
        </w:rPr>
      </w:pPr>
      <w:r>
        <w:rPr>
          <w:sz w:val="24"/>
          <w:szCs w:val="24"/>
        </w:rPr>
        <w:t>（4）在制造商所在地或指定现场就货物的安装、启动、运营、维护、废弃处置等对甲方操作人员进行培训；</w:t>
      </w:r>
    </w:p>
    <w:p w14:paraId="7424916C">
      <w:pPr>
        <w:pStyle w:val="52"/>
        <w:snapToGrid w:val="0"/>
        <w:spacing w:line="360" w:lineRule="auto"/>
        <w:ind w:firstLine="446"/>
        <w:rPr>
          <w:rFonts w:ascii="Times New Roman" w:hAnsi="Times New Roman" w:eastAsia="宋体" w:cs="Times New Roman"/>
          <w:sz w:val="24"/>
          <w:szCs w:val="24"/>
        </w:rPr>
      </w:pPr>
      <w:r>
        <w:rPr>
          <w:rFonts w:ascii="Times New Roman" w:hAnsi="Times New Roman" w:eastAsia="宋体" w:cs="Times New Roman"/>
          <w:sz w:val="24"/>
          <w:szCs w:val="24"/>
        </w:rPr>
        <w:t>（5）依照法律、行政法规的规定或者按照</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约定，货物在有效使用年限届满后应予回收的，乙方负有自行或者委托第三人对货物予以回收的义务；</w:t>
      </w:r>
    </w:p>
    <w:p w14:paraId="44CCABC5">
      <w:pPr>
        <w:autoSpaceDE w:val="0"/>
        <w:autoSpaceDN w:val="0"/>
        <w:adjustRightInd w:val="0"/>
        <w:snapToGrid w:val="0"/>
        <w:spacing w:line="360" w:lineRule="auto"/>
        <w:ind w:firstLine="448" w:firstLineChars="200"/>
        <w:jc w:val="left"/>
        <w:rPr>
          <w:sz w:val="24"/>
          <w:szCs w:val="24"/>
        </w:rPr>
      </w:pPr>
      <w:r>
        <w:rPr>
          <w:sz w:val="24"/>
          <w:szCs w:val="24"/>
        </w:rPr>
        <w:t>（6）</w:t>
      </w:r>
      <w:r>
        <w:rPr>
          <w:b/>
          <w:sz w:val="24"/>
          <w:szCs w:val="24"/>
        </w:rPr>
        <w:t>【政府采购合同专用条款】</w:t>
      </w:r>
      <w:r>
        <w:rPr>
          <w:sz w:val="24"/>
          <w:szCs w:val="24"/>
        </w:rPr>
        <w:t>规定由乙方提供的其他服务。</w:t>
      </w:r>
    </w:p>
    <w:p w14:paraId="120711E9">
      <w:pPr>
        <w:autoSpaceDE w:val="0"/>
        <w:autoSpaceDN w:val="0"/>
        <w:adjustRightInd w:val="0"/>
        <w:snapToGrid w:val="0"/>
        <w:spacing w:line="360" w:lineRule="auto"/>
        <w:ind w:firstLine="448" w:firstLineChars="200"/>
        <w:jc w:val="left"/>
        <w:rPr>
          <w:sz w:val="24"/>
          <w:szCs w:val="24"/>
        </w:rPr>
      </w:pPr>
      <w:r>
        <w:rPr>
          <w:sz w:val="24"/>
          <w:szCs w:val="24"/>
        </w:rPr>
        <w:t>14.2 乙方提供的售后服务的费用已包含在合同价款中，甲方不再另行支付。</w:t>
      </w:r>
    </w:p>
    <w:p w14:paraId="49C75424">
      <w:pPr>
        <w:adjustRightInd w:val="0"/>
        <w:snapToGrid w:val="0"/>
        <w:spacing w:line="360" w:lineRule="auto"/>
        <w:ind w:firstLine="448" w:firstLineChars="200"/>
        <w:jc w:val="left"/>
        <w:rPr>
          <w:b/>
          <w:bCs/>
          <w:sz w:val="24"/>
          <w:szCs w:val="24"/>
        </w:rPr>
      </w:pPr>
      <w:r>
        <w:rPr>
          <w:b/>
          <w:bCs/>
          <w:sz w:val="24"/>
          <w:szCs w:val="24"/>
        </w:rPr>
        <w:t>15. 违约责任</w:t>
      </w:r>
    </w:p>
    <w:p w14:paraId="2AC0B731">
      <w:pPr>
        <w:adjustRightInd w:val="0"/>
        <w:snapToGrid w:val="0"/>
        <w:spacing w:line="360" w:lineRule="auto"/>
        <w:ind w:firstLine="448" w:firstLineChars="200"/>
        <w:jc w:val="left"/>
        <w:rPr>
          <w:bCs/>
          <w:sz w:val="24"/>
          <w:szCs w:val="24"/>
        </w:rPr>
      </w:pPr>
      <w:r>
        <w:rPr>
          <w:bCs/>
          <w:sz w:val="24"/>
          <w:szCs w:val="24"/>
        </w:rPr>
        <w:t>15.1质量瑕疵的违约责任</w:t>
      </w:r>
    </w:p>
    <w:p w14:paraId="45E1D413">
      <w:pPr>
        <w:autoSpaceDE w:val="0"/>
        <w:autoSpaceDN w:val="0"/>
        <w:adjustRightInd w:val="0"/>
        <w:snapToGrid w:val="0"/>
        <w:spacing w:line="360" w:lineRule="auto"/>
        <w:ind w:firstLine="448" w:firstLineChars="20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14:paraId="10DD345D">
      <w:pPr>
        <w:autoSpaceDE w:val="0"/>
        <w:autoSpaceDN w:val="0"/>
        <w:adjustRightInd w:val="0"/>
        <w:snapToGrid w:val="0"/>
        <w:spacing w:line="360" w:lineRule="auto"/>
        <w:ind w:firstLine="448" w:firstLineChars="200"/>
        <w:jc w:val="left"/>
        <w:rPr>
          <w:bCs/>
          <w:sz w:val="24"/>
          <w:szCs w:val="24"/>
        </w:rPr>
      </w:pPr>
      <w:r>
        <w:rPr>
          <w:bCs/>
          <w:sz w:val="24"/>
          <w:szCs w:val="24"/>
        </w:rPr>
        <w:t>15.2 迟延交货的违约责任</w:t>
      </w:r>
    </w:p>
    <w:p w14:paraId="727014EC">
      <w:pPr>
        <w:autoSpaceDE w:val="0"/>
        <w:autoSpaceDN w:val="0"/>
        <w:adjustRightInd w:val="0"/>
        <w:snapToGrid w:val="0"/>
        <w:spacing w:line="360" w:lineRule="auto"/>
        <w:ind w:firstLine="448" w:firstLineChars="200"/>
        <w:jc w:val="left"/>
        <w:rPr>
          <w:sz w:val="24"/>
          <w:szCs w:val="24"/>
        </w:rPr>
      </w:pPr>
      <w:r>
        <w:rPr>
          <w:sz w:val="24"/>
          <w:szCs w:val="24"/>
        </w:rPr>
        <w:t>（1）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14:paraId="39B3451A">
      <w:pPr>
        <w:autoSpaceDE w:val="0"/>
        <w:autoSpaceDN w:val="0"/>
        <w:adjustRightInd w:val="0"/>
        <w:snapToGrid w:val="0"/>
        <w:spacing w:line="360" w:lineRule="auto"/>
        <w:ind w:firstLine="448" w:firstLineChars="200"/>
        <w:jc w:val="left"/>
        <w:rPr>
          <w:sz w:val="24"/>
          <w:szCs w:val="24"/>
        </w:rPr>
      </w:pPr>
      <w:r>
        <w:rPr>
          <w:sz w:val="24"/>
          <w:szCs w:val="24"/>
        </w:rPr>
        <w:t>（2）如果乙方没有按照合同规定的时间交货和提供相关服务，甲方有权从货款中扣除误期赔偿费而不影响合同项下的其他补救方法，赔偿费按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14:paraId="2234A80A">
      <w:pPr>
        <w:autoSpaceDE w:val="0"/>
        <w:autoSpaceDN w:val="0"/>
        <w:adjustRightInd w:val="0"/>
        <w:snapToGrid w:val="0"/>
        <w:spacing w:line="360" w:lineRule="auto"/>
        <w:ind w:firstLine="448" w:firstLineChars="200"/>
        <w:jc w:val="left"/>
        <w:rPr>
          <w:sz w:val="24"/>
          <w:szCs w:val="24"/>
        </w:rPr>
      </w:pPr>
      <w:r>
        <w:rPr>
          <w:sz w:val="24"/>
          <w:szCs w:val="24"/>
        </w:rPr>
        <w:t>15.3 迟延支付的违约责任</w:t>
      </w:r>
    </w:p>
    <w:p w14:paraId="499616AC">
      <w:pPr>
        <w:autoSpaceDE w:val="0"/>
        <w:autoSpaceDN w:val="0"/>
        <w:adjustRightInd w:val="0"/>
        <w:snapToGrid w:val="0"/>
        <w:spacing w:line="360" w:lineRule="auto"/>
        <w:ind w:firstLine="448" w:firstLineChars="20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14:paraId="33EC56F0">
      <w:pPr>
        <w:adjustRightInd w:val="0"/>
        <w:snapToGrid w:val="0"/>
        <w:spacing w:line="360" w:lineRule="auto"/>
        <w:ind w:firstLine="448" w:firstLineChars="200"/>
        <w:jc w:val="left"/>
        <w:rPr>
          <w:sz w:val="24"/>
          <w:szCs w:val="24"/>
        </w:rPr>
      </w:pPr>
      <w:r>
        <w:rPr>
          <w:bCs/>
          <w:sz w:val="24"/>
          <w:szCs w:val="24"/>
        </w:rPr>
        <w:t>15.4其他违约责任根据项目实际需要按</w:t>
      </w:r>
      <w:r>
        <w:rPr>
          <w:b/>
          <w:bCs/>
          <w:sz w:val="24"/>
          <w:szCs w:val="24"/>
        </w:rPr>
        <w:t>【政府采购合同专用条款】</w:t>
      </w:r>
      <w:r>
        <w:rPr>
          <w:sz w:val="24"/>
          <w:szCs w:val="24"/>
        </w:rPr>
        <w:t>规定执行。</w:t>
      </w:r>
    </w:p>
    <w:p w14:paraId="5CA8BD4A">
      <w:pPr>
        <w:numPr>
          <w:ilvl w:val="0"/>
          <w:numId w:val="6"/>
        </w:numPr>
        <w:autoSpaceDE w:val="0"/>
        <w:autoSpaceDN w:val="0"/>
        <w:adjustRightInd w:val="0"/>
        <w:snapToGrid w:val="0"/>
        <w:spacing w:line="360" w:lineRule="auto"/>
        <w:ind w:firstLine="448" w:firstLineChars="200"/>
        <w:jc w:val="left"/>
        <w:rPr>
          <w:b/>
          <w:sz w:val="24"/>
          <w:szCs w:val="24"/>
        </w:rPr>
      </w:pPr>
      <w:r>
        <w:rPr>
          <w:b/>
          <w:sz w:val="24"/>
          <w:szCs w:val="24"/>
        </w:rPr>
        <w:t>合同变更、中止与终止</w:t>
      </w:r>
    </w:p>
    <w:p w14:paraId="0951E6BC">
      <w:pPr>
        <w:adjustRightInd w:val="0"/>
        <w:snapToGrid w:val="0"/>
        <w:spacing w:line="360" w:lineRule="auto"/>
        <w:ind w:firstLine="448" w:firstLineChars="200"/>
        <w:jc w:val="left"/>
        <w:rPr>
          <w:sz w:val="24"/>
          <w:szCs w:val="24"/>
        </w:rPr>
      </w:pPr>
      <w:r>
        <w:rPr>
          <w:sz w:val="24"/>
          <w:szCs w:val="24"/>
        </w:rPr>
        <w:t xml:space="preserve">    16.1合同的变更</w:t>
      </w:r>
    </w:p>
    <w:p w14:paraId="4D317D17">
      <w:pPr>
        <w:autoSpaceDE w:val="0"/>
        <w:autoSpaceDN w:val="0"/>
        <w:adjustRightInd w:val="0"/>
        <w:snapToGrid w:val="0"/>
        <w:spacing w:line="360" w:lineRule="auto"/>
        <w:ind w:firstLine="448" w:firstLineChars="200"/>
        <w:jc w:val="left"/>
        <w:rPr>
          <w:sz w:val="24"/>
          <w:szCs w:val="24"/>
        </w:rPr>
      </w:pPr>
      <w:r>
        <w:rPr>
          <w:sz w:val="24"/>
          <w:szCs w:val="24"/>
        </w:rPr>
        <w:t>政府采购合同履行中，在不改变合同其他条款的前提下，甲方可以在合同价款10%的范围内追加与合同标的相同的货物，并就此与乙方协商一致后签订补充协议。</w:t>
      </w:r>
    </w:p>
    <w:p w14:paraId="1F04C8DA">
      <w:pPr>
        <w:adjustRightInd w:val="0"/>
        <w:snapToGrid w:val="0"/>
        <w:spacing w:line="360" w:lineRule="auto"/>
        <w:ind w:firstLine="448" w:firstLineChars="200"/>
        <w:jc w:val="left"/>
        <w:rPr>
          <w:sz w:val="24"/>
          <w:szCs w:val="24"/>
        </w:rPr>
      </w:pPr>
      <w:r>
        <w:rPr>
          <w:sz w:val="24"/>
          <w:szCs w:val="24"/>
        </w:rPr>
        <w:t>16.2合同的中止</w:t>
      </w:r>
    </w:p>
    <w:p w14:paraId="63541C2B">
      <w:pPr>
        <w:autoSpaceDE w:val="0"/>
        <w:autoSpaceDN w:val="0"/>
        <w:adjustRightInd w:val="0"/>
        <w:snapToGrid w:val="0"/>
        <w:spacing w:line="360" w:lineRule="auto"/>
        <w:ind w:firstLine="448" w:firstLineChars="200"/>
        <w:jc w:val="left"/>
        <w:rPr>
          <w:sz w:val="24"/>
          <w:szCs w:val="24"/>
        </w:rPr>
      </w:pPr>
      <w:r>
        <w:rPr>
          <w:sz w:val="24"/>
          <w:szCs w:val="24"/>
        </w:rPr>
        <w:t>（1）合同履行过程中因供应商就采购文件、采购过程或结果提起投诉的，甲方认为有必要的，可以中止合同的履行。</w:t>
      </w:r>
    </w:p>
    <w:p w14:paraId="7B2178BC">
      <w:pPr>
        <w:autoSpaceDE w:val="0"/>
        <w:autoSpaceDN w:val="0"/>
        <w:adjustRightInd w:val="0"/>
        <w:snapToGrid w:val="0"/>
        <w:spacing w:line="360" w:lineRule="auto"/>
        <w:ind w:firstLine="448" w:firstLineChars="200"/>
        <w:jc w:val="left"/>
        <w:rPr>
          <w:sz w:val="24"/>
          <w:szCs w:val="24"/>
        </w:rPr>
      </w:pPr>
      <w:r>
        <w:rPr>
          <w:sz w:val="24"/>
          <w:szCs w:val="24"/>
        </w:rPr>
        <w:t>（2）合同履行过程中，如果乙方出现以下情形之一的：1．经营状况严重恶化；2．转移财产、抽逃资金，以逃避债务；3．丧失商业信誉；4．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14:paraId="24E12FE4">
      <w:pPr>
        <w:pStyle w:val="52"/>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（3）乙方分立、合并或者变更住所的，应当及时以书面形式告知甲方。乙方没有及时告知甲方，致使合同履行发生困难的，甲方可以中止合同履行并要求乙方承担由此给甲方造成的损失。</w:t>
      </w:r>
    </w:p>
    <w:p w14:paraId="73AA2F74">
      <w:pPr>
        <w:adjustRightInd w:val="0"/>
        <w:snapToGrid w:val="0"/>
        <w:spacing w:line="360" w:lineRule="auto"/>
        <w:ind w:firstLine="448" w:firstLineChars="200"/>
        <w:jc w:val="left"/>
        <w:rPr>
          <w:sz w:val="24"/>
          <w:szCs w:val="24"/>
        </w:rPr>
      </w:pPr>
      <w:r>
        <w:rPr>
          <w:sz w:val="24"/>
          <w:szCs w:val="24"/>
        </w:rPr>
        <w:t>（4）甲方不得以行政区划调整、政府换届、机构或者职能调整以及相关责任人更替为由中止合同。</w:t>
      </w:r>
    </w:p>
    <w:p w14:paraId="7AC99B7E">
      <w:pPr>
        <w:adjustRightInd w:val="0"/>
        <w:snapToGrid w:val="0"/>
        <w:spacing w:line="360" w:lineRule="auto"/>
        <w:ind w:firstLine="448" w:firstLineChars="200"/>
        <w:jc w:val="left"/>
        <w:rPr>
          <w:sz w:val="24"/>
          <w:szCs w:val="24"/>
        </w:rPr>
      </w:pPr>
      <w:r>
        <w:rPr>
          <w:sz w:val="24"/>
          <w:szCs w:val="24"/>
        </w:rPr>
        <w:t>16.3合同的终止</w:t>
      </w:r>
    </w:p>
    <w:p w14:paraId="3D3683BC">
      <w:pPr>
        <w:autoSpaceDE w:val="0"/>
        <w:autoSpaceDN w:val="0"/>
        <w:adjustRightInd w:val="0"/>
        <w:snapToGrid w:val="0"/>
        <w:spacing w:line="360" w:lineRule="auto"/>
        <w:ind w:firstLine="448" w:firstLineChars="200"/>
        <w:jc w:val="left"/>
        <w:rPr>
          <w:sz w:val="24"/>
          <w:szCs w:val="24"/>
        </w:rPr>
      </w:pPr>
      <w:r>
        <w:rPr>
          <w:sz w:val="24"/>
          <w:szCs w:val="24"/>
        </w:rPr>
        <w:t>（1）合同因有效期限届满而终止；</w:t>
      </w:r>
    </w:p>
    <w:p w14:paraId="2C854801">
      <w:pPr>
        <w:adjustRightInd w:val="0"/>
        <w:snapToGrid w:val="0"/>
        <w:spacing w:line="360" w:lineRule="auto"/>
        <w:ind w:firstLine="448" w:firstLineChars="200"/>
        <w:rPr>
          <w:sz w:val="24"/>
          <w:szCs w:val="24"/>
        </w:rPr>
      </w:pPr>
      <w:r>
        <w:rPr>
          <w:sz w:val="24"/>
          <w:szCs w:val="24"/>
        </w:rPr>
        <w:t>（2）乙方未按合同约定履行，构成根本性违约的，甲方有权终止合同，并追究乙方的违约责任。</w:t>
      </w:r>
    </w:p>
    <w:p w14:paraId="02AE6B48">
      <w:pPr>
        <w:pStyle w:val="52"/>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hAnsi="Times New Roman" w:eastAsia="宋体" w:cs="Times New Roman"/>
          <w:kern w:val="2"/>
          <w:sz w:val="24"/>
          <w:szCs w:val="24"/>
        </w:rPr>
        <w:t>涉及国家利益、社会公共利益的情形</w:t>
      </w:r>
    </w:p>
    <w:p w14:paraId="10212B23">
      <w:pPr>
        <w:pStyle w:val="52"/>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14:paraId="079FE1A7">
      <w:pPr>
        <w:autoSpaceDE w:val="0"/>
        <w:autoSpaceDN w:val="0"/>
        <w:adjustRightInd w:val="0"/>
        <w:snapToGrid w:val="0"/>
        <w:spacing w:line="360" w:lineRule="auto"/>
        <w:ind w:firstLine="448" w:firstLineChars="200"/>
        <w:jc w:val="left"/>
        <w:rPr>
          <w:b/>
          <w:bCs/>
          <w:sz w:val="24"/>
          <w:szCs w:val="24"/>
        </w:rPr>
      </w:pPr>
      <w:r>
        <w:rPr>
          <w:b/>
          <w:bCs/>
          <w:sz w:val="24"/>
          <w:szCs w:val="24"/>
        </w:rPr>
        <w:t>17. 合同分包</w:t>
      </w:r>
    </w:p>
    <w:p w14:paraId="1961E08D">
      <w:pPr>
        <w:autoSpaceDE w:val="0"/>
        <w:autoSpaceDN w:val="0"/>
        <w:adjustRightInd w:val="0"/>
        <w:snapToGrid w:val="0"/>
        <w:spacing w:line="360" w:lineRule="auto"/>
        <w:ind w:firstLine="448" w:firstLineChars="200"/>
        <w:jc w:val="left"/>
        <w:rPr>
          <w:sz w:val="24"/>
          <w:szCs w:val="24"/>
        </w:rPr>
      </w:pPr>
      <w:r>
        <w:rPr>
          <w:sz w:val="24"/>
          <w:szCs w:val="24"/>
        </w:rPr>
        <w:t>17.1 乙方不得将合同转包给其他供应商。涉及合同分包的，乙方应根据采购文件和投标（响应）文件规定进行合同分包。</w:t>
      </w:r>
    </w:p>
    <w:p w14:paraId="084C0D10">
      <w:pPr>
        <w:autoSpaceDE w:val="0"/>
        <w:autoSpaceDN w:val="0"/>
        <w:adjustRightInd w:val="0"/>
        <w:snapToGrid w:val="0"/>
        <w:spacing w:line="360" w:lineRule="auto"/>
        <w:ind w:firstLine="448" w:firstLineChars="200"/>
        <w:jc w:val="left"/>
        <w:rPr>
          <w:sz w:val="24"/>
          <w:szCs w:val="24"/>
        </w:rPr>
      </w:pPr>
      <w:r>
        <w:rPr>
          <w:sz w:val="24"/>
          <w:szCs w:val="24"/>
        </w:rPr>
        <w:t>17.2 乙方执行政府采购政策向中小企业依法分包的，乙方应当按采购文件和投标（响应）文件签订分包意向协议，分包意向协议属于本合同组成部分。</w:t>
      </w:r>
    </w:p>
    <w:p w14:paraId="66ABF783">
      <w:pPr>
        <w:autoSpaceDE w:val="0"/>
        <w:autoSpaceDN w:val="0"/>
        <w:adjustRightInd w:val="0"/>
        <w:snapToGrid w:val="0"/>
        <w:spacing w:line="360" w:lineRule="auto"/>
        <w:ind w:firstLine="448" w:firstLineChars="200"/>
        <w:jc w:val="left"/>
        <w:rPr>
          <w:b/>
          <w:bCs/>
          <w:sz w:val="24"/>
          <w:szCs w:val="24"/>
        </w:rPr>
      </w:pPr>
      <w:r>
        <w:rPr>
          <w:b/>
          <w:bCs/>
          <w:sz w:val="24"/>
          <w:szCs w:val="24"/>
        </w:rPr>
        <w:t>18. 不可抗力</w:t>
      </w:r>
    </w:p>
    <w:p w14:paraId="1E993146">
      <w:pPr>
        <w:autoSpaceDE w:val="0"/>
        <w:autoSpaceDN w:val="0"/>
        <w:adjustRightInd w:val="0"/>
        <w:snapToGrid w:val="0"/>
        <w:spacing w:line="360" w:lineRule="auto"/>
        <w:ind w:firstLine="448" w:firstLineChars="200"/>
        <w:jc w:val="left"/>
        <w:rPr>
          <w:sz w:val="24"/>
          <w:szCs w:val="24"/>
        </w:rPr>
      </w:pPr>
      <w:r>
        <w:rPr>
          <w:sz w:val="24"/>
          <w:szCs w:val="24"/>
        </w:rPr>
        <w:t>18.1 不可抗力是指合同双方不能预见、不能避免且不能克服的客观情况。</w:t>
      </w:r>
    </w:p>
    <w:p w14:paraId="64C75D57">
      <w:pPr>
        <w:autoSpaceDE w:val="0"/>
        <w:autoSpaceDN w:val="0"/>
        <w:adjustRightInd w:val="0"/>
        <w:snapToGrid w:val="0"/>
        <w:spacing w:line="360" w:lineRule="auto"/>
        <w:ind w:firstLine="448" w:firstLineChars="200"/>
        <w:jc w:val="left"/>
        <w:rPr>
          <w:sz w:val="24"/>
          <w:szCs w:val="24"/>
        </w:rPr>
      </w:pPr>
      <w:r>
        <w:rPr>
          <w:sz w:val="24"/>
          <w:szCs w:val="24"/>
        </w:rPr>
        <w:t>18.2 任何一方对由于不可抗力造成的部分或全部不能履行合同不承担违约责任。但迟延履行后发生不可抗力的，不能免除责任。</w:t>
      </w:r>
    </w:p>
    <w:p w14:paraId="3671B39C">
      <w:pPr>
        <w:autoSpaceDE w:val="0"/>
        <w:autoSpaceDN w:val="0"/>
        <w:adjustRightInd w:val="0"/>
        <w:snapToGrid w:val="0"/>
        <w:spacing w:line="360" w:lineRule="auto"/>
        <w:ind w:firstLine="448" w:firstLineChars="200"/>
        <w:jc w:val="left"/>
        <w:rPr>
          <w:sz w:val="24"/>
          <w:szCs w:val="24"/>
        </w:rPr>
      </w:pPr>
      <w:r>
        <w:rPr>
          <w:sz w:val="24"/>
          <w:szCs w:val="24"/>
        </w:rPr>
        <w:t>18.3 遇有不可抗力的一方，应及时将事件情况以书面形式告知另一方，并在事件发生后及时向另一方提交合同不能履行或部分不能履行或需要延期履行的详细报告，以及证明不可抗力发生及其持续时间的证据。</w:t>
      </w:r>
    </w:p>
    <w:p w14:paraId="433295D5">
      <w:pPr>
        <w:autoSpaceDE w:val="0"/>
        <w:autoSpaceDN w:val="0"/>
        <w:adjustRightInd w:val="0"/>
        <w:snapToGrid w:val="0"/>
        <w:spacing w:line="360" w:lineRule="auto"/>
        <w:ind w:firstLine="448" w:firstLineChars="200"/>
        <w:jc w:val="left"/>
        <w:rPr>
          <w:b/>
          <w:bCs/>
          <w:sz w:val="24"/>
          <w:szCs w:val="24"/>
        </w:rPr>
      </w:pPr>
      <w:r>
        <w:rPr>
          <w:b/>
          <w:bCs/>
          <w:sz w:val="24"/>
          <w:szCs w:val="24"/>
        </w:rPr>
        <w:t>19. 解决争议的方法</w:t>
      </w:r>
    </w:p>
    <w:p w14:paraId="31D894D3">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19.1 因本合同及合同有关事项发生的争议，由甲乙双方友好协商解决。协商不成时，可以向有关组织申请调解。合同一方或双方不愿调解或调解不成的，可以通过仲裁或诉讼的方式解决争议。</w:t>
      </w:r>
    </w:p>
    <w:p w14:paraId="6675EF36">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19.2 选择仲裁的，应在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中明确仲裁机构及仲裁地；通过诉讼方式解决的，可以在</w:t>
      </w:r>
      <w:r>
        <w:rPr>
          <w:rFonts w:ascii="Times New Roman" w:hAnsi="Times New Roman" w:eastAsia="宋体" w:cs="Times New Roman"/>
          <w:b/>
          <w:bCs/>
          <w:sz w:val="24"/>
          <w:szCs w:val="24"/>
        </w:rPr>
        <w:t>【政府采购合同专用条款】</w:t>
      </w:r>
      <w:r>
        <w:rPr>
          <w:rFonts w:ascii="Times New Roman" w:hAnsi="Times New Roman" w:eastAsia="宋体" w:cs="Times New Roman"/>
          <w:sz w:val="24"/>
          <w:szCs w:val="24"/>
        </w:rPr>
        <w:t>中进一步约定选择与争议有实际联系的地点的人民法院管辖，但管辖法院的约定不得违反级别管辖和专属管辖的规定。</w:t>
      </w:r>
    </w:p>
    <w:p w14:paraId="474AEF7F">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19.3 如甲乙双方有争议的事项不影响合同其他部分的履行，在争议解决期间，合同其他部分应当继续履行。</w:t>
      </w:r>
    </w:p>
    <w:p w14:paraId="510A617D">
      <w:pPr>
        <w:autoSpaceDE w:val="0"/>
        <w:autoSpaceDN w:val="0"/>
        <w:adjustRightInd w:val="0"/>
        <w:snapToGrid w:val="0"/>
        <w:spacing w:line="360" w:lineRule="auto"/>
        <w:ind w:firstLine="448" w:firstLineChars="200"/>
        <w:jc w:val="left"/>
        <w:rPr>
          <w:sz w:val="24"/>
          <w:szCs w:val="24"/>
        </w:rPr>
      </w:pPr>
      <w:r>
        <w:rPr>
          <w:b/>
          <w:sz w:val="24"/>
          <w:szCs w:val="24"/>
        </w:rPr>
        <w:t>20. 政府采购政策</w:t>
      </w:r>
    </w:p>
    <w:p w14:paraId="7BCA6FCC">
      <w:pPr>
        <w:autoSpaceDE w:val="0"/>
        <w:autoSpaceDN w:val="0"/>
        <w:adjustRightInd w:val="0"/>
        <w:snapToGrid w:val="0"/>
        <w:spacing w:line="360" w:lineRule="auto"/>
        <w:ind w:firstLine="448" w:firstLineChars="200"/>
        <w:jc w:val="left"/>
        <w:rPr>
          <w:sz w:val="24"/>
          <w:szCs w:val="24"/>
        </w:rPr>
      </w:pPr>
      <w:r>
        <w:rPr>
          <w:sz w:val="24"/>
          <w:szCs w:val="24"/>
        </w:rPr>
        <w:t xml:space="preserve">20.1 </w:t>
      </w:r>
      <w:r>
        <w:rPr>
          <w:sz w:val="24"/>
          <w:szCs w:val="24"/>
          <w:lang w:val="en-GB"/>
        </w:rPr>
        <w:t>本合同应当按照规定执行政府采购政策。</w:t>
      </w:r>
    </w:p>
    <w:p w14:paraId="637074EE">
      <w:pPr>
        <w:autoSpaceDE w:val="0"/>
        <w:autoSpaceDN w:val="0"/>
        <w:adjustRightInd w:val="0"/>
        <w:snapToGrid w:val="0"/>
        <w:spacing w:line="360" w:lineRule="auto"/>
        <w:ind w:firstLine="448" w:firstLineChars="200"/>
        <w:jc w:val="left"/>
        <w:rPr>
          <w:sz w:val="24"/>
          <w:szCs w:val="24"/>
        </w:rPr>
      </w:pPr>
      <w:r>
        <w:rPr>
          <w:sz w:val="24"/>
          <w:szCs w:val="24"/>
        </w:rPr>
        <w:t>20.2 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14:paraId="5C926A39">
      <w:pPr>
        <w:pStyle w:val="5"/>
        <w:adjustRightInd w:val="0"/>
        <w:snapToGrid w:val="0"/>
        <w:spacing w:after="0" w:line="360" w:lineRule="auto"/>
        <w:ind w:firstLine="448" w:firstLineChars="200"/>
        <w:rPr>
          <w:sz w:val="24"/>
          <w:szCs w:val="24"/>
        </w:rPr>
      </w:pPr>
      <w:r>
        <w:rPr>
          <w:sz w:val="24"/>
          <w:szCs w:val="24"/>
        </w:rPr>
        <w:t>20.3 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14:paraId="354392A5">
      <w:pPr>
        <w:autoSpaceDE w:val="0"/>
        <w:autoSpaceDN w:val="0"/>
        <w:adjustRightInd w:val="0"/>
        <w:snapToGrid w:val="0"/>
        <w:spacing w:line="360" w:lineRule="auto"/>
        <w:ind w:firstLine="448" w:firstLineChars="200"/>
        <w:jc w:val="left"/>
        <w:rPr>
          <w:b/>
          <w:sz w:val="24"/>
          <w:szCs w:val="24"/>
        </w:rPr>
      </w:pPr>
      <w:r>
        <w:rPr>
          <w:b/>
          <w:sz w:val="24"/>
          <w:szCs w:val="24"/>
        </w:rPr>
        <w:t>21. 法律适用</w:t>
      </w:r>
    </w:p>
    <w:p w14:paraId="57B63338">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21.1 本合同的订立、生效、解释、履行及与本合同有关的争议解决，均适用法律、行政法规。</w:t>
      </w:r>
    </w:p>
    <w:p w14:paraId="24302706">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21.2 本合同条款与法律、行政法规的强制性规定不一致的，双方当事人应按照法律、行政法规的强制性规定修改本合同的相关条款。</w:t>
      </w:r>
    </w:p>
    <w:p w14:paraId="28A1DDBB">
      <w:pPr>
        <w:autoSpaceDE w:val="0"/>
        <w:autoSpaceDN w:val="0"/>
        <w:adjustRightInd w:val="0"/>
        <w:snapToGrid w:val="0"/>
        <w:spacing w:line="360" w:lineRule="auto"/>
        <w:ind w:firstLine="448" w:firstLineChars="200"/>
        <w:jc w:val="left"/>
        <w:rPr>
          <w:b/>
          <w:sz w:val="24"/>
          <w:szCs w:val="24"/>
        </w:rPr>
      </w:pPr>
      <w:r>
        <w:rPr>
          <w:b/>
          <w:sz w:val="24"/>
          <w:szCs w:val="24"/>
        </w:rPr>
        <w:t>22. 通知</w:t>
      </w:r>
    </w:p>
    <w:p w14:paraId="732BBBD3">
      <w:pPr>
        <w:pStyle w:val="52"/>
        <w:snapToGrid w:val="0"/>
        <w:spacing w:line="360" w:lineRule="auto"/>
        <w:ind w:firstLine="446"/>
        <w:jc w:val="both"/>
        <w:rPr>
          <w:rFonts w:ascii="Times New Roman" w:hAnsi="Times New Roman" w:eastAsia="宋体" w:cs="Times New Roman"/>
          <w:sz w:val="24"/>
          <w:szCs w:val="24"/>
        </w:rPr>
      </w:pPr>
      <w:r>
        <w:rPr>
          <w:rFonts w:ascii="Times New Roman" w:hAnsi="Times New Roman" w:eastAsia="宋体" w:cs="Times New Roman"/>
          <w:sz w:val="24"/>
          <w:szCs w:val="24"/>
        </w:rPr>
        <w:t>22.1 本合同任何一方向对方发出的通知、信件、数据电文等，应当发送至本合同第一部分《政府采购合同协议书》所约定的通讯地址、联系人、联系电话或电子邮箱。</w:t>
      </w:r>
    </w:p>
    <w:p w14:paraId="119B0D42">
      <w:pPr>
        <w:pStyle w:val="52"/>
        <w:snapToGrid w:val="0"/>
        <w:spacing w:line="360" w:lineRule="auto"/>
        <w:ind w:firstLine="446"/>
        <w:jc w:val="both"/>
        <w:rPr>
          <w:rFonts w:ascii="Times New Roman" w:hAnsi="Times New Roman" w:cs="Times New Roman"/>
          <w:sz w:val="24"/>
          <w:szCs w:val="24"/>
        </w:rPr>
      </w:pPr>
      <w:r>
        <w:rPr>
          <w:rFonts w:ascii="Times New Roman" w:hAnsi="Times New Roman" w:eastAsia="宋体" w:cs="Times New Roman"/>
          <w:sz w:val="24"/>
          <w:szCs w:val="24"/>
        </w:rPr>
        <w:t xml:space="preserve">    22.2 一方当事人变更名称、住所、联系人、联系电话或电子邮箱等信息的，应当在变更后3日内及时书面通知对方，对方实际收到变更通知前的送达仍为有效送达。</w:t>
      </w:r>
    </w:p>
    <w:p w14:paraId="6DD68315">
      <w:pPr>
        <w:adjustRightInd w:val="0"/>
        <w:snapToGrid w:val="0"/>
        <w:spacing w:line="360" w:lineRule="auto"/>
        <w:ind w:firstLine="448" w:firstLineChars="200"/>
        <w:jc w:val="left"/>
        <w:rPr>
          <w:sz w:val="24"/>
          <w:szCs w:val="24"/>
        </w:rPr>
      </w:pPr>
      <w:r>
        <w:rPr>
          <w:sz w:val="24"/>
          <w:szCs w:val="24"/>
        </w:rPr>
        <w:t>22.3本合同一方给另一方的通知均应采用书面形式，传真或快递送到本合同中规定的对方的地址和办理签收手续。</w:t>
      </w:r>
    </w:p>
    <w:p w14:paraId="22221068">
      <w:pPr>
        <w:adjustRightInd w:val="0"/>
        <w:snapToGrid w:val="0"/>
        <w:spacing w:line="360" w:lineRule="auto"/>
        <w:ind w:firstLine="448" w:firstLineChars="200"/>
        <w:jc w:val="left"/>
        <w:rPr>
          <w:sz w:val="24"/>
          <w:szCs w:val="24"/>
        </w:rPr>
      </w:pPr>
      <w:r>
        <w:rPr>
          <w:sz w:val="24"/>
          <w:szCs w:val="24"/>
        </w:rPr>
        <w:t>22.4通知以送达之日或通知书中规定的生效之日起生效，两者中以较迟之日为准。</w:t>
      </w:r>
    </w:p>
    <w:p w14:paraId="5CB706CB">
      <w:pPr>
        <w:numPr>
          <w:ilvl w:val="0"/>
          <w:numId w:val="7"/>
        </w:numPr>
        <w:adjustRightInd w:val="0"/>
        <w:snapToGrid w:val="0"/>
        <w:spacing w:line="360" w:lineRule="auto"/>
        <w:ind w:firstLine="448" w:firstLineChars="200"/>
        <w:jc w:val="left"/>
        <w:rPr>
          <w:b/>
          <w:bCs/>
          <w:sz w:val="24"/>
          <w:szCs w:val="24"/>
        </w:rPr>
      </w:pPr>
      <w:r>
        <w:rPr>
          <w:b/>
          <w:bCs/>
          <w:sz w:val="24"/>
          <w:szCs w:val="24"/>
        </w:rPr>
        <w:t>合同未尽事项</w:t>
      </w:r>
    </w:p>
    <w:p w14:paraId="67F57532">
      <w:pPr>
        <w:adjustRightInd w:val="0"/>
        <w:snapToGrid w:val="0"/>
        <w:spacing w:line="360" w:lineRule="auto"/>
        <w:ind w:firstLine="448" w:firstLineChars="200"/>
        <w:jc w:val="left"/>
        <w:rPr>
          <w:bCs/>
          <w:sz w:val="24"/>
          <w:szCs w:val="24"/>
        </w:rPr>
      </w:pPr>
      <w:r>
        <w:rPr>
          <w:bCs/>
          <w:sz w:val="24"/>
          <w:szCs w:val="24"/>
        </w:rPr>
        <w:t>23.1合同未尽事项见</w:t>
      </w:r>
      <w:r>
        <w:rPr>
          <w:b/>
          <w:sz w:val="24"/>
          <w:szCs w:val="24"/>
        </w:rPr>
        <w:t>【政府采购合同专用条款】</w:t>
      </w:r>
      <w:r>
        <w:rPr>
          <w:bCs/>
          <w:sz w:val="24"/>
          <w:szCs w:val="24"/>
        </w:rPr>
        <w:t>。</w:t>
      </w:r>
    </w:p>
    <w:p w14:paraId="602D9AE8">
      <w:pPr>
        <w:adjustRightInd w:val="0"/>
        <w:snapToGrid w:val="0"/>
        <w:spacing w:line="360" w:lineRule="auto"/>
        <w:ind w:firstLine="448" w:firstLineChars="200"/>
        <w:jc w:val="left"/>
        <w:rPr>
          <w:rFonts w:eastAsia="黑体"/>
          <w:sz w:val="24"/>
          <w:szCs w:val="24"/>
        </w:rPr>
      </w:pPr>
      <w:r>
        <w:rPr>
          <w:bCs/>
          <w:sz w:val="24"/>
          <w:szCs w:val="24"/>
        </w:rPr>
        <w:t xml:space="preserve">    23.2 合同附件与合同正文具有同等的法律效力。</w:t>
      </w:r>
      <w:bookmarkStart w:id="11" w:name="_Toc20313"/>
    </w:p>
    <w:p w14:paraId="224AFD74">
      <w:pPr>
        <w:adjustRightInd w:val="0"/>
        <w:snapToGrid w:val="0"/>
        <w:jc w:val="center"/>
        <w:rPr>
          <w:rFonts w:eastAsia="黑体"/>
          <w:sz w:val="28"/>
          <w:szCs w:val="28"/>
        </w:rPr>
      </w:pPr>
    </w:p>
    <w:p w14:paraId="0791716B">
      <w:pPr>
        <w:adjustRightInd w:val="0"/>
        <w:snapToGrid w:val="0"/>
        <w:jc w:val="center"/>
        <w:rPr>
          <w:rFonts w:eastAsia="黑体"/>
          <w:sz w:val="28"/>
          <w:szCs w:val="28"/>
        </w:rPr>
      </w:pPr>
    </w:p>
    <w:p w14:paraId="2AA2DC8E">
      <w:pPr>
        <w:adjustRightInd w:val="0"/>
        <w:snapToGrid w:val="0"/>
        <w:jc w:val="center"/>
        <w:rPr>
          <w:rFonts w:eastAsia="黑体"/>
          <w:sz w:val="28"/>
          <w:szCs w:val="28"/>
        </w:rPr>
      </w:pPr>
      <w:r>
        <w:rPr>
          <w:rFonts w:eastAsia="黑体"/>
          <w:sz w:val="28"/>
          <w:szCs w:val="28"/>
        </w:rPr>
        <w:br w:type="page"/>
      </w:r>
    </w:p>
    <w:p w14:paraId="4F87D8BA">
      <w:pPr>
        <w:pStyle w:val="2"/>
        <w:adjustRightInd w:val="0"/>
        <w:snapToGrid w:val="0"/>
        <w:jc w:val="center"/>
        <w:rPr>
          <w:rFonts w:ascii="Times New Roman" w:hAnsi="Times New Roman" w:eastAsia="黑体" w:cs="Times New Roman"/>
          <w:b w:val="0"/>
          <w:bCs w:val="0"/>
          <w:sz w:val="28"/>
          <w:szCs w:val="28"/>
        </w:rPr>
      </w:pPr>
      <w:r>
        <w:rPr>
          <w:rFonts w:ascii="Times New Roman" w:hAnsi="Times New Roman" w:eastAsia="黑体" w:cs="Times New Roman"/>
          <w:b w:val="0"/>
          <w:bCs w:val="0"/>
          <w:sz w:val="28"/>
          <w:szCs w:val="28"/>
        </w:rPr>
        <w:t>第三节 政府采购合同专用条款</w:t>
      </w:r>
      <w:bookmarkEnd w:id="11"/>
    </w:p>
    <w:tbl>
      <w:tblPr>
        <w:tblStyle w:val="19"/>
        <w:tblW w:w="8520" w:type="dxa"/>
        <w:tblInd w:w="108" w:type="dxa"/>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1607"/>
        <w:gridCol w:w="1742"/>
        <w:gridCol w:w="5171"/>
      </w:tblGrid>
      <w:tr w14:paraId="73337B4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double" w:color="auto" w:sz="4" w:space="0"/>
              <w:left w:val="double" w:color="auto" w:sz="4" w:space="0"/>
              <w:bottom w:val="single" w:color="auto" w:sz="6" w:space="0"/>
              <w:right w:val="single" w:color="auto" w:sz="6" w:space="0"/>
            </w:tcBorders>
            <w:vAlign w:val="center"/>
          </w:tcPr>
          <w:p w14:paraId="378B738B">
            <w:pPr>
              <w:adjustRightInd w:val="0"/>
              <w:snapToGrid w:val="0"/>
              <w:jc w:val="center"/>
              <w:rPr>
                <w:szCs w:val="21"/>
              </w:rPr>
            </w:pPr>
            <w:r>
              <w:rPr>
                <w:szCs w:val="21"/>
              </w:rPr>
              <w:t>第二节</w:t>
            </w:r>
          </w:p>
          <w:p w14:paraId="137FCC47">
            <w:pPr>
              <w:adjustRightInd w:val="0"/>
              <w:snapToGrid w:val="0"/>
              <w:jc w:val="center"/>
              <w:rPr>
                <w:szCs w:val="21"/>
              </w:rPr>
            </w:pPr>
            <w:r>
              <w:rPr>
                <w:szCs w:val="21"/>
              </w:rPr>
              <w:t>第1.2（6）项</w:t>
            </w:r>
          </w:p>
        </w:tc>
        <w:tc>
          <w:tcPr>
            <w:tcW w:w="1742" w:type="dxa"/>
            <w:tcBorders>
              <w:top w:val="double" w:color="auto" w:sz="4" w:space="0"/>
              <w:left w:val="single" w:color="auto" w:sz="6" w:space="0"/>
              <w:bottom w:val="single" w:color="auto" w:sz="6" w:space="0"/>
              <w:right w:val="single" w:color="auto" w:sz="6" w:space="0"/>
            </w:tcBorders>
            <w:vAlign w:val="center"/>
          </w:tcPr>
          <w:p w14:paraId="18B0F4C1">
            <w:pPr>
              <w:adjustRightInd w:val="0"/>
              <w:snapToGrid w:val="0"/>
              <w:jc w:val="left"/>
              <w:rPr>
                <w:szCs w:val="21"/>
              </w:rPr>
            </w:pPr>
            <w:r>
              <w:rPr>
                <w:szCs w:val="21"/>
              </w:rPr>
              <w:t>联合体具体要求</w:t>
            </w:r>
          </w:p>
        </w:tc>
        <w:tc>
          <w:tcPr>
            <w:tcW w:w="5170" w:type="dxa"/>
            <w:tcBorders>
              <w:top w:val="double" w:color="auto" w:sz="4" w:space="0"/>
              <w:left w:val="single" w:color="auto" w:sz="6" w:space="0"/>
              <w:bottom w:val="single" w:color="auto" w:sz="6" w:space="0"/>
              <w:right w:val="double" w:color="auto" w:sz="4" w:space="0"/>
            </w:tcBorders>
            <w:vAlign w:val="center"/>
          </w:tcPr>
          <w:p w14:paraId="2BFC692E">
            <w:pPr>
              <w:adjustRightInd w:val="0"/>
              <w:snapToGrid w:val="0"/>
              <w:jc w:val="left"/>
              <w:rPr>
                <w:szCs w:val="21"/>
              </w:rPr>
            </w:pPr>
          </w:p>
        </w:tc>
      </w:tr>
      <w:tr w14:paraId="62DC8DD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PrEx>
        <w:trPr>
          <w:trHeight w:val="604" w:hRule="atLeast"/>
        </w:trPr>
        <w:tc>
          <w:tcPr>
            <w:tcW w:w="1607" w:type="dxa"/>
            <w:tcBorders>
              <w:top w:val="single" w:color="auto" w:sz="6" w:space="0"/>
              <w:left w:val="double" w:color="auto" w:sz="4" w:space="0"/>
              <w:bottom w:val="single" w:color="auto" w:sz="6" w:space="0"/>
              <w:right w:val="single" w:color="auto" w:sz="6" w:space="0"/>
            </w:tcBorders>
            <w:vAlign w:val="center"/>
          </w:tcPr>
          <w:p w14:paraId="5A19FB7F">
            <w:pPr>
              <w:adjustRightInd w:val="0"/>
              <w:snapToGrid w:val="0"/>
              <w:jc w:val="center"/>
              <w:rPr>
                <w:szCs w:val="21"/>
              </w:rPr>
            </w:pPr>
            <w:r>
              <w:rPr>
                <w:szCs w:val="21"/>
              </w:rPr>
              <w:t>第二节</w:t>
            </w:r>
          </w:p>
          <w:p w14:paraId="09C1FB53">
            <w:pPr>
              <w:adjustRightInd w:val="0"/>
              <w:snapToGrid w:val="0"/>
              <w:jc w:val="center"/>
              <w:rPr>
                <w:szCs w:val="21"/>
              </w:rPr>
            </w:pPr>
            <w:r>
              <w:rPr>
                <w:szCs w:val="21"/>
              </w:rPr>
              <w:t>第1.2（7）项</w:t>
            </w:r>
          </w:p>
        </w:tc>
        <w:tc>
          <w:tcPr>
            <w:tcW w:w="1742" w:type="dxa"/>
            <w:tcBorders>
              <w:top w:val="single" w:color="auto" w:sz="6" w:space="0"/>
              <w:left w:val="single" w:color="auto" w:sz="6" w:space="0"/>
              <w:bottom w:val="single" w:color="auto" w:sz="6" w:space="0"/>
              <w:right w:val="single" w:color="auto" w:sz="6" w:space="0"/>
            </w:tcBorders>
            <w:vAlign w:val="center"/>
          </w:tcPr>
          <w:p w14:paraId="13136796">
            <w:pPr>
              <w:adjustRightInd w:val="0"/>
              <w:snapToGrid w:val="0"/>
              <w:jc w:val="left"/>
              <w:rPr>
                <w:szCs w:val="21"/>
              </w:rPr>
            </w:pPr>
            <w:r>
              <w:rPr>
                <w:szCs w:val="21"/>
              </w:rPr>
              <w:t>其他术语解释</w:t>
            </w:r>
          </w:p>
        </w:tc>
        <w:tc>
          <w:tcPr>
            <w:tcW w:w="5170" w:type="dxa"/>
            <w:tcBorders>
              <w:top w:val="single" w:color="auto" w:sz="6" w:space="0"/>
              <w:left w:val="single" w:color="auto" w:sz="6" w:space="0"/>
              <w:bottom w:val="single" w:color="auto" w:sz="6" w:space="0"/>
              <w:right w:val="double" w:color="auto" w:sz="4" w:space="0"/>
            </w:tcBorders>
            <w:vAlign w:val="center"/>
          </w:tcPr>
          <w:p w14:paraId="2F6ADDFD">
            <w:pPr>
              <w:adjustRightInd w:val="0"/>
              <w:snapToGrid w:val="0"/>
              <w:jc w:val="left"/>
              <w:rPr>
                <w:szCs w:val="21"/>
              </w:rPr>
            </w:pPr>
          </w:p>
        </w:tc>
      </w:tr>
      <w:tr w14:paraId="7CE06F0D">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D2D5F08">
            <w:pPr>
              <w:adjustRightInd w:val="0"/>
              <w:snapToGrid w:val="0"/>
              <w:jc w:val="center"/>
              <w:rPr>
                <w:szCs w:val="21"/>
              </w:rPr>
            </w:pPr>
            <w:r>
              <w:rPr>
                <w:szCs w:val="21"/>
              </w:rPr>
              <w:t>第二节</w:t>
            </w:r>
          </w:p>
          <w:p w14:paraId="7A5221F8">
            <w:pPr>
              <w:adjustRightInd w:val="0"/>
              <w:snapToGrid w:val="0"/>
              <w:jc w:val="center"/>
              <w:rPr>
                <w:szCs w:val="21"/>
              </w:rPr>
            </w:pPr>
            <w:r>
              <w:rPr>
                <w:szCs w:val="21"/>
              </w:rPr>
              <w:t>第4.4款</w:t>
            </w:r>
          </w:p>
        </w:tc>
        <w:tc>
          <w:tcPr>
            <w:tcW w:w="1742" w:type="dxa"/>
            <w:tcBorders>
              <w:top w:val="single" w:color="auto" w:sz="6" w:space="0"/>
              <w:left w:val="single" w:color="auto" w:sz="6" w:space="0"/>
              <w:bottom w:val="single" w:color="auto" w:sz="6" w:space="0"/>
              <w:right w:val="single" w:color="auto" w:sz="6" w:space="0"/>
            </w:tcBorders>
            <w:vAlign w:val="center"/>
          </w:tcPr>
          <w:p w14:paraId="4178DD71">
            <w:pPr>
              <w:adjustRightInd w:val="0"/>
              <w:snapToGrid w:val="0"/>
              <w:jc w:val="left"/>
              <w:rPr>
                <w:szCs w:val="21"/>
              </w:rPr>
            </w:pPr>
            <w:r>
              <w:rPr>
                <w:szCs w:val="21"/>
              </w:rPr>
              <w:t>履约验收中甲方提出异议或作出说明的期限</w:t>
            </w:r>
          </w:p>
        </w:tc>
        <w:tc>
          <w:tcPr>
            <w:tcW w:w="5170" w:type="dxa"/>
            <w:tcBorders>
              <w:top w:val="single" w:color="auto" w:sz="6" w:space="0"/>
              <w:left w:val="single" w:color="auto" w:sz="6" w:space="0"/>
              <w:bottom w:val="single" w:color="auto" w:sz="6" w:space="0"/>
              <w:right w:val="double" w:color="auto" w:sz="4" w:space="0"/>
            </w:tcBorders>
            <w:vAlign w:val="center"/>
          </w:tcPr>
          <w:p w14:paraId="6D69C07F">
            <w:pPr>
              <w:adjustRightInd w:val="0"/>
              <w:snapToGrid w:val="0"/>
              <w:jc w:val="left"/>
              <w:rPr>
                <w:szCs w:val="21"/>
              </w:rPr>
            </w:pPr>
          </w:p>
        </w:tc>
      </w:tr>
      <w:tr w14:paraId="55D273E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F8534EF">
            <w:pPr>
              <w:adjustRightInd w:val="0"/>
              <w:snapToGrid w:val="0"/>
              <w:jc w:val="center"/>
              <w:rPr>
                <w:szCs w:val="21"/>
              </w:rPr>
            </w:pPr>
            <w:r>
              <w:rPr>
                <w:szCs w:val="21"/>
              </w:rPr>
              <w:t>第二节</w:t>
            </w:r>
          </w:p>
          <w:p w14:paraId="0924C64B">
            <w:pPr>
              <w:adjustRightInd w:val="0"/>
              <w:snapToGrid w:val="0"/>
              <w:jc w:val="center"/>
              <w:rPr>
                <w:szCs w:val="21"/>
              </w:rPr>
            </w:pPr>
            <w:r>
              <w:rPr>
                <w:szCs w:val="21"/>
              </w:rPr>
              <w:t>第4.6款</w:t>
            </w:r>
          </w:p>
        </w:tc>
        <w:tc>
          <w:tcPr>
            <w:tcW w:w="1742" w:type="dxa"/>
            <w:tcBorders>
              <w:top w:val="single" w:color="auto" w:sz="6" w:space="0"/>
              <w:left w:val="single" w:color="auto" w:sz="6" w:space="0"/>
              <w:bottom w:val="single" w:color="auto" w:sz="6" w:space="0"/>
              <w:right w:val="single" w:color="auto" w:sz="6" w:space="0"/>
            </w:tcBorders>
            <w:vAlign w:val="center"/>
          </w:tcPr>
          <w:p w14:paraId="6EA818BB">
            <w:pPr>
              <w:adjustRightInd w:val="0"/>
              <w:snapToGrid w:val="0"/>
              <w:jc w:val="left"/>
              <w:rPr>
                <w:szCs w:val="21"/>
              </w:rPr>
            </w:pPr>
            <w:r>
              <w:rPr>
                <w:szCs w:val="21"/>
              </w:rPr>
              <w:t>约定甲方承担的其他义务和责任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6F53309D">
            <w:pPr>
              <w:adjustRightInd w:val="0"/>
              <w:snapToGrid w:val="0"/>
              <w:jc w:val="left"/>
              <w:rPr>
                <w:szCs w:val="21"/>
              </w:rPr>
            </w:pPr>
          </w:p>
        </w:tc>
      </w:tr>
      <w:tr w14:paraId="309D0FD0">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673F9E0E">
            <w:pPr>
              <w:adjustRightInd w:val="0"/>
              <w:snapToGrid w:val="0"/>
              <w:jc w:val="center"/>
              <w:rPr>
                <w:szCs w:val="21"/>
              </w:rPr>
            </w:pPr>
            <w:r>
              <w:rPr>
                <w:szCs w:val="21"/>
              </w:rPr>
              <w:t>第二节</w:t>
            </w:r>
          </w:p>
          <w:p w14:paraId="2B89BC48">
            <w:pPr>
              <w:snapToGrid w:val="0"/>
              <w:jc w:val="center"/>
              <w:rPr>
                <w:szCs w:val="24"/>
              </w:rPr>
            </w:pPr>
            <w:r>
              <w:rPr>
                <w:szCs w:val="21"/>
              </w:rPr>
              <w:t>第5.4款</w:t>
            </w:r>
          </w:p>
        </w:tc>
        <w:tc>
          <w:tcPr>
            <w:tcW w:w="1742" w:type="dxa"/>
            <w:tcBorders>
              <w:top w:val="single" w:color="auto" w:sz="6" w:space="0"/>
              <w:left w:val="single" w:color="auto" w:sz="6" w:space="0"/>
              <w:bottom w:val="single" w:color="auto" w:sz="6" w:space="0"/>
              <w:right w:val="single" w:color="auto" w:sz="6" w:space="0"/>
            </w:tcBorders>
            <w:vAlign w:val="center"/>
          </w:tcPr>
          <w:p w14:paraId="32B9801B">
            <w:pPr>
              <w:adjustRightInd w:val="0"/>
              <w:snapToGrid w:val="0"/>
              <w:jc w:val="left"/>
              <w:rPr>
                <w:szCs w:val="21"/>
              </w:rPr>
            </w:pPr>
            <w:r>
              <w:rPr>
                <w:szCs w:val="21"/>
              </w:rPr>
              <w:t>约定乙方承担的其他义务和责任</w:t>
            </w:r>
          </w:p>
        </w:tc>
        <w:tc>
          <w:tcPr>
            <w:tcW w:w="5170" w:type="dxa"/>
            <w:tcBorders>
              <w:top w:val="single" w:color="auto" w:sz="6" w:space="0"/>
              <w:left w:val="single" w:color="auto" w:sz="6" w:space="0"/>
              <w:bottom w:val="single" w:color="auto" w:sz="6" w:space="0"/>
              <w:right w:val="double" w:color="auto" w:sz="4" w:space="0"/>
            </w:tcBorders>
            <w:vAlign w:val="center"/>
          </w:tcPr>
          <w:p w14:paraId="1FA7A43B">
            <w:pPr>
              <w:adjustRightInd w:val="0"/>
              <w:snapToGrid w:val="0"/>
              <w:jc w:val="left"/>
              <w:rPr>
                <w:szCs w:val="21"/>
              </w:rPr>
            </w:pPr>
          </w:p>
        </w:tc>
      </w:tr>
      <w:tr w14:paraId="090EF64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7B96BC7E">
            <w:pPr>
              <w:adjustRightInd w:val="0"/>
              <w:snapToGrid w:val="0"/>
              <w:jc w:val="center"/>
              <w:rPr>
                <w:szCs w:val="21"/>
              </w:rPr>
            </w:pPr>
            <w:r>
              <w:rPr>
                <w:szCs w:val="21"/>
              </w:rPr>
              <w:t>第二节</w:t>
            </w:r>
          </w:p>
          <w:p w14:paraId="03FF7260">
            <w:pPr>
              <w:snapToGrid w:val="0"/>
              <w:jc w:val="center"/>
              <w:rPr>
                <w:szCs w:val="21"/>
              </w:rPr>
            </w:pPr>
            <w:r>
              <w:rPr>
                <w:szCs w:val="21"/>
              </w:rPr>
              <w:t>第6.1款</w:t>
            </w:r>
          </w:p>
        </w:tc>
        <w:tc>
          <w:tcPr>
            <w:tcW w:w="1742" w:type="dxa"/>
            <w:tcBorders>
              <w:top w:val="single" w:color="auto" w:sz="6" w:space="0"/>
              <w:left w:val="single" w:color="auto" w:sz="6" w:space="0"/>
              <w:bottom w:val="single" w:color="auto" w:sz="6" w:space="0"/>
              <w:right w:val="single" w:color="auto" w:sz="6" w:space="0"/>
            </w:tcBorders>
            <w:vAlign w:val="center"/>
          </w:tcPr>
          <w:p w14:paraId="5A0E2A2B">
            <w:pPr>
              <w:adjustRightInd w:val="0"/>
              <w:snapToGrid w:val="0"/>
              <w:jc w:val="left"/>
              <w:rPr>
                <w:szCs w:val="21"/>
              </w:rPr>
            </w:pPr>
            <w:r>
              <w:rPr>
                <w:szCs w:val="21"/>
              </w:rPr>
              <w:t>履行合同义务的顺序</w:t>
            </w:r>
          </w:p>
        </w:tc>
        <w:tc>
          <w:tcPr>
            <w:tcW w:w="5170" w:type="dxa"/>
            <w:tcBorders>
              <w:top w:val="single" w:color="auto" w:sz="6" w:space="0"/>
              <w:left w:val="single" w:color="auto" w:sz="6" w:space="0"/>
              <w:bottom w:val="single" w:color="auto" w:sz="6" w:space="0"/>
              <w:right w:val="double" w:color="auto" w:sz="4" w:space="0"/>
            </w:tcBorders>
            <w:vAlign w:val="center"/>
          </w:tcPr>
          <w:p w14:paraId="7ADEC704">
            <w:pPr>
              <w:adjustRightInd w:val="0"/>
              <w:snapToGrid w:val="0"/>
              <w:jc w:val="left"/>
              <w:rPr>
                <w:szCs w:val="21"/>
              </w:rPr>
            </w:pPr>
          </w:p>
        </w:tc>
      </w:tr>
      <w:tr w14:paraId="71D432A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restart"/>
            <w:tcBorders>
              <w:top w:val="single" w:color="auto" w:sz="6" w:space="0"/>
              <w:left w:val="double" w:color="auto" w:sz="4" w:space="0"/>
              <w:bottom w:val="single" w:color="auto" w:sz="6" w:space="0"/>
              <w:right w:val="single" w:color="auto" w:sz="6" w:space="0"/>
            </w:tcBorders>
            <w:vAlign w:val="center"/>
          </w:tcPr>
          <w:p w14:paraId="544F6CFB">
            <w:pPr>
              <w:adjustRightInd w:val="0"/>
              <w:snapToGrid w:val="0"/>
              <w:jc w:val="center"/>
              <w:rPr>
                <w:szCs w:val="21"/>
              </w:rPr>
            </w:pPr>
            <w:r>
              <w:rPr>
                <w:szCs w:val="21"/>
              </w:rPr>
              <w:t>第二节</w:t>
            </w:r>
          </w:p>
          <w:p w14:paraId="199E6A7D">
            <w:pPr>
              <w:adjustRightInd w:val="0"/>
              <w:snapToGrid w:val="0"/>
              <w:jc w:val="center"/>
              <w:rPr>
                <w:szCs w:val="21"/>
              </w:rPr>
            </w:pPr>
            <w:r>
              <w:rPr>
                <w:szCs w:val="21"/>
              </w:rPr>
              <w:t>第7.1款</w:t>
            </w:r>
          </w:p>
        </w:tc>
        <w:tc>
          <w:tcPr>
            <w:tcW w:w="1742" w:type="dxa"/>
            <w:tcBorders>
              <w:top w:val="single" w:color="auto" w:sz="6" w:space="0"/>
              <w:left w:val="single" w:color="auto" w:sz="6" w:space="0"/>
              <w:bottom w:val="single" w:color="auto" w:sz="6" w:space="0"/>
              <w:right w:val="single" w:color="auto" w:sz="6" w:space="0"/>
            </w:tcBorders>
            <w:vAlign w:val="center"/>
          </w:tcPr>
          <w:p w14:paraId="1C301B72">
            <w:pPr>
              <w:adjustRightInd w:val="0"/>
              <w:snapToGrid w:val="0"/>
              <w:jc w:val="left"/>
              <w:rPr>
                <w:szCs w:val="21"/>
              </w:rPr>
            </w:pPr>
            <w:r>
              <w:rPr>
                <w:szCs w:val="21"/>
              </w:rPr>
              <w:t>包装特殊要求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0BFE7CDC">
            <w:pPr>
              <w:rPr>
                <w:szCs w:val="24"/>
              </w:rPr>
            </w:pPr>
          </w:p>
        </w:tc>
      </w:tr>
      <w:tr w14:paraId="03E46E0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vMerge w:val="continue"/>
            <w:tcBorders>
              <w:top w:val="single" w:color="auto" w:sz="6" w:space="0"/>
              <w:left w:val="double" w:color="auto" w:sz="4" w:space="0"/>
              <w:bottom w:val="single" w:color="auto" w:sz="6" w:space="0"/>
              <w:right w:val="single" w:color="auto" w:sz="6" w:space="0"/>
            </w:tcBorders>
            <w:vAlign w:val="center"/>
          </w:tcPr>
          <w:p w14:paraId="7F2048CF">
            <w:pPr>
              <w:widowControl/>
              <w:jc w:val="left"/>
              <w:rPr>
                <w:szCs w:val="21"/>
              </w:rPr>
            </w:pPr>
          </w:p>
        </w:tc>
        <w:tc>
          <w:tcPr>
            <w:tcW w:w="1742" w:type="dxa"/>
            <w:tcBorders>
              <w:top w:val="single" w:color="auto" w:sz="6" w:space="0"/>
              <w:left w:val="single" w:color="auto" w:sz="6" w:space="0"/>
              <w:bottom w:val="single" w:color="auto" w:sz="6" w:space="0"/>
              <w:right w:val="single" w:color="auto" w:sz="6" w:space="0"/>
            </w:tcBorders>
            <w:vAlign w:val="center"/>
          </w:tcPr>
          <w:p w14:paraId="4568B2FA">
            <w:pPr>
              <w:adjustRightInd w:val="0"/>
              <w:snapToGrid w:val="0"/>
              <w:jc w:val="left"/>
              <w:rPr>
                <w:szCs w:val="21"/>
              </w:rPr>
            </w:pPr>
            <w:r>
              <w:rPr>
                <w:szCs w:val="21"/>
              </w:rPr>
              <w:t>指定现场</w:t>
            </w:r>
          </w:p>
        </w:tc>
        <w:tc>
          <w:tcPr>
            <w:tcW w:w="5170" w:type="dxa"/>
            <w:tcBorders>
              <w:top w:val="single" w:color="auto" w:sz="6" w:space="0"/>
              <w:left w:val="single" w:color="auto" w:sz="6" w:space="0"/>
              <w:bottom w:val="single" w:color="auto" w:sz="6" w:space="0"/>
              <w:right w:val="double" w:color="auto" w:sz="4" w:space="0"/>
            </w:tcBorders>
            <w:vAlign w:val="center"/>
          </w:tcPr>
          <w:p w14:paraId="2853DAD6">
            <w:pPr>
              <w:rPr>
                <w:szCs w:val="24"/>
              </w:rPr>
            </w:pPr>
          </w:p>
        </w:tc>
      </w:tr>
      <w:tr w14:paraId="7FBD2F0B">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PrEx>
        <w:trPr>
          <w:trHeight w:val="772" w:hRule="atLeast"/>
        </w:trPr>
        <w:tc>
          <w:tcPr>
            <w:tcW w:w="1607" w:type="dxa"/>
            <w:tcBorders>
              <w:top w:val="single" w:color="auto" w:sz="6" w:space="0"/>
              <w:left w:val="double" w:color="auto" w:sz="4" w:space="0"/>
              <w:bottom w:val="single" w:color="auto" w:sz="6" w:space="0"/>
              <w:right w:val="single" w:color="auto" w:sz="6" w:space="0"/>
            </w:tcBorders>
            <w:vAlign w:val="center"/>
          </w:tcPr>
          <w:p w14:paraId="3D8FD582">
            <w:pPr>
              <w:adjustRightInd w:val="0"/>
              <w:snapToGrid w:val="0"/>
              <w:jc w:val="center"/>
              <w:rPr>
                <w:szCs w:val="21"/>
              </w:rPr>
            </w:pPr>
            <w:r>
              <w:rPr>
                <w:szCs w:val="21"/>
              </w:rPr>
              <w:t>第二节</w:t>
            </w:r>
          </w:p>
          <w:p w14:paraId="0288CD8D">
            <w:pPr>
              <w:adjustRightInd w:val="0"/>
              <w:snapToGrid w:val="0"/>
              <w:jc w:val="center"/>
              <w:rPr>
                <w:szCs w:val="21"/>
              </w:rPr>
            </w:pPr>
            <w:r>
              <w:rPr>
                <w:szCs w:val="21"/>
              </w:rPr>
              <w:t>第7.2款</w:t>
            </w:r>
          </w:p>
        </w:tc>
        <w:tc>
          <w:tcPr>
            <w:tcW w:w="1742" w:type="dxa"/>
            <w:tcBorders>
              <w:top w:val="single" w:color="auto" w:sz="6" w:space="0"/>
              <w:left w:val="single" w:color="auto" w:sz="6" w:space="0"/>
              <w:bottom w:val="single" w:color="auto" w:sz="6" w:space="0"/>
              <w:right w:val="single" w:color="auto" w:sz="6" w:space="0"/>
            </w:tcBorders>
            <w:vAlign w:val="center"/>
          </w:tcPr>
          <w:p w14:paraId="0A7F1CF1">
            <w:pPr>
              <w:adjustRightInd w:val="0"/>
              <w:snapToGrid w:val="0"/>
              <w:jc w:val="left"/>
              <w:rPr>
                <w:szCs w:val="21"/>
              </w:rPr>
            </w:pPr>
            <w:r>
              <w:rPr>
                <w:szCs w:val="21"/>
              </w:rPr>
              <w:t>运输特殊要求</w:t>
            </w:r>
          </w:p>
        </w:tc>
        <w:tc>
          <w:tcPr>
            <w:tcW w:w="5170" w:type="dxa"/>
            <w:tcBorders>
              <w:top w:val="single" w:color="auto" w:sz="6" w:space="0"/>
              <w:left w:val="single" w:color="auto" w:sz="6" w:space="0"/>
              <w:bottom w:val="single" w:color="auto" w:sz="6" w:space="0"/>
              <w:right w:val="double" w:color="auto" w:sz="4" w:space="0"/>
            </w:tcBorders>
            <w:vAlign w:val="center"/>
          </w:tcPr>
          <w:p w14:paraId="5D1CD8AA">
            <w:pPr>
              <w:rPr>
                <w:szCs w:val="24"/>
              </w:rPr>
            </w:pPr>
          </w:p>
        </w:tc>
      </w:tr>
      <w:tr w14:paraId="3B57ECC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67" w:hRule="atLeast"/>
        </w:trPr>
        <w:tc>
          <w:tcPr>
            <w:tcW w:w="1607" w:type="dxa"/>
            <w:tcBorders>
              <w:top w:val="single" w:color="auto" w:sz="6" w:space="0"/>
              <w:left w:val="double" w:color="auto" w:sz="4" w:space="0"/>
              <w:bottom w:val="single" w:color="auto" w:sz="6" w:space="0"/>
              <w:right w:val="single" w:color="auto" w:sz="6" w:space="0"/>
            </w:tcBorders>
            <w:vAlign w:val="center"/>
          </w:tcPr>
          <w:p w14:paraId="0AEAD500">
            <w:pPr>
              <w:adjustRightInd w:val="0"/>
              <w:snapToGrid w:val="0"/>
              <w:jc w:val="center"/>
              <w:rPr>
                <w:szCs w:val="21"/>
              </w:rPr>
            </w:pPr>
            <w:r>
              <w:rPr>
                <w:szCs w:val="21"/>
              </w:rPr>
              <w:t>第二节</w:t>
            </w:r>
          </w:p>
          <w:p w14:paraId="39B782F5">
            <w:pPr>
              <w:adjustRightInd w:val="0"/>
              <w:snapToGrid w:val="0"/>
              <w:jc w:val="center"/>
              <w:rPr>
                <w:szCs w:val="21"/>
              </w:rPr>
            </w:pPr>
            <w:r>
              <w:rPr>
                <w:szCs w:val="21"/>
              </w:rPr>
              <w:t>第7.3款</w:t>
            </w:r>
          </w:p>
        </w:tc>
        <w:tc>
          <w:tcPr>
            <w:tcW w:w="1742" w:type="dxa"/>
            <w:tcBorders>
              <w:top w:val="single" w:color="auto" w:sz="6" w:space="0"/>
              <w:left w:val="single" w:color="auto" w:sz="6" w:space="0"/>
              <w:bottom w:val="single" w:color="auto" w:sz="6" w:space="0"/>
              <w:right w:val="single" w:color="auto" w:sz="6" w:space="0"/>
            </w:tcBorders>
            <w:vAlign w:val="center"/>
          </w:tcPr>
          <w:p w14:paraId="72DA7292">
            <w:pPr>
              <w:adjustRightInd w:val="0"/>
              <w:snapToGrid w:val="0"/>
              <w:jc w:val="left"/>
              <w:rPr>
                <w:szCs w:val="21"/>
              </w:rPr>
            </w:pPr>
            <w:r>
              <w:rPr>
                <w:szCs w:val="21"/>
              </w:rPr>
              <w:t>保险要求</w:t>
            </w:r>
          </w:p>
        </w:tc>
        <w:tc>
          <w:tcPr>
            <w:tcW w:w="5170" w:type="dxa"/>
            <w:tcBorders>
              <w:top w:val="single" w:color="auto" w:sz="6" w:space="0"/>
              <w:left w:val="single" w:color="auto" w:sz="6" w:space="0"/>
              <w:bottom w:val="single" w:color="auto" w:sz="6" w:space="0"/>
              <w:right w:val="double" w:color="auto" w:sz="4" w:space="0"/>
            </w:tcBorders>
            <w:vAlign w:val="center"/>
          </w:tcPr>
          <w:p w14:paraId="7C9D4DC2">
            <w:pPr>
              <w:rPr>
                <w:szCs w:val="24"/>
              </w:rPr>
            </w:pPr>
          </w:p>
        </w:tc>
      </w:tr>
      <w:tr w14:paraId="5D45069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410E773">
            <w:pPr>
              <w:adjustRightInd w:val="0"/>
              <w:snapToGrid w:val="0"/>
              <w:jc w:val="center"/>
              <w:rPr>
                <w:szCs w:val="21"/>
              </w:rPr>
            </w:pPr>
            <w:r>
              <w:rPr>
                <w:szCs w:val="21"/>
              </w:rPr>
              <w:t>第二节</w:t>
            </w:r>
          </w:p>
          <w:p w14:paraId="4B5C299D">
            <w:pPr>
              <w:adjustRightInd w:val="0"/>
              <w:snapToGrid w:val="0"/>
              <w:jc w:val="center"/>
              <w:rPr>
                <w:szCs w:val="21"/>
              </w:rPr>
            </w:pPr>
            <w:r>
              <w:rPr>
                <w:szCs w:val="21"/>
              </w:rPr>
              <w:t>第8.2（1）项</w:t>
            </w:r>
          </w:p>
        </w:tc>
        <w:tc>
          <w:tcPr>
            <w:tcW w:w="1742" w:type="dxa"/>
            <w:tcBorders>
              <w:top w:val="single" w:color="auto" w:sz="6" w:space="0"/>
              <w:left w:val="single" w:color="auto" w:sz="6" w:space="0"/>
              <w:bottom w:val="single" w:color="auto" w:sz="6" w:space="0"/>
              <w:right w:val="single" w:color="auto" w:sz="6" w:space="0"/>
            </w:tcBorders>
            <w:vAlign w:val="center"/>
          </w:tcPr>
          <w:p w14:paraId="719D44D3">
            <w:pPr>
              <w:adjustRightInd w:val="0"/>
              <w:snapToGrid w:val="0"/>
              <w:jc w:val="left"/>
              <w:rPr>
                <w:szCs w:val="21"/>
              </w:rPr>
            </w:pPr>
            <w:r>
              <w:rPr>
                <w:szCs w:val="21"/>
              </w:rPr>
              <w:t>质量保证期</w:t>
            </w:r>
          </w:p>
        </w:tc>
        <w:tc>
          <w:tcPr>
            <w:tcW w:w="5170" w:type="dxa"/>
            <w:tcBorders>
              <w:top w:val="single" w:color="auto" w:sz="6" w:space="0"/>
              <w:left w:val="single" w:color="auto" w:sz="6" w:space="0"/>
              <w:bottom w:val="single" w:color="auto" w:sz="6" w:space="0"/>
              <w:right w:val="double" w:color="auto" w:sz="4" w:space="0"/>
            </w:tcBorders>
            <w:vAlign w:val="center"/>
          </w:tcPr>
          <w:p w14:paraId="75997DB0">
            <w:pPr>
              <w:autoSpaceDE w:val="0"/>
              <w:autoSpaceDN w:val="0"/>
              <w:adjustRightInd w:val="0"/>
              <w:snapToGrid w:val="0"/>
              <w:ind w:firstLine="388" w:firstLineChars="200"/>
              <w:jc w:val="left"/>
              <w:rPr>
                <w:szCs w:val="21"/>
              </w:rPr>
            </w:pPr>
          </w:p>
        </w:tc>
      </w:tr>
      <w:tr w14:paraId="74F60EE4">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2AB712C9">
            <w:pPr>
              <w:adjustRightInd w:val="0"/>
              <w:snapToGrid w:val="0"/>
              <w:jc w:val="center"/>
              <w:rPr>
                <w:szCs w:val="21"/>
              </w:rPr>
            </w:pPr>
            <w:r>
              <w:rPr>
                <w:szCs w:val="21"/>
              </w:rPr>
              <w:t>第二节</w:t>
            </w:r>
          </w:p>
          <w:p w14:paraId="2BB0EF78">
            <w:pPr>
              <w:adjustRightInd w:val="0"/>
              <w:snapToGrid w:val="0"/>
              <w:jc w:val="center"/>
              <w:rPr>
                <w:szCs w:val="21"/>
              </w:rPr>
            </w:pPr>
            <w:r>
              <w:rPr>
                <w:szCs w:val="21"/>
              </w:rPr>
              <w:t>第8.2（3）项</w:t>
            </w:r>
          </w:p>
        </w:tc>
        <w:tc>
          <w:tcPr>
            <w:tcW w:w="1742" w:type="dxa"/>
            <w:tcBorders>
              <w:top w:val="single" w:color="auto" w:sz="6" w:space="0"/>
              <w:left w:val="single" w:color="auto" w:sz="6" w:space="0"/>
              <w:bottom w:val="single" w:color="auto" w:sz="6" w:space="0"/>
              <w:right w:val="single" w:color="auto" w:sz="6" w:space="0"/>
            </w:tcBorders>
            <w:vAlign w:val="center"/>
          </w:tcPr>
          <w:p w14:paraId="425F7371">
            <w:pPr>
              <w:adjustRightInd w:val="0"/>
              <w:snapToGrid w:val="0"/>
              <w:jc w:val="left"/>
              <w:rPr>
                <w:szCs w:val="21"/>
              </w:rPr>
            </w:pPr>
            <w:r>
              <w:rPr>
                <w:szCs w:val="21"/>
              </w:rPr>
              <w:t>货物质量缺陷</w:t>
            </w:r>
          </w:p>
          <w:p w14:paraId="5A92222D">
            <w:pPr>
              <w:adjustRightInd w:val="0"/>
              <w:snapToGrid w:val="0"/>
              <w:jc w:val="left"/>
              <w:rPr>
                <w:szCs w:val="21"/>
              </w:rPr>
            </w:pPr>
            <w:r>
              <w:rPr>
                <w:szCs w:val="21"/>
              </w:rPr>
              <w:t>响应时间</w:t>
            </w:r>
          </w:p>
        </w:tc>
        <w:tc>
          <w:tcPr>
            <w:tcW w:w="5170" w:type="dxa"/>
            <w:tcBorders>
              <w:top w:val="single" w:color="auto" w:sz="6" w:space="0"/>
              <w:left w:val="single" w:color="auto" w:sz="6" w:space="0"/>
              <w:bottom w:val="single" w:color="auto" w:sz="6" w:space="0"/>
              <w:right w:val="double" w:color="auto" w:sz="4" w:space="0"/>
            </w:tcBorders>
            <w:vAlign w:val="center"/>
          </w:tcPr>
          <w:p w14:paraId="1D7BC8DC">
            <w:pPr>
              <w:adjustRightInd w:val="0"/>
              <w:snapToGrid w:val="0"/>
              <w:jc w:val="left"/>
              <w:rPr>
                <w:szCs w:val="21"/>
              </w:rPr>
            </w:pPr>
          </w:p>
        </w:tc>
      </w:tr>
      <w:tr w14:paraId="18DE7AD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07752CE">
            <w:pPr>
              <w:snapToGrid w:val="0"/>
              <w:jc w:val="center"/>
              <w:rPr>
                <w:szCs w:val="21"/>
              </w:rPr>
            </w:pPr>
            <w:r>
              <w:rPr>
                <w:szCs w:val="21"/>
              </w:rPr>
              <w:t>第二节</w:t>
            </w:r>
          </w:p>
          <w:p w14:paraId="5AA6B533">
            <w:pPr>
              <w:pStyle w:val="52"/>
              <w:ind w:firstLine="0" w:firstLineChars="0"/>
              <w:jc w:val="center"/>
              <w:rPr>
                <w:rFonts w:ascii="Times New Roman" w:hAnsi="Times New Roman" w:cs="Times New Roman"/>
              </w:rPr>
            </w:pPr>
            <w:r>
              <w:rPr>
                <w:rFonts w:ascii="Times New Roman" w:hAnsi="Times New Roman" w:eastAsia="宋体" w:cs="Times New Roman"/>
              </w:rPr>
              <w:t>第11.1款</w:t>
            </w:r>
          </w:p>
        </w:tc>
        <w:tc>
          <w:tcPr>
            <w:tcW w:w="1742" w:type="dxa"/>
            <w:tcBorders>
              <w:top w:val="single" w:color="auto" w:sz="6" w:space="0"/>
              <w:left w:val="single" w:color="auto" w:sz="6" w:space="0"/>
              <w:bottom w:val="single" w:color="auto" w:sz="6" w:space="0"/>
              <w:right w:val="single" w:color="auto" w:sz="6" w:space="0"/>
            </w:tcBorders>
            <w:vAlign w:val="center"/>
          </w:tcPr>
          <w:p w14:paraId="03A46A78">
            <w:pPr>
              <w:adjustRightInd w:val="0"/>
              <w:snapToGrid w:val="0"/>
              <w:rPr>
                <w:szCs w:val="21"/>
              </w:rPr>
            </w:pPr>
            <w:r>
              <w:rPr>
                <w:szCs w:val="21"/>
              </w:rPr>
              <w:t>其他应当保密的信息</w:t>
            </w:r>
          </w:p>
        </w:tc>
        <w:tc>
          <w:tcPr>
            <w:tcW w:w="5170" w:type="dxa"/>
            <w:tcBorders>
              <w:top w:val="single" w:color="auto" w:sz="6" w:space="0"/>
              <w:left w:val="single" w:color="auto" w:sz="6" w:space="0"/>
              <w:bottom w:val="single" w:color="auto" w:sz="6" w:space="0"/>
              <w:right w:val="double" w:color="auto" w:sz="4" w:space="0"/>
            </w:tcBorders>
            <w:vAlign w:val="center"/>
          </w:tcPr>
          <w:p w14:paraId="237023ED">
            <w:pPr>
              <w:adjustRightInd w:val="0"/>
              <w:snapToGrid w:val="0"/>
              <w:jc w:val="left"/>
              <w:rPr>
                <w:szCs w:val="21"/>
              </w:rPr>
            </w:pPr>
          </w:p>
        </w:tc>
      </w:tr>
      <w:tr w14:paraId="0FC5CA6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35694265">
            <w:pPr>
              <w:adjustRightInd w:val="0"/>
              <w:snapToGrid w:val="0"/>
              <w:jc w:val="center"/>
              <w:rPr>
                <w:szCs w:val="21"/>
              </w:rPr>
            </w:pPr>
            <w:r>
              <w:rPr>
                <w:szCs w:val="21"/>
              </w:rPr>
              <w:t>第二节</w:t>
            </w:r>
          </w:p>
          <w:p w14:paraId="5496E63C">
            <w:pPr>
              <w:adjustRightInd w:val="0"/>
              <w:snapToGrid w:val="0"/>
              <w:jc w:val="center"/>
              <w:rPr>
                <w:szCs w:val="21"/>
              </w:rPr>
            </w:pPr>
            <w:r>
              <w:rPr>
                <w:szCs w:val="21"/>
              </w:rPr>
              <w:t>第12.2款</w:t>
            </w:r>
          </w:p>
        </w:tc>
        <w:tc>
          <w:tcPr>
            <w:tcW w:w="1742" w:type="dxa"/>
            <w:tcBorders>
              <w:top w:val="single" w:color="auto" w:sz="6" w:space="0"/>
              <w:left w:val="single" w:color="auto" w:sz="6" w:space="0"/>
              <w:bottom w:val="single" w:color="auto" w:sz="6" w:space="0"/>
              <w:right w:val="single" w:color="auto" w:sz="6" w:space="0"/>
            </w:tcBorders>
            <w:vAlign w:val="center"/>
          </w:tcPr>
          <w:p w14:paraId="5EFC2793">
            <w:pPr>
              <w:adjustRightInd w:val="0"/>
              <w:snapToGrid w:val="0"/>
              <w:jc w:val="left"/>
              <w:rPr>
                <w:szCs w:val="21"/>
              </w:rPr>
            </w:pPr>
            <w:r>
              <w:rPr>
                <w:szCs w:val="21"/>
              </w:rPr>
              <w:t>合同价款支付时间</w:t>
            </w:r>
          </w:p>
        </w:tc>
        <w:tc>
          <w:tcPr>
            <w:tcW w:w="5170" w:type="dxa"/>
            <w:tcBorders>
              <w:top w:val="single" w:color="auto" w:sz="6" w:space="0"/>
              <w:left w:val="single" w:color="auto" w:sz="6" w:space="0"/>
              <w:bottom w:val="single" w:color="auto" w:sz="6" w:space="0"/>
              <w:right w:val="double" w:color="auto" w:sz="4" w:space="0"/>
            </w:tcBorders>
            <w:vAlign w:val="center"/>
          </w:tcPr>
          <w:p w14:paraId="60BFDDC6">
            <w:pPr>
              <w:adjustRightInd w:val="0"/>
              <w:snapToGrid w:val="0"/>
              <w:jc w:val="left"/>
              <w:rPr>
                <w:szCs w:val="21"/>
              </w:rPr>
            </w:pPr>
          </w:p>
        </w:tc>
      </w:tr>
      <w:tr w14:paraId="200FDFD9">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697" w:hRule="atLeast"/>
        </w:trPr>
        <w:tc>
          <w:tcPr>
            <w:tcW w:w="1607" w:type="dxa"/>
            <w:tcBorders>
              <w:top w:val="single" w:color="auto" w:sz="6" w:space="0"/>
              <w:left w:val="double" w:color="auto" w:sz="4" w:space="0"/>
              <w:bottom w:val="single" w:color="auto" w:sz="6" w:space="0"/>
              <w:right w:val="single" w:color="auto" w:sz="6" w:space="0"/>
            </w:tcBorders>
            <w:vAlign w:val="center"/>
          </w:tcPr>
          <w:p w14:paraId="2C64EB62">
            <w:pPr>
              <w:adjustRightInd w:val="0"/>
              <w:snapToGrid w:val="0"/>
              <w:jc w:val="center"/>
              <w:rPr>
                <w:szCs w:val="21"/>
              </w:rPr>
            </w:pPr>
            <w:r>
              <w:rPr>
                <w:szCs w:val="21"/>
              </w:rPr>
              <w:t>第二节</w:t>
            </w:r>
          </w:p>
          <w:p w14:paraId="7D799C56">
            <w:pPr>
              <w:adjustRightInd w:val="0"/>
              <w:snapToGrid w:val="0"/>
              <w:jc w:val="center"/>
              <w:rPr>
                <w:szCs w:val="21"/>
              </w:rPr>
            </w:pPr>
            <w:r>
              <w:rPr>
                <w:szCs w:val="21"/>
              </w:rPr>
              <w:t>第13.2款</w:t>
            </w:r>
          </w:p>
        </w:tc>
        <w:tc>
          <w:tcPr>
            <w:tcW w:w="1742" w:type="dxa"/>
            <w:tcBorders>
              <w:top w:val="single" w:color="auto" w:sz="6" w:space="0"/>
              <w:left w:val="single" w:color="auto" w:sz="6" w:space="0"/>
              <w:bottom w:val="single" w:color="auto" w:sz="6" w:space="0"/>
              <w:right w:val="single" w:color="auto" w:sz="6" w:space="0"/>
            </w:tcBorders>
            <w:vAlign w:val="center"/>
          </w:tcPr>
          <w:p w14:paraId="77553537">
            <w:pPr>
              <w:adjustRightInd w:val="0"/>
              <w:snapToGrid w:val="0"/>
              <w:jc w:val="left"/>
              <w:rPr>
                <w:szCs w:val="21"/>
              </w:rPr>
            </w:pPr>
            <w:r>
              <w:rPr>
                <w:szCs w:val="21"/>
              </w:rPr>
              <w:t>履约保证金不予退还的情形</w:t>
            </w:r>
          </w:p>
        </w:tc>
        <w:tc>
          <w:tcPr>
            <w:tcW w:w="5170" w:type="dxa"/>
            <w:tcBorders>
              <w:top w:val="single" w:color="auto" w:sz="6" w:space="0"/>
              <w:left w:val="single" w:color="auto" w:sz="6" w:space="0"/>
              <w:bottom w:val="single" w:color="auto" w:sz="6" w:space="0"/>
              <w:right w:val="double" w:color="auto" w:sz="4" w:space="0"/>
            </w:tcBorders>
            <w:vAlign w:val="center"/>
          </w:tcPr>
          <w:p w14:paraId="2700F2A9">
            <w:pPr>
              <w:adjustRightInd w:val="0"/>
              <w:snapToGrid w:val="0"/>
              <w:jc w:val="left"/>
              <w:rPr>
                <w:szCs w:val="21"/>
              </w:rPr>
            </w:pPr>
          </w:p>
        </w:tc>
      </w:tr>
      <w:tr w14:paraId="6FC9FF71">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34EA65B0">
            <w:pPr>
              <w:adjustRightInd w:val="0"/>
              <w:snapToGrid w:val="0"/>
              <w:jc w:val="center"/>
              <w:rPr>
                <w:szCs w:val="21"/>
              </w:rPr>
            </w:pPr>
            <w:r>
              <w:rPr>
                <w:szCs w:val="21"/>
              </w:rPr>
              <w:t>第二节</w:t>
            </w:r>
          </w:p>
          <w:p w14:paraId="4841638A">
            <w:pPr>
              <w:adjustRightInd w:val="0"/>
              <w:snapToGrid w:val="0"/>
              <w:jc w:val="center"/>
              <w:rPr>
                <w:szCs w:val="21"/>
              </w:rPr>
            </w:pPr>
            <w:r>
              <w:rPr>
                <w:szCs w:val="21"/>
              </w:rPr>
              <w:t>第13.3款</w:t>
            </w:r>
          </w:p>
        </w:tc>
        <w:tc>
          <w:tcPr>
            <w:tcW w:w="1742" w:type="dxa"/>
            <w:tcBorders>
              <w:top w:val="single" w:color="auto" w:sz="6" w:space="0"/>
              <w:left w:val="single" w:color="auto" w:sz="6" w:space="0"/>
              <w:bottom w:val="single" w:color="auto" w:sz="6" w:space="0"/>
              <w:right w:val="single" w:color="auto" w:sz="6" w:space="0"/>
            </w:tcBorders>
            <w:vAlign w:val="center"/>
          </w:tcPr>
          <w:p w14:paraId="5FF8DA2D">
            <w:pPr>
              <w:adjustRightInd w:val="0"/>
              <w:snapToGrid w:val="0"/>
              <w:jc w:val="left"/>
              <w:rPr>
                <w:szCs w:val="21"/>
              </w:rPr>
            </w:pPr>
            <w:r>
              <w:rPr>
                <w:szCs w:val="21"/>
              </w:rPr>
              <w:t>履约保证金退还时间及逾期退还的违约金</w:t>
            </w:r>
          </w:p>
        </w:tc>
        <w:tc>
          <w:tcPr>
            <w:tcW w:w="5170" w:type="dxa"/>
            <w:tcBorders>
              <w:top w:val="single" w:color="auto" w:sz="6" w:space="0"/>
              <w:left w:val="single" w:color="auto" w:sz="6" w:space="0"/>
              <w:bottom w:val="single" w:color="auto" w:sz="6" w:space="0"/>
              <w:right w:val="double" w:color="auto" w:sz="4" w:space="0"/>
            </w:tcBorders>
            <w:vAlign w:val="center"/>
          </w:tcPr>
          <w:p w14:paraId="58EE9677">
            <w:pPr>
              <w:adjustRightInd w:val="0"/>
              <w:snapToGrid w:val="0"/>
              <w:jc w:val="left"/>
              <w:rPr>
                <w:szCs w:val="21"/>
              </w:rPr>
            </w:pPr>
          </w:p>
        </w:tc>
      </w:tr>
      <w:tr w14:paraId="440DB41F">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65F5E92C">
            <w:pPr>
              <w:adjustRightInd w:val="0"/>
              <w:snapToGrid w:val="0"/>
              <w:jc w:val="center"/>
              <w:rPr>
                <w:szCs w:val="21"/>
              </w:rPr>
            </w:pPr>
            <w:r>
              <w:rPr>
                <w:szCs w:val="21"/>
              </w:rPr>
              <w:t>第二节</w:t>
            </w:r>
          </w:p>
          <w:p w14:paraId="4FFD3C25">
            <w:pPr>
              <w:adjustRightInd w:val="0"/>
              <w:snapToGrid w:val="0"/>
              <w:jc w:val="center"/>
              <w:rPr>
                <w:szCs w:val="21"/>
              </w:rPr>
            </w:pPr>
            <w:r>
              <w:rPr>
                <w:szCs w:val="21"/>
              </w:rPr>
              <w:t>第14.1（3）项</w:t>
            </w:r>
          </w:p>
        </w:tc>
        <w:tc>
          <w:tcPr>
            <w:tcW w:w="1742" w:type="dxa"/>
            <w:tcBorders>
              <w:top w:val="single" w:color="auto" w:sz="6" w:space="0"/>
              <w:left w:val="single" w:color="auto" w:sz="6" w:space="0"/>
              <w:bottom w:val="single" w:color="auto" w:sz="6" w:space="0"/>
              <w:right w:val="single" w:color="auto" w:sz="6" w:space="0"/>
            </w:tcBorders>
            <w:vAlign w:val="center"/>
          </w:tcPr>
          <w:p w14:paraId="2AFACECA">
            <w:pPr>
              <w:adjustRightInd w:val="0"/>
              <w:snapToGrid w:val="0"/>
              <w:jc w:val="left"/>
              <w:rPr>
                <w:szCs w:val="21"/>
              </w:rPr>
            </w:pPr>
            <w:r>
              <w:rPr>
                <w:szCs w:val="21"/>
              </w:rPr>
              <w:t>运行监督、维修期限</w:t>
            </w:r>
          </w:p>
        </w:tc>
        <w:tc>
          <w:tcPr>
            <w:tcW w:w="5170" w:type="dxa"/>
            <w:tcBorders>
              <w:top w:val="single" w:color="auto" w:sz="6" w:space="0"/>
              <w:left w:val="single" w:color="auto" w:sz="6" w:space="0"/>
              <w:bottom w:val="single" w:color="auto" w:sz="6" w:space="0"/>
              <w:right w:val="double" w:color="auto" w:sz="4" w:space="0"/>
            </w:tcBorders>
            <w:vAlign w:val="center"/>
          </w:tcPr>
          <w:p w14:paraId="38605FFE">
            <w:pPr>
              <w:adjustRightInd w:val="0"/>
              <w:snapToGrid w:val="0"/>
              <w:jc w:val="left"/>
              <w:rPr>
                <w:szCs w:val="21"/>
              </w:rPr>
            </w:pPr>
          </w:p>
        </w:tc>
      </w:tr>
      <w:tr w14:paraId="7817B27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84" w:hRule="atLeast"/>
        </w:trPr>
        <w:tc>
          <w:tcPr>
            <w:tcW w:w="1607" w:type="dxa"/>
            <w:tcBorders>
              <w:top w:val="single" w:color="auto" w:sz="6" w:space="0"/>
              <w:left w:val="double" w:color="auto" w:sz="4" w:space="0"/>
              <w:bottom w:val="single" w:color="auto" w:sz="6" w:space="0"/>
              <w:right w:val="single" w:color="auto" w:sz="6" w:space="0"/>
            </w:tcBorders>
            <w:vAlign w:val="center"/>
          </w:tcPr>
          <w:p w14:paraId="00B62DEA">
            <w:pPr>
              <w:adjustRightInd w:val="0"/>
              <w:snapToGrid w:val="0"/>
              <w:jc w:val="center"/>
              <w:rPr>
                <w:szCs w:val="21"/>
              </w:rPr>
            </w:pPr>
            <w:r>
              <w:rPr>
                <w:szCs w:val="21"/>
              </w:rPr>
              <w:t>第二节</w:t>
            </w:r>
          </w:p>
          <w:p w14:paraId="6D1847C7">
            <w:pPr>
              <w:adjustRightInd w:val="0"/>
              <w:snapToGrid w:val="0"/>
              <w:jc w:val="center"/>
              <w:rPr>
                <w:szCs w:val="21"/>
              </w:rPr>
            </w:pPr>
            <w:r>
              <w:rPr>
                <w:szCs w:val="21"/>
              </w:rPr>
              <w:t>第14.1（5）项</w:t>
            </w:r>
          </w:p>
        </w:tc>
        <w:tc>
          <w:tcPr>
            <w:tcW w:w="1742" w:type="dxa"/>
            <w:tcBorders>
              <w:top w:val="single" w:color="auto" w:sz="6" w:space="0"/>
              <w:left w:val="single" w:color="auto" w:sz="6" w:space="0"/>
              <w:bottom w:val="single" w:color="auto" w:sz="6" w:space="0"/>
              <w:right w:val="single" w:color="auto" w:sz="6" w:space="0"/>
            </w:tcBorders>
            <w:vAlign w:val="center"/>
          </w:tcPr>
          <w:p w14:paraId="22F45271">
            <w:pPr>
              <w:adjustRightInd w:val="0"/>
              <w:snapToGrid w:val="0"/>
              <w:jc w:val="left"/>
              <w:rPr>
                <w:szCs w:val="21"/>
              </w:rPr>
            </w:pPr>
            <w:r>
              <w:rPr>
                <w:szCs w:val="21"/>
              </w:rPr>
              <w:t>货物回收的约定</w:t>
            </w:r>
          </w:p>
        </w:tc>
        <w:tc>
          <w:tcPr>
            <w:tcW w:w="5170" w:type="dxa"/>
            <w:tcBorders>
              <w:top w:val="single" w:color="auto" w:sz="6" w:space="0"/>
              <w:left w:val="single" w:color="auto" w:sz="6" w:space="0"/>
              <w:bottom w:val="single" w:color="auto" w:sz="6" w:space="0"/>
              <w:right w:val="double" w:color="auto" w:sz="4" w:space="0"/>
            </w:tcBorders>
            <w:vAlign w:val="center"/>
          </w:tcPr>
          <w:p w14:paraId="5A47C5BF">
            <w:pPr>
              <w:adjustRightInd w:val="0"/>
              <w:snapToGrid w:val="0"/>
              <w:jc w:val="left"/>
              <w:rPr>
                <w:szCs w:val="21"/>
              </w:rPr>
            </w:pPr>
          </w:p>
        </w:tc>
      </w:tr>
      <w:tr w14:paraId="37B4974A">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09DE7E3D">
            <w:pPr>
              <w:adjustRightInd w:val="0"/>
              <w:snapToGrid w:val="0"/>
              <w:jc w:val="center"/>
              <w:rPr>
                <w:szCs w:val="21"/>
              </w:rPr>
            </w:pPr>
            <w:r>
              <w:rPr>
                <w:szCs w:val="21"/>
              </w:rPr>
              <w:t>第二节</w:t>
            </w:r>
          </w:p>
          <w:p w14:paraId="19DE77FC">
            <w:pPr>
              <w:adjustRightInd w:val="0"/>
              <w:snapToGrid w:val="0"/>
              <w:jc w:val="center"/>
              <w:rPr>
                <w:szCs w:val="21"/>
              </w:rPr>
            </w:pPr>
            <w:r>
              <w:rPr>
                <w:szCs w:val="21"/>
              </w:rPr>
              <w:t>第14.1（6）项</w:t>
            </w:r>
          </w:p>
        </w:tc>
        <w:tc>
          <w:tcPr>
            <w:tcW w:w="1742" w:type="dxa"/>
            <w:tcBorders>
              <w:top w:val="single" w:color="auto" w:sz="6" w:space="0"/>
              <w:left w:val="single" w:color="auto" w:sz="6" w:space="0"/>
              <w:bottom w:val="single" w:color="auto" w:sz="6" w:space="0"/>
              <w:right w:val="single" w:color="auto" w:sz="6" w:space="0"/>
            </w:tcBorders>
            <w:vAlign w:val="center"/>
          </w:tcPr>
          <w:p w14:paraId="4C83ED4E">
            <w:pPr>
              <w:adjustRightInd w:val="0"/>
              <w:snapToGrid w:val="0"/>
              <w:jc w:val="left"/>
              <w:rPr>
                <w:szCs w:val="21"/>
              </w:rPr>
            </w:pPr>
            <w:r>
              <w:rPr>
                <w:szCs w:val="21"/>
              </w:rPr>
              <w:t>乙方提供的其他服务</w:t>
            </w:r>
          </w:p>
        </w:tc>
        <w:tc>
          <w:tcPr>
            <w:tcW w:w="5170" w:type="dxa"/>
            <w:tcBorders>
              <w:top w:val="single" w:color="auto" w:sz="6" w:space="0"/>
              <w:left w:val="single" w:color="auto" w:sz="6" w:space="0"/>
              <w:bottom w:val="single" w:color="auto" w:sz="6" w:space="0"/>
              <w:right w:val="double" w:color="auto" w:sz="4" w:space="0"/>
            </w:tcBorders>
            <w:vAlign w:val="center"/>
          </w:tcPr>
          <w:p w14:paraId="6D1D2E8D">
            <w:pPr>
              <w:adjustRightInd w:val="0"/>
              <w:snapToGrid w:val="0"/>
              <w:jc w:val="left"/>
              <w:rPr>
                <w:szCs w:val="21"/>
              </w:rPr>
            </w:pPr>
          </w:p>
        </w:tc>
      </w:tr>
      <w:tr w14:paraId="55A39EB6">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B8ECE93">
            <w:pPr>
              <w:adjustRightInd w:val="0"/>
              <w:snapToGrid w:val="0"/>
              <w:jc w:val="center"/>
              <w:rPr>
                <w:szCs w:val="21"/>
              </w:rPr>
            </w:pPr>
            <w:r>
              <w:rPr>
                <w:szCs w:val="21"/>
              </w:rPr>
              <w:t>第二节</w:t>
            </w:r>
          </w:p>
          <w:p w14:paraId="786BE5F9">
            <w:pPr>
              <w:adjustRightInd w:val="0"/>
              <w:snapToGrid w:val="0"/>
              <w:jc w:val="center"/>
              <w:rPr>
                <w:szCs w:val="21"/>
              </w:rPr>
            </w:pPr>
            <w:r>
              <w:rPr>
                <w:szCs w:val="21"/>
              </w:rPr>
              <w:t>第15.1款</w:t>
            </w:r>
          </w:p>
        </w:tc>
        <w:tc>
          <w:tcPr>
            <w:tcW w:w="1742" w:type="dxa"/>
            <w:tcBorders>
              <w:top w:val="single" w:color="auto" w:sz="6" w:space="0"/>
              <w:left w:val="single" w:color="auto" w:sz="6" w:space="0"/>
              <w:bottom w:val="single" w:color="auto" w:sz="6" w:space="0"/>
              <w:right w:val="single" w:color="auto" w:sz="6" w:space="0"/>
            </w:tcBorders>
            <w:vAlign w:val="center"/>
          </w:tcPr>
          <w:p w14:paraId="219C4502">
            <w:pPr>
              <w:adjustRightInd w:val="0"/>
              <w:snapToGrid w:val="0"/>
              <w:jc w:val="left"/>
              <w:rPr>
                <w:szCs w:val="21"/>
              </w:rPr>
            </w:pPr>
            <w:r>
              <w:rPr>
                <w:szCs w:val="21"/>
              </w:rPr>
              <w:t>修理、重作、更换相关具体规定</w:t>
            </w:r>
          </w:p>
        </w:tc>
        <w:tc>
          <w:tcPr>
            <w:tcW w:w="5170" w:type="dxa"/>
            <w:tcBorders>
              <w:top w:val="single" w:color="auto" w:sz="6" w:space="0"/>
              <w:left w:val="single" w:color="auto" w:sz="6" w:space="0"/>
              <w:bottom w:val="single" w:color="auto" w:sz="6" w:space="0"/>
              <w:right w:val="double" w:color="auto" w:sz="4" w:space="0"/>
            </w:tcBorders>
            <w:vAlign w:val="center"/>
          </w:tcPr>
          <w:p w14:paraId="061460D8">
            <w:pPr>
              <w:adjustRightInd w:val="0"/>
              <w:snapToGrid w:val="0"/>
              <w:jc w:val="left"/>
              <w:rPr>
                <w:szCs w:val="21"/>
              </w:rPr>
            </w:pPr>
          </w:p>
        </w:tc>
      </w:tr>
      <w:tr w14:paraId="5874144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1C793343">
            <w:pPr>
              <w:adjustRightInd w:val="0"/>
              <w:snapToGrid w:val="0"/>
              <w:jc w:val="center"/>
              <w:rPr>
                <w:szCs w:val="21"/>
              </w:rPr>
            </w:pPr>
            <w:r>
              <w:rPr>
                <w:szCs w:val="21"/>
              </w:rPr>
              <w:t>第二节</w:t>
            </w:r>
          </w:p>
          <w:p w14:paraId="76102114">
            <w:pPr>
              <w:adjustRightInd w:val="0"/>
              <w:snapToGrid w:val="0"/>
              <w:jc w:val="center"/>
              <w:rPr>
                <w:szCs w:val="21"/>
              </w:rPr>
            </w:pPr>
            <w:r>
              <w:rPr>
                <w:szCs w:val="21"/>
              </w:rPr>
              <w:t>第15.2（2）项</w:t>
            </w:r>
          </w:p>
        </w:tc>
        <w:tc>
          <w:tcPr>
            <w:tcW w:w="1742" w:type="dxa"/>
            <w:tcBorders>
              <w:top w:val="single" w:color="auto" w:sz="6" w:space="0"/>
              <w:left w:val="single" w:color="auto" w:sz="6" w:space="0"/>
              <w:bottom w:val="single" w:color="auto" w:sz="6" w:space="0"/>
              <w:right w:val="single" w:color="auto" w:sz="6" w:space="0"/>
            </w:tcBorders>
            <w:vAlign w:val="center"/>
          </w:tcPr>
          <w:p w14:paraId="0BAA2D53">
            <w:pPr>
              <w:adjustRightInd w:val="0"/>
              <w:snapToGrid w:val="0"/>
              <w:jc w:val="left"/>
              <w:rPr>
                <w:szCs w:val="21"/>
              </w:rPr>
            </w:pPr>
            <w:r>
              <w:rPr>
                <w:szCs w:val="21"/>
              </w:rPr>
              <w:t>迟延交货赔偿费</w:t>
            </w:r>
          </w:p>
        </w:tc>
        <w:tc>
          <w:tcPr>
            <w:tcW w:w="5170" w:type="dxa"/>
            <w:tcBorders>
              <w:top w:val="single" w:color="auto" w:sz="6" w:space="0"/>
              <w:left w:val="single" w:color="auto" w:sz="6" w:space="0"/>
              <w:bottom w:val="single" w:color="auto" w:sz="6" w:space="0"/>
              <w:right w:val="double" w:color="auto" w:sz="4" w:space="0"/>
            </w:tcBorders>
            <w:vAlign w:val="center"/>
          </w:tcPr>
          <w:p w14:paraId="13EFEB0F">
            <w:pPr>
              <w:adjustRightInd w:val="0"/>
              <w:snapToGrid w:val="0"/>
              <w:jc w:val="left"/>
              <w:rPr>
                <w:szCs w:val="21"/>
                <w:u w:val="single"/>
              </w:rPr>
            </w:pPr>
          </w:p>
        </w:tc>
      </w:tr>
      <w:tr w14:paraId="29B2F737">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36" w:hRule="atLeast"/>
        </w:trPr>
        <w:tc>
          <w:tcPr>
            <w:tcW w:w="1607" w:type="dxa"/>
            <w:tcBorders>
              <w:top w:val="single" w:color="auto" w:sz="6" w:space="0"/>
              <w:left w:val="double" w:color="auto" w:sz="4" w:space="0"/>
              <w:bottom w:val="single" w:color="auto" w:sz="6" w:space="0"/>
              <w:right w:val="single" w:color="auto" w:sz="6" w:space="0"/>
            </w:tcBorders>
            <w:vAlign w:val="center"/>
          </w:tcPr>
          <w:p w14:paraId="46286BAE">
            <w:pPr>
              <w:adjustRightInd w:val="0"/>
              <w:snapToGrid w:val="0"/>
              <w:jc w:val="center"/>
              <w:rPr>
                <w:szCs w:val="21"/>
              </w:rPr>
            </w:pPr>
            <w:r>
              <w:rPr>
                <w:szCs w:val="21"/>
              </w:rPr>
              <w:t>第二节</w:t>
            </w:r>
          </w:p>
          <w:p w14:paraId="1CAB3905">
            <w:pPr>
              <w:adjustRightInd w:val="0"/>
              <w:snapToGrid w:val="0"/>
              <w:jc w:val="center"/>
              <w:rPr>
                <w:szCs w:val="21"/>
              </w:rPr>
            </w:pPr>
            <w:r>
              <w:rPr>
                <w:szCs w:val="21"/>
              </w:rPr>
              <w:t>第15.3款</w:t>
            </w:r>
          </w:p>
        </w:tc>
        <w:tc>
          <w:tcPr>
            <w:tcW w:w="1742" w:type="dxa"/>
            <w:tcBorders>
              <w:top w:val="single" w:color="auto" w:sz="6" w:space="0"/>
              <w:left w:val="single" w:color="auto" w:sz="6" w:space="0"/>
              <w:bottom w:val="single" w:color="auto" w:sz="6" w:space="0"/>
              <w:right w:val="single" w:color="auto" w:sz="6" w:space="0"/>
            </w:tcBorders>
            <w:vAlign w:val="center"/>
          </w:tcPr>
          <w:p w14:paraId="063994F0">
            <w:pPr>
              <w:adjustRightInd w:val="0"/>
              <w:snapToGrid w:val="0"/>
              <w:jc w:val="left"/>
              <w:rPr>
                <w:szCs w:val="21"/>
              </w:rPr>
            </w:pPr>
            <w:r>
              <w:rPr>
                <w:szCs w:val="21"/>
              </w:rPr>
              <w:t>逾期付款利息</w:t>
            </w:r>
          </w:p>
        </w:tc>
        <w:tc>
          <w:tcPr>
            <w:tcW w:w="5170" w:type="dxa"/>
            <w:tcBorders>
              <w:top w:val="single" w:color="auto" w:sz="6" w:space="0"/>
              <w:left w:val="single" w:color="auto" w:sz="6" w:space="0"/>
              <w:bottom w:val="single" w:color="auto" w:sz="6" w:space="0"/>
              <w:right w:val="double" w:color="auto" w:sz="4" w:space="0"/>
            </w:tcBorders>
            <w:vAlign w:val="center"/>
          </w:tcPr>
          <w:p w14:paraId="4B1E1960">
            <w:pPr>
              <w:adjustRightInd w:val="0"/>
              <w:snapToGrid w:val="0"/>
              <w:jc w:val="left"/>
              <w:rPr>
                <w:szCs w:val="21"/>
                <w:u w:val="single"/>
              </w:rPr>
            </w:pPr>
          </w:p>
        </w:tc>
      </w:tr>
      <w:tr w14:paraId="32923C68">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PrEx>
        <w:trPr>
          <w:trHeight w:val="876" w:hRule="atLeast"/>
        </w:trPr>
        <w:tc>
          <w:tcPr>
            <w:tcW w:w="1607" w:type="dxa"/>
            <w:tcBorders>
              <w:top w:val="single" w:color="auto" w:sz="6" w:space="0"/>
              <w:left w:val="double" w:color="auto" w:sz="4" w:space="0"/>
              <w:bottom w:val="single" w:color="auto" w:sz="2" w:space="0"/>
              <w:right w:val="single" w:color="auto" w:sz="2" w:space="0"/>
            </w:tcBorders>
            <w:vAlign w:val="center"/>
          </w:tcPr>
          <w:p w14:paraId="7DFD87CF">
            <w:pPr>
              <w:adjustRightInd w:val="0"/>
              <w:snapToGrid w:val="0"/>
              <w:jc w:val="center"/>
              <w:rPr>
                <w:szCs w:val="21"/>
              </w:rPr>
            </w:pPr>
            <w:r>
              <w:rPr>
                <w:szCs w:val="21"/>
              </w:rPr>
              <w:t>第二节</w:t>
            </w:r>
          </w:p>
          <w:p w14:paraId="5D017BC4">
            <w:pPr>
              <w:adjustRightInd w:val="0"/>
              <w:snapToGrid w:val="0"/>
              <w:jc w:val="center"/>
              <w:rPr>
                <w:szCs w:val="21"/>
              </w:rPr>
            </w:pPr>
            <w:r>
              <w:rPr>
                <w:szCs w:val="21"/>
              </w:rPr>
              <w:t>第15.4款</w:t>
            </w:r>
          </w:p>
        </w:tc>
        <w:tc>
          <w:tcPr>
            <w:tcW w:w="1742" w:type="dxa"/>
            <w:tcBorders>
              <w:top w:val="single" w:color="auto" w:sz="6" w:space="0"/>
              <w:left w:val="single" w:color="auto" w:sz="2" w:space="0"/>
              <w:bottom w:val="single" w:color="auto" w:sz="2" w:space="0"/>
              <w:right w:val="single" w:color="auto" w:sz="2" w:space="0"/>
            </w:tcBorders>
            <w:vAlign w:val="center"/>
          </w:tcPr>
          <w:p w14:paraId="357C82CD">
            <w:pPr>
              <w:adjustRightInd w:val="0"/>
              <w:snapToGrid w:val="0"/>
              <w:jc w:val="left"/>
              <w:rPr>
                <w:szCs w:val="21"/>
              </w:rPr>
            </w:pPr>
            <w:r>
              <w:rPr>
                <w:szCs w:val="21"/>
              </w:rPr>
              <w:t>其他违约责任</w:t>
            </w:r>
          </w:p>
        </w:tc>
        <w:tc>
          <w:tcPr>
            <w:tcW w:w="5170" w:type="dxa"/>
            <w:tcBorders>
              <w:top w:val="single" w:color="auto" w:sz="6" w:space="0"/>
              <w:left w:val="single" w:color="auto" w:sz="2" w:space="0"/>
              <w:bottom w:val="single" w:color="auto" w:sz="2" w:space="0"/>
              <w:right w:val="double" w:color="auto" w:sz="4" w:space="0"/>
            </w:tcBorders>
            <w:vAlign w:val="center"/>
          </w:tcPr>
          <w:p w14:paraId="3EB859DA">
            <w:pPr>
              <w:adjustRightInd w:val="0"/>
              <w:snapToGrid w:val="0"/>
              <w:jc w:val="left"/>
              <w:rPr>
                <w:szCs w:val="21"/>
                <w:u w:val="single"/>
              </w:rPr>
            </w:pPr>
          </w:p>
        </w:tc>
      </w:tr>
      <w:tr w14:paraId="1817AC2E">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PrEx>
        <w:trPr>
          <w:trHeight w:val="90" w:hRule="atLeast"/>
        </w:trPr>
        <w:tc>
          <w:tcPr>
            <w:tcW w:w="1607" w:type="dxa"/>
            <w:tcBorders>
              <w:top w:val="single" w:color="auto" w:sz="2" w:space="0"/>
              <w:left w:val="double" w:color="auto" w:sz="4" w:space="0"/>
              <w:bottom w:val="single" w:color="auto" w:sz="6" w:space="0"/>
              <w:right w:val="single" w:color="auto" w:sz="2" w:space="0"/>
            </w:tcBorders>
            <w:vAlign w:val="center"/>
          </w:tcPr>
          <w:p w14:paraId="73F86EF7">
            <w:pPr>
              <w:adjustRightInd w:val="0"/>
              <w:snapToGrid w:val="0"/>
              <w:jc w:val="center"/>
              <w:rPr>
                <w:szCs w:val="21"/>
              </w:rPr>
            </w:pPr>
            <w:r>
              <w:rPr>
                <w:szCs w:val="21"/>
              </w:rPr>
              <w:t>第二节</w:t>
            </w:r>
          </w:p>
          <w:p w14:paraId="71C40851">
            <w:pPr>
              <w:adjustRightInd w:val="0"/>
              <w:snapToGrid w:val="0"/>
              <w:jc w:val="center"/>
              <w:rPr>
                <w:szCs w:val="21"/>
              </w:rPr>
            </w:pPr>
            <w:r>
              <w:rPr>
                <w:szCs w:val="21"/>
              </w:rPr>
              <w:t>第19.2款</w:t>
            </w:r>
          </w:p>
        </w:tc>
        <w:tc>
          <w:tcPr>
            <w:tcW w:w="1742" w:type="dxa"/>
            <w:tcBorders>
              <w:top w:val="single" w:color="auto" w:sz="2" w:space="0"/>
              <w:left w:val="single" w:color="auto" w:sz="2" w:space="0"/>
              <w:bottom w:val="single" w:color="auto" w:sz="6" w:space="0"/>
              <w:right w:val="single" w:color="auto" w:sz="2" w:space="0"/>
            </w:tcBorders>
            <w:vAlign w:val="center"/>
          </w:tcPr>
          <w:p w14:paraId="47F9DB76">
            <w:pPr>
              <w:adjustRightInd w:val="0"/>
              <w:snapToGrid w:val="0"/>
              <w:jc w:val="left"/>
              <w:rPr>
                <w:szCs w:val="21"/>
              </w:rPr>
            </w:pPr>
            <w:r>
              <w:rPr>
                <w:szCs w:val="21"/>
              </w:rPr>
              <w:t>解决争议的方法</w:t>
            </w:r>
          </w:p>
        </w:tc>
        <w:tc>
          <w:tcPr>
            <w:tcW w:w="5170" w:type="dxa"/>
            <w:tcBorders>
              <w:top w:val="single" w:color="auto" w:sz="2" w:space="0"/>
              <w:left w:val="single" w:color="auto" w:sz="2" w:space="0"/>
              <w:bottom w:val="single" w:color="auto" w:sz="6" w:space="0"/>
              <w:right w:val="double" w:color="auto" w:sz="4" w:space="0"/>
            </w:tcBorders>
            <w:vAlign w:val="center"/>
          </w:tcPr>
          <w:p w14:paraId="08D1EC00">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14:paraId="40186320">
            <w:pPr>
              <w:autoSpaceDE w:val="0"/>
              <w:autoSpaceDN w:val="0"/>
              <w:adjustRightInd w:val="0"/>
              <w:snapToGrid w:val="0"/>
              <w:spacing w:line="400" w:lineRule="exact"/>
              <w:jc w:val="left"/>
              <w:rPr>
                <w:iCs/>
                <w:szCs w:val="21"/>
              </w:rPr>
            </w:pPr>
            <w:r>
              <w:rPr>
                <w:iCs/>
                <w:szCs w:val="21"/>
              </w:rPr>
              <w:t>（1）向</w:t>
            </w:r>
            <w:r>
              <w:rPr>
                <w:iCs/>
                <w:szCs w:val="21"/>
                <w:u w:val="single"/>
              </w:rPr>
              <w:t xml:space="preserve">                    </w:t>
            </w:r>
            <w:r>
              <w:rPr>
                <w:iCs/>
                <w:szCs w:val="21"/>
              </w:rPr>
              <w:t>仲裁委员会申请仲裁，仲裁地点为</w:t>
            </w:r>
            <w:r>
              <w:rPr>
                <w:iCs/>
                <w:szCs w:val="21"/>
                <w:u w:val="single"/>
              </w:rPr>
              <w:t xml:space="preserve">           </w:t>
            </w:r>
            <w:r>
              <w:rPr>
                <w:iCs/>
                <w:szCs w:val="21"/>
              </w:rPr>
              <w:t>；</w:t>
            </w:r>
          </w:p>
          <w:p w14:paraId="23E19F8D">
            <w:pPr>
              <w:adjustRightInd w:val="0"/>
              <w:snapToGrid w:val="0"/>
              <w:jc w:val="left"/>
              <w:rPr>
                <w:szCs w:val="21"/>
                <w:u w:val="single"/>
              </w:rPr>
            </w:pPr>
            <w:r>
              <w:rPr>
                <w:iCs/>
                <w:szCs w:val="21"/>
              </w:rPr>
              <w:t>（2）向</w:t>
            </w:r>
            <w:r>
              <w:rPr>
                <w:iCs/>
                <w:szCs w:val="21"/>
                <w:u w:val="single"/>
              </w:rPr>
              <w:t xml:space="preserve">                    </w:t>
            </w:r>
            <w:r>
              <w:rPr>
                <w:iCs/>
                <w:szCs w:val="21"/>
              </w:rPr>
              <w:t>人民法院起诉。</w:t>
            </w:r>
          </w:p>
        </w:tc>
      </w:tr>
      <w:tr w14:paraId="2C91EC83">
        <w:tblPrEx>
          <w:tblBorders>
            <w:top w:val="double" w:color="auto" w:sz="4" w:space="0"/>
            <w:left w:val="double" w:color="auto" w:sz="4" w:space="0"/>
            <w:bottom w:val="double" w:color="auto" w:sz="4" w:space="0"/>
            <w:right w:val="double" w:color="auto" w:sz="4" w:space="0"/>
            <w:insideH w:val="single" w:color="auto" w:sz="6" w:space="0"/>
            <w:insideV w:val="single" w:color="auto" w:sz="6" w:space="0"/>
          </w:tblBorders>
          <w:tblCellMar>
            <w:top w:w="0" w:type="dxa"/>
            <w:left w:w="108" w:type="dxa"/>
            <w:bottom w:w="0" w:type="dxa"/>
            <w:right w:w="108" w:type="dxa"/>
          </w:tblCellMar>
        </w:tblPrEx>
        <w:trPr>
          <w:trHeight w:val="770" w:hRule="atLeast"/>
        </w:trPr>
        <w:tc>
          <w:tcPr>
            <w:tcW w:w="1607" w:type="dxa"/>
            <w:tcBorders>
              <w:top w:val="single" w:color="auto" w:sz="6" w:space="0"/>
              <w:left w:val="double" w:color="auto" w:sz="4" w:space="0"/>
              <w:bottom w:val="double" w:color="auto" w:sz="4" w:space="0"/>
              <w:right w:val="single" w:color="auto" w:sz="6" w:space="0"/>
            </w:tcBorders>
            <w:vAlign w:val="center"/>
          </w:tcPr>
          <w:p w14:paraId="77EC604B">
            <w:pPr>
              <w:adjustRightInd w:val="0"/>
              <w:snapToGrid w:val="0"/>
              <w:jc w:val="center"/>
              <w:rPr>
                <w:szCs w:val="21"/>
              </w:rPr>
            </w:pPr>
            <w:r>
              <w:rPr>
                <w:szCs w:val="21"/>
              </w:rPr>
              <w:t>第二节</w:t>
            </w:r>
          </w:p>
          <w:p w14:paraId="090A9FAB">
            <w:pPr>
              <w:adjustRightInd w:val="0"/>
              <w:snapToGrid w:val="0"/>
              <w:jc w:val="center"/>
              <w:rPr>
                <w:szCs w:val="21"/>
              </w:rPr>
            </w:pPr>
            <w:r>
              <w:rPr>
                <w:szCs w:val="21"/>
              </w:rPr>
              <w:t>第23.1款</w:t>
            </w:r>
          </w:p>
        </w:tc>
        <w:tc>
          <w:tcPr>
            <w:tcW w:w="1742" w:type="dxa"/>
            <w:tcBorders>
              <w:top w:val="single" w:color="auto" w:sz="6" w:space="0"/>
              <w:left w:val="single" w:color="auto" w:sz="6" w:space="0"/>
              <w:bottom w:val="double" w:color="auto" w:sz="4" w:space="0"/>
              <w:right w:val="single" w:color="auto" w:sz="6" w:space="0"/>
            </w:tcBorders>
            <w:vAlign w:val="center"/>
          </w:tcPr>
          <w:p w14:paraId="2FD3F76E">
            <w:pPr>
              <w:adjustRightInd w:val="0"/>
              <w:snapToGrid w:val="0"/>
              <w:jc w:val="left"/>
              <w:rPr>
                <w:szCs w:val="21"/>
              </w:rPr>
            </w:pPr>
            <w:r>
              <w:rPr>
                <w:bCs/>
                <w:szCs w:val="21"/>
              </w:rPr>
              <w:t>其他专用条款</w:t>
            </w:r>
          </w:p>
        </w:tc>
        <w:tc>
          <w:tcPr>
            <w:tcW w:w="5170" w:type="dxa"/>
            <w:tcBorders>
              <w:top w:val="single" w:color="auto" w:sz="6" w:space="0"/>
              <w:left w:val="single" w:color="auto" w:sz="6" w:space="0"/>
              <w:bottom w:val="double" w:color="auto" w:sz="4" w:space="0"/>
              <w:right w:val="double" w:color="auto" w:sz="4" w:space="0"/>
            </w:tcBorders>
            <w:vAlign w:val="center"/>
          </w:tcPr>
          <w:p w14:paraId="234D6872">
            <w:pPr>
              <w:adjustRightInd w:val="0"/>
              <w:snapToGrid w:val="0"/>
              <w:jc w:val="left"/>
              <w:rPr>
                <w:szCs w:val="21"/>
              </w:rPr>
            </w:pPr>
          </w:p>
        </w:tc>
      </w:tr>
    </w:tbl>
    <w:p w14:paraId="5B86485E">
      <w:pPr>
        <w:tabs>
          <w:tab w:val="left" w:pos="360"/>
        </w:tabs>
        <w:spacing w:line="520" w:lineRule="exact"/>
        <w:ind w:firstLine="383" w:firstLineChars="171"/>
        <w:rPr>
          <w:sz w:val="24"/>
          <w:szCs w:val="24"/>
        </w:rPr>
      </w:pPr>
    </w:p>
    <w:p w14:paraId="7B0ED275">
      <w:pPr>
        <w:autoSpaceDE w:val="0"/>
        <w:autoSpaceDN w:val="0"/>
        <w:adjustRightInd w:val="0"/>
        <w:spacing w:line="360" w:lineRule="auto"/>
        <w:ind w:firstLine="448" w:firstLineChars="200"/>
        <w:rPr>
          <w:sz w:val="24"/>
        </w:rPr>
      </w:pPr>
    </w:p>
    <w:p w14:paraId="27A8D1C3">
      <w:pPr>
        <w:widowControl/>
        <w:jc w:val="left"/>
        <w:rPr>
          <w:b/>
          <w:bCs/>
          <w:kern w:val="28"/>
          <w:sz w:val="32"/>
          <w:szCs w:val="32"/>
          <w:lang w:val="zh-CN"/>
        </w:rPr>
      </w:pPr>
      <w:r>
        <w:br w:type="page"/>
      </w:r>
    </w:p>
    <w:p w14:paraId="168BD257">
      <w:pPr>
        <w:pStyle w:val="13"/>
        <w:rPr>
          <w:rFonts w:ascii="Times New Roman" w:hAnsi="Times New Roman"/>
        </w:rPr>
      </w:pPr>
      <w:r>
        <w:rPr>
          <w:rFonts w:hint="eastAsia" w:ascii="Times New Roman" w:hAnsi="Times New Roman"/>
        </w:rPr>
        <w:t>第五部分  投标文件格式</w:t>
      </w:r>
    </w:p>
    <w:p w14:paraId="7B58D20C">
      <w:pPr>
        <w:autoSpaceDN w:val="0"/>
        <w:spacing w:line="360" w:lineRule="auto"/>
        <w:jc w:val="center"/>
        <w:rPr>
          <w:b/>
          <w:bCs/>
          <w:sz w:val="24"/>
        </w:rPr>
      </w:pPr>
      <w:r>
        <w:rPr>
          <w:rFonts w:hint="eastAsia"/>
          <w:b/>
          <w:bCs/>
          <w:sz w:val="24"/>
        </w:rPr>
        <w:t>投标文件封面格式</w:t>
      </w:r>
    </w:p>
    <w:p w14:paraId="202D3911">
      <w:pPr>
        <w:autoSpaceDE w:val="0"/>
        <w:autoSpaceDN w:val="0"/>
        <w:adjustRightInd w:val="0"/>
        <w:spacing w:line="520" w:lineRule="exact"/>
      </w:pPr>
    </w:p>
    <w:p w14:paraId="009A3D2D">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FD268D3">
      <w:pPr>
        <w:autoSpaceDE w:val="0"/>
        <w:autoSpaceDN w:val="0"/>
        <w:adjustRightInd w:val="0"/>
        <w:spacing w:line="520" w:lineRule="exact"/>
        <w:rPr>
          <w:b/>
          <w:kern w:val="0"/>
          <w:sz w:val="24"/>
        </w:rPr>
      </w:pPr>
    </w:p>
    <w:p w14:paraId="6B9DC9B8">
      <w:pPr>
        <w:autoSpaceDE w:val="0"/>
        <w:autoSpaceDN w:val="0"/>
        <w:adjustRightInd w:val="0"/>
        <w:spacing w:line="520" w:lineRule="exact"/>
        <w:rPr>
          <w:b/>
          <w:kern w:val="0"/>
          <w:sz w:val="24"/>
        </w:rPr>
      </w:pPr>
    </w:p>
    <w:p w14:paraId="62229F9A">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14:paraId="7B515D1F">
      <w:pPr>
        <w:autoSpaceDE w:val="0"/>
        <w:autoSpaceDN w:val="0"/>
        <w:adjustRightInd w:val="0"/>
        <w:spacing w:line="520" w:lineRule="exact"/>
        <w:rPr>
          <w:b/>
          <w:kern w:val="0"/>
          <w:sz w:val="36"/>
          <w:szCs w:val="36"/>
        </w:rPr>
      </w:pPr>
    </w:p>
    <w:p w14:paraId="75B49F04">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14:paraId="47DFBA97">
      <w:pPr>
        <w:spacing w:before="85" w:beforeLines="30" w:after="199" w:afterLines="70" w:line="540" w:lineRule="exact"/>
        <w:ind w:left="582" w:leftChars="300"/>
        <w:rPr>
          <w:b/>
          <w:sz w:val="34"/>
          <w:szCs w:val="34"/>
        </w:rPr>
      </w:pPr>
      <w:r>
        <w:rPr>
          <w:rFonts w:hint="eastAsia"/>
          <w:b/>
          <w:sz w:val="34"/>
          <w:szCs w:val="34"/>
        </w:rPr>
        <w:t>项目编号：</w:t>
      </w:r>
    </w:p>
    <w:p w14:paraId="5059F579">
      <w:pPr>
        <w:spacing w:before="85" w:beforeLines="30" w:after="199" w:afterLines="70" w:line="540" w:lineRule="exact"/>
        <w:ind w:left="2027" w:leftChars="300" w:hanging="1445" w:hangingChars="446"/>
        <w:rPr>
          <w:b/>
          <w:sz w:val="34"/>
          <w:szCs w:val="34"/>
        </w:rPr>
      </w:pPr>
      <w:r>
        <w:rPr>
          <w:rFonts w:hint="eastAsia"/>
          <w:b/>
          <w:sz w:val="34"/>
          <w:szCs w:val="34"/>
        </w:rPr>
        <w:t>项目名称：</w:t>
      </w:r>
    </w:p>
    <w:p w14:paraId="2AD64033">
      <w:pPr>
        <w:spacing w:before="85" w:beforeLines="30" w:after="199" w:afterLines="70" w:line="540" w:lineRule="exact"/>
        <w:ind w:left="2027" w:leftChars="300" w:hanging="1445" w:hangingChars="446"/>
        <w:rPr>
          <w:b/>
          <w:sz w:val="34"/>
          <w:szCs w:val="34"/>
        </w:rPr>
      </w:pPr>
      <w:r>
        <w:rPr>
          <w:rFonts w:hint="eastAsia"/>
          <w:b/>
          <w:sz w:val="34"/>
          <w:szCs w:val="34"/>
        </w:rPr>
        <w:t>投标包号：</w:t>
      </w:r>
    </w:p>
    <w:p w14:paraId="04C9DA4B">
      <w:pPr>
        <w:spacing w:before="85" w:beforeLines="30" w:after="199" w:afterLines="70" w:line="540" w:lineRule="exact"/>
        <w:ind w:left="582" w:leftChars="300"/>
        <w:rPr>
          <w:b/>
          <w:sz w:val="34"/>
          <w:szCs w:val="34"/>
        </w:rPr>
      </w:pPr>
      <w:r>
        <w:rPr>
          <w:rFonts w:hint="eastAsia"/>
          <w:b/>
          <w:sz w:val="34"/>
          <w:szCs w:val="34"/>
        </w:rPr>
        <w:t>投标单位名称：</w:t>
      </w:r>
    </w:p>
    <w:p w14:paraId="18835E84">
      <w:pPr>
        <w:spacing w:before="85" w:beforeLines="30" w:after="199" w:afterLines="70" w:line="540" w:lineRule="exact"/>
        <w:ind w:left="582" w:leftChars="300"/>
        <w:rPr>
          <w:b/>
          <w:sz w:val="34"/>
          <w:szCs w:val="34"/>
        </w:rPr>
      </w:pPr>
    </w:p>
    <w:p w14:paraId="4DC273DC">
      <w:pPr>
        <w:spacing w:before="85" w:beforeLines="30" w:after="199" w:afterLines="70" w:line="540" w:lineRule="exact"/>
        <w:ind w:left="582" w:leftChars="300"/>
        <w:rPr>
          <w:b/>
          <w:sz w:val="34"/>
          <w:szCs w:val="34"/>
        </w:rPr>
      </w:pPr>
    </w:p>
    <w:p w14:paraId="3F8EDF6D">
      <w:pPr>
        <w:spacing w:before="85" w:beforeLines="30" w:after="199" w:afterLines="70" w:line="540" w:lineRule="exact"/>
        <w:ind w:left="582" w:leftChars="300"/>
        <w:rPr>
          <w:b/>
          <w:sz w:val="34"/>
          <w:szCs w:val="34"/>
        </w:rPr>
      </w:pPr>
    </w:p>
    <w:p w14:paraId="49FB62CF">
      <w:pPr>
        <w:spacing w:before="85" w:beforeLines="30" w:after="199" w:afterLines="70" w:line="540" w:lineRule="exact"/>
        <w:ind w:left="582" w:leftChars="300"/>
        <w:rPr>
          <w:b/>
          <w:sz w:val="34"/>
          <w:szCs w:val="34"/>
        </w:rPr>
      </w:pPr>
    </w:p>
    <w:p w14:paraId="73AE9FC5">
      <w:pPr>
        <w:spacing w:before="85" w:beforeLines="30" w:after="199" w:afterLines="70" w:line="540" w:lineRule="exact"/>
        <w:ind w:left="582" w:leftChars="300"/>
        <w:rPr>
          <w:b/>
          <w:bCs/>
          <w:sz w:val="24"/>
        </w:rPr>
      </w:pPr>
      <w:r>
        <w:rPr>
          <w:rFonts w:hint="eastAsia"/>
          <w:b/>
          <w:sz w:val="34"/>
          <w:szCs w:val="34"/>
        </w:rPr>
        <w:t>投标日期：   年   月   日</w:t>
      </w:r>
    </w:p>
    <w:p w14:paraId="621A689D">
      <w:pPr>
        <w:widowControl/>
        <w:jc w:val="left"/>
        <w:rPr>
          <w:b/>
          <w:bCs/>
          <w:sz w:val="24"/>
        </w:rPr>
      </w:pPr>
      <w:r>
        <w:rPr>
          <w:b/>
          <w:bCs/>
          <w:sz w:val="24"/>
        </w:rPr>
        <w:br w:type="page"/>
      </w:r>
    </w:p>
    <w:p w14:paraId="3C35FB0D">
      <w:pPr>
        <w:autoSpaceDN w:val="0"/>
        <w:spacing w:line="360" w:lineRule="auto"/>
        <w:jc w:val="center"/>
        <w:rPr>
          <w:b/>
          <w:bCs/>
          <w:sz w:val="24"/>
        </w:rPr>
      </w:pPr>
      <w:r>
        <w:rPr>
          <w:rFonts w:hint="eastAsia"/>
          <w:b/>
          <w:bCs/>
          <w:sz w:val="24"/>
        </w:rPr>
        <w:t>投标文件目录格式</w:t>
      </w:r>
    </w:p>
    <w:p w14:paraId="2E3D885C">
      <w:pPr>
        <w:autoSpaceDN w:val="0"/>
        <w:spacing w:line="360" w:lineRule="auto"/>
        <w:jc w:val="center"/>
        <w:rPr>
          <w:b/>
          <w:bCs/>
          <w:sz w:val="24"/>
        </w:rPr>
      </w:pPr>
      <w:r>
        <w:rPr>
          <w:rFonts w:hint="eastAsia"/>
          <w:b/>
          <w:bCs/>
          <w:sz w:val="24"/>
        </w:rPr>
        <w:t>（投标人自行编制）</w:t>
      </w:r>
    </w:p>
    <w:p w14:paraId="78EB2B30">
      <w:pPr>
        <w:widowControl/>
        <w:jc w:val="center"/>
        <w:rPr>
          <w:b/>
          <w:sz w:val="24"/>
        </w:rPr>
      </w:pPr>
    </w:p>
    <w:p w14:paraId="26F956E3">
      <w:pPr>
        <w:widowControl/>
        <w:jc w:val="left"/>
        <w:rPr>
          <w:b/>
          <w:sz w:val="24"/>
        </w:rPr>
      </w:pPr>
      <w:r>
        <w:rPr>
          <w:b/>
          <w:sz w:val="24"/>
        </w:rPr>
        <w:br w:type="page"/>
      </w:r>
    </w:p>
    <w:p w14:paraId="36F19D71">
      <w:pPr>
        <w:widowControl/>
        <w:jc w:val="center"/>
        <w:rPr>
          <w:b/>
          <w:sz w:val="24"/>
        </w:rPr>
      </w:pPr>
      <w:r>
        <w:rPr>
          <w:rFonts w:hint="eastAsia"/>
          <w:b/>
          <w:sz w:val="24"/>
        </w:rPr>
        <w:t>评分因素及评标标准页码检索</w:t>
      </w:r>
    </w:p>
    <w:p w14:paraId="15EEC1B1">
      <w:pPr>
        <w:widowControl/>
        <w:jc w:val="center"/>
        <w:rPr>
          <w:b/>
          <w:sz w:val="24"/>
        </w:rPr>
      </w:pPr>
      <w:r>
        <w:rPr>
          <w:b/>
          <w:bCs/>
          <w:sz w:val="24"/>
        </w:rPr>
        <w:t>（需投标人按招标文件“评分因素及评标标准”中每个评分项逐项列明页码）</w:t>
      </w:r>
    </w:p>
    <w:p w14:paraId="3473822A">
      <w:pPr>
        <w:widowControl/>
        <w:jc w:val="center"/>
        <w:rPr>
          <w:b/>
          <w:sz w:val="24"/>
        </w:rPr>
      </w:pPr>
    </w:p>
    <w:p w14:paraId="172D7548">
      <w:pPr>
        <w:widowControl/>
        <w:jc w:val="left"/>
        <w:rPr>
          <w:sz w:val="24"/>
        </w:rPr>
      </w:pPr>
      <w:r>
        <w:rPr>
          <w:sz w:val="24"/>
        </w:rPr>
        <w:br w:type="page"/>
      </w:r>
    </w:p>
    <w:p w14:paraId="74B1872F">
      <w:pPr>
        <w:tabs>
          <w:tab w:val="left" w:pos="360"/>
        </w:tabs>
        <w:spacing w:line="360" w:lineRule="auto"/>
        <w:rPr>
          <w:b/>
          <w:sz w:val="24"/>
        </w:rPr>
      </w:pPr>
      <w:r>
        <w:rPr>
          <w:b/>
          <w:sz w:val="24"/>
        </w:rPr>
        <w:t>附件1</w:t>
      </w:r>
    </w:p>
    <w:p w14:paraId="53BA10FE">
      <w:pPr>
        <w:autoSpaceDN w:val="0"/>
        <w:spacing w:line="360" w:lineRule="auto"/>
        <w:jc w:val="center"/>
        <w:rPr>
          <w:b/>
          <w:bCs/>
          <w:sz w:val="24"/>
        </w:rPr>
      </w:pPr>
      <w:r>
        <w:rPr>
          <w:b/>
          <w:bCs/>
          <w:sz w:val="24"/>
        </w:rPr>
        <w:t>投标书</w:t>
      </w:r>
    </w:p>
    <w:p w14:paraId="436FC2E3">
      <w:pPr>
        <w:spacing w:line="360" w:lineRule="auto"/>
        <w:rPr>
          <w:sz w:val="24"/>
        </w:rPr>
      </w:pPr>
      <w:r>
        <w:rPr>
          <w:sz w:val="24"/>
        </w:rPr>
        <w:t>致：天津市政府采购中心</w:t>
      </w:r>
    </w:p>
    <w:p w14:paraId="6BD6B3E3">
      <w:pPr>
        <w:spacing w:line="360" w:lineRule="auto"/>
        <w:ind w:firstLine="448" w:firstLineChars="200"/>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14:paraId="137D2466">
      <w:pPr>
        <w:spacing w:line="360" w:lineRule="auto"/>
        <w:ind w:firstLine="448" w:firstLineChars="200"/>
        <w:rPr>
          <w:sz w:val="24"/>
        </w:rPr>
      </w:pPr>
      <w:r>
        <w:rPr>
          <w:sz w:val="24"/>
        </w:rPr>
        <w:t>据此函，签字代表宣布同意如下：</w:t>
      </w:r>
    </w:p>
    <w:p w14:paraId="6E894397">
      <w:pPr>
        <w:spacing w:line="360" w:lineRule="auto"/>
        <w:ind w:firstLine="448" w:firstLineChars="200"/>
        <w:rPr>
          <w:sz w:val="24"/>
        </w:rPr>
      </w:pPr>
      <w:r>
        <w:rPr>
          <w:rFonts w:hint="eastAsia"/>
          <w:sz w:val="24"/>
        </w:rPr>
        <w:t>1. 所附投标报价表中规定的应提供和交付的货物投标总价为：</w:t>
      </w:r>
    </w:p>
    <w:p w14:paraId="4EC2A3B9">
      <w:pPr>
        <w:spacing w:line="360" w:lineRule="auto"/>
        <w:ind w:firstLine="448" w:firstLineChars="200"/>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14:paraId="7E3E1FFC">
      <w:pPr>
        <w:spacing w:line="360" w:lineRule="auto"/>
        <w:ind w:firstLine="448" w:firstLineChars="200"/>
        <w:rPr>
          <w:sz w:val="24"/>
        </w:rPr>
      </w:pPr>
      <w:r>
        <w:rPr>
          <w:sz w:val="24"/>
        </w:rPr>
        <w:t>……</w:t>
      </w:r>
    </w:p>
    <w:p w14:paraId="2D4AE727">
      <w:pPr>
        <w:spacing w:line="360" w:lineRule="auto"/>
        <w:ind w:firstLine="448" w:firstLineChars="200"/>
        <w:rPr>
          <w:sz w:val="24"/>
        </w:rPr>
      </w:pPr>
      <w:r>
        <w:rPr>
          <w:sz w:val="24"/>
        </w:rPr>
        <w:t>2.</w:t>
      </w:r>
      <w:r>
        <w:rPr>
          <w:rFonts w:hint="eastAsia"/>
          <w:sz w:val="24"/>
        </w:rPr>
        <w:t xml:space="preserve"> 我公司</w:t>
      </w:r>
      <w:r>
        <w:rPr>
          <w:sz w:val="24"/>
        </w:rPr>
        <w:t>将按招标文件的规定履行合同责任和义务。</w:t>
      </w:r>
    </w:p>
    <w:p w14:paraId="7614E10B">
      <w:pPr>
        <w:spacing w:line="360" w:lineRule="auto"/>
        <w:ind w:firstLine="448" w:firstLineChars="200"/>
        <w:rPr>
          <w:sz w:val="24"/>
        </w:rPr>
      </w:pPr>
      <w:r>
        <w:rPr>
          <w:sz w:val="24"/>
        </w:rPr>
        <w:t>3.</w:t>
      </w:r>
      <w:r>
        <w:rPr>
          <w:rFonts w:hint="eastAsia"/>
          <w:sz w:val="24"/>
        </w:rPr>
        <w:t xml:space="preserve">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246D9EFE">
      <w:pPr>
        <w:spacing w:line="360" w:lineRule="auto"/>
        <w:ind w:firstLine="448" w:firstLineChars="200"/>
        <w:rPr>
          <w:sz w:val="24"/>
        </w:rPr>
      </w:pPr>
      <w:r>
        <w:rPr>
          <w:sz w:val="24"/>
        </w:rPr>
        <w:t>4.</w:t>
      </w:r>
      <w:r>
        <w:rPr>
          <w:rFonts w:hint="eastAsia"/>
          <w:sz w:val="24"/>
        </w:rPr>
        <w:t xml:space="preserve"> 我公司的投标有效期为提交投标文件的截止之日起60天。</w:t>
      </w:r>
    </w:p>
    <w:p w14:paraId="11225289">
      <w:pPr>
        <w:spacing w:line="360" w:lineRule="auto"/>
        <w:ind w:firstLine="448" w:firstLineChars="200"/>
        <w:rPr>
          <w:sz w:val="24"/>
        </w:rPr>
      </w:pPr>
      <w:r>
        <w:rPr>
          <w:rFonts w:hint="eastAsia"/>
          <w:sz w:val="24"/>
        </w:rPr>
        <w:t>5</w:t>
      </w:r>
      <w:r>
        <w:rPr>
          <w:sz w:val="24"/>
        </w:rPr>
        <w:t>.</w:t>
      </w:r>
      <w:r>
        <w:rPr>
          <w:rFonts w:hint="eastAsia"/>
          <w:sz w:val="24"/>
        </w:rPr>
        <w:t xml:space="preserve"> 我公司同意按照招标方要求</w:t>
      </w:r>
      <w:r>
        <w:rPr>
          <w:sz w:val="24"/>
        </w:rPr>
        <w:t>提供的与投标有关的一切数据或资料</w:t>
      </w:r>
      <w:r>
        <w:rPr>
          <w:rFonts w:hint="eastAsia"/>
          <w:sz w:val="24"/>
        </w:rPr>
        <w:t>，并声明投标文件及所提供的一切资料均真实有效。由于我公司提供资料不实而造成的责任和后果由我公司自行承担。</w:t>
      </w:r>
    </w:p>
    <w:p w14:paraId="38A14E8A">
      <w:pPr>
        <w:spacing w:line="360" w:lineRule="auto"/>
        <w:ind w:firstLine="448" w:firstLineChars="200"/>
        <w:rPr>
          <w:sz w:val="24"/>
        </w:rPr>
      </w:pPr>
      <w:r>
        <w:rPr>
          <w:rFonts w:hint="eastAsia"/>
          <w:sz w:val="24"/>
        </w:rPr>
        <w:t>6. 我公司保证所投产品来自合法的供货渠道，若中标，则有义务向采购人提供其需要的有效书面证明材料。如果提供非法渠道的商品，视为欺诈，并承担相关责任。</w:t>
      </w:r>
    </w:p>
    <w:p w14:paraId="285AF9B7">
      <w:pPr>
        <w:spacing w:line="360" w:lineRule="auto"/>
        <w:ind w:firstLine="448" w:firstLineChars="200"/>
        <w:rPr>
          <w:sz w:val="24"/>
        </w:rPr>
      </w:pPr>
      <w:r>
        <w:rPr>
          <w:rFonts w:hint="eastAsia"/>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422140E2">
      <w:pPr>
        <w:spacing w:line="360" w:lineRule="auto"/>
        <w:ind w:firstLine="448" w:firstLineChars="200"/>
        <w:rPr>
          <w:sz w:val="24"/>
        </w:rPr>
      </w:pPr>
      <w:r>
        <w:rPr>
          <w:rFonts w:hint="eastAsia"/>
          <w:sz w:val="24"/>
        </w:rPr>
        <w:t>8. 我公司承诺完全符合</w:t>
      </w:r>
      <w:r>
        <w:rPr>
          <w:rFonts w:hint="eastAsia"/>
          <w:sz w:val="24"/>
          <w:lang w:eastAsia="zh-CN"/>
        </w:rPr>
        <w:t>《中华人民共和国政府采购法》</w:t>
      </w:r>
      <w:r>
        <w:rPr>
          <w:rFonts w:hint="eastAsia"/>
          <w:sz w:val="24"/>
        </w:rPr>
        <w:t>、</w:t>
      </w:r>
      <w:r>
        <w:rPr>
          <w:rFonts w:hint="eastAsia"/>
          <w:sz w:val="24"/>
          <w:lang w:eastAsia="zh-CN"/>
        </w:rPr>
        <w:t>《中华人民共和国政府采购法实施条例》</w:t>
      </w:r>
      <w:r>
        <w:rPr>
          <w:rFonts w:hint="eastAsia"/>
          <w:sz w:val="24"/>
        </w:rPr>
        <w:t>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14:paraId="23FE7286">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49BCD01C">
      <w:pPr>
        <w:spacing w:line="360" w:lineRule="auto"/>
        <w:ind w:firstLine="448" w:firstLineChars="200"/>
        <w:rPr>
          <w:sz w:val="24"/>
        </w:rPr>
      </w:pPr>
      <w:r>
        <w:rPr>
          <w:rFonts w:hint="eastAsia"/>
          <w:sz w:val="24"/>
        </w:rPr>
        <w:t>10. 我公司完全认同招标文件中对于节能产品政府采购强制采购产品范围的划定。</w:t>
      </w:r>
    </w:p>
    <w:p w14:paraId="7AD3F914">
      <w:pPr>
        <w:spacing w:line="360" w:lineRule="auto"/>
        <w:ind w:firstLine="448" w:firstLineChars="200"/>
        <w:rPr>
          <w:sz w:val="24"/>
        </w:rPr>
      </w:pPr>
      <w:r>
        <w:rPr>
          <w:rFonts w:hint="eastAsia"/>
          <w:sz w:val="24"/>
        </w:rPr>
        <w:t>11</w:t>
      </w:r>
      <w:r>
        <w:rPr>
          <w:sz w:val="24"/>
        </w:rPr>
        <w:t>.</w:t>
      </w:r>
      <w:r>
        <w:rPr>
          <w:rFonts w:hint="eastAsia"/>
          <w:sz w:val="24"/>
        </w:rPr>
        <w:t xml:space="preserve"> </w:t>
      </w:r>
      <w:r>
        <w:rPr>
          <w:sz w:val="24"/>
        </w:rPr>
        <w:t>我公司若中标，本承诺将成为合同不可分割的一部分，与合同具有同等的法律效力。</w:t>
      </w:r>
    </w:p>
    <w:p w14:paraId="7CB322A3">
      <w:pPr>
        <w:spacing w:line="360" w:lineRule="auto"/>
        <w:ind w:firstLine="448" w:firstLineChars="200"/>
        <w:rPr>
          <w:sz w:val="24"/>
        </w:rPr>
      </w:pPr>
      <w:r>
        <w:rPr>
          <w:rFonts w:hint="eastAsia"/>
          <w:sz w:val="24"/>
        </w:rPr>
        <w:t>12. 如违反上述承诺，我公司投标无效且接受相关部门依法作出的处罚，并承担通过相关媒体予以公布的任何风险和责任。</w:t>
      </w:r>
    </w:p>
    <w:p w14:paraId="545B8F75">
      <w:pPr>
        <w:spacing w:line="360" w:lineRule="auto"/>
        <w:ind w:firstLine="448" w:firstLineChars="200"/>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15B67F91">
      <w:pPr>
        <w:spacing w:line="360" w:lineRule="auto"/>
        <w:ind w:firstLine="448" w:firstLineChars="200"/>
        <w:rPr>
          <w:sz w:val="24"/>
        </w:rPr>
      </w:pPr>
      <w:r>
        <w:rPr>
          <w:rFonts w:hint="eastAsia"/>
          <w:sz w:val="24"/>
        </w:rPr>
        <w:t>纳税人识别号：</w:t>
      </w:r>
    </w:p>
    <w:p w14:paraId="0B7525BC">
      <w:pPr>
        <w:spacing w:line="360" w:lineRule="auto"/>
        <w:ind w:firstLine="448" w:firstLineChars="200"/>
        <w:rPr>
          <w:sz w:val="24"/>
        </w:rPr>
      </w:pPr>
      <w:r>
        <w:rPr>
          <w:rFonts w:hint="eastAsia"/>
          <w:sz w:val="24"/>
        </w:rPr>
        <w:t>地址、电话：</w:t>
      </w:r>
    </w:p>
    <w:p w14:paraId="5B5942B1">
      <w:pPr>
        <w:spacing w:line="360" w:lineRule="auto"/>
        <w:ind w:firstLine="448" w:firstLineChars="200"/>
        <w:rPr>
          <w:sz w:val="24"/>
        </w:rPr>
      </w:pPr>
      <w:r>
        <w:rPr>
          <w:rFonts w:hint="eastAsia"/>
          <w:sz w:val="24"/>
        </w:rPr>
        <w:t>开户行及账号：</w:t>
      </w:r>
    </w:p>
    <w:p w14:paraId="488A63BA">
      <w:pPr>
        <w:spacing w:line="360" w:lineRule="auto"/>
        <w:ind w:firstLine="448" w:firstLineChars="200"/>
        <w:rPr>
          <w:sz w:val="24"/>
        </w:rPr>
      </w:pPr>
      <w:r>
        <w:rPr>
          <w:rFonts w:hint="eastAsia"/>
          <w:sz w:val="24"/>
        </w:rPr>
        <w:t>开具发票类型：□增值税专用发票         □增值税普通发票</w:t>
      </w:r>
    </w:p>
    <w:p w14:paraId="7C294EDF">
      <w:pPr>
        <w:spacing w:line="360" w:lineRule="auto"/>
        <w:ind w:firstLine="448" w:firstLineChars="200"/>
        <w:rPr>
          <w:sz w:val="24"/>
        </w:rPr>
      </w:pPr>
      <w:r>
        <w:rPr>
          <w:rFonts w:hint="eastAsia"/>
          <w:sz w:val="24"/>
        </w:rPr>
        <w:t>14. 我公司选择招标代理服务费</w:t>
      </w:r>
      <w:r>
        <w:rPr>
          <w:sz w:val="24"/>
        </w:rPr>
        <w:t>发票领取方式（请自行选择以下任一方式并在相应</w:t>
      </w:r>
      <w:r>
        <w:rPr>
          <w:rFonts w:hint="eastAsia"/>
          <w:sz w:val="24"/>
        </w:rPr>
        <w:t>□里划“√”</w:t>
      </w:r>
      <w:r>
        <w:rPr>
          <w:sz w:val="24"/>
        </w:rPr>
        <w:t>）：</w:t>
      </w:r>
    </w:p>
    <w:p w14:paraId="60468D62">
      <w:pPr>
        <w:spacing w:line="360" w:lineRule="auto"/>
        <w:ind w:firstLine="448" w:firstLineChars="200"/>
        <w:rPr>
          <w:b/>
          <w:sz w:val="24"/>
        </w:rPr>
      </w:pPr>
      <w:r>
        <w:rPr>
          <w:rFonts w:hint="eastAsia"/>
          <w:b/>
          <w:sz w:val="24"/>
        </w:rPr>
        <w:t>□</w:t>
      </w:r>
      <w:r>
        <w:rPr>
          <w:b/>
          <w:sz w:val="24"/>
        </w:rPr>
        <w:t>上门自取</w:t>
      </w:r>
    </w:p>
    <w:p w14:paraId="4FD49C9B">
      <w:pPr>
        <w:spacing w:line="360" w:lineRule="auto"/>
        <w:ind w:firstLine="448" w:firstLineChars="200"/>
        <w:rPr>
          <w:sz w:val="24"/>
        </w:rPr>
      </w:pPr>
    </w:p>
    <w:p w14:paraId="0DF3BB19">
      <w:pPr>
        <w:spacing w:line="360" w:lineRule="auto"/>
        <w:ind w:firstLine="448" w:firstLineChars="200"/>
        <w:rPr>
          <w:b/>
          <w:sz w:val="24"/>
        </w:rPr>
      </w:pPr>
      <w:r>
        <w:rPr>
          <w:rFonts w:hint="eastAsia"/>
          <w:b/>
          <w:sz w:val="24"/>
        </w:rPr>
        <w:t>□</w:t>
      </w:r>
      <w:r>
        <w:rPr>
          <w:b/>
          <w:sz w:val="24"/>
        </w:rPr>
        <w:t>到付邮寄</w:t>
      </w:r>
    </w:p>
    <w:p w14:paraId="30481F87">
      <w:pPr>
        <w:spacing w:line="360" w:lineRule="auto"/>
        <w:ind w:firstLine="448" w:firstLineChars="200"/>
        <w:rPr>
          <w:sz w:val="24"/>
        </w:rPr>
      </w:pPr>
      <w:r>
        <w:rPr>
          <w:sz w:val="24"/>
        </w:rPr>
        <w:t>邮寄地址</w:t>
      </w:r>
      <w:r>
        <w:rPr>
          <w:rFonts w:hint="eastAsia"/>
          <w:sz w:val="24"/>
        </w:rPr>
        <w:t>、邮编</w:t>
      </w:r>
      <w:r>
        <w:rPr>
          <w:sz w:val="24"/>
        </w:rPr>
        <w:t>：</w:t>
      </w:r>
    </w:p>
    <w:p w14:paraId="5D127F8A">
      <w:pPr>
        <w:spacing w:line="360" w:lineRule="auto"/>
        <w:ind w:firstLine="448" w:firstLineChars="200"/>
        <w:rPr>
          <w:sz w:val="24"/>
        </w:rPr>
      </w:pPr>
      <w:r>
        <w:rPr>
          <w:sz w:val="24"/>
        </w:rPr>
        <w:t>邮寄联系人、手机号码：</w:t>
      </w:r>
    </w:p>
    <w:p w14:paraId="38A41A44">
      <w:pPr>
        <w:spacing w:line="360" w:lineRule="auto"/>
        <w:ind w:firstLine="448" w:firstLineChars="200"/>
        <w:rPr>
          <w:sz w:val="24"/>
        </w:rPr>
      </w:pPr>
    </w:p>
    <w:p w14:paraId="118F9F94">
      <w:pPr>
        <w:spacing w:line="360" w:lineRule="auto"/>
        <w:ind w:firstLine="448" w:firstLineChars="200"/>
        <w:rPr>
          <w:sz w:val="24"/>
        </w:rPr>
      </w:pPr>
    </w:p>
    <w:p w14:paraId="60CB6EAB">
      <w:pPr>
        <w:spacing w:line="360" w:lineRule="auto"/>
        <w:ind w:firstLine="448" w:firstLineChars="200"/>
        <w:rPr>
          <w:sz w:val="24"/>
        </w:rPr>
      </w:pPr>
    </w:p>
    <w:p w14:paraId="19E49375">
      <w:pPr>
        <w:spacing w:line="360" w:lineRule="auto"/>
        <w:ind w:firstLine="3808" w:firstLineChars="1700"/>
        <w:rPr>
          <w:sz w:val="24"/>
        </w:rPr>
      </w:pPr>
      <w:r>
        <w:rPr>
          <w:sz w:val="24"/>
        </w:rPr>
        <w:t>投标人名称：</w:t>
      </w:r>
    </w:p>
    <w:p w14:paraId="277FFC5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EE203B6">
      <w:pPr>
        <w:spacing w:line="460" w:lineRule="exact"/>
        <w:rPr>
          <w:sz w:val="24"/>
        </w:rPr>
      </w:pPr>
    </w:p>
    <w:p w14:paraId="611A58D4">
      <w:pPr>
        <w:widowControl/>
        <w:jc w:val="left"/>
        <w:rPr>
          <w:sz w:val="24"/>
        </w:rPr>
      </w:pPr>
      <w:r>
        <w:rPr>
          <w:sz w:val="24"/>
        </w:rPr>
        <w:br w:type="page"/>
      </w:r>
    </w:p>
    <w:p w14:paraId="74B4388A">
      <w:pPr>
        <w:tabs>
          <w:tab w:val="left" w:pos="360"/>
        </w:tabs>
        <w:spacing w:line="360" w:lineRule="auto"/>
        <w:rPr>
          <w:b/>
          <w:sz w:val="24"/>
        </w:rPr>
      </w:pPr>
      <w:r>
        <w:rPr>
          <w:b/>
          <w:sz w:val="24"/>
        </w:rPr>
        <w:t>附件</w:t>
      </w:r>
      <w:r>
        <w:rPr>
          <w:rFonts w:hint="eastAsia"/>
          <w:b/>
          <w:sz w:val="24"/>
        </w:rPr>
        <w:t>2</w:t>
      </w:r>
    </w:p>
    <w:p w14:paraId="234159D3">
      <w:pPr>
        <w:ind w:right="84"/>
        <w:jc w:val="center"/>
        <w:rPr>
          <w:b/>
          <w:sz w:val="24"/>
        </w:rPr>
      </w:pPr>
      <w:r>
        <w:rPr>
          <w:rFonts w:hint="eastAsia"/>
          <w:b/>
          <w:sz w:val="24"/>
        </w:rPr>
        <w:t>供应商资格声明函</w:t>
      </w:r>
    </w:p>
    <w:p w14:paraId="66A74457">
      <w:pPr>
        <w:spacing w:line="360" w:lineRule="auto"/>
        <w:ind w:firstLine="420"/>
        <w:jc w:val="center"/>
        <w:rPr>
          <w:b/>
          <w:sz w:val="24"/>
        </w:rPr>
      </w:pPr>
    </w:p>
    <w:p w14:paraId="6B6AF6EA">
      <w:pPr>
        <w:spacing w:line="360" w:lineRule="auto"/>
        <w:rPr>
          <w:sz w:val="24"/>
        </w:rPr>
      </w:pPr>
      <w:r>
        <w:rPr>
          <w:rFonts w:hint="eastAsia"/>
          <w:sz w:val="24"/>
        </w:rPr>
        <w:t>天津市政府采购中心：</w:t>
      </w:r>
    </w:p>
    <w:p w14:paraId="173D10BA">
      <w:pPr>
        <w:spacing w:line="360" w:lineRule="auto"/>
        <w:ind w:firstLine="448" w:firstLineChars="200"/>
        <w:rPr>
          <w:sz w:val="24"/>
        </w:rPr>
      </w:pPr>
      <w:r>
        <w:rPr>
          <w:rFonts w:hint="eastAsia"/>
          <w:sz w:val="24"/>
        </w:rPr>
        <w:t>我单位自愿参与本项目的政府采购活动，郑重承诺如下：</w:t>
      </w:r>
    </w:p>
    <w:p w14:paraId="3D510775">
      <w:pPr>
        <w:spacing w:line="360" w:lineRule="auto"/>
        <w:ind w:firstLine="448" w:firstLineChars="200"/>
        <w:rPr>
          <w:sz w:val="24"/>
        </w:rPr>
      </w:pPr>
      <w:r>
        <w:rPr>
          <w:rFonts w:hint="eastAsia"/>
          <w:sz w:val="24"/>
        </w:rPr>
        <w:t>（一）我单位具有良好的商业信誉和健全的财务会计制度；</w:t>
      </w:r>
    </w:p>
    <w:p w14:paraId="1E778EA1">
      <w:pPr>
        <w:spacing w:line="360" w:lineRule="auto"/>
        <w:ind w:firstLine="448" w:firstLineChars="200"/>
        <w:rPr>
          <w:sz w:val="24"/>
        </w:rPr>
      </w:pPr>
      <w:r>
        <w:rPr>
          <w:rFonts w:hint="eastAsia"/>
          <w:sz w:val="24"/>
        </w:rPr>
        <w:t>（二）我单位依法缴纳税收和社会保障资金；</w:t>
      </w:r>
    </w:p>
    <w:p w14:paraId="5E1C9A9C">
      <w:pPr>
        <w:spacing w:line="360" w:lineRule="auto"/>
        <w:ind w:firstLine="448" w:firstLineChars="200"/>
        <w:rPr>
          <w:sz w:val="24"/>
        </w:rPr>
      </w:pPr>
      <w:r>
        <w:rPr>
          <w:rFonts w:hint="eastAsia"/>
          <w:sz w:val="24"/>
        </w:rPr>
        <w:t>（三）我单位具备履行合同所必需的设备和专业技术能力；</w:t>
      </w:r>
    </w:p>
    <w:p w14:paraId="33045921">
      <w:pPr>
        <w:spacing w:line="360" w:lineRule="auto"/>
        <w:ind w:firstLine="448" w:firstLineChars="200"/>
        <w:rPr>
          <w:sz w:val="24"/>
        </w:rPr>
      </w:pPr>
      <w:r>
        <w:rPr>
          <w:rFonts w:hint="eastAsia"/>
          <w:sz w:val="24"/>
        </w:rPr>
        <w:t>（四）参加政府采购活动前3年我单位在经营活动中没有重大违法记录；</w:t>
      </w:r>
    </w:p>
    <w:p w14:paraId="4456B6B7">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6BA33F23">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3D2B2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C14E43D">
            <w:pPr>
              <w:jc w:val="center"/>
              <w:rPr>
                <w:szCs w:val="21"/>
              </w:rPr>
            </w:pPr>
            <w:r>
              <w:rPr>
                <w:rFonts w:hint="eastAsia"/>
                <w:szCs w:val="21"/>
              </w:rPr>
              <w:t>序号</w:t>
            </w:r>
          </w:p>
        </w:tc>
        <w:tc>
          <w:tcPr>
            <w:tcW w:w="2273" w:type="pct"/>
            <w:vAlign w:val="center"/>
          </w:tcPr>
          <w:p w14:paraId="2208BD9F">
            <w:pPr>
              <w:jc w:val="center"/>
              <w:rPr>
                <w:szCs w:val="21"/>
              </w:rPr>
            </w:pPr>
            <w:r>
              <w:rPr>
                <w:rFonts w:hint="eastAsia"/>
                <w:szCs w:val="21"/>
              </w:rPr>
              <w:t>单位名称</w:t>
            </w:r>
          </w:p>
        </w:tc>
        <w:tc>
          <w:tcPr>
            <w:tcW w:w="1667" w:type="pct"/>
            <w:vAlign w:val="center"/>
          </w:tcPr>
          <w:p w14:paraId="271916BB">
            <w:pPr>
              <w:jc w:val="center"/>
              <w:rPr>
                <w:szCs w:val="21"/>
              </w:rPr>
            </w:pPr>
            <w:r>
              <w:rPr>
                <w:rFonts w:hint="eastAsia"/>
                <w:szCs w:val="21"/>
              </w:rPr>
              <w:t>相互关系类型</w:t>
            </w:r>
          </w:p>
        </w:tc>
      </w:tr>
      <w:tr w14:paraId="2F4DC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00D3644">
            <w:pPr>
              <w:jc w:val="center"/>
              <w:rPr>
                <w:szCs w:val="21"/>
              </w:rPr>
            </w:pPr>
            <w:r>
              <w:rPr>
                <w:rFonts w:hint="eastAsia"/>
                <w:szCs w:val="21"/>
              </w:rPr>
              <w:t>1</w:t>
            </w:r>
          </w:p>
        </w:tc>
        <w:tc>
          <w:tcPr>
            <w:tcW w:w="2273" w:type="pct"/>
            <w:vAlign w:val="center"/>
          </w:tcPr>
          <w:p w14:paraId="0FE2BFE7">
            <w:pPr>
              <w:jc w:val="center"/>
              <w:rPr>
                <w:szCs w:val="21"/>
              </w:rPr>
            </w:pPr>
          </w:p>
        </w:tc>
        <w:tc>
          <w:tcPr>
            <w:tcW w:w="1667" w:type="pct"/>
            <w:vAlign w:val="center"/>
          </w:tcPr>
          <w:p w14:paraId="3728958C">
            <w:pPr>
              <w:jc w:val="center"/>
              <w:rPr>
                <w:szCs w:val="21"/>
              </w:rPr>
            </w:pPr>
          </w:p>
        </w:tc>
      </w:tr>
      <w:tr w14:paraId="194FB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7699279">
            <w:pPr>
              <w:jc w:val="center"/>
              <w:rPr>
                <w:szCs w:val="21"/>
              </w:rPr>
            </w:pPr>
            <w:r>
              <w:rPr>
                <w:rFonts w:hint="eastAsia"/>
                <w:szCs w:val="21"/>
              </w:rPr>
              <w:t>2</w:t>
            </w:r>
          </w:p>
        </w:tc>
        <w:tc>
          <w:tcPr>
            <w:tcW w:w="2273" w:type="pct"/>
            <w:vAlign w:val="center"/>
          </w:tcPr>
          <w:p w14:paraId="13D332C0">
            <w:pPr>
              <w:jc w:val="center"/>
              <w:rPr>
                <w:szCs w:val="21"/>
              </w:rPr>
            </w:pPr>
          </w:p>
        </w:tc>
        <w:tc>
          <w:tcPr>
            <w:tcW w:w="1667" w:type="pct"/>
            <w:vAlign w:val="center"/>
          </w:tcPr>
          <w:p w14:paraId="72A49D73">
            <w:pPr>
              <w:jc w:val="center"/>
              <w:rPr>
                <w:szCs w:val="21"/>
              </w:rPr>
            </w:pPr>
          </w:p>
        </w:tc>
      </w:tr>
      <w:tr w14:paraId="028BCA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4B30C0D">
            <w:pPr>
              <w:jc w:val="center"/>
              <w:rPr>
                <w:szCs w:val="21"/>
              </w:rPr>
            </w:pPr>
            <w:r>
              <w:rPr>
                <w:rFonts w:hint="eastAsia"/>
                <w:szCs w:val="21"/>
              </w:rPr>
              <w:t>3</w:t>
            </w:r>
          </w:p>
        </w:tc>
        <w:tc>
          <w:tcPr>
            <w:tcW w:w="2273" w:type="pct"/>
            <w:vAlign w:val="center"/>
          </w:tcPr>
          <w:p w14:paraId="5E95EF66">
            <w:pPr>
              <w:jc w:val="center"/>
              <w:rPr>
                <w:szCs w:val="21"/>
              </w:rPr>
            </w:pPr>
          </w:p>
        </w:tc>
        <w:tc>
          <w:tcPr>
            <w:tcW w:w="1667" w:type="pct"/>
            <w:vAlign w:val="center"/>
          </w:tcPr>
          <w:p w14:paraId="09363C99">
            <w:pPr>
              <w:jc w:val="center"/>
              <w:rPr>
                <w:szCs w:val="21"/>
              </w:rPr>
            </w:pPr>
          </w:p>
        </w:tc>
      </w:tr>
    </w:tbl>
    <w:p w14:paraId="7A1A7DED">
      <w:pPr>
        <w:spacing w:line="360" w:lineRule="auto"/>
        <w:ind w:firstLine="448" w:firstLineChars="200"/>
        <w:rPr>
          <w:sz w:val="24"/>
        </w:rPr>
      </w:pPr>
      <w:r>
        <w:rPr>
          <w:rFonts w:hint="eastAsia"/>
          <w:sz w:val="24"/>
        </w:rPr>
        <w:t>上表未填写的，视为不存在第（六）条所列情形</w:t>
      </w:r>
    </w:p>
    <w:p w14:paraId="192CFD85">
      <w:pPr>
        <w:spacing w:line="360" w:lineRule="auto"/>
        <w:ind w:firstLine="448" w:firstLineChars="200"/>
        <w:rPr>
          <w:sz w:val="24"/>
        </w:rPr>
      </w:pPr>
    </w:p>
    <w:p w14:paraId="504AF947">
      <w:pPr>
        <w:spacing w:line="360" w:lineRule="auto"/>
        <w:ind w:firstLine="448" w:firstLineChars="200"/>
        <w:rPr>
          <w:sz w:val="24"/>
        </w:rPr>
      </w:pPr>
      <w:r>
        <w:rPr>
          <w:rFonts w:hint="eastAsia"/>
          <w:sz w:val="24"/>
        </w:rPr>
        <w:t>上述声明真实有效，否则我单位承担全部责任和不利后果。</w:t>
      </w:r>
    </w:p>
    <w:p w14:paraId="42E211CD">
      <w:pPr>
        <w:spacing w:line="360" w:lineRule="auto"/>
        <w:ind w:firstLine="448" w:firstLineChars="200"/>
        <w:rPr>
          <w:sz w:val="24"/>
        </w:rPr>
      </w:pPr>
    </w:p>
    <w:p w14:paraId="44164ED1">
      <w:pPr>
        <w:spacing w:line="360" w:lineRule="auto"/>
        <w:ind w:firstLine="224" w:firstLineChars="100"/>
        <w:rPr>
          <w:sz w:val="24"/>
        </w:rPr>
      </w:pPr>
      <w:r>
        <w:rPr>
          <w:sz w:val="24"/>
        </w:rPr>
        <w:t>投标人名称：</w:t>
      </w:r>
    </w:p>
    <w:p w14:paraId="3CEE0FC2">
      <w:pPr>
        <w:spacing w:line="360" w:lineRule="auto"/>
        <w:ind w:firstLine="224" w:firstLineChars="100"/>
        <w:rPr>
          <w:sz w:val="24"/>
        </w:rPr>
      </w:pPr>
    </w:p>
    <w:p w14:paraId="3E58151B">
      <w:pPr>
        <w:spacing w:line="360" w:lineRule="auto"/>
        <w:ind w:firstLine="224" w:firstLineChars="100"/>
        <w:rPr>
          <w:sz w:val="24"/>
        </w:rPr>
      </w:pPr>
      <w:r>
        <w:rPr>
          <w:sz w:val="24"/>
        </w:rPr>
        <w:t xml:space="preserve">日期：  </w:t>
      </w:r>
    </w:p>
    <w:p w14:paraId="1BDDAD89">
      <w:pPr>
        <w:widowControl/>
        <w:jc w:val="left"/>
        <w:rPr>
          <w:b/>
          <w:bCs/>
          <w:sz w:val="24"/>
        </w:rPr>
      </w:pPr>
      <w:r>
        <w:rPr>
          <w:b/>
          <w:bCs/>
          <w:sz w:val="24"/>
        </w:rPr>
        <w:br w:type="page"/>
      </w:r>
    </w:p>
    <w:p w14:paraId="6E8ECB6A">
      <w:pPr>
        <w:autoSpaceDN w:val="0"/>
        <w:spacing w:line="360" w:lineRule="auto"/>
        <w:jc w:val="left"/>
        <w:rPr>
          <w:b/>
          <w:bCs/>
          <w:sz w:val="24"/>
        </w:rPr>
      </w:pPr>
      <w:r>
        <w:rPr>
          <w:b/>
          <w:bCs/>
          <w:sz w:val="24"/>
        </w:rPr>
        <w:t>附件</w:t>
      </w:r>
      <w:r>
        <w:rPr>
          <w:rFonts w:hint="eastAsia"/>
          <w:b/>
          <w:bCs/>
          <w:sz w:val="24"/>
        </w:rPr>
        <w:t>3：</w:t>
      </w:r>
      <w:r>
        <w:rPr>
          <w:b/>
          <w:sz w:val="24"/>
        </w:rPr>
        <w:t>招标文件第</w:t>
      </w:r>
      <w:r>
        <w:rPr>
          <w:rFonts w:hint="eastAsia"/>
          <w:b/>
          <w:sz w:val="24"/>
        </w:rPr>
        <w:t>一</w:t>
      </w:r>
      <w:r>
        <w:rPr>
          <w:b/>
          <w:sz w:val="24"/>
        </w:rPr>
        <w:t>部分供应商资格要求的证件</w:t>
      </w:r>
    </w:p>
    <w:p w14:paraId="23090D1C">
      <w:pPr>
        <w:widowControl/>
        <w:jc w:val="left"/>
        <w:rPr>
          <w:b/>
          <w:sz w:val="24"/>
        </w:rPr>
      </w:pPr>
      <w:r>
        <w:rPr>
          <w:b/>
          <w:sz w:val="24"/>
        </w:rPr>
        <w:br w:type="page"/>
      </w:r>
    </w:p>
    <w:p w14:paraId="14482358">
      <w:pPr>
        <w:tabs>
          <w:tab w:val="left" w:pos="360"/>
        </w:tabs>
        <w:spacing w:line="360" w:lineRule="auto"/>
        <w:rPr>
          <w:b/>
          <w:sz w:val="24"/>
        </w:rPr>
      </w:pPr>
      <w:r>
        <w:rPr>
          <w:b/>
          <w:sz w:val="24"/>
        </w:rPr>
        <w:t>附件</w:t>
      </w:r>
      <w:r>
        <w:rPr>
          <w:rFonts w:hint="eastAsia"/>
          <w:b/>
          <w:sz w:val="24"/>
        </w:rPr>
        <w:t>4</w:t>
      </w:r>
    </w:p>
    <w:p w14:paraId="2C214D4E">
      <w:pPr>
        <w:autoSpaceDN w:val="0"/>
        <w:spacing w:line="360" w:lineRule="auto"/>
        <w:jc w:val="center"/>
        <w:rPr>
          <w:b/>
          <w:bCs/>
          <w:sz w:val="24"/>
        </w:rPr>
      </w:pPr>
      <w:r>
        <w:rPr>
          <w:rFonts w:hint="eastAsia"/>
          <w:b/>
          <w:bCs/>
          <w:sz w:val="24"/>
        </w:rPr>
        <w:t>投标</w:t>
      </w:r>
      <w:r>
        <w:rPr>
          <w:b/>
          <w:bCs/>
          <w:sz w:val="24"/>
        </w:rPr>
        <w:t>代表人授权书</w:t>
      </w:r>
    </w:p>
    <w:p w14:paraId="22D13A5C">
      <w:pPr>
        <w:spacing w:line="360" w:lineRule="auto"/>
        <w:rPr>
          <w:sz w:val="24"/>
          <w:szCs w:val="21"/>
        </w:rPr>
      </w:pPr>
    </w:p>
    <w:p w14:paraId="059AB3C8">
      <w:pPr>
        <w:spacing w:line="360" w:lineRule="auto"/>
        <w:rPr>
          <w:sz w:val="24"/>
          <w:szCs w:val="21"/>
        </w:rPr>
      </w:pPr>
      <w:r>
        <w:rPr>
          <w:sz w:val="24"/>
          <w:szCs w:val="21"/>
        </w:rPr>
        <w:t>致：天津市政府采购中心</w:t>
      </w:r>
    </w:p>
    <w:p w14:paraId="3D6B4305">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7E2A5933">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0BD6C857">
      <w:pPr>
        <w:spacing w:line="360" w:lineRule="auto"/>
        <w:ind w:firstLine="448" w:firstLineChars="200"/>
        <w:rPr>
          <w:sz w:val="24"/>
          <w:szCs w:val="21"/>
        </w:rPr>
      </w:pPr>
      <w:r>
        <w:rPr>
          <w:sz w:val="24"/>
          <w:szCs w:val="21"/>
        </w:rPr>
        <w:t>本授权书至投标有效期结束前始终有效。</w:t>
      </w:r>
    </w:p>
    <w:p w14:paraId="161A7D21">
      <w:pPr>
        <w:spacing w:line="360" w:lineRule="auto"/>
        <w:ind w:firstLine="448" w:firstLineChars="200"/>
        <w:rPr>
          <w:sz w:val="24"/>
          <w:szCs w:val="21"/>
        </w:rPr>
      </w:pPr>
      <w:r>
        <w:rPr>
          <w:sz w:val="24"/>
          <w:szCs w:val="21"/>
        </w:rPr>
        <w:t>投标代表人无转委托权，特此委托。</w:t>
      </w:r>
    </w:p>
    <w:p w14:paraId="18669F55">
      <w:pPr>
        <w:spacing w:line="360" w:lineRule="auto"/>
        <w:ind w:firstLine="448" w:firstLineChars="200"/>
        <w:rPr>
          <w:sz w:val="24"/>
        </w:rPr>
      </w:pPr>
    </w:p>
    <w:p w14:paraId="7CD3139E">
      <w:pPr>
        <w:spacing w:line="360" w:lineRule="auto"/>
        <w:ind w:firstLine="448" w:firstLineChars="200"/>
        <w:rPr>
          <w:sz w:val="24"/>
        </w:rPr>
      </w:pPr>
    </w:p>
    <w:p w14:paraId="28088F87">
      <w:pPr>
        <w:spacing w:line="360" w:lineRule="auto"/>
        <w:ind w:firstLine="4704" w:firstLineChars="2100"/>
        <w:rPr>
          <w:sz w:val="24"/>
        </w:rPr>
      </w:pPr>
      <w:r>
        <w:rPr>
          <w:sz w:val="24"/>
        </w:rPr>
        <w:t xml:space="preserve">     年   月   日  </w:t>
      </w:r>
    </w:p>
    <w:tbl>
      <w:tblPr>
        <w:tblStyle w:val="2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5BE8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4526F6CF">
            <w:pPr>
              <w:spacing w:line="360" w:lineRule="auto"/>
              <w:jc w:val="left"/>
              <w:rPr>
                <w:sz w:val="24"/>
              </w:rPr>
            </w:pPr>
            <w:r>
              <w:rPr>
                <w:rFonts w:hint="eastAsia"/>
                <w:sz w:val="24"/>
              </w:rPr>
              <w:t>投标代表人身份证正面</w:t>
            </w:r>
          </w:p>
          <w:p w14:paraId="15701D89">
            <w:pPr>
              <w:spacing w:line="360" w:lineRule="auto"/>
              <w:jc w:val="left"/>
              <w:rPr>
                <w:sz w:val="24"/>
              </w:rPr>
            </w:pPr>
          </w:p>
          <w:p w14:paraId="51332183">
            <w:pPr>
              <w:spacing w:line="360" w:lineRule="auto"/>
              <w:jc w:val="left"/>
              <w:rPr>
                <w:sz w:val="24"/>
              </w:rPr>
            </w:pPr>
          </w:p>
          <w:p w14:paraId="452049FB">
            <w:pPr>
              <w:spacing w:line="360" w:lineRule="auto"/>
              <w:jc w:val="left"/>
              <w:rPr>
                <w:sz w:val="24"/>
              </w:rPr>
            </w:pPr>
          </w:p>
          <w:p w14:paraId="701ED828">
            <w:pPr>
              <w:spacing w:line="360" w:lineRule="auto"/>
              <w:jc w:val="left"/>
              <w:rPr>
                <w:sz w:val="24"/>
              </w:rPr>
            </w:pPr>
          </w:p>
          <w:p w14:paraId="062DA6C7">
            <w:pPr>
              <w:spacing w:line="360" w:lineRule="auto"/>
              <w:jc w:val="left"/>
              <w:rPr>
                <w:sz w:val="24"/>
              </w:rPr>
            </w:pPr>
          </w:p>
        </w:tc>
        <w:tc>
          <w:tcPr>
            <w:tcW w:w="4264" w:type="dxa"/>
          </w:tcPr>
          <w:p w14:paraId="61141D8A">
            <w:pPr>
              <w:spacing w:line="360" w:lineRule="auto"/>
              <w:jc w:val="left"/>
              <w:rPr>
                <w:sz w:val="24"/>
              </w:rPr>
            </w:pPr>
            <w:r>
              <w:rPr>
                <w:rFonts w:hint="eastAsia"/>
                <w:sz w:val="24"/>
              </w:rPr>
              <w:t>投标代表人身份证背面</w:t>
            </w:r>
          </w:p>
        </w:tc>
      </w:tr>
    </w:tbl>
    <w:p w14:paraId="599BA065">
      <w:pPr>
        <w:spacing w:line="360" w:lineRule="auto"/>
        <w:ind w:firstLine="4704" w:firstLineChars="2100"/>
        <w:rPr>
          <w:sz w:val="24"/>
        </w:rPr>
      </w:pPr>
    </w:p>
    <w:p w14:paraId="34C9DAB6">
      <w:pPr>
        <w:widowControl/>
        <w:jc w:val="left"/>
        <w:rPr>
          <w:b/>
          <w:sz w:val="24"/>
        </w:rPr>
      </w:pPr>
      <w:r>
        <w:rPr>
          <w:sz w:val="24"/>
        </w:rPr>
        <w:br w:type="page"/>
      </w:r>
      <w:r>
        <w:rPr>
          <w:b/>
          <w:sz w:val="24"/>
        </w:rPr>
        <w:t>附件</w:t>
      </w:r>
      <w:r>
        <w:rPr>
          <w:rFonts w:hint="eastAsia"/>
          <w:b/>
          <w:sz w:val="24"/>
        </w:rPr>
        <w:t>5</w:t>
      </w:r>
    </w:p>
    <w:p w14:paraId="09897A71">
      <w:pPr>
        <w:autoSpaceDN w:val="0"/>
        <w:spacing w:line="360" w:lineRule="auto"/>
        <w:jc w:val="center"/>
        <w:rPr>
          <w:b/>
          <w:bCs/>
          <w:sz w:val="24"/>
        </w:rPr>
      </w:pPr>
      <w:r>
        <w:rPr>
          <w:b/>
          <w:bCs/>
          <w:sz w:val="24"/>
        </w:rPr>
        <w:t>开标一览表</w:t>
      </w:r>
    </w:p>
    <w:p w14:paraId="31CFA483">
      <w:pPr>
        <w:ind w:right="84"/>
        <w:rPr>
          <w:sz w:val="24"/>
        </w:rPr>
      </w:pPr>
    </w:p>
    <w:p w14:paraId="542ADC4A">
      <w:pPr>
        <w:spacing w:line="460" w:lineRule="exact"/>
        <w:ind w:left="192"/>
        <w:rPr>
          <w:sz w:val="24"/>
        </w:rPr>
      </w:pPr>
      <w:r>
        <w:rPr>
          <w:sz w:val="24"/>
        </w:rPr>
        <w:t>项目名称：</w:t>
      </w:r>
      <w:r>
        <w:rPr>
          <w:sz w:val="24"/>
          <w:u w:val="single"/>
        </w:rPr>
        <w:t xml:space="preserve">                    </w:t>
      </w:r>
      <w:r>
        <w:rPr>
          <w:sz w:val="24"/>
        </w:rPr>
        <w:t xml:space="preserve">                  </w:t>
      </w:r>
    </w:p>
    <w:p w14:paraId="05BBEC65">
      <w:pPr>
        <w:spacing w:line="460" w:lineRule="exact"/>
        <w:ind w:left="192"/>
        <w:rPr>
          <w:sz w:val="24"/>
        </w:rPr>
      </w:pPr>
      <w:r>
        <w:rPr>
          <w:sz w:val="24"/>
        </w:rPr>
        <w:t>项目编号：</w:t>
      </w:r>
      <w:r>
        <w:rPr>
          <w:sz w:val="24"/>
          <w:u w:val="single"/>
        </w:rPr>
        <w:t xml:space="preserve">                    </w:t>
      </w:r>
      <w:r>
        <w:rPr>
          <w:sz w:val="24"/>
        </w:rPr>
        <w:t xml:space="preserve">                  </w:t>
      </w:r>
    </w:p>
    <w:p w14:paraId="3F93A764">
      <w:pPr>
        <w:spacing w:line="460" w:lineRule="exact"/>
        <w:rPr>
          <w:sz w:val="24"/>
        </w:rPr>
      </w:pPr>
      <w:r>
        <w:rPr>
          <w:sz w:val="24"/>
        </w:rPr>
        <w:t xml:space="preserve">                                                       单位：元</w:t>
      </w:r>
    </w:p>
    <w:tbl>
      <w:tblPr>
        <w:tblStyle w:val="19"/>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75"/>
        <w:gridCol w:w="1707"/>
        <w:gridCol w:w="1463"/>
        <w:gridCol w:w="1606"/>
        <w:gridCol w:w="1463"/>
        <w:gridCol w:w="1314"/>
      </w:tblGrid>
      <w:tr w14:paraId="65F76B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1" w:type="pct"/>
            <w:vAlign w:val="center"/>
          </w:tcPr>
          <w:p w14:paraId="5B1330AB">
            <w:pPr>
              <w:spacing w:line="460" w:lineRule="exact"/>
              <w:jc w:val="center"/>
              <w:rPr>
                <w:sz w:val="24"/>
              </w:rPr>
            </w:pPr>
            <w:r>
              <w:rPr>
                <w:rFonts w:hint="eastAsia"/>
                <w:sz w:val="24"/>
              </w:rPr>
              <w:t>包</w:t>
            </w:r>
            <w:r>
              <w:rPr>
                <w:sz w:val="24"/>
              </w:rPr>
              <w:t>号</w:t>
            </w:r>
          </w:p>
        </w:tc>
        <w:tc>
          <w:tcPr>
            <w:tcW w:w="1000" w:type="pct"/>
            <w:vAlign w:val="center"/>
          </w:tcPr>
          <w:p w14:paraId="2C287A63">
            <w:pPr>
              <w:spacing w:line="460" w:lineRule="exact"/>
              <w:jc w:val="center"/>
              <w:rPr>
                <w:sz w:val="24"/>
              </w:rPr>
            </w:pPr>
            <w:r>
              <w:rPr>
                <w:rFonts w:hint="eastAsia"/>
                <w:sz w:val="24"/>
              </w:rPr>
              <w:t>包</w:t>
            </w:r>
            <w:r>
              <w:rPr>
                <w:sz w:val="24"/>
              </w:rPr>
              <w:t>名称</w:t>
            </w:r>
          </w:p>
        </w:tc>
        <w:tc>
          <w:tcPr>
            <w:tcW w:w="857" w:type="pct"/>
            <w:vAlign w:val="center"/>
          </w:tcPr>
          <w:p w14:paraId="375AF56D">
            <w:pPr>
              <w:spacing w:line="460" w:lineRule="exact"/>
              <w:jc w:val="center"/>
              <w:rPr>
                <w:sz w:val="24"/>
              </w:rPr>
            </w:pPr>
            <w:r>
              <w:rPr>
                <w:sz w:val="24"/>
              </w:rPr>
              <w:t>品牌</w:t>
            </w:r>
          </w:p>
        </w:tc>
        <w:tc>
          <w:tcPr>
            <w:tcW w:w="941" w:type="pct"/>
            <w:vAlign w:val="center"/>
          </w:tcPr>
          <w:p w14:paraId="393C8CFA">
            <w:pPr>
              <w:spacing w:line="460" w:lineRule="exact"/>
              <w:jc w:val="center"/>
              <w:rPr>
                <w:sz w:val="24"/>
              </w:rPr>
            </w:pPr>
            <w:r>
              <w:rPr>
                <w:sz w:val="24"/>
              </w:rPr>
              <w:t>投标总价</w:t>
            </w:r>
          </w:p>
        </w:tc>
        <w:tc>
          <w:tcPr>
            <w:tcW w:w="857" w:type="pct"/>
            <w:vAlign w:val="center"/>
          </w:tcPr>
          <w:p w14:paraId="55F5CE9E">
            <w:pPr>
              <w:spacing w:line="460" w:lineRule="exact"/>
              <w:jc w:val="center"/>
              <w:rPr>
                <w:sz w:val="24"/>
              </w:rPr>
            </w:pPr>
            <w:r>
              <w:rPr>
                <w:sz w:val="24"/>
              </w:rPr>
              <w:t>交货期</w:t>
            </w:r>
          </w:p>
        </w:tc>
        <w:tc>
          <w:tcPr>
            <w:tcW w:w="770" w:type="pct"/>
            <w:vAlign w:val="center"/>
          </w:tcPr>
          <w:p w14:paraId="10A04440">
            <w:pPr>
              <w:spacing w:line="460" w:lineRule="exact"/>
              <w:jc w:val="center"/>
              <w:rPr>
                <w:sz w:val="24"/>
              </w:rPr>
            </w:pPr>
            <w:r>
              <w:rPr>
                <w:sz w:val="24"/>
              </w:rPr>
              <w:t>备注</w:t>
            </w:r>
          </w:p>
        </w:tc>
      </w:tr>
      <w:tr w14:paraId="013DB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1" w:type="pct"/>
            <w:vAlign w:val="center"/>
          </w:tcPr>
          <w:p w14:paraId="36D62BCA">
            <w:pPr>
              <w:spacing w:line="460" w:lineRule="exact"/>
              <w:jc w:val="center"/>
              <w:rPr>
                <w:sz w:val="24"/>
              </w:rPr>
            </w:pPr>
            <w:r>
              <w:rPr>
                <w:sz w:val="24"/>
              </w:rPr>
              <w:t>1</w:t>
            </w:r>
          </w:p>
        </w:tc>
        <w:tc>
          <w:tcPr>
            <w:tcW w:w="1000" w:type="pct"/>
            <w:vAlign w:val="center"/>
          </w:tcPr>
          <w:p w14:paraId="208B362F">
            <w:pPr>
              <w:spacing w:line="460" w:lineRule="exact"/>
              <w:jc w:val="center"/>
              <w:rPr>
                <w:sz w:val="24"/>
              </w:rPr>
            </w:pPr>
          </w:p>
        </w:tc>
        <w:tc>
          <w:tcPr>
            <w:tcW w:w="857" w:type="pct"/>
            <w:vAlign w:val="center"/>
          </w:tcPr>
          <w:p w14:paraId="2D2D317D">
            <w:pPr>
              <w:spacing w:line="460" w:lineRule="exact"/>
              <w:jc w:val="center"/>
              <w:rPr>
                <w:sz w:val="24"/>
              </w:rPr>
            </w:pPr>
          </w:p>
        </w:tc>
        <w:tc>
          <w:tcPr>
            <w:tcW w:w="941" w:type="pct"/>
            <w:vAlign w:val="center"/>
          </w:tcPr>
          <w:p w14:paraId="25C36FB6">
            <w:pPr>
              <w:spacing w:line="460" w:lineRule="exact"/>
              <w:jc w:val="center"/>
              <w:rPr>
                <w:sz w:val="24"/>
              </w:rPr>
            </w:pPr>
          </w:p>
        </w:tc>
        <w:tc>
          <w:tcPr>
            <w:tcW w:w="857" w:type="pct"/>
            <w:vAlign w:val="center"/>
          </w:tcPr>
          <w:p w14:paraId="72B038C7">
            <w:pPr>
              <w:spacing w:line="460" w:lineRule="exact"/>
              <w:jc w:val="center"/>
              <w:rPr>
                <w:sz w:val="24"/>
              </w:rPr>
            </w:pPr>
          </w:p>
        </w:tc>
        <w:tc>
          <w:tcPr>
            <w:tcW w:w="770" w:type="pct"/>
            <w:vAlign w:val="center"/>
          </w:tcPr>
          <w:p w14:paraId="216C7DF3">
            <w:pPr>
              <w:spacing w:line="460" w:lineRule="exact"/>
              <w:jc w:val="center"/>
              <w:rPr>
                <w:sz w:val="24"/>
              </w:rPr>
            </w:pPr>
          </w:p>
        </w:tc>
      </w:tr>
      <w:tr w14:paraId="0A37C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1" w:type="pct"/>
            <w:vAlign w:val="center"/>
          </w:tcPr>
          <w:p w14:paraId="7A7BEFA5">
            <w:pPr>
              <w:spacing w:line="460" w:lineRule="exact"/>
              <w:jc w:val="center"/>
              <w:rPr>
                <w:sz w:val="24"/>
              </w:rPr>
            </w:pPr>
          </w:p>
        </w:tc>
        <w:tc>
          <w:tcPr>
            <w:tcW w:w="1000" w:type="pct"/>
            <w:vAlign w:val="center"/>
          </w:tcPr>
          <w:p w14:paraId="56F3498C">
            <w:pPr>
              <w:spacing w:line="460" w:lineRule="exact"/>
              <w:jc w:val="center"/>
              <w:rPr>
                <w:sz w:val="24"/>
              </w:rPr>
            </w:pPr>
          </w:p>
        </w:tc>
        <w:tc>
          <w:tcPr>
            <w:tcW w:w="857" w:type="pct"/>
            <w:vAlign w:val="center"/>
          </w:tcPr>
          <w:p w14:paraId="3CF84892">
            <w:pPr>
              <w:spacing w:line="460" w:lineRule="exact"/>
              <w:jc w:val="center"/>
              <w:rPr>
                <w:sz w:val="24"/>
              </w:rPr>
            </w:pPr>
          </w:p>
        </w:tc>
        <w:tc>
          <w:tcPr>
            <w:tcW w:w="941" w:type="pct"/>
            <w:vAlign w:val="center"/>
          </w:tcPr>
          <w:p w14:paraId="5913686E">
            <w:pPr>
              <w:spacing w:line="460" w:lineRule="exact"/>
              <w:jc w:val="center"/>
              <w:rPr>
                <w:sz w:val="24"/>
              </w:rPr>
            </w:pPr>
          </w:p>
        </w:tc>
        <w:tc>
          <w:tcPr>
            <w:tcW w:w="857" w:type="pct"/>
            <w:vAlign w:val="center"/>
          </w:tcPr>
          <w:p w14:paraId="368F1380">
            <w:pPr>
              <w:spacing w:line="460" w:lineRule="exact"/>
              <w:jc w:val="center"/>
              <w:rPr>
                <w:sz w:val="24"/>
              </w:rPr>
            </w:pPr>
          </w:p>
        </w:tc>
        <w:tc>
          <w:tcPr>
            <w:tcW w:w="770" w:type="pct"/>
            <w:vAlign w:val="center"/>
          </w:tcPr>
          <w:p w14:paraId="21FEE560">
            <w:pPr>
              <w:spacing w:line="460" w:lineRule="exact"/>
              <w:jc w:val="center"/>
              <w:rPr>
                <w:sz w:val="24"/>
              </w:rPr>
            </w:pPr>
          </w:p>
        </w:tc>
      </w:tr>
      <w:tr w14:paraId="178F7D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1" w:type="pct"/>
            <w:vAlign w:val="center"/>
          </w:tcPr>
          <w:p w14:paraId="4BFE4CC1">
            <w:pPr>
              <w:spacing w:line="460" w:lineRule="exact"/>
              <w:jc w:val="center"/>
              <w:rPr>
                <w:sz w:val="24"/>
              </w:rPr>
            </w:pPr>
          </w:p>
        </w:tc>
        <w:tc>
          <w:tcPr>
            <w:tcW w:w="1000" w:type="pct"/>
            <w:vAlign w:val="center"/>
          </w:tcPr>
          <w:p w14:paraId="51E77283">
            <w:pPr>
              <w:spacing w:line="460" w:lineRule="exact"/>
              <w:jc w:val="center"/>
              <w:rPr>
                <w:sz w:val="24"/>
              </w:rPr>
            </w:pPr>
          </w:p>
        </w:tc>
        <w:tc>
          <w:tcPr>
            <w:tcW w:w="857" w:type="pct"/>
            <w:vAlign w:val="center"/>
          </w:tcPr>
          <w:p w14:paraId="497A0C76">
            <w:pPr>
              <w:spacing w:line="460" w:lineRule="exact"/>
              <w:jc w:val="center"/>
              <w:rPr>
                <w:sz w:val="24"/>
              </w:rPr>
            </w:pPr>
          </w:p>
        </w:tc>
        <w:tc>
          <w:tcPr>
            <w:tcW w:w="941" w:type="pct"/>
            <w:vAlign w:val="center"/>
          </w:tcPr>
          <w:p w14:paraId="49E5063E">
            <w:pPr>
              <w:spacing w:line="460" w:lineRule="exact"/>
              <w:jc w:val="center"/>
              <w:rPr>
                <w:sz w:val="24"/>
              </w:rPr>
            </w:pPr>
          </w:p>
        </w:tc>
        <w:tc>
          <w:tcPr>
            <w:tcW w:w="857" w:type="pct"/>
            <w:vAlign w:val="center"/>
          </w:tcPr>
          <w:p w14:paraId="3DD9BD8F">
            <w:pPr>
              <w:spacing w:line="460" w:lineRule="exact"/>
              <w:jc w:val="center"/>
              <w:rPr>
                <w:sz w:val="24"/>
              </w:rPr>
            </w:pPr>
          </w:p>
        </w:tc>
        <w:tc>
          <w:tcPr>
            <w:tcW w:w="770" w:type="pct"/>
            <w:vAlign w:val="center"/>
          </w:tcPr>
          <w:p w14:paraId="4ACA7810">
            <w:pPr>
              <w:spacing w:line="460" w:lineRule="exact"/>
              <w:jc w:val="center"/>
              <w:rPr>
                <w:sz w:val="24"/>
              </w:rPr>
            </w:pPr>
          </w:p>
        </w:tc>
      </w:tr>
      <w:tr w14:paraId="1F0B4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1" w:type="pct"/>
            <w:vAlign w:val="center"/>
          </w:tcPr>
          <w:p w14:paraId="58321503">
            <w:pPr>
              <w:spacing w:line="460" w:lineRule="exact"/>
              <w:jc w:val="center"/>
              <w:rPr>
                <w:sz w:val="24"/>
              </w:rPr>
            </w:pPr>
          </w:p>
        </w:tc>
        <w:tc>
          <w:tcPr>
            <w:tcW w:w="1000" w:type="pct"/>
            <w:vAlign w:val="center"/>
          </w:tcPr>
          <w:p w14:paraId="519E79A2">
            <w:pPr>
              <w:spacing w:line="460" w:lineRule="exact"/>
              <w:jc w:val="center"/>
              <w:rPr>
                <w:sz w:val="24"/>
              </w:rPr>
            </w:pPr>
          </w:p>
        </w:tc>
        <w:tc>
          <w:tcPr>
            <w:tcW w:w="857" w:type="pct"/>
            <w:vAlign w:val="center"/>
          </w:tcPr>
          <w:p w14:paraId="74B2EBC7">
            <w:pPr>
              <w:spacing w:line="460" w:lineRule="exact"/>
              <w:jc w:val="center"/>
              <w:rPr>
                <w:sz w:val="24"/>
              </w:rPr>
            </w:pPr>
          </w:p>
        </w:tc>
        <w:tc>
          <w:tcPr>
            <w:tcW w:w="941" w:type="pct"/>
            <w:vAlign w:val="center"/>
          </w:tcPr>
          <w:p w14:paraId="561F990A">
            <w:pPr>
              <w:spacing w:line="460" w:lineRule="exact"/>
              <w:jc w:val="center"/>
              <w:rPr>
                <w:sz w:val="24"/>
              </w:rPr>
            </w:pPr>
          </w:p>
        </w:tc>
        <w:tc>
          <w:tcPr>
            <w:tcW w:w="857" w:type="pct"/>
            <w:vAlign w:val="center"/>
          </w:tcPr>
          <w:p w14:paraId="490FA149">
            <w:pPr>
              <w:spacing w:line="460" w:lineRule="exact"/>
              <w:jc w:val="center"/>
              <w:rPr>
                <w:sz w:val="24"/>
              </w:rPr>
            </w:pPr>
          </w:p>
        </w:tc>
        <w:tc>
          <w:tcPr>
            <w:tcW w:w="770" w:type="pct"/>
            <w:vAlign w:val="center"/>
          </w:tcPr>
          <w:p w14:paraId="1FBDBD79">
            <w:pPr>
              <w:spacing w:line="460" w:lineRule="exact"/>
              <w:jc w:val="center"/>
              <w:rPr>
                <w:sz w:val="24"/>
              </w:rPr>
            </w:pPr>
          </w:p>
        </w:tc>
      </w:tr>
      <w:tr w14:paraId="593C1C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1" w:type="pct"/>
            <w:vAlign w:val="center"/>
          </w:tcPr>
          <w:p w14:paraId="41D7D198">
            <w:pPr>
              <w:spacing w:line="460" w:lineRule="exact"/>
              <w:jc w:val="center"/>
              <w:rPr>
                <w:sz w:val="24"/>
              </w:rPr>
            </w:pPr>
          </w:p>
        </w:tc>
        <w:tc>
          <w:tcPr>
            <w:tcW w:w="1000" w:type="pct"/>
            <w:vAlign w:val="center"/>
          </w:tcPr>
          <w:p w14:paraId="5174BAC2">
            <w:pPr>
              <w:spacing w:line="460" w:lineRule="exact"/>
              <w:jc w:val="center"/>
              <w:rPr>
                <w:sz w:val="24"/>
              </w:rPr>
            </w:pPr>
          </w:p>
        </w:tc>
        <w:tc>
          <w:tcPr>
            <w:tcW w:w="857" w:type="pct"/>
            <w:vAlign w:val="center"/>
          </w:tcPr>
          <w:p w14:paraId="08A21E17">
            <w:pPr>
              <w:spacing w:line="460" w:lineRule="exact"/>
              <w:jc w:val="center"/>
              <w:rPr>
                <w:sz w:val="24"/>
              </w:rPr>
            </w:pPr>
          </w:p>
        </w:tc>
        <w:tc>
          <w:tcPr>
            <w:tcW w:w="941" w:type="pct"/>
            <w:vAlign w:val="center"/>
          </w:tcPr>
          <w:p w14:paraId="6DB2E765">
            <w:pPr>
              <w:spacing w:line="460" w:lineRule="exact"/>
              <w:jc w:val="center"/>
              <w:rPr>
                <w:sz w:val="24"/>
              </w:rPr>
            </w:pPr>
          </w:p>
        </w:tc>
        <w:tc>
          <w:tcPr>
            <w:tcW w:w="857" w:type="pct"/>
            <w:vAlign w:val="center"/>
          </w:tcPr>
          <w:p w14:paraId="0D7B80B6">
            <w:pPr>
              <w:spacing w:line="460" w:lineRule="exact"/>
              <w:jc w:val="center"/>
              <w:rPr>
                <w:sz w:val="24"/>
              </w:rPr>
            </w:pPr>
          </w:p>
        </w:tc>
        <w:tc>
          <w:tcPr>
            <w:tcW w:w="770" w:type="pct"/>
            <w:vAlign w:val="center"/>
          </w:tcPr>
          <w:p w14:paraId="20ACC4BA">
            <w:pPr>
              <w:spacing w:line="460" w:lineRule="exact"/>
              <w:jc w:val="center"/>
              <w:rPr>
                <w:sz w:val="24"/>
              </w:rPr>
            </w:pPr>
          </w:p>
        </w:tc>
      </w:tr>
      <w:tr w14:paraId="13C9A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1" w:type="pct"/>
            <w:vAlign w:val="center"/>
          </w:tcPr>
          <w:p w14:paraId="4EA7F2D8">
            <w:pPr>
              <w:spacing w:line="460" w:lineRule="exact"/>
              <w:jc w:val="center"/>
              <w:rPr>
                <w:sz w:val="24"/>
              </w:rPr>
            </w:pPr>
          </w:p>
        </w:tc>
        <w:tc>
          <w:tcPr>
            <w:tcW w:w="1000" w:type="pct"/>
            <w:vAlign w:val="center"/>
          </w:tcPr>
          <w:p w14:paraId="2C494B58">
            <w:pPr>
              <w:spacing w:line="460" w:lineRule="exact"/>
              <w:jc w:val="center"/>
              <w:rPr>
                <w:sz w:val="24"/>
              </w:rPr>
            </w:pPr>
          </w:p>
        </w:tc>
        <w:tc>
          <w:tcPr>
            <w:tcW w:w="857" w:type="pct"/>
            <w:vAlign w:val="center"/>
          </w:tcPr>
          <w:p w14:paraId="0EAD348F">
            <w:pPr>
              <w:spacing w:line="460" w:lineRule="exact"/>
              <w:jc w:val="center"/>
              <w:rPr>
                <w:sz w:val="24"/>
              </w:rPr>
            </w:pPr>
          </w:p>
        </w:tc>
        <w:tc>
          <w:tcPr>
            <w:tcW w:w="941" w:type="pct"/>
            <w:vAlign w:val="center"/>
          </w:tcPr>
          <w:p w14:paraId="411A8A44">
            <w:pPr>
              <w:spacing w:line="460" w:lineRule="exact"/>
              <w:jc w:val="center"/>
              <w:rPr>
                <w:sz w:val="24"/>
              </w:rPr>
            </w:pPr>
          </w:p>
        </w:tc>
        <w:tc>
          <w:tcPr>
            <w:tcW w:w="857" w:type="pct"/>
            <w:vAlign w:val="center"/>
          </w:tcPr>
          <w:p w14:paraId="4130F1AF">
            <w:pPr>
              <w:spacing w:line="460" w:lineRule="exact"/>
              <w:jc w:val="center"/>
              <w:rPr>
                <w:sz w:val="24"/>
              </w:rPr>
            </w:pPr>
          </w:p>
        </w:tc>
        <w:tc>
          <w:tcPr>
            <w:tcW w:w="770" w:type="pct"/>
            <w:vAlign w:val="center"/>
          </w:tcPr>
          <w:p w14:paraId="0A18DC41">
            <w:pPr>
              <w:spacing w:line="460" w:lineRule="exact"/>
              <w:jc w:val="center"/>
              <w:rPr>
                <w:sz w:val="24"/>
              </w:rPr>
            </w:pPr>
          </w:p>
        </w:tc>
      </w:tr>
      <w:tr w14:paraId="09432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1" w:type="pct"/>
            <w:vAlign w:val="center"/>
          </w:tcPr>
          <w:p w14:paraId="1F346FAB">
            <w:pPr>
              <w:spacing w:line="460" w:lineRule="exact"/>
              <w:jc w:val="center"/>
              <w:rPr>
                <w:sz w:val="24"/>
              </w:rPr>
            </w:pPr>
            <w:r>
              <w:rPr>
                <w:sz w:val="24"/>
              </w:rPr>
              <w:t>…</w:t>
            </w:r>
          </w:p>
        </w:tc>
        <w:tc>
          <w:tcPr>
            <w:tcW w:w="1000" w:type="pct"/>
            <w:vAlign w:val="center"/>
          </w:tcPr>
          <w:p w14:paraId="3A6BC15A">
            <w:pPr>
              <w:spacing w:line="460" w:lineRule="exact"/>
              <w:jc w:val="center"/>
              <w:rPr>
                <w:sz w:val="24"/>
              </w:rPr>
            </w:pPr>
          </w:p>
        </w:tc>
        <w:tc>
          <w:tcPr>
            <w:tcW w:w="857" w:type="pct"/>
            <w:vAlign w:val="center"/>
          </w:tcPr>
          <w:p w14:paraId="3902B160">
            <w:pPr>
              <w:spacing w:line="460" w:lineRule="exact"/>
              <w:jc w:val="center"/>
              <w:rPr>
                <w:sz w:val="24"/>
              </w:rPr>
            </w:pPr>
          </w:p>
        </w:tc>
        <w:tc>
          <w:tcPr>
            <w:tcW w:w="941" w:type="pct"/>
            <w:vAlign w:val="center"/>
          </w:tcPr>
          <w:p w14:paraId="54DC3900">
            <w:pPr>
              <w:spacing w:line="460" w:lineRule="exact"/>
              <w:jc w:val="center"/>
              <w:rPr>
                <w:sz w:val="24"/>
              </w:rPr>
            </w:pPr>
          </w:p>
        </w:tc>
        <w:tc>
          <w:tcPr>
            <w:tcW w:w="857" w:type="pct"/>
            <w:vAlign w:val="center"/>
          </w:tcPr>
          <w:p w14:paraId="4FD4C965">
            <w:pPr>
              <w:spacing w:line="460" w:lineRule="exact"/>
              <w:jc w:val="center"/>
              <w:rPr>
                <w:sz w:val="24"/>
              </w:rPr>
            </w:pPr>
          </w:p>
        </w:tc>
        <w:tc>
          <w:tcPr>
            <w:tcW w:w="770" w:type="pct"/>
            <w:vAlign w:val="center"/>
          </w:tcPr>
          <w:p w14:paraId="6338CECD">
            <w:pPr>
              <w:spacing w:line="460" w:lineRule="exact"/>
              <w:jc w:val="center"/>
              <w:rPr>
                <w:sz w:val="24"/>
              </w:rPr>
            </w:pPr>
          </w:p>
        </w:tc>
      </w:tr>
      <w:tr w14:paraId="52A44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571" w:type="pct"/>
            <w:vAlign w:val="center"/>
          </w:tcPr>
          <w:p w14:paraId="63AEFFE9">
            <w:pPr>
              <w:spacing w:line="460" w:lineRule="exact"/>
              <w:jc w:val="center"/>
              <w:rPr>
                <w:sz w:val="24"/>
              </w:rPr>
            </w:pPr>
          </w:p>
        </w:tc>
        <w:tc>
          <w:tcPr>
            <w:tcW w:w="1000" w:type="pct"/>
            <w:vAlign w:val="center"/>
          </w:tcPr>
          <w:p w14:paraId="3F5C461D">
            <w:pPr>
              <w:spacing w:line="460" w:lineRule="exact"/>
              <w:jc w:val="center"/>
              <w:rPr>
                <w:sz w:val="24"/>
              </w:rPr>
            </w:pPr>
          </w:p>
        </w:tc>
        <w:tc>
          <w:tcPr>
            <w:tcW w:w="857" w:type="pct"/>
            <w:vAlign w:val="center"/>
          </w:tcPr>
          <w:p w14:paraId="674A190D">
            <w:pPr>
              <w:spacing w:line="460" w:lineRule="exact"/>
              <w:jc w:val="center"/>
              <w:rPr>
                <w:sz w:val="24"/>
              </w:rPr>
            </w:pPr>
          </w:p>
        </w:tc>
        <w:tc>
          <w:tcPr>
            <w:tcW w:w="941" w:type="pct"/>
            <w:vAlign w:val="center"/>
          </w:tcPr>
          <w:p w14:paraId="52AEF84A">
            <w:pPr>
              <w:spacing w:line="460" w:lineRule="exact"/>
              <w:jc w:val="center"/>
              <w:rPr>
                <w:sz w:val="24"/>
              </w:rPr>
            </w:pPr>
          </w:p>
        </w:tc>
        <w:tc>
          <w:tcPr>
            <w:tcW w:w="857" w:type="pct"/>
            <w:vAlign w:val="center"/>
          </w:tcPr>
          <w:p w14:paraId="262D6256">
            <w:pPr>
              <w:spacing w:line="460" w:lineRule="exact"/>
              <w:jc w:val="center"/>
              <w:rPr>
                <w:sz w:val="24"/>
              </w:rPr>
            </w:pPr>
          </w:p>
        </w:tc>
        <w:tc>
          <w:tcPr>
            <w:tcW w:w="770" w:type="pct"/>
            <w:vAlign w:val="center"/>
          </w:tcPr>
          <w:p w14:paraId="4D2DC319">
            <w:pPr>
              <w:spacing w:line="460" w:lineRule="exact"/>
              <w:jc w:val="center"/>
              <w:rPr>
                <w:sz w:val="24"/>
              </w:rPr>
            </w:pPr>
          </w:p>
        </w:tc>
      </w:tr>
      <w:tr w14:paraId="6C298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71" w:type="pct"/>
            <w:vAlign w:val="center"/>
          </w:tcPr>
          <w:p w14:paraId="273A46E3">
            <w:pPr>
              <w:spacing w:line="460" w:lineRule="exact"/>
              <w:jc w:val="center"/>
              <w:rPr>
                <w:sz w:val="24"/>
              </w:rPr>
            </w:pPr>
          </w:p>
        </w:tc>
        <w:tc>
          <w:tcPr>
            <w:tcW w:w="1000" w:type="pct"/>
            <w:vAlign w:val="center"/>
          </w:tcPr>
          <w:p w14:paraId="42901E60">
            <w:pPr>
              <w:spacing w:line="460" w:lineRule="exact"/>
              <w:jc w:val="center"/>
              <w:rPr>
                <w:sz w:val="24"/>
              </w:rPr>
            </w:pPr>
          </w:p>
        </w:tc>
        <w:tc>
          <w:tcPr>
            <w:tcW w:w="857" w:type="pct"/>
            <w:vAlign w:val="center"/>
          </w:tcPr>
          <w:p w14:paraId="081ECD8D">
            <w:pPr>
              <w:spacing w:line="460" w:lineRule="exact"/>
              <w:jc w:val="center"/>
              <w:rPr>
                <w:sz w:val="24"/>
              </w:rPr>
            </w:pPr>
          </w:p>
        </w:tc>
        <w:tc>
          <w:tcPr>
            <w:tcW w:w="941" w:type="pct"/>
            <w:vAlign w:val="center"/>
          </w:tcPr>
          <w:p w14:paraId="0F701736">
            <w:pPr>
              <w:spacing w:line="460" w:lineRule="exact"/>
              <w:jc w:val="center"/>
              <w:rPr>
                <w:sz w:val="24"/>
              </w:rPr>
            </w:pPr>
          </w:p>
        </w:tc>
        <w:tc>
          <w:tcPr>
            <w:tcW w:w="857" w:type="pct"/>
            <w:vAlign w:val="center"/>
          </w:tcPr>
          <w:p w14:paraId="06B914F1">
            <w:pPr>
              <w:spacing w:line="460" w:lineRule="exact"/>
              <w:jc w:val="center"/>
              <w:rPr>
                <w:sz w:val="24"/>
              </w:rPr>
            </w:pPr>
          </w:p>
        </w:tc>
        <w:tc>
          <w:tcPr>
            <w:tcW w:w="770" w:type="pct"/>
            <w:vAlign w:val="center"/>
          </w:tcPr>
          <w:p w14:paraId="6D9D1D34">
            <w:pPr>
              <w:spacing w:line="460" w:lineRule="exact"/>
              <w:jc w:val="center"/>
              <w:rPr>
                <w:sz w:val="24"/>
              </w:rPr>
            </w:pPr>
          </w:p>
        </w:tc>
      </w:tr>
    </w:tbl>
    <w:p w14:paraId="24B806D1">
      <w:pPr>
        <w:spacing w:line="360" w:lineRule="auto"/>
        <w:ind w:right="84" w:firstLine="420"/>
        <w:rPr>
          <w:sz w:val="24"/>
        </w:rPr>
      </w:pPr>
    </w:p>
    <w:p w14:paraId="6CF2D532">
      <w:pPr>
        <w:spacing w:line="360" w:lineRule="auto"/>
        <w:ind w:firstLine="3808" w:firstLineChars="1700"/>
        <w:rPr>
          <w:sz w:val="24"/>
        </w:rPr>
      </w:pPr>
      <w:r>
        <w:rPr>
          <w:sz w:val="24"/>
        </w:rPr>
        <w:t>投标人名称：</w:t>
      </w:r>
    </w:p>
    <w:p w14:paraId="5E65991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58A886E">
      <w:pPr>
        <w:spacing w:line="360" w:lineRule="auto"/>
        <w:ind w:right="84" w:firstLine="420"/>
        <w:rPr>
          <w:sz w:val="24"/>
        </w:rPr>
      </w:pPr>
    </w:p>
    <w:p w14:paraId="1F585A5C">
      <w:pPr>
        <w:widowControl/>
        <w:jc w:val="left"/>
        <w:rPr>
          <w:sz w:val="24"/>
        </w:rPr>
      </w:pPr>
      <w:r>
        <w:rPr>
          <w:sz w:val="24"/>
        </w:rPr>
        <w:br w:type="page"/>
      </w:r>
    </w:p>
    <w:p w14:paraId="1AA9D9D3">
      <w:pPr>
        <w:tabs>
          <w:tab w:val="left" w:pos="360"/>
        </w:tabs>
        <w:spacing w:line="360" w:lineRule="auto"/>
        <w:rPr>
          <w:b/>
          <w:sz w:val="24"/>
        </w:rPr>
      </w:pPr>
      <w:r>
        <w:rPr>
          <w:b/>
          <w:sz w:val="24"/>
        </w:rPr>
        <w:t>附件</w:t>
      </w:r>
      <w:r>
        <w:rPr>
          <w:rFonts w:hint="eastAsia"/>
          <w:b/>
          <w:sz w:val="24"/>
        </w:rPr>
        <w:t>6</w:t>
      </w:r>
    </w:p>
    <w:p w14:paraId="759CB2A4">
      <w:pPr>
        <w:autoSpaceDN w:val="0"/>
        <w:spacing w:line="360" w:lineRule="auto"/>
        <w:jc w:val="center"/>
        <w:rPr>
          <w:b/>
          <w:bCs/>
          <w:sz w:val="24"/>
        </w:rPr>
      </w:pPr>
      <w:r>
        <w:rPr>
          <w:b/>
          <w:bCs/>
          <w:sz w:val="24"/>
        </w:rPr>
        <w:t>开标分项一览表</w:t>
      </w:r>
    </w:p>
    <w:p w14:paraId="522BF2AA">
      <w:pPr>
        <w:ind w:right="84"/>
        <w:rPr>
          <w:sz w:val="24"/>
        </w:rPr>
      </w:pPr>
    </w:p>
    <w:p w14:paraId="5C588E52">
      <w:pPr>
        <w:spacing w:line="460" w:lineRule="exact"/>
        <w:ind w:left="192"/>
        <w:rPr>
          <w:sz w:val="24"/>
        </w:rPr>
      </w:pPr>
      <w:r>
        <w:rPr>
          <w:sz w:val="24"/>
        </w:rPr>
        <w:t>项目名称：</w:t>
      </w:r>
      <w:r>
        <w:rPr>
          <w:sz w:val="24"/>
          <w:u w:val="single"/>
        </w:rPr>
        <w:t xml:space="preserve">                    </w:t>
      </w:r>
    </w:p>
    <w:p w14:paraId="12E89AD4">
      <w:pPr>
        <w:spacing w:line="460" w:lineRule="exact"/>
        <w:ind w:left="192"/>
        <w:rPr>
          <w:sz w:val="24"/>
        </w:rPr>
      </w:pPr>
      <w:r>
        <w:rPr>
          <w:sz w:val="24"/>
        </w:rPr>
        <w:t>项目编号：</w:t>
      </w:r>
      <w:r>
        <w:rPr>
          <w:sz w:val="24"/>
          <w:u w:val="single"/>
        </w:rPr>
        <w:t xml:space="preserve">                    </w:t>
      </w:r>
    </w:p>
    <w:p w14:paraId="07C8661F">
      <w:pPr>
        <w:spacing w:line="460" w:lineRule="exact"/>
        <w:ind w:left="192"/>
        <w:rPr>
          <w:sz w:val="24"/>
        </w:rPr>
      </w:pPr>
      <w:r>
        <w:rPr>
          <w:rFonts w:hint="eastAsia"/>
          <w:sz w:val="24"/>
        </w:rPr>
        <w:t>包    号：</w:t>
      </w:r>
      <w:r>
        <w:rPr>
          <w:sz w:val="24"/>
          <w:u w:val="single"/>
        </w:rPr>
        <w:t xml:space="preserve">                    </w:t>
      </w:r>
    </w:p>
    <w:p w14:paraId="55BE9E40">
      <w:pPr>
        <w:spacing w:line="460" w:lineRule="exact"/>
        <w:ind w:firstLine="6496" w:firstLineChars="2900"/>
        <w:rPr>
          <w:sz w:val="24"/>
        </w:rPr>
      </w:pPr>
      <w:r>
        <w:rPr>
          <w:sz w:val="24"/>
        </w:rPr>
        <w:t>单位：元</w:t>
      </w:r>
    </w:p>
    <w:tbl>
      <w:tblPr>
        <w:tblStyle w:val="19"/>
        <w:tblW w:w="97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3"/>
        <w:gridCol w:w="1348"/>
        <w:gridCol w:w="716"/>
        <w:gridCol w:w="715"/>
        <w:gridCol w:w="1230"/>
        <w:gridCol w:w="715"/>
        <w:gridCol w:w="1235"/>
        <w:gridCol w:w="715"/>
        <w:gridCol w:w="795"/>
        <w:gridCol w:w="767"/>
        <w:gridCol w:w="737"/>
      </w:tblGrid>
      <w:tr w14:paraId="2538EC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dxa"/>
            <w:noWrap/>
            <w:vAlign w:val="center"/>
          </w:tcPr>
          <w:p w14:paraId="0A273EB2">
            <w:pPr>
              <w:widowControl/>
              <w:jc w:val="center"/>
              <w:rPr>
                <w:bCs/>
                <w:kern w:val="0"/>
                <w:sz w:val="24"/>
                <w:szCs w:val="24"/>
              </w:rPr>
            </w:pPr>
            <w:r>
              <w:rPr>
                <w:bCs/>
                <w:kern w:val="0"/>
                <w:sz w:val="24"/>
                <w:szCs w:val="24"/>
              </w:rPr>
              <w:t>项号</w:t>
            </w:r>
          </w:p>
        </w:tc>
        <w:tc>
          <w:tcPr>
            <w:tcW w:w="1348" w:type="dxa"/>
            <w:vAlign w:val="center"/>
          </w:tcPr>
          <w:p w14:paraId="3CD670D4">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14:paraId="7B0EAF4F">
            <w:pPr>
              <w:widowControl/>
              <w:jc w:val="center"/>
              <w:rPr>
                <w:bCs/>
                <w:kern w:val="0"/>
                <w:sz w:val="24"/>
                <w:szCs w:val="24"/>
              </w:rPr>
            </w:pPr>
            <w:r>
              <w:rPr>
                <w:bCs/>
                <w:kern w:val="0"/>
                <w:sz w:val="24"/>
                <w:szCs w:val="24"/>
              </w:rPr>
              <w:t>品牌</w:t>
            </w:r>
          </w:p>
        </w:tc>
        <w:tc>
          <w:tcPr>
            <w:tcW w:w="715" w:type="dxa"/>
            <w:vAlign w:val="center"/>
          </w:tcPr>
          <w:p w14:paraId="28636F24">
            <w:pPr>
              <w:widowControl/>
              <w:jc w:val="center"/>
              <w:rPr>
                <w:bCs/>
                <w:kern w:val="0"/>
                <w:sz w:val="24"/>
                <w:szCs w:val="24"/>
              </w:rPr>
            </w:pPr>
            <w:r>
              <w:rPr>
                <w:bCs/>
                <w:kern w:val="0"/>
                <w:sz w:val="24"/>
                <w:szCs w:val="24"/>
              </w:rPr>
              <w:t>规格型号</w:t>
            </w:r>
          </w:p>
        </w:tc>
        <w:tc>
          <w:tcPr>
            <w:tcW w:w="1230" w:type="dxa"/>
            <w:vAlign w:val="center"/>
          </w:tcPr>
          <w:p w14:paraId="5EBFDDB9">
            <w:pPr>
              <w:widowControl/>
              <w:jc w:val="center"/>
              <w:rPr>
                <w:bCs/>
                <w:kern w:val="0"/>
                <w:sz w:val="24"/>
                <w:szCs w:val="24"/>
              </w:rPr>
            </w:pPr>
            <w:r>
              <w:rPr>
                <w:bCs/>
                <w:kern w:val="0"/>
                <w:sz w:val="24"/>
                <w:szCs w:val="24"/>
              </w:rPr>
              <w:t>制造商</w:t>
            </w:r>
          </w:p>
        </w:tc>
        <w:tc>
          <w:tcPr>
            <w:tcW w:w="715" w:type="dxa"/>
            <w:vAlign w:val="center"/>
          </w:tcPr>
          <w:p w14:paraId="13D2A953">
            <w:pPr>
              <w:widowControl/>
              <w:jc w:val="center"/>
              <w:rPr>
                <w:bCs/>
                <w:kern w:val="0"/>
                <w:sz w:val="24"/>
                <w:szCs w:val="24"/>
              </w:rPr>
            </w:pPr>
            <w:r>
              <w:rPr>
                <w:bCs/>
                <w:kern w:val="0"/>
                <w:sz w:val="24"/>
                <w:szCs w:val="24"/>
              </w:rPr>
              <w:t>产地</w:t>
            </w:r>
          </w:p>
        </w:tc>
        <w:tc>
          <w:tcPr>
            <w:tcW w:w="1235" w:type="dxa"/>
            <w:vAlign w:val="center"/>
          </w:tcPr>
          <w:p w14:paraId="08016FDC">
            <w:pPr>
              <w:widowControl/>
              <w:jc w:val="center"/>
              <w:rPr>
                <w:bCs/>
                <w:kern w:val="0"/>
                <w:sz w:val="24"/>
                <w:szCs w:val="24"/>
              </w:rPr>
            </w:pPr>
            <w:r>
              <w:rPr>
                <w:bCs/>
                <w:kern w:val="0"/>
                <w:sz w:val="24"/>
                <w:szCs w:val="24"/>
              </w:rPr>
              <w:t>商品属性</w:t>
            </w:r>
          </w:p>
        </w:tc>
        <w:tc>
          <w:tcPr>
            <w:tcW w:w="715" w:type="dxa"/>
            <w:vAlign w:val="center"/>
          </w:tcPr>
          <w:p w14:paraId="3CC827CB">
            <w:pPr>
              <w:widowControl/>
              <w:jc w:val="center"/>
              <w:rPr>
                <w:bCs/>
                <w:kern w:val="0"/>
                <w:sz w:val="24"/>
                <w:szCs w:val="24"/>
              </w:rPr>
            </w:pPr>
            <w:r>
              <w:rPr>
                <w:bCs/>
                <w:kern w:val="0"/>
                <w:sz w:val="24"/>
                <w:szCs w:val="24"/>
              </w:rPr>
              <w:t>单价</w:t>
            </w:r>
          </w:p>
        </w:tc>
        <w:tc>
          <w:tcPr>
            <w:tcW w:w="795" w:type="dxa"/>
            <w:vAlign w:val="center"/>
          </w:tcPr>
          <w:p w14:paraId="79EA54D0">
            <w:pPr>
              <w:widowControl/>
              <w:jc w:val="center"/>
              <w:rPr>
                <w:bCs/>
                <w:kern w:val="0"/>
                <w:sz w:val="24"/>
                <w:szCs w:val="24"/>
              </w:rPr>
            </w:pPr>
            <w:r>
              <w:rPr>
                <w:bCs/>
                <w:kern w:val="0"/>
                <w:sz w:val="24"/>
                <w:szCs w:val="24"/>
              </w:rPr>
              <w:t>采购数量</w:t>
            </w:r>
          </w:p>
        </w:tc>
        <w:tc>
          <w:tcPr>
            <w:tcW w:w="767" w:type="dxa"/>
            <w:vAlign w:val="center"/>
          </w:tcPr>
          <w:p w14:paraId="08B72992">
            <w:pPr>
              <w:widowControl/>
              <w:jc w:val="center"/>
              <w:rPr>
                <w:bCs/>
                <w:kern w:val="0"/>
                <w:sz w:val="24"/>
                <w:szCs w:val="24"/>
              </w:rPr>
            </w:pPr>
            <w:r>
              <w:rPr>
                <w:bCs/>
                <w:kern w:val="0"/>
                <w:sz w:val="24"/>
                <w:szCs w:val="24"/>
              </w:rPr>
              <w:t>计量单位</w:t>
            </w:r>
          </w:p>
        </w:tc>
        <w:tc>
          <w:tcPr>
            <w:tcW w:w="737" w:type="dxa"/>
            <w:vAlign w:val="center"/>
          </w:tcPr>
          <w:p w14:paraId="2EF13E77">
            <w:pPr>
              <w:widowControl/>
              <w:jc w:val="center"/>
              <w:rPr>
                <w:bCs/>
                <w:kern w:val="0"/>
                <w:sz w:val="24"/>
                <w:szCs w:val="24"/>
              </w:rPr>
            </w:pPr>
            <w:r>
              <w:rPr>
                <w:bCs/>
                <w:kern w:val="0"/>
                <w:sz w:val="24"/>
                <w:szCs w:val="24"/>
              </w:rPr>
              <w:t>总价</w:t>
            </w:r>
          </w:p>
        </w:tc>
      </w:tr>
      <w:tr w14:paraId="1EF7C2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B3A138A">
            <w:pPr>
              <w:widowControl/>
              <w:jc w:val="center"/>
              <w:rPr>
                <w:kern w:val="0"/>
                <w:sz w:val="24"/>
                <w:szCs w:val="24"/>
              </w:rPr>
            </w:pPr>
          </w:p>
        </w:tc>
        <w:tc>
          <w:tcPr>
            <w:tcW w:w="1348" w:type="dxa"/>
            <w:noWrap/>
            <w:vAlign w:val="center"/>
          </w:tcPr>
          <w:p w14:paraId="62DD557F">
            <w:pPr>
              <w:widowControl/>
              <w:jc w:val="center"/>
              <w:rPr>
                <w:kern w:val="0"/>
                <w:sz w:val="24"/>
                <w:szCs w:val="24"/>
              </w:rPr>
            </w:pPr>
          </w:p>
        </w:tc>
        <w:tc>
          <w:tcPr>
            <w:tcW w:w="716" w:type="dxa"/>
            <w:noWrap/>
            <w:vAlign w:val="center"/>
          </w:tcPr>
          <w:p w14:paraId="6949AE53">
            <w:pPr>
              <w:widowControl/>
              <w:jc w:val="center"/>
              <w:rPr>
                <w:kern w:val="0"/>
                <w:sz w:val="24"/>
                <w:szCs w:val="24"/>
              </w:rPr>
            </w:pPr>
          </w:p>
        </w:tc>
        <w:tc>
          <w:tcPr>
            <w:tcW w:w="715" w:type="dxa"/>
            <w:noWrap/>
            <w:vAlign w:val="center"/>
          </w:tcPr>
          <w:p w14:paraId="7C8D86D4">
            <w:pPr>
              <w:widowControl/>
              <w:jc w:val="center"/>
              <w:rPr>
                <w:kern w:val="0"/>
                <w:sz w:val="24"/>
                <w:szCs w:val="24"/>
              </w:rPr>
            </w:pPr>
          </w:p>
        </w:tc>
        <w:tc>
          <w:tcPr>
            <w:tcW w:w="1230" w:type="dxa"/>
            <w:noWrap/>
            <w:vAlign w:val="center"/>
          </w:tcPr>
          <w:p w14:paraId="14950666">
            <w:pPr>
              <w:widowControl/>
              <w:jc w:val="center"/>
              <w:rPr>
                <w:kern w:val="0"/>
                <w:sz w:val="24"/>
                <w:szCs w:val="24"/>
              </w:rPr>
            </w:pPr>
          </w:p>
        </w:tc>
        <w:tc>
          <w:tcPr>
            <w:tcW w:w="715" w:type="dxa"/>
            <w:noWrap/>
            <w:vAlign w:val="center"/>
          </w:tcPr>
          <w:p w14:paraId="47D8940B">
            <w:pPr>
              <w:widowControl/>
              <w:jc w:val="center"/>
              <w:rPr>
                <w:kern w:val="0"/>
                <w:sz w:val="24"/>
                <w:szCs w:val="24"/>
              </w:rPr>
            </w:pPr>
          </w:p>
        </w:tc>
        <w:tc>
          <w:tcPr>
            <w:tcW w:w="1235" w:type="dxa"/>
            <w:vAlign w:val="center"/>
          </w:tcPr>
          <w:p w14:paraId="4AADE4EE">
            <w:pPr>
              <w:widowControl/>
              <w:jc w:val="center"/>
              <w:rPr>
                <w:kern w:val="0"/>
                <w:sz w:val="24"/>
                <w:szCs w:val="18"/>
              </w:rPr>
            </w:pPr>
          </w:p>
        </w:tc>
        <w:tc>
          <w:tcPr>
            <w:tcW w:w="715" w:type="dxa"/>
            <w:vAlign w:val="center"/>
          </w:tcPr>
          <w:p w14:paraId="2C7B84AF">
            <w:pPr>
              <w:widowControl/>
              <w:jc w:val="center"/>
              <w:rPr>
                <w:kern w:val="0"/>
                <w:sz w:val="24"/>
                <w:szCs w:val="18"/>
              </w:rPr>
            </w:pPr>
          </w:p>
        </w:tc>
        <w:tc>
          <w:tcPr>
            <w:tcW w:w="795" w:type="dxa"/>
            <w:noWrap/>
            <w:vAlign w:val="center"/>
          </w:tcPr>
          <w:p w14:paraId="5F5A6D4F">
            <w:pPr>
              <w:widowControl/>
              <w:jc w:val="center"/>
              <w:rPr>
                <w:kern w:val="0"/>
                <w:sz w:val="24"/>
                <w:szCs w:val="24"/>
              </w:rPr>
            </w:pPr>
          </w:p>
        </w:tc>
        <w:tc>
          <w:tcPr>
            <w:tcW w:w="767" w:type="dxa"/>
            <w:noWrap/>
            <w:vAlign w:val="center"/>
          </w:tcPr>
          <w:p w14:paraId="51F50C9B">
            <w:pPr>
              <w:widowControl/>
              <w:jc w:val="center"/>
              <w:rPr>
                <w:kern w:val="0"/>
                <w:sz w:val="24"/>
                <w:szCs w:val="18"/>
              </w:rPr>
            </w:pPr>
          </w:p>
        </w:tc>
        <w:tc>
          <w:tcPr>
            <w:tcW w:w="737" w:type="dxa"/>
            <w:noWrap/>
            <w:vAlign w:val="center"/>
          </w:tcPr>
          <w:p w14:paraId="251ED671">
            <w:pPr>
              <w:widowControl/>
              <w:jc w:val="center"/>
              <w:rPr>
                <w:kern w:val="0"/>
                <w:sz w:val="24"/>
                <w:szCs w:val="24"/>
              </w:rPr>
            </w:pPr>
          </w:p>
        </w:tc>
      </w:tr>
      <w:tr w14:paraId="79B31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dxa"/>
            <w:noWrap/>
            <w:vAlign w:val="center"/>
          </w:tcPr>
          <w:p w14:paraId="17433A69">
            <w:pPr>
              <w:widowControl/>
              <w:jc w:val="center"/>
              <w:rPr>
                <w:kern w:val="0"/>
                <w:sz w:val="24"/>
                <w:szCs w:val="24"/>
              </w:rPr>
            </w:pPr>
          </w:p>
        </w:tc>
        <w:tc>
          <w:tcPr>
            <w:tcW w:w="1348" w:type="dxa"/>
            <w:noWrap/>
            <w:vAlign w:val="center"/>
          </w:tcPr>
          <w:p w14:paraId="5251C195">
            <w:pPr>
              <w:widowControl/>
              <w:jc w:val="center"/>
              <w:rPr>
                <w:kern w:val="0"/>
                <w:sz w:val="24"/>
                <w:szCs w:val="24"/>
              </w:rPr>
            </w:pPr>
          </w:p>
        </w:tc>
        <w:tc>
          <w:tcPr>
            <w:tcW w:w="716" w:type="dxa"/>
            <w:noWrap/>
            <w:vAlign w:val="center"/>
          </w:tcPr>
          <w:p w14:paraId="2F859C66">
            <w:pPr>
              <w:widowControl/>
              <w:jc w:val="center"/>
              <w:rPr>
                <w:kern w:val="0"/>
                <w:sz w:val="24"/>
                <w:szCs w:val="24"/>
              </w:rPr>
            </w:pPr>
          </w:p>
        </w:tc>
        <w:tc>
          <w:tcPr>
            <w:tcW w:w="715" w:type="dxa"/>
            <w:noWrap/>
            <w:vAlign w:val="center"/>
          </w:tcPr>
          <w:p w14:paraId="337AF916">
            <w:pPr>
              <w:widowControl/>
              <w:jc w:val="center"/>
              <w:rPr>
                <w:kern w:val="0"/>
                <w:sz w:val="24"/>
                <w:szCs w:val="24"/>
              </w:rPr>
            </w:pPr>
          </w:p>
        </w:tc>
        <w:tc>
          <w:tcPr>
            <w:tcW w:w="1230" w:type="dxa"/>
            <w:noWrap/>
            <w:vAlign w:val="center"/>
          </w:tcPr>
          <w:p w14:paraId="6C947732">
            <w:pPr>
              <w:widowControl/>
              <w:jc w:val="center"/>
              <w:rPr>
                <w:kern w:val="0"/>
                <w:sz w:val="24"/>
                <w:szCs w:val="24"/>
              </w:rPr>
            </w:pPr>
          </w:p>
        </w:tc>
        <w:tc>
          <w:tcPr>
            <w:tcW w:w="715" w:type="dxa"/>
            <w:noWrap/>
            <w:vAlign w:val="center"/>
          </w:tcPr>
          <w:p w14:paraId="5C1D68ED">
            <w:pPr>
              <w:widowControl/>
              <w:jc w:val="center"/>
              <w:rPr>
                <w:kern w:val="0"/>
                <w:sz w:val="24"/>
                <w:szCs w:val="24"/>
              </w:rPr>
            </w:pPr>
          </w:p>
        </w:tc>
        <w:tc>
          <w:tcPr>
            <w:tcW w:w="1235" w:type="dxa"/>
            <w:vAlign w:val="center"/>
          </w:tcPr>
          <w:p w14:paraId="7F57247A">
            <w:pPr>
              <w:widowControl/>
              <w:jc w:val="center"/>
              <w:rPr>
                <w:kern w:val="0"/>
                <w:sz w:val="24"/>
                <w:szCs w:val="18"/>
              </w:rPr>
            </w:pPr>
          </w:p>
        </w:tc>
        <w:tc>
          <w:tcPr>
            <w:tcW w:w="715" w:type="dxa"/>
            <w:vAlign w:val="center"/>
          </w:tcPr>
          <w:p w14:paraId="488B7FC5">
            <w:pPr>
              <w:widowControl/>
              <w:jc w:val="center"/>
              <w:rPr>
                <w:kern w:val="0"/>
                <w:sz w:val="24"/>
                <w:szCs w:val="18"/>
              </w:rPr>
            </w:pPr>
          </w:p>
        </w:tc>
        <w:tc>
          <w:tcPr>
            <w:tcW w:w="795" w:type="dxa"/>
            <w:noWrap/>
            <w:vAlign w:val="center"/>
          </w:tcPr>
          <w:p w14:paraId="2DB28E7C">
            <w:pPr>
              <w:widowControl/>
              <w:jc w:val="center"/>
              <w:rPr>
                <w:kern w:val="0"/>
                <w:sz w:val="24"/>
                <w:szCs w:val="24"/>
              </w:rPr>
            </w:pPr>
          </w:p>
        </w:tc>
        <w:tc>
          <w:tcPr>
            <w:tcW w:w="767" w:type="dxa"/>
            <w:noWrap/>
            <w:vAlign w:val="center"/>
          </w:tcPr>
          <w:p w14:paraId="7861F909">
            <w:pPr>
              <w:widowControl/>
              <w:jc w:val="center"/>
              <w:rPr>
                <w:kern w:val="0"/>
                <w:sz w:val="24"/>
                <w:szCs w:val="24"/>
              </w:rPr>
            </w:pPr>
          </w:p>
        </w:tc>
        <w:tc>
          <w:tcPr>
            <w:tcW w:w="737" w:type="dxa"/>
            <w:noWrap/>
            <w:vAlign w:val="center"/>
          </w:tcPr>
          <w:p w14:paraId="09ED79A1">
            <w:pPr>
              <w:widowControl/>
              <w:jc w:val="center"/>
              <w:rPr>
                <w:kern w:val="0"/>
                <w:sz w:val="24"/>
                <w:szCs w:val="24"/>
              </w:rPr>
            </w:pPr>
          </w:p>
        </w:tc>
      </w:tr>
      <w:tr w14:paraId="49C53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4E5C94C3">
            <w:pPr>
              <w:widowControl/>
              <w:jc w:val="center"/>
              <w:rPr>
                <w:kern w:val="0"/>
                <w:sz w:val="24"/>
                <w:szCs w:val="24"/>
              </w:rPr>
            </w:pPr>
          </w:p>
        </w:tc>
        <w:tc>
          <w:tcPr>
            <w:tcW w:w="1348" w:type="dxa"/>
            <w:noWrap/>
            <w:vAlign w:val="center"/>
          </w:tcPr>
          <w:p w14:paraId="2021A339">
            <w:pPr>
              <w:widowControl/>
              <w:jc w:val="center"/>
              <w:rPr>
                <w:kern w:val="0"/>
                <w:sz w:val="24"/>
                <w:szCs w:val="24"/>
              </w:rPr>
            </w:pPr>
          </w:p>
        </w:tc>
        <w:tc>
          <w:tcPr>
            <w:tcW w:w="716" w:type="dxa"/>
            <w:noWrap/>
            <w:vAlign w:val="center"/>
          </w:tcPr>
          <w:p w14:paraId="4C4CA5CA">
            <w:pPr>
              <w:widowControl/>
              <w:jc w:val="center"/>
              <w:rPr>
                <w:kern w:val="0"/>
                <w:sz w:val="24"/>
                <w:szCs w:val="24"/>
              </w:rPr>
            </w:pPr>
          </w:p>
        </w:tc>
        <w:tc>
          <w:tcPr>
            <w:tcW w:w="715" w:type="dxa"/>
            <w:noWrap/>
            <w:vAlign w:val="center"/>
          </w:tcPr>
          <w:p w14:paraId="6E223365">
            <w:pPr>
              <w:widowControl/>
              <w:jc w:val="center"/>
              <w:rPr>
                <w:kern w:val="0"/>
                <w:sz w:val="24"/>
                <w:szCs w:val="24"/>
              </w:rPr>
            </w:pPr>
          </w:p>
        </w:tc>
        <w:tc>
          <w:tcPr>
            <w:tcW w:w="1230" w:type="dxa"/>
            <w:noWrap/>
            <w:vAlign w:val="center"/>
          </w:tcPr>
          <w:p w14:paraId="073FA76F">
            <w:pPr>
              <w:widowControl/>
              <w:jc w:val="center"/>
              <w:rPr>
                <w:kern w:val="0"/>
                <w:sz w:val="24"/>
                <w:szCs w:val="24"/>
              </w:rPr>
            </w:pPr>
          </w:p>
        </w:tc>
        <w:tc>
          <w:tcPr>
            <w:tcW w:w="715" w:type="dxa"/>
            <w:noWrap/>
            <w:vAlign w:val="center"/>
          </w:tcPr>
          <w:p w14:paraId="23895F6D">
            <w:pPr>
              <w:widowControl/>
              <w:jc w:val="center"/>
              <w:rPr>
                <w:kern w:val="0"/>
                <w:sz w:val="24"/>
                <w:szCs w:val="24"/>
              </w:rPr>
            </w:pPr>
          </w:p>
        </w:tc>
        <w:tc>
          <w:tcPr>
            <w:tcW w:w="1235" w:type="dxa"/>
            <w:vAlign w:val="center"/>
          </w:tcPr>
          <w:p w14:paraId="5F084132">
            <w:pPr>
              <w:widowControl/>
              <w:jc w:val="center"/>
              <w:rPr>
                <w:kern w:val="0"/>
                <w:sz w:val="24"/>
                <w:szCs w:val="18"/>
              </w:rPr>
            </w:pPr>
          </w:p>
        </w:tc>
        <w:tc>
          <w:tcPr>
            <w:tcW w:w="715" w:type="dxa"/>
            <w:vAlign w:val="center"/>
          </w:tcPr>
          <w:p w14:paraId="77696BAA">
            <w:pPr>
              <w:widowControl/>
              <w:jc w:val="center"/>
              <w:rPr>
                <w:kern w:val="0"/>
                <w:sz w:val="24"/>
                <w:szCs w:val="18"/>
              </w:rPr>
            </w:pPr>
          </w:p>
        </w:tc>
        <w:tc>
          <w:tcPr>
            <w:tcW w:w="795" w:type="dxa"/>
            <w:noWrap/>
            <w:vAlign w:val="center"/>
          </w:tcPr>
          <w:p w14:paraId="59766C44">
            <w:pPr>
              <w:widowControl/>
              <w:jc w:val="center"/>
              <w:rPr>
                <w:kern w:val="0"/>
                <w:sz w:val="24"/>
                <w:szCs w:val="24"/>
              </w:rPr>
            </w:pPr>
          </w:p>
        </w:tc>
        <w:tc>
          <w:tcPr>
            <w:tcW w:w="767" w:type="dxa"/>
            <w:noWrap/>
            <w:vAlign w:val="center"/>
          </w:tcPr>
          <w:p w14:paraId="1E7BC3BB">
            <w:pPr>
              <w:widowControl/>
              <w:jc w:val="center"/>
              <w:rPr>
                <w:kern w:val="0"/>
                <w:sz w:val="24"/>
                <w:szCs w:val="24"/>
              </w:rPr>
            </w:pPr>
          </w:p>
        </w:tc>
        <w:tc>
          <w:tcPr>
            <w:tcW w:w="737" w:type="dxa"/>
            <w:noWrap/>
            <w:vAlign w:val="center"/>
          </w:tcPr>
          <w:p w14:paraId="3A84B9FA">
            <w:pPr>
              <w:widowControl/>
              <w:jc w:val="center"/>
              <w:rPr>
                <w:kern w:val="0"/>
                <w:sz w:val="24"/>
                <w:szCs w:val="24"/>
              </w:rPr>
            </w:pPr>
          </w:p>
        </w:tc>
      </w:tr>
      <w:tr w14:paraId="7D575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2937349">
            <w:pPr>
              <w:widowControl/>
              <w:jc w:val="center"/>
              <w:rPr>
                <w:kern w:val="0"/>
                <w:sz w:val="24"/>
                <w:szCs w:val="24"/>
              </w:rPr>
            </w:pPr>
          </w:p>
        </w:tc>
        <w:tc>
          <w:tcPr>
            <w:tcW w:w="1348" w:type="dxa"/>
            <w:noWrap/>
            <w:vAlign w:val="center"/>
          </w:tcPr>
          <w:p w14:paraId="0955C79B">
            <w:pPr>
              <w:widowControl/>
              <w:jc w:val="center"/>
              <w:rPr>
                <w:kern w:val="0"/>
                <w:sz w:val="24"/>
                <w:szCs w:val="24"/>
              </w:rPr>
            </w:pPr>
          </w:p>
        </w:tc>
        <w:tc>
          <w:tcPr>
            <w:tcW w:w="716" w:type="dxa"/>
            <w:noWrap/>
            <w:vAlign w:val="center"/>
          </w:tcPr>
          <w:p w14:paraId="74BD42D9">
            <w:pPr>
              <w:widowControl/>
              <w:jc w:val="center"/>
              <w:rPr>
                <w:kern w:val="0"/>
                <w:sz w:val="24"/>
                <w:szCs w:val="24"/>
              </w:rPr>
            </w:pPr>
          </w:p>
        </w:tc>
        <w:tc>
          <w:tcPr>
            <w:tcW w:w="715" w:type="dxa"/>
            <w:noWrap/>
            <w:vAlign w:val="center"/>
          </w:tcPr>
          <w:p w14:paraId="510FF43B">
            <w:pPr>
              <w:widowControl/>
              <w:jc w:val="center"/>
              <w:rPr>
                <w:kern w:val="0"/>
                <w:sz w:val="24"/>
                <w:szCs w:val="24"/>
              </w:rPr>
            </w:pPr>
          </w:p>
        </w:tc>
        <w:tc>
          <w:tcPr>
            <w:tcW w:w="1230" w:type="dxa"/>
            <w:noWrap/>
            <w:vAlign w:val="center"/>
          </w:tcPr>
          <w:p w14:paraId="6A77CD98">
            <w:pPr>
              <w:widowControl/>
              <w:jc w:val="center"/>
              <w:rPr>
                <w:kern w:val="0"/>
                <w:sz w:val="24"/>
                <w:szCs w:val="24"/>
              </w:rPr>
            </w:pPr>
          </w:p>
        </w:tc>
        <w:tc>
          <w:tcPr>
            <w:tcW w:w="715" w:type="dxa"/>
            <w:noWrap/>
            <w:vAlign w:val="center"/>
          </w:tcPr>
          <w:p w14:paraId="7B4995D2">
            <w:pPr>
              <w:widowControl/>
              <w:jc w:val="center"/>
              <w:rPr>
                <w:kern w:val="0"/>
                <w:sz w:val="24"/>
                <w:szCs w:val="24"/>
              </w:rPr>
            </w:pPr>
          </w:p>
        </w:tc>
        <w:tc>
          <w:tcPr>
            <w:tcW w:w="1235" w:type="dxa"/>
            <w:noWrap/>
            <w:vAlign w:val="center"/>
          </w:tcPr>
          <w:p w14:paraId="5B9F1259">
            <w:pPr>
              <w:widowControl/>
              <w:jc w:val="center"/>
              <w:rPr>
                <w:kern w:val="0"/>
                <w:sz w:val="24"/>
                <w:szCs w:val="18"/>
              </w:rPr>
            </w:pPr>
          </w:p>
        </w:tc>
        <w:tc>
          <w:tcPr>
            <w:tcW w:w="715" w:type="dxa"/>
            <w:noWrap/>
            <w:vAlign w:val="center"/>
          </w:tcPr>
          <w:p w14:paraId="6780EA86">
            <w:pPr>
              <w:widowControl/>
              <w:jc w:val="center"/>
              <w:rPr>
                <w:kern w:val="0"/>
                <w:sz w:val="24"/>
                <w:szCs w:val="24"/>
              </w:rPr>
            </w:pPr>
          </w:p>
        </w:tc>
        <w:tc>
          <w:tcPr>
            <w:tcW w:w="795" w:type="dxa"/>
            <w:noWrap/>
            <w:vAlign w:val="center"/>
          </w:tcPr>
          <w:p w14:paraId="2D5BEACB">
            <w:pPr>
              <w:widowControl/>
              <w:jc w:val="center"/>
              <w:rPr>
                <w:kern w:val="0"/>
                <w:sz w:val="24"/>
                <w:szCs w:val="24"/>
              </w:rPr>
            </w:pPr>
          </w:p>
        </w:tc>
        <w:tc>
          <w:tcPr>
            <w:tcW w:w="767" w:type="dxa"/>
            <w:noWrap/>
            <w:vAlign w:val="center"/>
          </w:tcPr>
          <w:p w14:paraId="723B9487">
            <w:pPr>
              <w:widowControl/>
              <w:jc w:val="center"/>
              <w:rPr>
                <w:kern w:val="0"/>
                <w:sz w:val="24"/>
                <w:szCs w:val="24"/>
              </w:rPr>
            </w:pPr>
          </w:p>
        </w:tc>
        <w:tc>
          <w:tcPr>
            <w:tcW w:w="737" w:type="dxa"/>
            <w:noWrap/>
            <w:vAlign w:val="center"/>
          </w:tcPr>
          <w:p w14:paraId="75622A50">
            <w:pPr>
              <w:widowControl/>
              <w:jc w:val="center"/>
              <w:rPr>
                <w:kern w:val="0"/>
                <w:sz w:val="24"/>
                <w:szCs w:val="24"/>
              </w:rPr>
            </w:pPr>
          </w:p>
        </w:tc>
      </w:tr>
      <w:tr w14:paraId="445E6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1FA2B2D7">
            <w:pPr>
              <w:widowControl/>
              <w:jc w:val="center"/>
              <w:rPr>
                <w:kern w:val="0"/>
                <w:sz w:val="24"/>
                <w:szCs w:val="24"/>
              </w:rPr>
            </w:pPr>
          </w:p>
        </w:tc>
        <w:tc>
          <w:tcPr>
            <w:tcW w:w="1348" w:type="dxa"/>
            <w:noWrap/>
            <w:vAlign w:val="center"/>
          </w:tcPr>
          <w:p w14:paraId="621C3E14">
            <w:pPr>
              <w:widowControl/>
              <w:jc w:val="center"/>
              <w:rPr>
                <w:kern w:val="0"/>
                <w:sz w:val="24"/>
                <w:szCs w:val="24"/>
              </w:rPr>
            </w:pPr>
          </w:p>
        </w:tc>
        <w:tc>
          <w:tcPr>
            <w:tcW w:w="716" w:type="dxa"/>
            <w:noWrap/>
            <w:vAlign w:val="center"/>
          </w:tcPr>
          <w:p w14:paraId="57AD4422">
            <w:pPr>
              <w:widowControl/>
              <w:jc w:val="center"/>
              <w:rPr>
                <w:kern w:val="0"/>
                <w:sz w:val="24"/>
                <w:szCs w:val="24"/>
              </w:rPr>
            </w:pPr>
          </w:p>
        </w:tc>
        <w:tc>
          <w:tcPr>
            <w:tcW w:w="715" w:type="dxa"/>
            <w:noWrap/>
            <w:vAlign w:val="center"/>
          </w:tcPr>
          <w:p w14:paraId="1E7B8157">
            <w:pPr>
              <w:widowControl/>
              <w:jc w:val="center"/>
              <w:rPr>
                <w:kern w:val="0"/>
                <w:sz w:val="24"/>
                <w:szCs w:val="24"/>
              </w:rPr>
            </w:pPr>
          </w:p>
        </w:tc>
        <w:tc>
          <w:tcPr>
            <w:tcW w:w="1230" w:type="dxa"/>
            <w:noWrap/>
            <w:vAlign w:val="center"/>
          </w:tcPr>
          <w:p w14:paraId="4A7D8332">
            <w:pPr>
              <w:widowControl/>
              <w:jc w:val="center"/>
              <w:rPr>
                <w:kern w:val="0"/>
                <w:sz w:val="24"/>
                <w:szCs w:val="24"/>
              </w:rPr>
            </w:pPr>
          </w:p>
        </w:tc>
        <w:tc>
          <w:tcPr>
            <w:tcW w:w="715" w:type="dxa"/>
            <w:noWrap/>
            <w:vAlign w:val="center"/>
          </w:tcPr>
          <w:p w14:paraId="5745FED4">
            <w:pPr>
              <w:widowControl/>
              <w:jc w:val="center"/>
              <w:rPr>
                <w:kern w:val="0"/>
                <w:sz w:val="24"/>
                <w:szCs w:val="24"/>
              </w:rPr>
            </w:pPr>
          </w:p>
        </w:tc>
        <w:tc>
          <w:tcPr>
            <w:tcW w:w="1235" w:type="dxa"/>
            <w:noWrap/>
            <w:vAlign w:val="center"/>
          </w:tcPr>
          <w:p w14:paraId="72FBA0AF">
            <w:pPr>
              <w:widowControl/>
              <w:jc w:val="center"/>
              <w:rPr>
                <w:kern w:val="0"/>
                <w:sz w:val="24"/>
                <w:szCs w:val="24"/>
              </w:rPr>
            </w:pPr>
          </w:p>
        </w:tc>
        <w:tc>
          <w:tcPr>
            <w:tcW w:w="715" w:type="dxa"/>
            <w:noWrap/>
            <w:vAlign w:val="center"/>
          </w:tcPr>
          <w:p w14:paraId="4B846F01">
            <w:pPr>
              <w:widowControl/>
              <w:jc w:val="center"/>
              <w:rPr>
                <w:kern w:val="0"/>
                <w:sz w:val="24"/>
                <w:szCs w:val="24"/>
              </w:rPr>
            </w:pPr>
          </w:p>
        </w:tc>
        <w:tc>
          <w:tcPr>
            <w:tcW w:w="795" w:type="dxa"/>
            <w:noWrap/>
            <w:vAlign w:val="center"/>
          </w:tcPr>
          <w:p w14:paraId="5964ADF4">
            <w:pPr>
              <w:widowControl/>
              <w:jc w:val="center"/>
              <w:rPr>
                <w:kern w:val="0"/>
                <w:sz w:val="24"/>
                <w:szCs w:val="24"/>
              </w:rPr>
            </w:pPr>
          </w:p>
        </w:tc>
        <w:tc>
          <w:tcPr>
            <w:tcW w:w="767" w:type="dxa"/>
            <w:noWrap/>
            <w:vAlign w:val="center"/>
          </w:tcPr>
          <w:p w14:paraId="0365D924">
            <w:pPr>
              <w:widowControl/>
              <w:jc w:val="center"/>
              <w:rPr>
                <w:kern w:val="0"/>
                <w:sz w:val="24"/>
                <w:szCs w:val="24"/>
              </w:rPr>
            </w:pPr>
          </w:p>
        </w:tc>
        <w:tc>
          <w:tcPr>
            <w:tcW w:w="737" w:type="dxa"/>
            <w:noWrap/>
            <w:vAlign w:val="center"/>
          </w:tcPr>
          <w:p w14:paraId="73F2CDE7">
            <w:pPr>
              <w:widowControl/>
              <w:jc w:val="center"/>
              <w:rPr>
                <w:kern w:val="0"/>
                <w:sz w:val="24"/>
                <w:szCs w:val="24"/>
              </w:rPr>
            </w:pPr>
          </w:p>
        </w:tc>
      </w:tr>
      <w:tr w14:paraId="1E1F2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13" w:type="dxa"/>
            <w:noWrap/>
            <w:vAlign w:val="center"/>
          </w:tcPr>
          <w:p w14:paraId="04DC5284">
            <w:pPr>
              <w:widowControl/>
              <w:jc w:val="center"/>
              <w:rPr>
                <w:kern w:val="0"/>
                <w:sz w:val="24"/>
                <w:szCs w:val="24"/>
              </w:rPr>
            </w:pPr>
          </w:p>
        </w:tc>
        <w:tc>
          <w:tcPr>
            <w:tcW w:w="1348" w:type="dxa"/>
            <w:noWrap/>
            <w:vAlign w:val="center"/>
          </w:tcPr>
          <w:p w14:paraId="4335BFBB">
            <w:pPr>
              <w:widowControl/>
              <w:jc w:val="center"/>
              <w:rPr>
                <w:kern w:val="0"/>
                <w:sz w:val="24"/>
                <w:szCs w:val="24"/>
              </w:rPr>
            </w:pPr>
          </w:p>
        </w:tc>
        <w:tc>
          <w:tcPr>
            <w:tcW w:w="716" w:type="dxa"/>
            <w:noWrap/>
            <w:vAlign w:val="center"/>
          </w:tcPr>
          <w:p w14:paraId="0CF9FC25">
            <w:pPr>
              <w:widowControl/>
              <w:jc w:val="center"/>
              <w:rPr>
                <w:kern w:val="0"/>
                <w:sz w:val="24"/>
                <w:szCs w:val="24"/>
              </w:rPr>
            </w:pPr>
          </w:p>
        </w:tc>
        <w:tc>
          <w:tcPr>
            <w:tcW w:w="715" w:type="dxa"/>
            <w:noWrap/>
            <w:vAlign w:val="center"/>
          </w:tcPr>
          <w:p w14:paraId="7753F6FD">
            <w:pPr>
              <w:widowControl/>
              <w:jc w:val="center"/>
              <w:rPr>
                <w:kern w:val="0"/>
                <w:sz w:val="24"/>
                <w:szCs w:val="24"/>
              </w:rPr>
            </w:pPr>
          </w:p>
        </w:tc>
        <w:tc>
          <w:tcPr>
            <w:tcW w:w="1230" w:type="dxa"/>
            <w:noWrap/>
            <w:vAlign w:val="center"/>
          </w:tcPr>
          <w:p w14:paraId="42E0EA6D">
            <w:pPr>
              <w:widowControl/>
              <w:jc w:val="center"/>
              <w:rPr>
                <w:kern w:val="0"/>
                <w:sz w:val="24"/>
                <w:szCs w:val="24"/>
              </w:rPr>
            </w:pPr>
          </w:p>
        </w:tc>
        <w:tc>
          <w:tcPr>
            <w:tcW w:w="715" w:type="dxa"/>
            <w:noWrap/>
            <w:vAlign w:val="center"/>
          </w:tcPr>
          <w:p w14:paraId="16351663">
            <w:pPr>
              <w:widowControl/>
              <w:jc w:val="center"/>
              <w:rPr>
                <w:kern w:val="0"/>
                <w:sz w:val="24"/>
                <w:szCs w:val="24"/>
              </w:rPr>
            </w:pPr>
          </w:p>
        </w:tc>
        <w:tc>
          <w:tcPr>
            <w:tcW w:w="1235" w:type="dxa"/>
            <w:noWrap/>
            <w:vAlign w:val="center"/>
          </w:tcPr>
          <w:p w14:paraId="10CE19B0">
            <w:pPr>
              <w:widowControl/>
              <w:jc w:val="center"/>
              <w:rPr>
                <w:kern w:val="0"/>
                <w:sz w:val="24"/>
                <w:szCs w:val="24"/>
              </w:rPr>
            </w:pPr>
          </w:p>
        </w:tc>
        <w:tc>
          <w:tcPr>
            <w:tcW w:w="715" w:type="dxa"/>
            <w:noWrap/>
            <w:vAlign w:val="center"/>
          </w:tcPr>
          <w:p w14:paraId="651C33D4">
            <w:pPr>
              <w:widowControl/>
              <w:jc w:val="center"/>
              <w:rPr>
                <w:kern w:val="0"/>
                <w:sz w:val="24"/>
                <w:szCs w:val="24"/>
              </w:rPr>
            </w:pPr>
          </w:p>
        </w:tc>
        <w:tc>
          <w:tcPr>
            <w:tcW w:w="795" w:type="dxa"/>
            <w:noWrap/>
            <w:vAlign w:val="center"/>
          </w:tcPr>
          <w:p w14:paraId="047C4034">
            <w:pPr>
              <w:widowControl/>
              <w:jc w:val="center"/>
              <w:rPr>
                <w:kern w:val="0"/>
                <w:sz w:val="24"/>
                <w:szCs w:val="24"/>
              </w:rPr>
            </w:pPr>
          </w:p>
        </w:tc>
        <w:tc>
          <w:tcPr>
            <w:tcW w:w="767" w:type="dxa"/>
            <w:noWrap/>
            <w:vAlign w:val="center"/>
          </w:tcPr>
          <w:p w14:paraId="57CD6ABB">
            <w:pPr>
              <w:widowControl/>
              <w:jc w:val="center"/>
              <w:rPr>
                <w:kern w:val="0"/>
                <w:sz w:val="24"/>
                <w:szCs w:val="24"/>
              </w:rPr>
            </w:pPr>
          </w:p>
        </w:tc>
        <w:tc>
          <w:tcPr>
            <w:tcW w:w="737" w:type="dxa"/>
            <w:noWrap/>
            <w:vAlign w:val="center"/>
          </w:tcPr>
          <w:p w14:paraId="55518F96">
            <w:pPr>
              <w:widowControl/>
              <w:jc w:val="center"/>
              <w:rPr>
                <w:kern w:val="0"/>
                <w:sz w:val="24"/>
                <w:szCs w:val="24"/>
              </w:rPr>
            </w:pPr>
          </w:p>
        </w:tc>
      </w:tr>
      <w:tr w14:paraId="17E94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13" w:type="dxa"/>
            <w:noWrap/>
            <w:vAlign w:val="center"/>
          </w:tcPr>
          <w:p w14:paraId="3227487F">
            <w:pPr>
              <w:widowControl/>
              <w:jc w:val="center"/>
              <w:rPr>
                <w:kern w:val="0"/>
                <w:sz w:val="24"/>
                <w:szCs w:val="24"/>
              </w:rPr>
            </w:pPr>
          </w:p>
        </w:tc>
        <w:tc>
          <w:tcPr>
            <w:tcW w:w="1348" w:type="dxa"/>
            <w:noWrap/>
            <w:vAlign w:val="center"/>
          </w:tcPr>
          <w:p w14:paraId="460421D2">
            <w:pPr>
              <w:widowControl/>
              <w:jc w:val="center"/>
              <w:rPr>
                <w:kern w:val="0"/>
                <w:sz w:val="24"/>
                <w:szCs w:val="24"/>
              </w:rPr>
            </w:pPr>
          </w:p>
        </w:tc>
        <w:tc>
          <w:tcPr>
            <w:tcW w:w="716" w:type="dxa"/>
            <w:noWrap/>
            <w:vAlign w:val="center"/>
          </w:tcPr>
          <w:p w14:paraId="6149ADF3">
            <w:pPr>
              <w:widowControl/>
              <w:jc w:val="center"/>
              <w:rPr>
                <w:kern w:val="0"/>
                <w:sz w:val="24"/>
                <w:szCs w:val="24"/>
              </w:rPr>
            </w:pPr>
          </w:p>
        </w:tc>
        <w:tc>
          <w:tcPr>
            <w:tcW w:w="715" w:type="dxa"/>
            <w:noWrap/>
            <w:vAlign w:val="center"/>
          </w:tcPr>
          <w:p w14:paraId="7691CC87">
            <w:pPr>
              <w:widowControl/>
              <w:jc w:val="center"/>
              <w:rPr>
                <w:kern w:val="0"/>
                <w:sz w:val="24"/>
                <w:szCs w:val="24"/>
              </w:rPr>
            </w:pPr>
          </w:p>
        </w:tc>
        <w:tc>
          <w:tcPr>
            <w:tcW w:w="1230" w:type="dxa"/>
            <w:noWrap/>
            <w:vAlign w:val="center"/>
          </w:tcPr>
          <w:p w14:paraId="266F3645">
            <w:pPr>
              <w:widowControl/>
              <w:jc w:val="center"/>
              <w:rPr>
                <w:kern w:val="0"/>
                <w:sz w:val="24"/>
                <w:szCs w:val="24"/>
              </w:rPr>
            </w:pPr>
          </w:p>
        </w:tc>
        <w:tc>
          <w:tcPr>
            <w:tcW w:w="715" w:type="dxa"/>
            <w:noWrap/>
            <w:vAlign w:val="center"/>
          </w:tcPr>
          <w:p w14:paraId="4D441527">
            <w:pPr>
              <w:widowControl/>
              <w:jc w:val="center"/>
              <w:rPr>
                <w:kern w:val="0"/>
                <w:sz w:val="24"/>
                <w:szCs w:val="24"/>
              </w:rPr>
            </w:pPr>
          </w:p>
        </w:tc>
        <w:tc>
          <w:tcPr>
            <w:tcW w:w="1235" w:type="dxa"/>
            <w:noWrap/>
            <w:vAlign w:val="center"/>
          </w:tcPr>
          <w:p w14:paraId="274FF3A5">
            <w:pPr>
              <w:widowControl/>
              <w:jc w:val="center"/>
              <w:rPr>
                <w:kern w:val="0"/>
                <w:sz w:val="24"/>
                <w:szCs w:val="24"/>
              </w:rPr>
            </w:pPr>
          </w:p>
        </w:tc>
        <w:tc>
          <w:tcPr>
            <w:tcW w:w="715" w:type="dxa"/>
            <w:noWrap/>
            <w:vAlign w:val="center"/>
          </w:tcPr>
          <w:p w14:paraId="7562AA52">
            <w:pPr>
              <w:widowControl/>
              <w:jc w:val="center"/>
              <w:rPr>
                <w:kern w:val="0"/>
                <w:sz w:val="24"/>
                <w:szCs w:val="24"/>
              </w:rPr>
            </w:pPr>
          </w:p>
        </w:tc>
        <w:tc>
          <w:tcPr>
            <w:tcW w:w="795" w:type="dxa"/>
            <w:noWrap/>
            <w:vAlign w:val="center"/>
          </w:tcPr>
          <w:p w14:paraId="28C45E27">
            <w:pPr>
              <w:widowControl/>
              <w:jc w:val="center"/>
              <w:rPr>
                <w:kern w:val="0"/>
                <w:sz w:val="24"/>
                <w:szCs w:val="24"/>
              </w:rPr>
            </w:pPr>
          </w:p>
        </w:tc>
        <w:tc>
          <w:tcPr>
            <w:tcW w:w="767" w:type="dxa"/>
            <w:noWrap/>
            <w:vAlign w:val="center"/>
          </w:tcPr>
          <w:p w14:paraId="557A0E9C">
            <w:pPr>
              <w:widowControl/>
              <w:jc w:val="center"/>
              <w:rPr>
                <w:kern w:val="0"/>
                <w:sz w:val="24"/>
                <w:szCs w:val="24"/>
              </w:rPr>
            </w:pPr>
          </w:p>
        </w:tc>
        <w:tc>
          <w:tcPr>
            <w:tcW w:w="737" w:type="dxa"/>
            <w:noWrap/>
            <w:vAlign w:val="center"/>
          </w:tcPr>
          <w:p w14:paraId="260A882D">
            <w:pPr>
              <w:widowControl/>
              <w:jc w:val="center"/>
              <w:rPr>
                <w:kern w:val="0"/>
                <w:sz w:val="24"/>
                <w:szCs w:val="24"/>
              </w:rPr>
            </w:pPr>
          </w:p>
        </w:tc>
      </w:tr>
    </w:tbl>
    <w:p w14:paraId="299CD438">
      <w:pPr>
        <w:ind w:left="180"/>
        <w:rPr>
          <w:sz w:val="24"/>
        </w:rPr>
      </w:pPr>
    </w:p>
    <w:p w14:paraId="00998028">
      <w:pPr>
        <w:spacing w:line="360" w:lineRule="auto"/>
        <w:ind w:left="181"/>
        <w:rPr>
          <w:sz w:val="24"/>
          <w:szCs w:val="24"/>
        </w:rPr>
      </w:pPr>
      <w:r>
        <w:rPr>
          <w:sz w:val="24"/>
          <w:szCs w:val="24"/>
        </w:rPr>
        <w:t>注：</w:t>
      </w:r>
    </w:p>
    <w:p w14:paraId="59CFCB8D">
      <w:pPr>
        <w:spacing w:line="360" w:lineRule="auto"/>
        <w:ind w:left="181"/>
        <w:rPr>
          <w:sz w:val="24"/>
          <w:szCs w:val="24"/>
        </w:rPr>
      </w:pPr>
      <w:r>
        <w:rPr>
          <w:sz w:val="24"/>
          <w:szCs w:val="24"/>
        </w:rPr>
        <w:t>1. 商品属性应在“环保产品”、“节能、节水产品”、“自主知识产权产品”、“无”四个选择项中选择填写。</w:t>
      </w:r>
    </w:p>
    <w:p w14:paraId="4B064C5A">
      <w:pPr>
        <w:spacing w:line="360" w:lineRule="auto"/>
        <w:ind w:left="181"/>
        <w:rPr>
          <w:sz w:val="24"/>
          <w:szCs w:val="24"/>
        </w:rPr>
      </w:pPr>
      <w:r>
        <w:rPr>
          <w:sz w:val="24"/>
          <w:szCs w:val="24"/>
        </w:rPr>
        <w:t>2. 开标分项一览表中应列明开标一览表中每项的分项内容。</w:t>
      </w:r>
    </w:p>
    <w:p w14:paraId="35E237AD">
      <w:pPr>
        <w:spacing w:line="360" w:lineRule="auto"/>
        <w:ind w:left="181"/>
        <w:rPr>
          <w:sz w:val="24"/>
          <w:szCs w:val="24"/>
        </w:rPr>
      </w:pPr>
      <w:r>
        <w:rPr>
          <w:rFonts w:hint="eastAsia"/>
          <w:sz w:val="24"/>
          <w:szCs w:val="24"/>
        </w:rPr>
        <w:t>3. 如国产产品，产地精确到省级行政区域。如进口产品，产地精确到国家。</w:t>
      </w:r>
    </w:p>
    <w:p w14:paraId="04D2E7BE">
      <w:pPr>
        <w:spacing w:line="360" w:lineRule="auto"/>
        <w:ind w:left="181"/>
        <w:rPr>
          <w:sz w:val="24"/>
          <w:szCs w:val="24"/>
        </w:rPr>
      </w:pPr>
    </w:p>
    <w:p w14:paraId="55589710">
      <w:pPr>
        <w:spacing w:line="360" w:lineRule="auto"/>
        <w:ind w:firstLine="3808" w:firstLineChars="1700"/>
        <w:rPr>
          <w:sz w:val="24"/>
        </w:rPr>
      </w:pPr>
      <w:r>
        <w:rPr>
          <w:sz w:val="24"/>
        </w:rPr>
        <w:t>投标人名称：</w:t>
      </w:r>
    </w:p>
    <w:p w14:paraId="250E8E94">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47FF877">
      <w:pPr>
        <w:widowControl/>
        <w:jc w:val="left"/>
        <w:rPr>
          <w:sz w:val="24"/>
        </w:rPr>
      </w:pPr>
      <w:r>
        <w:rPr>
          <w:sz w:val="24"/>
        </w:rPr>
        <w:br w:type="page"/>
      </w:r>
    </w:p>
    <w:p w14:paraId="3D1B5052">
      <w:pPr>
        <w:tabs>
          <w:tab w:val="left" w:pos="360"/>
        </w:tabs>
        <w:spacing w:line="360" w:lineRule="auto"/>
        <w:rPr>
          <w:b/>
          <w:sz w:val="24"/>
        </w:rPr>
      </w:pPr>
      <w:r>
        <w:rPr>
          <w:b/>
          <w:sz w:val="24"/>
        </w:rPr>
        <w:t>附件</w:t>
      </w:r>
      <w:r>
        <w:rPr>
          <w:rFonts w:hint="eastAsia"/>
          <w:b/>
          <w:sz w:val="24"/>
        </w:rPr>
        <w:t>7</w:t>
      </w:r>
      <w:r>
        <w:rPr>
          <w:b/>
          <w:sz w:val="24"/>
        </w:rPr>
        <w:t>-1</w:t>
      </w:r>
    </w:p>
    <w:p w14:paraId="4A6BEB9D">
      <w:pPr>
        <w:autoSpaceDN w:val="0"/>
        <w:spacing w:line="360" w:lineRule="auto"/>
        <w:jc w:val="center"/>
        <w:rPr>
          <w:b/>
          <w:bCs/>
          <w:sz w:val="24"/>
        </w:rPr>
      </w:pPr>
      <w:r>
        <w:rPr>
          <w:b/>
          <w:bCs/>
          <w:sz w:val="24"/>
        </w:rPr>
        <w:t>商务要求点对点应答表</w:t>
      </w:r>
    </w:p>
    <w:p w14:paraId="2329781F">
      <w:pPr>
        <w:spacing w:line="460" w:lineRule="exact"/>
        <w:rPr>
          <w:sz w:val="24"/>
        </w:rPr>
      </w:pPr>
    </w:p>
    <w:p w14:paraId="18438B75">
      <w:pPr>
        <w:spacing w:line="460" w:lineRule="exact"/>
        <w:rPr>
          <w:sz w:val="24"/>
        </w:rPr>
      </w:pPr>
      <w:r>
        <w:rPr>
          <w:sz w:val="24"/>
        </w:rPr>
        <w:t>项目名称：</w:t>
      </w:r>
      <w:r>
        <w:rPr>
          <w:sz w:val="24"/>
          <w:u w:val="single"/>
        </w:rPr>
        <w:t xml:space="preserve">                    </w:t>
      </w:r>
    </w:p>
    <w:p w14:paraId="3C147A89">
      <w:pPr>
        <w:spacing w:line="460" w:lineRule="exact"/>
        <w:rPr>
          <w:sz w:val="24"/>
        </w:rPr>
      </w:pPr>
      <w:r>
        <w:rPr>
          <w:sz w:val="24"/>
        </w:rPr>
        <w:t>项目编号：</w:t>
      </w:r>
      <w:r>
        <w:rPr>
          <w:sz w:val="24"/>
          <w:u w:val="single"/>
        </w:rPr>
        <w:t xml:space="preserve">                    </w:t>
      </w:r>
    </w:p>
    <w:p w14:paraId="06928EB8">
      <w:pPr>
        <w:spacing w:line="460" w:lineRule="exact"/>
        <w:rPr>
          <w:sz w:val="24"/>
          <w:u w:val="single"/>
        </w:rPr>
      </w:pPr>
      <w:r>
        <w:rPr>
          <w:sz w:val="24"/>
        </w:rPr>
        <w:t>包号：</w:t>
      </w:r>
      <w:r>
        <w:rPr>
          <w:sz w:val="24"/>
          <w:u w:val="single"/>
        </w:rPr>
        <w:t xml:space="preserve">                        </w:t>
      </w:r>
    </w:p>
    <w:p w14:paraId="1803D0F9">
      <w:pPr>
        <w:spacing w:line="460" w:lineRule="exact"/>
        <w:rPr>
          <w:sz w:val="24"/>
          <w:u w:val="single"/>
        </w:rPr>
      </w:pPr>
    </w:p>
    <w:tbl>
      <w:tblPr>
        <w:tblStyle w:val="19"/>
        <w:tblW w:w="94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0"/>
        <w:gridCol w:w="2500"/>
        <w:gridCol w:w="2680"/>
        <w:gridCol w:w="1979"/>
        <w:gridCol w:w="1241"/>
      </w:tblGrid>
      <w:tr w14:paraId="0C37A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20430821">
            <w:pPr>
              <w:widowControl/>
              <w:snapToGrid w:val="0"/>
              <w:jc w:val="center"/>
              <w:rPr>
                <w:kern w:val="0"/>
                <w:sz w:val="24"/>
                <w:szCs w:val="21"/>
              </w:rPr>
            </w:pPr>
            <w:r>
              <w:rPr>
                <w:kern w:val="0"/>
                <w:sz w:val="24"/>
                <w:szCs w:val="21"/>
              </w:rPr>
              <w:t>序号</w:t>
            </w:r>
          </w:p>
        </w:tc>
        <w:tc>
          <w:tcPr>
            <w:tcW w:w="2500" w:type="dxa"/>
            <w:shd w:val="clear" w:color="auto" w:fill="auto"/>
            <w:vAlign w:val="center"/>
          </w:tcPr>
          <w:p w14:paraId="7948E3C2">
            <w:pPr>
              <w:widowControl/>
              <w:snapToGrid w:val="0"/>
              <w:jc w:val="center"/>
              <w:rPr>
                <w:kern w:val="0"/>
                <w:sz w:val="24"/>
                <w:szCs w:val="21"/>
              </w:rPr>
            </w:pPr>
            <w:r>
              <w:rPr>
                <w:kern w:val="0"/>
                <w:sz w:val="24"/>
                <w:szCs w:val="21"/>
              </w:rPr>
              <w:t>招标要求</w:t>
            </w:r>
          </w:p>
        </w:tc>
        <w:tc>
          <w:tcPr>
            <w:tcW w:w="2680" w:type="dxa"/>
            <w:shd w:val="clear" w:color="auto" w:fill="auto"/>
            <w:vAlign w:val="center"/>
          </w:tcPr>
          <w:p w14:paraId="17FAF944">
            <w:pPr>
              <w:widowControl/>
              <w:snapToGrid w:val="0"/>
              <w:jc w:val="center"/>
              <w:rPr>
                <w:kern w:val="0"/>
                <w:sz w:val="24"/>
                <w:szCs w:val="21"/>
              </w:rPr>
            </w:pPr>
            <w:r>
              <w:rPr>
                <w:kern w:val="0"/>
                <w:sz w:val="24"/>
                <w:szCs w:val="21"/>
              </w:rPr>
              <w:t>投标应答</w:t>
            </w:r>
          </w:p>
        </w:tc>
        <w:tc>
          <w:tcPr>
            <w:tcW w:w="1979" w:type="dxa"/>
            <w:shd w:val="clear" w:color="auto" w:fill="auto"/>
            <w:vAlign w:val="center"/>
          </w:tcPr>
          <w:p w14:paraId="244BCE37">
            <w:pPr>
              <w:widowControl/>
              <w:snapToGrid w:val="0"/>
              <w:jc w:val="center"/>
              <w:rPr>
                <w:kern w:val="0"/>
                <w:sz w:val="24"/>
                <w:szCs w:val="21"/>
              </w:rPr>
            </w:pPr>
            <w:r>
              <w:rPr>
                <w:kern w:val="0"/>
                <w:sz w:val="24"/>
                <w:szCs w:val="21"/>
              </w:rPr>
              <w:t>偏离说明</w:t>
            </w:r>
          </w:p>
        </w:tc>
        <w:tc>
          <w:tcPr>
            <w:tcW w:w="1241" w:type="dxa"/>
            <w:shd w:val="clear" w:color="auto" w:fill="auto"/>
            <w:vAlign w:val="center"/>
          </w:tcPr>
          <w:p w14:paraId="22777827">
            <w:pPr>
              <w:widowControl/>
              <w:snapToGrid w:val="0"/>
              <w:jc w:val="center"/>
              <w:rPr>
                <w:kern w:val="0"/>
                <w:sz w:val="24"/>
                <w:szCs w:val="21"/>
              </w:rPr>
            </w:pPr>
            <w:r>
              <w:rPr>
                <w:kern w:val="0"/>
                <w:sz w:val="24"/>
                <w:szCs w:val="21"/>
              </w:rPr>
              <w:t>备注</w:t>
            </w:r>
          </w:p>
        </w:tc>
      </w:tr>
      <w:tr w14:paraId="49FBA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2C12FA6D">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14:paraId="1473A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771D134A">
            <w:pPr>
              <w:widowControl/>
              <w:snapToGrid w:val="0"/>
              <w:jc w:val="center"/>
              <w:rPr>
                <w:kern w:val="0"/>
                <w:sz w:val="24"/>
                <w:szCs w:val="21"/>
              </w:rPr>
            </w:pPr>
          </w:p>
        </w:tc>
        <w:tc>
          <w:tcPr>
            <w:tcW w:w="2500" w:type="dxa"/>
            <w:shd w:val="clear" w:color="auto" w:fill="auto"/>
            <w:vAlign w:val="center"/>
          </w:tcPr>
          <w:p w14:paraId="583CB397">
            <w:pPr>
              <w:widowControl/>
              <w:snapToGrid w:val="0"/>
              <w:jc w:val="left"/>
              <w:rPr>
                <w:kern w:val="0"/>
                <w:sz w:val="24"/>
                <w:szCs w:val="21"/>
              </w:rPr>
            </w:pPr>
          </w:p>
        </w:tc>
        <w:tc>
          <w:tcPr>
            <w:tcW w:w="2680" w:type="dxa"/>
            <w:shd w:val="clear" w:color="auto" w:fill="auto"/>
            <w:vAlign w:val="center"/>
          </w:tcPr>
          <w:p w14:paraId="7B52951A">
            <w:pPr>
              <w:widowControl/>
              <w:snapToGrid w:val="0"/>
              <w:jc w:val="left"/>
              <w:rPr>
                <w:kern w:val="0"/>
                <w:sz w:val="24"/>
                <w:szCs w:val="21"/>
              </w:rPr>
            </w:pPr>
          </w:p>
        </w:tc>
        <w:tc>
          <w:tcPr>
            <w:tcW w:w="1979" w:type="dxa"/>
            <w:shd w:val="clear" w:color="auto" w:fill="auto"/>
            <w:vAlign w:val="center"/>
          </w:tcPr>
          <w:p w14:paraId="05DC0FF2">
            <w:pPr>
              <w:widowControl/>
              <w:snapToGrid w:val="0"/>
              <w:jc w:val="left"/>
              <w:rPr>
                <w:kern w:val="0"/>
                <w:sz w:val="24"/>
                <w:szCs w:val="21"/>
              </w:rPr>
            </w:pPr>
          </w:p>
        </w:tc>
        <w:tc>
          <w:tcPr>
            <w:tcW w:w="1241" w:type="dxa"/>
            <w:shd w:val="clear" w:color="auto" w:fill="auto"/>
            <w:vAlign w:val="center"/>
          </w:tcPr>
          <w:p w14:paraId="3DF44BDB">
            <w:pPr>
              <w:widowControl/>
              <w:snapToGrid w:val="0"/>
              <w:jc w:val="left"/>
              <w:rPr>
                <w:kern w:val="0"/>
                <w:sz w:val="24"/>
                <w:szCs w:val="21"/>
              </w:rPr>
            </w:pPr>
          </w:p>
        </w:tc>
      </w:tr>
      <w:tr w14:paraId="331F13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B3904F9">
            <w:pPr>
              <w:widowControl/>
              <w:snapToGrid w:val="0"/>
              <w:jc w:val="center"/>
              <w:rPr>
                <w:kern w:val="0"/>
                <w:sz w:val="24"/>
                <w:szCs w:val="21"/>
              </w:rPr>
            </w:pPr>
          </w:p>
        </w:tc>
        <w:tc>
          <w:tcPr>
            <w:tcW w:w="2500" w:type="dxa"/>
            <w:shd w:val="clear" w:color="auto" w:fill="auto"/>
            <w:vAlign w:val="center"/>
          </w:tcPr>
          <w:p w14:paraId="4D959A26">
            <w:pPr>
              <w:widowControl/>
              <w:snapToGrid w:val="0"/>
              <w:jc w:val="left"/>
              <w:rPr>
                <w:kern w:val="0"/>
                <w:sz w:val="24"/>
                <w:szCs w:val="21"/>
              </w:rPr>
            </w:pPr>
          </w:p>
        </w:tc>
        <w:tc>
          <w:tcPr>
            <w:tcW w:w="2680" w:type="dxa"/>
            <w:shd w:val="clear" w:color="auto" w:fill="auto"/>
            <w:vAlign w:val="center"/>
          </w:tcPr>
          <w:p w14:paraId="3D743BE9">
            <w:pPr>
              <w:widowControl/>
              <w:snapToGrid w:val="0"/>
              <w:jc w:val="left"/>
              <w:rPr>
                <w:kern w:val="0"/>
                <w:sz w:val="24"/>
                <w:szCs w:val="21"/>
              </w:rPr>
            </w:pPr>
          </w:p>
        </w:tc>
        <w:tc>
          <w:tcPr>
            <w:tcW w:w="1979" w:type="dxa"/>
            <w:shd w:val="clear" w:color="auto" w:fill="auto"/>
            <w:vAlign w:val="center"/>
          </w:tcPr>
          <w:p w14:paraId="0956184B">
            <w:pPr>
              <w:widowControl/>
              <w:snapToGrid w:val="0"/>
              <w:jc w:val="left"/>
              <w:rPr>
                <w:kern w:val="0"/>
                <w:sz w:val="24"/>
                <w:szCs w:val="21"/>
              </w:rPr>
            </w:pPr>
          </w:p>
        </w:tc>
        <w:tc>
          <w:tcPr>
            <w:tcW w:w="1241" w:type="dxa"/>
            <w:shd w:val="clear" w:color="auto" w:fill="auto"/>
            <w:vAlign w:val="center"/>
          </w:tcPr>
          <w:p w14:paraId="0D059B34">
            <w:pPr>
              <w:widowControl/>
              <w:snapToGrid w:val="0"/>
              <w:jc w:val="left"/>
              <w:rPr>
                <w:kern w:val="0"/>
                <w:sz w:val="24"/>
                <w:szCs w:val="21"/>
              </w:rPr>
            </w:pPr>
          </w:p>
        </w:tc>
      </w:tr>
      <w:tr w14:paraId="1B549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5810F24D">
            <w:pPr>
              <w:widowControl/>
              <w:snapToGrid w:val="0"/>
              <w:jc w:val="left"/>
              <w:rPr>
                <w:kern w:val="0"/>
                <w:sz w:val="24"/>
                <w:szCs w:val="21"/>
              </w:rPr>
            </w:pPr>
            <w:r>
              <w:rPr>
                <w:rFonts w:hint="eastAsia"/>
                <w:kern w:val="0"/>
                <w:sz w:val="24"/>
                <w:szCs w:val="21"/>
              </w:rPr>
              <w:t>（二）服务要求</w:t>
            </w:r>
          </w:p>
        </w:tc>
      </w:tr>
      <w:tr w14:paraId="45469A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2A5EB24">
            <w:pPr>
              <w:widowControl/>
              <w:snapToGrid w:val="0"/>
              <w:jc w:val="center"/>
              <w:rPr>
                <w:kern w:val="0"/>
                <w:sz w:val="24"/>
                <w:szCs w:val="21"/>
              </w:rPr>
            </w:pPr>
          </w:p>
        </w:tc>
        <w:tc>
          <w:tcPr>
            <w:tcW w:w="2500" w:type="dxa"/>
            <w:shd w:val="clear" w:color="auto" w:fill="auto"/>
            <w:vAlign w:val="center"/>
          </w:tcPr>
          <w:p w14:paraId="4A71E20A">
            <w:pPr>
              <w:widowControl/>
              <w:snapToGrid w:val="0"/>
              <w:jc w:val="left"/>
              <w:rPr>
                <w:kern w:val="0"/>
                <w:sz w:val="24"/>
                <w:szCs w:val="21"/>
              </w:rPr>
            </w:pPr>
          </w:p>
        </w:tc>
        <w:tc>
          <w:tcPr>
            <w:tcW w:w="2680" w:type="dxa"/>
            <w:shd w:val="clear" w:color="auto" w:fill="auto"/>
            <w:vAlign w:val="center"/>
          </w:tcPr>
          <w:p w14:paraId="48D33894">
            <w:pPr>
              <w:widowControl/>
              <w:snapToGrid w:val="0"/>
              <w:jc w:val="left"/>
              <w:rPr>
                <w:kern w:val="0"/>
                <w:sz w:val="24"/>
                <w:szCs w:val="21"/>
              </w:rPr>
            </w:pPr>
          </w:p>
        </w:tc>
        <w:tc>
          <w:tcPr>
            <w:tcW w:w="1979" w:type="dxa"/>
            <w:shd w:val="clear" w:color="auto" w:fill="auto"/>
            <w:vAlign w:val="center"/>
          </w:tcPr>
          <w:p w14:paraId="0540DD53">
            <w:pPr>
              <w:widowControl/>
              <w:snapToGrid w:val="0"/>
              <w:jc w:val="left"/>
              <w:rPr>
                <w:kern w:val="0"/>
                <w:sz w:val="24"/>
                <w:szCs w:val="21"/>
              </w:rPr>
            </w:pPr>
          </w:p>
        </w:tc>
        <w:tc>
          <w:tcPr>
            <w:tcW w:w="1241" w:type="dxa"/>
            <w:shd w:val="clear" w:color="auto" w:fill="auto"/>
            <w:vAlign w:val="center"/>
          </w:tcPr>
          <w:p w14:paraId="035315F4">
            <w:pPr>
              <w:widowControl/>
              <w:snapToGrid w:val="0"/>
              <w:jc w:val="left"/>
              <w:rPr>
                <w:kern w:val="0"/>
                <w:sz w:val="24"/>
                <w:szCs w:val="21"/>
              </w:rPr>
            </w:pPr>
          </w:p>
        </w:tc>
      </w:tr>
      <w:tr w14:paraId="6EF634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0922347">
            <w:pPr>
              <w:widowControl/>
              <w:snapToGrid w:val="0"/>
              <w:jc w:val="center"/>
              <w:rPr>
                <w:kern w:val="0"/>
                <w:sz w:val="24"/>
                <w:szCs w:val="21"/>
              </w:rPr>
            </w:pPr>
          </w:p>
        </w:tc>
        <w:tc>
          <w:tcPr>
            <w:tcW w:w="2500" w:type="dxa"/>
            <w:shd w:val="clear" w:color="auto" w:fill="auto"/>
            <w:vAlign w:val="center"/>
          </w:tcPr>
          <w:p w14:paraId="17720287">
            <w:pPr>
              <w:widowControl/>
              <w:snapToGrid w:val="0"/>
              <w:jc w:val="left"/>
              <w:rPr>
                <w:kern w:val="0"/>
                <w:sz w:val="24"/>
                <w:szCs w:val="21"/>
              </w:rPr>
            </w:pPr>
          </w:p>
        </w:tc>
        <w:tc>
          <w:tcPr>
            <w:tcW w:w="2680" w:type="dxa"/>
            <w:shd w:val="clear" w:color="auto" w:fill="auto"/>
            <w:vAlign w:val="center"/>
          </w:tcPr>
          <w:p w14:paraId="7ED63BFA">
            <w:pPr>
              <w:widowControl/>
              <w:snapToGrid w:val="0"/>
              <w:jc w:val="left"/>
              <w:rPr>
                <w:kern w:val="0"/>
                <w:sz w:val="24"/>
                <w:szCs w:val="21"/>
              </w:rPr>
            </w:pPr>
          </w:p>
        </w:tc>
        <w:tc>
          <w:tcPr>
            <w:tcW w:w="1979" w:type="dxa"/>
            <w:shd w:val="clear" w:color="auto" w:fill="auto"/>
            <w:vAlign w:val="center"/>
          </w:tcPr>
          <w:p w14:paraId="207B50F0">
            <w:pPr>
              <w:widowControl/>
              <w:snapToGrid w:val="0"/>
              <w:jc w:val="left"/>
              <w:rPr>
                <w:kern w:val="0"/>
                <w:sz w:val="24"/>
                <w:szCs w:val="21"/>
              </w:rPr>
            </w:pPr>
          </w:p>
        </w:tc>
        <w:tc>
          <w:tcPr>
            <w:tcW w:w="1241" w:type="dxa"/>
            <w:shd w:val="clear" w:color="auto" w:fill="auto"/>
            <w:vAlign w:val="center"/>
          </w:tcPr>
          <w:p w14:paraId="5A027170">
            <w:pPr>
              <w:widowControl/>
              <w:snapToGrid w:val="0"/>
              <w:jc w:val="left"/>
              <w:rPr>
                <w:kern w:val="0"/>
                <w:sz w:val="24"/>
                <w:szCs w:val="21"/>
              </w:rPr>
            </w:pPr>
          </w:p>
        </w:tc>
      </w:tr>
      <w:tr w14:paraId="342A3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120E02CA">
            <w:pPr>
              <w:widowControl/>
              <w:snapToGrid w:val="0"/>
              <w:jc w:val="left"/>
              <w:rPr>
                <w:kern w:val="0"/>
                <w:sz w:val="24"/>
                <w:szCs w:val="21"/>
              </w:rPr>
            </w:pPr>
            <w:r>
              <w:rPr>
                <w:rFonts w:hint="eastAsia"/>
                <w:kern w:val="0"/>
                <w:sz w:val="24"/>
                <w:szCs w:val="21"/>
              </w:rPr>
              <w:t>（三）交货要求</w:t>
            </w:r>
          </w:p>
        </w:tc>
      </w:tr>
      <w:tr w14:paraId="0963D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1C04BA85">
            <w:pPr>
              <w:widowControl/>
              <w:snapToGrid w:val="0"/>
              <w:jc w:val="center"/>
              <w:rPr>
                <w:kern w:val="0"/>
                <w:sz w:val="24"/>
                <w:szCs w:val="21"/>
              </w:rPr>
            </w:pPr>
          </w:p>
        </w:tc>
        <w:tc>
          <w:tcPr>
            <w:tcW w:w="2500" w:type="dxa"/>
            <w:shd w:val="clear" w:color="auto" w:fill="auto"/>
            <w:vAlign w:val="center"/>
          </w:tcPr>
          <w:p w14:paraId="15EB6644">
            <w:pPr>
              <w:widowControl/>
              <w:snapToGrid w:val="0"/>
              <w:jc w:val="left"/>
              <w:rPr>
                <w:kern w:val="0"/>
                <w:sz w:val="24"/>
                <w:szCs w:val="21"/>
              </w:rPr>
            </w:pPr>
          </w:p>
        </w:tc>
        <w:tc>
          <w:tcPr>
            <w:tcW w:w="2680" w:type="dxa"/>
            <w:shd w:val="clear" w:color="auto" w:fill="auto"/>
            <w:vAlign w:val="center"/>
          </w:tcPr>
          <w:p w14:paraId="470A7270">
            <w:pPr>
              <w:widowControl/>
              <w:snapToGrid w:val="0"/>
              <w:jc w:val="left"/>
              <w:rPr>
                <w:kern w:val="0"/>
                <w:sz w:val="24"/>
                <w:szCs w:val="21"/>
              </w:rPr>
            </w:pPr>
          </w:p>
        </w:tc>
        <w:tc>
          <w:tcPr>
            <w:tcW w:w="1979" w:type="dxa"/>
            <w:shd w:val="clear" w:color="auto" w:fill="auto"/>
            <w:vAlign w:val="center"/>
          </w:tcPr>
          <w:p w14:paraId="5D891294">
            <w:pPr>
              <w:widowControl/>
              <w:snapToGrid w:val="0"/>
              <w:jc w:val="left"/>
              <w:rPr>
                <w:kern w:val="0"/>
                <w:sz w:val="24"/>
                <w:szCs w:val="21"/>
              </w:rPr>
            </w:pPr>
          </w:p>
        </w:tc>
        <w:tc>
          <w:tcPr>
            <w:tcW w:w="1241" w:type="dxa"/>
            <w:shd w:val="clear" w:color="auto" w:fill="auto"/>
            <w:vAlign w:val="center"/>
          </w:tcPr>
          <w:p w14:paraId="37279441">
            <w:pPr>
              <w:widowControl/>
              <w:snapToGrid w:val="0"/>
              <w:jc w:val="left"/>
              <w:rPr>
                <w:kern w:val="0"/>
                <w:sz w:val="24"/>
                <w:szCs w:val="21"/>
              </w:rPr>
            </w:pPr>
          </w:p>
        </w:tc>
      </w:tr>
      <w:tr w14:paraId="6DD814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1792E737">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14:paraId="68DEBD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0A27FB3F">
            <w:pPr>
              <w:widowControl/>
              <w:snapToGrid w:val="0"/>
              <w:jc w:val="center"/>
              <w:rPr>
                <w:kern w:val="0"/>
                <w:sz w:val="24"/>
                <w:szCs w:val="21"/>
              </w:rPr>
            </w:pPr>
          </w:p>
        </w:tc>
        <w:tc>
          <w:tcPr>
            <w:tcW w:w="2500" w:type="dxa"/>
            <w:shd w:val="clear" w:color="auto" w:fill="auto"/>
            <w:vAlign w:val="center"/>
          </w:tcPr>
          <w:p w14:paraId="6D187813">
            <w:pPr>
              <w:widowControl/>
              <w:snapToGrid w:val="0"/>
              <w:jc w:val="left"/>
              <w:rPr>
                <w:kern w:val="0"/>
                <w:sz w:val="24"/>
                <w:szCs w:val="21"/>
              </w:rPr>
            </w:pPr>
          </w:p>
        </w:tc>
        <w:tc>
          <w:tcPr>
            <w:tcW w:w="2680" w:type="dxa"/>
            <w:shd w:val="clear" w:color="auto" w:fill="auto"/>
            <w:vAlign w:val="center"/>
          </w:tcPr>
          <w:p w14:paraId="7441E9A7">
            <w:pPr>
              <w:widowControl/>
              <w:snapToGrid w:val="0"/>
              <w:jc w:val="left"/>
              <w:rPr>
                <w:kern w:val="0"/>
                <w:sz w:val="24"/>
                <w:szCs w:val="21"/>
              </w:rPr>
            </w:pPr>
          </w:p>
        </w:tc>
        <w:tc>
          <w:tcPr>
            <w:tcW w:w="1979" w:type="dxa"/>
            <w:shd w:val="clear" w:color="auto" w:fill="auto"/>
            <w:vAlign w:val="center"/>
          </w:tcPr>
          <w:p w14:paraId="7D1CBEEA">
            <w:pPr>
              <w:widowControl/>
              <w:snapToGrid w:val="0"/>
              <w:jc w:val="left"/>
              <w:rPr>
                <w:kern w:val="0"/>
                <w:sz w:val="24"/>
                <w:szCs w:val="21"/>
              </w:rPr>
            </w:pPr>
          </w:p>
        </w:tc>
        <w:tc>
          <w:tcPr>
            <w:tcW w:w="1241" w:type="dxa"/>
            <w:shd w:val="clear" w:color="auto" w:fill="auto"/>
            <w:vAlign w:val="center"/>
          </w:tcPr>
          <w:p w14:paraId="1FB695DF">
            <w:pPr>
              <w:widowControl/>
              <w:snapToGrid w:val="0"/>
              <w:jc w:val="left"/>
              <w:rPr>
                <w:kern w:val="0"/>
                <w:sz w:val="24"/>
                <w:szCs w:val="21"/>
              </w:rPr>
            </w:pPr>
          </w:p>
        </w:tc>
      </w:tr>
      <w:tr w14:paraId="3D1382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4CA225D4">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14:paraId="7C5CA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6C89AB47">
            <w:pPr>
              <w:widowControl/>
              <w:snapToGrid w:val="0"/>
              <w:jc w:val="center"/>
              <w:rPr>
                <w:kern w:val="0"/>
                <w:sz w:val="24"/>
                <w:szCs w:val="21"/>
              </w:rPr>
            </w:pPr>
          </w:p>
        </w:tc>
        <w:tc>
          <w:tcPr>
            <w:tcW w:w="2500" w:type="dxa"/>
            <w:shd w:val="clear" w:color="auto" w:fill="auto"/>
            <w:vAlign w:val="center"/>
          </w:tcPr>
          <w:p w14:paraId="070E2113">
            <w:pPr>
              <w:widowControl/>
              <w:snapToGrid w:val="0"/>
              <w:jc w:val="left"/>
              <w:rPr>
                <w:kern w:val="0"/>
                <w:sz w:val="24"/>
                <w:szCs w:val="21"/>
              </w:rPr>
            </w:pPr>
          </w:p>
        </w:tc>
        <w:tc>
          <w:tcPr>
            <w:tcW w:w="2680" w:type="dxa"/>
            <w:shd w:val="clear" w:color="auto" w:fill="auto"/>
            <w:vAlign w:val="center"/>
          </w:tcPr>
          <w:p w14:paraId="518061E9">
            <w:pPr>
              <w:widowControl/>
              <w:snapToGrid w:val="0"/>
              <w:jc w:val="left"/>
              <w:rPr>
                <w:kern w:val="0"/>
                <w:sz w:val="24"/>
                <w:szCs w:val="21"/>
              </w:rPr>
            </w:pPr>
          </w:p>
        </w:tc>
        <w:tc>
          <w:tcPr>
            <w:tcW w:w="1979" w:type="dxa"/>
            <w:shd w:val="clear" w:color="auto" w:fill="auto"/>
            <w:vAlign w:val="center"/>
          </w:tcPr>
          <w:p w14:paraId="7FD4D44C">
            <w:pPr>
              <w:widowControl/>
              <w:snapToGrid w:val="0"/>
              <w:jc w:val="left"/>
              <w:rPr>
                <w:kern w:val="0"/>
                <w:sz w:val="24"/>
                <w:szCs w:val="21"/>
              </w:rPr>
            </w:pPr>
          </w:p>
        </w:tc>
        <w:tc>
          <w:tcPr>
            <w:tcW w:w="1241" w:type="dxa"/>
            <w:shd w:val="clear" w:color="auto" w:fill="auto"/>
            <w:vAlign w:val="center"/>
          </w:tcPr>
          <w:p w14:paraId="44F8D7EE">
            <w:pPr>
              <w:widowControl/>
              <w:snapToGrid w:val="0"/>
              <w:jc w:val="left"/>
              <w:rPr>
                <w:kern w:val="0"/>
                <w:sz w:val="24"/>
                <w:szCs w:val="21"/>
              </w:rPr>
            </w:pPr>
          </w:p>
        </w:tc>
      </w:tr>
      <w:tr w14:paraId="23F84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480" w:type="dxa"/>
            <w:gridSpan w:val="5"/>
            <w:shd w:val="clear" w:color="auto" w:fill="auto"/>
            <w:vAlign w:val="center"/>
          </w:tcPr>
          <w:p w14:paraId="59FC1CF7">
            <w:pPr>
              <w:widowControl/>
              <w:snapToGrid w:val="0"/>
              <w:jc w:val="left"/>
              <w:rPr>
                <w:kern w:val="0"/>
                <w:sz w:val="24"/>
                <w:szCs w:val="21"/>
              </w:rPr>
            </w:pPr>
            <w:r>
              <w:rPr>
                <w:rFonts w:hint="eastAsia"/>
                <w:kern w:val="0"/>
                <w:sz w:val="24"/>
                <w:szCs w:val="21"/>
              </w:rPr>
              <w:t>（六）验收方法及标准</w:t>
            </w:r>
          </w:p>
        </w:tc>
      </w:tr>
      <w:tr w14:paraId="0C7CCC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0" w:type="dxa"/>
            <w:shd w:val="clear" w:color="auto" w:fill="auto"/>
            <w:vAlign w:val="center"/>
          </w:tcPr>
          <w:p w14:paraId="3BB8B47C">
            <w:pPr>
              <w:widowControl/>
              <w:snapToGrid w:val="0"/>
              <w:jc w:val="center"/>
              <w:rPr>
                <w:kern w:val="0"/>
                <w:sz w:val="24"/>
                <w:szCs w:val="21"/>
              </w:rPr>
            </w:pPr>
          </w:p>
        </w:tc>
        <w:tc>
          <w:tcPr>
            <w:tcW w:w="2500" w:type="dxa"/>
            <w:shd w:val="clear" w:color="auto" w:fill="auto"/>
            <w:vAlign w:val="center"/>
          </w:tcPr>
          <w:p w14:paraId="0BC2843A">
            <w:pPr>
              <w:widowControl/>
              <w:snapToGrid w:val="0"/>
              <w:jc w:val="left"/>
              <w:rPr>
                <w:kern w:val="0"/>
                <w:sz w:val="24"/>
                <w:szCs w:val="21"/>
              </w:rPr>
            </w:pPr>
          </w:p>
        </w:tc>
        <w:tc>
          <w:tcPr>
            <w:tcW w:w="2680" w:type="dxa"/>
            <w:shd w:val="clear" w:color="auto" w:fill="auto"/>
            <w:vAlign w:val="center"/>
          </w:tcPr>
          <w:p w14:paraId="03B0CE90">
            <w:pPr>
              <w:widowControl/>
              <w:snapToGrid w:val="0"/>
              <w:jc w:val="left"/>
              <w:rPr>
                <w:kern w:val="0"/>
                <w:sz w:val="24"/>
                <w:szCs w:val="21"/>
              </w:rPr>
            </w:pPr>
          </w:p>
        </w:tc>
        <w:tc>
          <w:tcPr>
            <w:tcW w:w="1979" w:type="dxa"/>
            <w:shd w:val="clear" w:color="auto" w:fill="auto"/>
            <w:vAlign w:val="center"/>
          </w:tcPr>
          <w:p w14:paraId="178A060F">
            <w:pPr>
              <w:widowControl/>
              <w:snapToGrid w:val="0"/>
              <w:jc w:val="left"/>
              <w:rPr>
                <w:kern w:val="0"/>
                <w:sz w:val="24"/>
                <w:szCs w:val="21"/>
              </w:rPr>
            </w:pPr>
          </w:p>
        </w:tc>
        <w:tc>
          <w:tcPr>
            <w:tcW w:w="1241" w:type="dxa"/>
            <w:shd w:val="clear" w:color="auto" w:fill="auto"/>
            <w:vAlign w:val="center"/>
          </w:tcPr>
          <w:p w14:paraId="2F2C9337">
            <w:pPr>
              <w:widowControl/>
              <w:snapToGrid w:val="0"/>
              <w:jc w:val="left"/>
              <w:rPr>
                <w:kern w:val="0"/>
                <w:sz w:val="24"/>
                <w:szCs w:val="21"/>
              </w:rPr>
            </w:pPr>
          </w:p>
        </w:tc>
      </w:tr>
    </w:tbl>
    <w:p w14:paraId="2E562B22">
      <w:pPr>
        <w:spacing w:line="620" w:lineRule="exact"/>
        <w:rPr>
          <w:sz w:val="24"/>
        </w:rPr>
      </w:pPr>
      <w:r>
        <w:rPr>
          <w:sz w:val="24"/>
        </w:rPr>
        <w:t>注：</w:t>
      </w:r>
    </w:p>
    <w:p w14:paraId="35459FCA">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511D0D95">
      <w:pPr>
        <w:spacing w:line="360" w:lineRule="auto"/>
        <w:ind w:firstLine="448" w:firstLineChars="200"/>
        <w:rPr>
          <w:sz w:val="24"/>
        </w:rPr>
      </w:pPr>
      <w:r>
        <w:rPr>
          <w:rFonts w:hint="eastAsia"/>
          <w:sz w:val="24"/>
        </w:rPr>
        <w:t>2</w:t>
      </w:r>
      <w:r>
        <w:rPr>
          <w:sz w:val="24"/>
        </w:rPr>
        <w:t>. 不如实填写偏离情况的投标文件将视为虚假材料。</w:t>
      </w:r>
    </w:p>
    <w:p w14:paraId="33CEAF80">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059D8917">
      <w:pPr>
        <w:spacing w:line="360" w:lineRule="auto"/>
        <w:rPr>
          <w:sz w:val="24"/>
        </w:rPr>
      </w:pPr>
    </w:p>
    <w:p w14:paraId="2372A7BE">
      <w:pPr>
        <w:spacing w:line="360" w:lineRule="auto"/>
        <w:ind w:firstLine="3808" w:firstLineChars="1700"/>
        <w:rPr>
          <w:sz w:val="24"/>
        </w:rPr>
      </w:pPr>
      <w:r>
        <w:rPr>
          <w:sz w:val="24"/>
        </w:rPr>
        <w:t>投标人名称：</w:t>
      </w:r>
    </w:p>
    <w:p w14:paraId="2914598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DD4B5E9">
      <w:pPr>
        <w:tabs>
          <w:tab w:val="left" w:pos="360"/>
        </w:tabs>
        <w:spacing w:line="360" w:lineRule="auto"/>
        <w:rPr>
          <w:b/>
          <w:sz w:val="24"/>
        </w:rPr>
      </w:pPr>
      <w:r>
        <w:rPr>
          <w:sz w:val="24"/>
        </w:rPr>
        <w:br w:type="page"/>
      </w:r>
      <w:r>
        <w:rPr>
          <w:b/>
          <w:sz w:val="24"/>
        </w:rPr>
        <w:t>附件</w:t>
      </w:r>
      <w:r>
        <w:rPr>
          <w:rFonts w:hint="eastAsia"/>
          <w:b/>
          <w:sz w:val="24"/>
        </w:rPr>
        <w:t>7</w:t>
      </w:r>
      <w:r>
        <w:rPr>
          <w:b/>
          <w:sz w:val="24"/>
        </w:rPr>
        <w:t>-2</w:t>
      </w:r>
    </w:p>
    <w:p w14:paraId="6E14659E">
      <w:pPr>
        <w:spacing w:line="360" w:lineRule="auto"/>
        <w:jc w:val="center"/>
        <w:rPr>
          <w:b/>
          <w:bCs/>
          <w:sz w:val="24"/>
          <w:szCs w:val="24"/>
        </w:rPr>
      </w:pPr>
      <w:r>
        <w:rPr>
          <w:rFonts w:ascii="宋体" w:hAnsi="宋体"/>
          <w:b/>
          <w:bCs/>
          <w:sz w:val="24"/>
          <w:szCs w:val="24"/>
        </w:rPr>
        <w:t>技术要求偏离应答表</w:t>
      </w:r>
    </w:p>
    <w:p w14:paraId="64AF248F">
      <w:pPr>
        <w:spacing w:line="460" w:lineRule="exact"/>
        <w:rPr>
          <w:sz w:val="24"/>
        </w:rPr>
      </w:pPr>
      <w:r>
        <w:rPr>
          <w:sz w:val="24"/>
        </w:rPr>
        <w:t>项目名称：</w:t>
      </w:r>
      <w:r>
        <w:rPr>
          <w:sz w:val="24"/>
          <w:u w:val="single"/>
        </w:rPr>
        <w:t xml:space="preserve">                    </w:t>
      </w:r>
    </w:p>
    <w:p w14:paraId="48D874C6">
      <w:pPr>
        <w:spacing w:line="460" w:lineRule="exact"/>
        <w:rPr>
          <w:sz w:val="24"/>
        </w:rPr>
      </w:pPr>
      <w:r>
        <w:rPr>
          <w:sz w:val="24"/>
        </w:rPr>
        <w:t>项目编号：</w:t>
      </w:r>
      <w:r>
        <w:rPr>
          <w:sz w:val="24"/>
          <w:u w:val="single"/>
        </w:rPr>
        <w:t xml:space="preserve">                    </w:t>
      </w:r>
    </w:p>
    <w:p w14:paraId="28ADAA20">
      <w:pPr>
        <w:spacing w:line="460" w:lineRule="exact"/>
        <w:rPr>
          <w:sz w:val="24"/>
          <w:u w:val="single"/>
        </w:rPr>
      </w:pPr>
      <w:r>
        <w:rPr>
          <w:sz w:val="24"/>
        </w:rPr>
        <w:t>包号：</w:t>
      </w:r>
      <w:r>
        <w:rPr>
          <w:sz w:val="24"/>
          <w:u w:val="single"/>
        </w:rPr>
        <w:t xml:space="preserve">                        </w:t>
      </w:r>
    </w:p>
    <w:p w14:paraId="793CEE98">
      <w:pPr>
        <w:spacing w:line="460" w:lineRule="exact"/>
        <w:rPr>
          <w:sz w:val="24"/>
          <w:szCs w:val="24"/>
          <w:u w:val="single"/>
        </w:rPr>
      </w:pPr>
    </w:p>
    <w:p w14:paraId="21F0F88B">
      <w:pPr>
        <w:spacing w:line="360" w:lineRule="auto"/>
        <w:ind w:firstLine="448" w:firstLineChars="200"/>
        <w:rPr>
          <w:sz w:val="24"/>
          <w:szCs w:val="24"/>
          <w:u w:val="single"/>
        </w:rPr>
      </w:pPr>
      <w:r>
        <w:rPr>
          <w:rFonts w:hint="eastAsia" w:ascii="宋体" w:hAnsi="宋体"/>
          <w:b/>
          <w:sz w:val="24"/>
          <w:szCs w:val="24"/>
        </w:rPr>
        <w:t>我单位郑重承诺：所投产品和服务符合相关强制性规定。验收时采购人有权要求我单位出具所投产品、服务符合上述规定的证明文件。除下表列出的偏离外，与招标文件技术要求完全一致，并承担相应的法律责任。</w:t>
      </w:r>
    </w:p>
    <w:tbl>
      <w:tblPr>
        <w:tblStyle w:val="19"/>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0AC18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B0A369E">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5DA62807">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6C426D0A">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2266F2E5">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6D3B70DE">
            <w:pPr>
              <w:widowControl/>
              <w:snapToGrid w:val="0"/>
              <w:jc w:val="center"/>
              <w:rPr>
                <w:kern w:val="0"/>
                <w:sz w:val="24"/>
                <w:szCs w:val="24"/>
              </w:rPr>
            </w:pPr>
            <w:r>
              <w:rPr>
                <w:rFonts w:ascii="宋体" w:hAnsi="宋体"/>
                <w:kern w:val="0"/>
                <w:sz w:val="24"/>
                <w:szCs w:val="24"/>
              </w:rPr>
              <w:t>备注</w:t>
            </w:r>
          </w:p>
        </w:tc>
      </w:tr>
      <w:tr w14:paraId="5D68E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855DE9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F1B12EA">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7898008E">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3A9ADDDC">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3BA0DAF6">
            <w:pPr>
              <w:widowControl/>
              <w:snapToGrid w:val="0"/>
              <w:jc w:val="center"/>
              <w:rPr>
                <w:kern w:val="0"/>
                <w:sz w:val="24"/>
                <w:szCs w:val="24"/>
              </w:rPr>
            </w:pPr>
          </w:p>
        </w:tc>
      </w:tr>
      <w:tr w14:paraId="40C90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E393FE5">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6BC329A">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0056A4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BBA9E1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F328681">
            <w:pPr>
              <w:widowControl/>
              <w:snapToGrid w:val="0"/>
              <w:jc w:val="center"/>
              <w:rPr>
                <w:kern w:val="0"/>
                <w:sz w:val="24"/>
                <w:szCs w:val="24"/>
              </w:rPr>
            </w:pPr>
          </w:p>
        </w:tc>
      </w:tr>
      <w:tr w14:paraId="56EE91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26C5B2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8228217">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6EFB476">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ED15521">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A624C05">
            <w:pPr>
              <w:widowControl/>
              <w:snapToGrid w:val="0"/>
              <w:jc w:val="center"/>
              <w:rPr>
                <w:kern w:val="0"/>
                <w:sz w:val="24"/>
                <w:szCs w:val="24"/>
              </w:rPr>
            </w:pPr>
          </w:p>
        </w:tc>
      </w:tr>
      <w:tr w14:paraId="4DC77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6BAC2E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B7E035A">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0C00499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20E8D205">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EDBEF71">
            <w:pPr>
              <w:widowControl/>
              <w:snapToGrid w:val="0"/>
              <w:jc w:val="center"/>
              <w:rPr>
                <w:kern w:val="0"/>
                <w:sz w:val="24"/>
                <w:szCs w:val="24"/>
              </w:rPr>
            </w:pPr>
          </w:p>
        </w:tc>
      </w:tr>
      <w:tr w14:paraId="2F4C9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AF02561">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DBE9CFC">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701C850">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A18A2EA">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B654412">
            <w:pPr>
              <w:widowControl/>
              <w:snapToGrid w:val="0"/>
              <w:jc w:val="center"/>
              <w:rPr>
                <w:kern w:val="0"/>
                <w:sz w:val="24"/>
                <w:szCs w:val="24"/>
              </w:rPr>
            </w:pPr>
          </w:p>
        </w:tc>
      </w:tr>
    </w:tbl>
    <w:p w14:paraId="0D5D9D03">
      <w:pPr>
        <w:spacing w:line="360" w:lineRule="auto"/>
        <w:ind w:firstLine="448" w:firstLineChars="200"/>
        <w:rPr>
          <w:sz w:val="24"/>
          <w:szCs w:val="24"/>
        </w:rPr>
      </w:pPr>
      <w:r>
        <w:rPr>
          <w:rFonts w:ascii="宋体" w:hAnsi="宋体"/>
          <w:sz w:val="24"/>
          <w:szCs w:val="24"/>
        </w:rPr>
        <w:t>注：</w:t>
      </w:r>
    </w:p>
    <w:p w14:paraId="36DAB02E">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10D6E30F">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hint="eastAsia" w:ascii="宋体" w:hAnsi="宋体"/>
          <w:sz w:val="24"/>
          <w:szCs w:val="24"/>
        </w:rPr>
        <w:t>投标文件未如实填报偏差偏离情况，或所附技术支撑资料与项目采购需求存在偏离</w:t>
      </w:r>
      <w:r>
        <w:rPr>
          <w:rFonts w:hint="eastAsia" w:ascii="宋体" w:hAnsi="宋体"/>
          <w:sz w:val="24"/>
          <w:szCs w:val="24"/>
          <w:lang w:val="en-US" w:eastAsia="zh-CN"/>
        </w:rPr>
        <w:t>但未在上述表格中填报</w:t>
      </w:r>
      <w:r>
        <w:rPr>
          <w:rFonts w:hint="eastAsia" w:ascii="宋体" w:hAnsi="宋体"/>
          <w:sz w:val="24"/>
          <w:szCs w:val="24"/>
        </w:rPr>
        <w:t>的，一律认定为提供虚假</w:t>
      </w:r>
      <w:r>
        <w:rPr>
          <w:rFonts w:hint="eastAsia" w:ascii="宋体" w:hAnsi="宋体"/>
          <w:sz w:val="24"/>
          <w:szCs w:val="24"/>
          <w:lang w:val="en-US" w:eastAsia="zh-CN"/>
        </w:rPr>
        <w:t>承诺</w:t>
      </w:r>
      <w:r>
        <w:rPr>
          <w:rFonts w:hint="eastAsia" w:ascii="宋体" w:hAnsi="宋体"/>
          <w:sz w:val="24"/>
          <w:szCs w:val="24"/>
        </w:rPr>
        <w:t>。</w:t>
      </w:r>
    </w:p>
    <w:p w14:paraId="15A90D2A">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69AE853C">
      <w:pPr>
        <w:snapToGrid w:val="0"/>
        <w:spacing w:line="480" w:lineRule="exact"/>
        <w:rPr>
          <w:sz w:val="24"/>
        </w:rPr>
      </w:pPr>
    </w:p>
    <w:p w14:paraId="5DB59669">
      <w:pPr>
        <w:spacing w:line="360" w:lineRule="auto"/>
        <w:ind w:firstLine="3808" w:firstLineChars="1700"/>
        <w:rPr>
          <w:sz w:val="24"/>
        </w:rPr>
      </w:pPr>
    </w:p>
    <w:p w14:paraId="4A0392D1">
      <w:pPr>
        <w:spacing w:line="360" w:lineRule="auto"/>
        <w:ind w:firstLine="3808" w:firstLineChars="1700"/>
        <w:rPr>
          <w:sz w:val="24"/>
        </w:rPr>
      </w:pPr>
      <w:r>
        <w:rPr>
          <w:sz w:val="24"/>
        </w:rPr>
        <w:t>投标人名称：</w:t>
      </w:r>
    </w:p>
    <w:p w14:paraId="715822C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1584880">
      <w:pPr>
        <w:tabs>
          <w:tab w:val="left" w:pos="360"/>
        </w:tabs>
        <w:spacing w:line="360" w:lineRule="auto"/>
        <w:rPr>
          <w:b/>
          <w:sz w:val="24"/>
        </w:rPr>
      </w:pPr>
      <w:r>
        <w:rPr>
          <w:sz w:val="24"/>
        </w:rPr>
        <w:br w:type="page"/>
      </w:r>
      <w:r>
        <w:rPr>
          <w:b/>
          <w:sz w:val="24"/>
        </w:rPr>
        <w:t>附件</w:t>
      </w:r>
      <w:r>
        <w:rPr>
          <w:rFonts w:hint="eastAsia"/>
          <w:b/>
          <w:sz w:val="24"/>
        </w:rPr>
        <w:t>8</w:t>
      </w:r>
    </w:p>
    <w:p w14:paraId="1CAFA728">
      <w:pPr>
        <w:autoSpaceDN w:val="0"/>
        <w:spacing w:line="360" w:lineRule="auto"/>
        <w:jc w:val="center"/>
        <w:rPr>
          <w:b/>
          <w:bCs/>
          <w:sz w:val="24"/>
        </w:rPr>
      </w:pPr>
      <w:r>
        <w:rPr>
          <w:b/>
          <w:sz w:val="24"/>
        </w:rPr>
        <w:t>主要相关项目业绩一览表</w:t>
      </w:r>
    </w:p>
    <w:p w14:paraId="6AE78270">
      <w:pPr>
        <w:spacing w:line="460" w:lineRule="exact"/>
        <w:ind w:left="192"/>
        <w:rPr>
          <w:sz w:val="24"/>
        </w:rPr>
      </w:pPr>
    </w:p>
    <w:p w14:paraId="487DE35C">
      <w:pPr>
        <w:spacing w:line="460" w:lineRule="exact"/>
        <w:rPr>
          <w:sz w:val="24"/>
        </w:rPr>
      </w:pPr>
      <w:r>
        <w:rPr>
          <w:sz w:val="24"/>
        </w:rPr>
        <w:t>项目名称：</w:t>
      </w:r>
      <w:r>
        <w:rPr>
          <w:sz w:val="24"/>
          <w:u w:val="single"/>
        </w:rPr>
        <w:t xml:space="preserve">                    </w:t>
      </w:r>
    </w:p>
    <w:p w14:paraId="14626AE2">
      <w:pPr>
        <w:spacing w:line="460" w:lineRule="exact"/>
        <w:rPr>
          <w:sz w:val="24"/>
        </w:rPr>
      </w:pPr>
      <w:r>
        <w:rPr>
          <w:sz w:val="24"/>
        </w:rPr>
        <w:t>项目编号：</w:t>
      </w:r>
      <w:r>
        <w:rPr>
          <w:sz w:val="24"/>
          <w:u w:val="single"/>
        </w:rPr>
        <w:t xml:space="preserve">                    </w:t>
      </w:r>
    </w:p>
    <w:p w14:paraId="7C4D1F26">
      <w:pPr>
        <w:spacing w:line="460" w:lineRule="exact"/>
        <w:rPr>
          <w:sz w:val="24"/>
          <w:u w:val="single"/>
        </w:rPr>
      </w:pPr>
      <w:r>
        <w:rPr>
          <w:sz w:val="24"/>
        </w:rPr>
        <w:t>包号：</w:t>
      </w:r>
      <w:r>
        <w:rPr>
          <w:sz w:val="24"/>
          <w:u w:val="single"/>
        </w:rPr>
        <w:t xml:space="preserve">                        </w:t>
      </w:r>
    </w:p>
    <w:p w14:paraId="7EFE2570">
      <w:pPr>
        <w:spacing w:line="460" w:lineRule="exact"/>
        <w:ind w:left="192"/>
        <w:rPr>
          <w:sz w:val="24"/>
        </w:rPr>
      </w:pPr>
    </w:p>
    <w:tbl>
      <w:tblPr>
        <w:tblStyle w:val="19"/>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4"/>
        <w:gridCol w:w="1735"/>
        <w:gridCol w:w="1172"/>
        <w:gridCol w:w="2627"/>
        <w:gridCol w:w="1735"/>
      </w:tblGrid>
      <w:tr w14:paraId="64565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1C831170">
            <w:pPr>
              <w:snapToGrid w:val="0"/>
              <w:jc w:val="center"/>
              <w:rPr>
                <w:sz w:val="24"/>
              </w:rPr>
            </w:pPr>
            <w:r>
              <w:rPr>
                <w:sz w:val="24"/>
              </w:rPr>
              <w:t>序号</w:t>
            </w:r>
          </w:p>
        </w:tc>
        <w:tc>
          <w:tcPr>
            <w:tcW w:w="1084" w:type="pct"/>
            <w:tcBorders>
              <w:top w:val="single" w:color="auto" w:sz="4" w:space="0"/>
              <w:left w:val="single" w:color="auto" w:sz="4" w:space="0"/>
              <w:bottom w:val="single" w:color="auto" w:sz="4" w:space="0"/>
              <w:right w:val="single" w:color="auto" w:sz="4" w:space="0"/>
            </w:tcBorders>
            <w:vAlign w:val="center"/>
          </w:tcPr>
          <w:p w14:paraId="241BD7DF">
            <w:pPr>
              <w:snapToGrid w:val="0"/>
              <w:jc w:val="center"/>
              <w:rPr>
                <w:sz w:val="24"/>
              </w:rPr>
            </w:pPr>
            <w:r>
              <w:rPr>
                <w:sz w:val="24"/>
              </w:rPr>
              <w:t>用户单位名称</w:t>
            </w:r>
          </w:p>
        </w:tc>
        <w:tc>
          <w:tcPr>
            <w:tcW w:w="732" w:type="pct"/>
            <w:tcBorders>
              <w:top w:val="single" w:color="auto" w:sz="4" w:space="0"/>
              <w:left w:val="single" w:color="auto" w:sz="4" w:space="0"/>
              <w:bottom w:val="single" w:color="auto" w:sz="4" w:space="0"/>
              <w:right w:val="single" w:color="auto" w:sz="4" w:space="0"/>
            </w:tcBorders>
            <w:vAlign w:val="center"/>
          </w:tcPr>
          <w:p w14:paraId="3B4018E5">
            <w:pPr>
              <w:snapToGrid w:val="0"/>
              <w:jc w:val="center"/>
              <w:rPr>
                <w:sz w:val="24"/>
              </w:rPr>
            </w:pPr>
            <w:r>
              <w:rPr>
                <w:sz w:val="24"/>
              </w:rPr>
              <w:t>项目内容</w:t>
            </w:r>
          </w:p>
        </w:tc>
        <w:tc>
          <w:tcPr>
            <w:tcW w:w="1641" w:type="pct"/>
            <w:tcBorders>
              <w:top w:val="single" w:color="auto" w:sz="4" w:space="0"/>
              <w:left w:val="single" w:color="auto" w:sz="4" w:space="0"/>
              <w:bottom w:val="single" w:color="auto" w:sz="4" w:space="0"/>
              <w:right w:val="single" w:color="auto" w:sz="4" w:space="0"/>
            </w:tcBorders>
            <w:vAlign w:val="center"/>
          </w:tcPr>
          <w:p w14:paraId="1448BC35">
            <w:pPr>
              <w:snapToGrid w:val="0"/>
              <w:jc w:val="center"/>
              <w:rPr>
                <w:sz w:val="24"/>
              </w:rPr>
            </w:pPr>
            <w:r>
              <w:rPr>
                <w:rFonts w:hint="eastAsia"/>
                <w:sz w:val="24"/>
              </w:rPr>
              <w:t>用户</w:t>
            </w:r>
            <w:r>
              <w:rPr>
                <w:sz w:val="24"/>
              </w:rPr>
              <w:t>联系人及联系方式</w:t>
            </w:r>
          </w:p>
        </w:tc>
        <w:tc>
          <w:tcPr>
            <w:tcW w:w="1085" w:type="pct"/>
            <w:tcBorders>
              <w:top w:val="single" w:color="auto" w:sz="4" w:space="0"/>
              <w:left w:val="single" w:color="auto" w:sz="4" w:space="0"/>
              <w:bottom w:val="single" w:color="auto" w:sz="4" w:space="0"/>
              <w:right w:val="single" w:color="auto" w:sz="4" w:space="0"/>
            </w:tcBorders>
            <w:vAlign w:val="center"/>
          </w:tcPr>
          <w:p w14:paraId="09BB7685">
            <w:pPr>
              <w:snapToGrid w:val="0"/>
              <w:jc w:val="center"/>
              <w:rPr>
                <w:sz w:val="24"/>
              </w:rPr>
            </w:pPr>
            <w:r>
              <w:rPr>
                <w:sz w:val="24"/>
              </w:rPr>
              <w:t>项目起止时间</w:t>
            </w:r>
          </w:p>
        </w:tc>
      </w:tr>
      <w:tr w14:paraId="792320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7DA64D05">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706AF233">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4AE6334E">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16DA176B">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0DBCD4EF">
            <w:pPr>
              <w:snapToGrid w:val="0"/>
              <w:jc w:val="center"/>
              <w:rPr>
                <w:sz w:val="24"/>
              </w:rPr>
            </w:pPr>
          </w:p>
        </w:tc>
      </w:tr>
      <w:tr w14:paraId="73DB0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056194B0">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6F8CE99D">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239DEEBB">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4FB3A745">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654DBC3A">
            <w:pPr>
              <w:snapToGrid w:val="0"/>
              <w:jc w:val="center"/>
              <w:rPr>
                <w:sz w:val="24"/>
              </w:rPr>
            </w:pPr>
          </w:p>
        </w:tc>
      </w:tr>
      <w:tr w14:paraId="31855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7242601C">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7AD4DE80">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5283B4AD">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299CB236">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23F3214D">
            <w:pPr>
              <w:snapToGrid w:val="0"/>
              <w:jc w:val="center"/>
              <w:rPr>
                <w:sz w:val="24"/>
              </w:rPr>
            </w:pPr>
          </w:p>
        </w:tc>
      </w:tr>
      <w:tr w14:paraId="2BD48F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06589DF2">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2C83366F">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3088671C">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1A425E10">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10C54292">
            <w:pPr>
              <w:snapToGrid w:val="0"/>
              <w:jc w:val="center"/>
              <w:rPr>
                <w:sz w:val="24"/>
              </w:rPr>
            </w:pPr>
          </w:p>
        </w:tc>
      </w:tr>
      <w:tr w14:paraId="2B754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0F19060A">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3C119268">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255C0762">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68225610">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19133DE4">
            <w:pPr>
              <w:snapToGrid w:val="0"/>
              <w:jc w:val="center"/>
              <w:rPr>
                <w:sz w:val="24"/>
              </w:rPr>
            </w:pPr>
          </w:p>
        </w:tc>
      </w:tr>
      <w:tr w14:paraId="6B7D3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196B9A8A">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431460AB">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0864ED52">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7E0A4579">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6899EEAA">
            <w:pPr>
              <w:snapToGrid w:val="0"/>
              <w:jc w:val="center"/>
              <w:rPr>
                <w:sz w:val="24"/>
              </w:rPr>
            </w:pPr>
          </w:p>
        </w:tc>
      </w:tr>
      <w:tr w14:paraId="71EAA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6DD38420">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4416531F">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7E827E6E">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3D560496">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1673BDE2">
            <w:pPr>
              <w:snapToGrid w:val="0"/>
              <w:jc w:val="center"/>
              <w:rPr>
                <w:sz w:val="24"/>
              </w:rPr>
            </w:pPr>
          </w:p>
        </w:tc>
      </w:tr>
      <w:tr w14:paraId="4DFC10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639F5779">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54D3EDB7">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609D1F70">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1026B96F">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2E1F6AF3">
            <w:pPr>
              <w:snapToGrid w:val="0"/>
              <w:jc w:val="center"/>
              <w:rPr>
                <w:sz w:val="24"/>
              </w:rPr>
            </w:pPr>
          </w:p>
        </w:tc>
      </w:tr>
      <w:tr w14:paraId="4A3F4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20975EA0">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77C31885">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54BCF21E">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2A570476">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60BCDDFD">
            <w:pPr>
              <w:snapToGrid w:val="0"/>
              <w:jc w:val="center"/>
              <w:rPr>
                <w:sz w:val="24"/>
              </w:rPr>
            </w:pPr>
          </w:p>
        </w:tc>
      </w:tr>
      <w:tr w14:paraId="126C3B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75EE1FA9">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30157562">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574AA174">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0B81B820">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376B6EE5">
            <w:pPr>
              <w:snapToGrid w:val="0"/>
              <w:jc w:val="center"/>
              <w:rPr>
                <w:sz w:val="24"/>
              </w:rPr>
            </w:pPr>
          </w:p>
        </w:tc>
      </w:tr>
      <w:tr w14:paraId="60F73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9" w:type="pct"/>
            <w:tcBorders>
              <w:top w:val="single" w:color="auto" w:sz="4" w:space="0"/>
              <w:left w:val="single" w:color="auto" w:sz="4" w:space="0"/>
              <w:bottom w:val="single" w:color="auto" w:sz="4" w:space="0"/>
              <w:right w:val="single" w:color="auto" w:sz="4" w:space="0"/>
            </w:tcBorders>
            <w:vAlign w:val="center"/>
          </w:tcPr>
          <w:p w14:paraId="7C6511C8">
            <w:pPr>
              <w:snapToGrid w:val="0"/>
              <w:jc w:val="center"/>
              <w:rPr>
                <w:sz w:val="24"/>
              </w:rPr>
            </w:pPr>
          </w:p>
        </w:tc>
        <w:tc>
          <w:tcPr>
            <w:tcW w:w="1084" w:type="pct"/>
            <w:tcBorders>
              <w:top w:val="single" w:color="auto" w:sz="4" w:space="0"/>
              <w:left w:val="single" w:color="auto" w:sz="4" w:space="0"/>
              <w:bottom w:val="single" w:color="auto" w:sz="4" w:space="0"/>
              <w:right w:val="single" w:color="auto" w:sz="4" w:space="0"/>
            </w:tcBorders>
            <w:vAlign w:val="center"/>
          </w:tcPr>
          <w:p w14:paraId="72D003FD">
            <w:pPr>
              <w:snapToGrid w:val="0"/>
              <w:jc w:val="center"/>
              <w:rPr>
                <w:sz w:val="24"/>
              </w:rPr>
            </w:pPr>
          </w:p>
        </w:tc>
        <w:tc>
          <w:tcPr>
            <w:tcW w:w="732" w:type="pct"/>
            <w:tcBorders>
              <w:top w:val="single" w:color="auto" w:sz="4" w:space="0"/>
              <w:left w:val="single" w:color="auto" w:sz="4" w:space="0"/>
              <w:bottom w:val="single" w:color="auto" w:sz="4" w:space="0"/>
              <w:right w:val="single" w:color="auto" w:sz="4" w:space="0"/>
            </w:tcBorders>
            <w:vAlign w:val="center"/>
          </w:tcPr>
          <w:p w14:paraId="6240C565">
            <w:pPr>
              <w:snapToGrid w:val="0"/>
              <w:jc w:val="center"/>
              <w:rPr>
                <w:sz w:val="24"/>
              </w:rPr>
            </w:pPr>
          </w:p>
        </w:tc>
        <w:tc>
          <w:tcPr>
            <w:tcW w:w="1641" w:type="pct"/>
            <w:tcBorders>
              <w:top w:val="single" w:color="auto" w:sz="4" w:space="0"/>
              <w:left w:val="single" w:color="auto" w:sz="4" w:space="0"/>
              <w:bottom w:val="single" w:color="auto" w:sz="4" w:space="0"/>
              <w:right w:val="single" w:color="auto" w:sz="4" w:space="0"/>
            </w:tcBorders>
            <w:vAlign w:val="center"/>
          </w:tcPr>
          <w:p w14:paraId="28E6B94B">
            <w:pPr>
              <w:snapToGrid w:val="0"/>
              <w:jc w:val="center"/>
              <w:rPr>
                <w:sz w:val="24"/>
              </w:rPr>
            </w:pPr>
          </w:p>
        </w:tc>
        <w:tc>
          <w:tcPr>
            <w:tcW w:w="1085" w:type="pct"/>
            <w:tcBorders>
              <w:top w:val="single" w:color="auto" w:sz="4" w:space="0"/>
              <w:left w:val="single" w:color="auto" w:sz="4" w:space="0"/>
              <w:bottom w:val="single" w:color="auto" w:sz="4" w:space="0"/>
              <w:right w:val="single" w:color="auto" w:sz="4" w:space="0"/>
            </w:tcBorders>
            <w:vAlign w:val="center"/>
          </w:tcPr>
          <w:p w14:paraId="523F4A27">
            <w:pPr>
              <w:snapToGrid w:val="0"/>
              <w:jc w:val="center"/>
              <w:rPr>
                <w:sz w:val="24"/>
              </w:rPr>
            </w:pPr>
          </w:p>
        </w:tc>
      </w:tr>
    </w:tbl>
    <w:p w14:paraId="4CC711A1">
      <w:pPr>
        <w:spacing w:line="560" w:lineRule="exact"/>
        <w:jc w:val="center"/>
        <w:rPr>
          <w:sz w:val="24"/>
        </w:rPr>
      </w:pPr>
    </w:p>
    <w:p w14:paraId="394D85E2">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14:paraId="0BCD9755">
      <w:pPr>
        <w:spacing w:line="560" w:lineRule="exact"/>
        <w:rPr>
          <w:sz w:val="24"/>
        </w:rPr>
      </w:pPr>
    </w:p>
    <w:p w14:paraId="4CB59A45">
      <w:pPr>
        <w:spacing w:line="360" w:lineRule="auto"/>
        <w:ind w:firstLine="3808" w:firstLineChars="1700"/>
        <w:rPr>
          <w:sz w:val="24"/>
        </w:rPr>
      </w:pPr>
      <w:r>
        <w:rPr>
          <w:sz w:val="24"/>
        </w:rPr>
        <w:t>投标人名称：</w:t>
      </w:r>
    </w:p>
    <w:p w14:paraId="5191863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8442D3B">
      <w:pPr>
        <w:spacing w:line="460" w:lineRule="exact"/>
        <w:rPr>
          <w:sz w:val="24"/>
        </w:rPr>
      </w:pPr>
    </w:p>
    <w:p w14:paraId="1E383DE9">
      <w:pPr>
        <w:widowControl/>
        <w:jc w:val="left"/>
        <w:rPr>
          <w:sz w:val="24"/>
        </w:rPr>
      </w:pPr>
      <w:r>
        <w:rPr>
          <w:sz w:val="24"/>
        </w:rPr>
        <w:br w:type="page"/>
      </w:r>
    </w:p>
    <w:p w14:paraId="74FE5AB8">
      <w:pPr>
        <w:tabs>
          <w:tab w:val="left" w:pos="360"/>
        </w:tabs>
        <w:spacing w:line="360" w:lineRule="auto"/>
        <w:rPr>
          <w:b/>
          <w:sz w:val="24"/>
        </w:rPr>
      </w:pPr>
      <w:r>
        <w:rPr>
          <w:rFonts w:hint="eastAsia"/>
          <w:b/>
          <w:sz w:val="24"/>
        </w:rPr>
        <w:t>附件9</w:t>
      </w:r>
    </w:p>
    <w:p w14:paraId="13E6D43C">
      <w:pPr>
        <w:autoSpaceDN w:val="0"/>
        <w:spacing w:line="360" w:lineRule="auto"/>
        <w:jc w:val="center"/>
        <w:rPr>
          <w:b/>
          <w:bCs/>
          <w:sz w:val="24"/>
        </w:rPr>
      </w:pPr>
      <w:r>
        <w:rPr>
          <w:rFonts w:hint="eastAsia"/>
          <w:b/>
          <w:bCs/>
          <w:sz w:val="24"/>
        </w:rPr>
        <w:t>制造商售后服务承诺</w:t>
      </w:r>
    </w:p>
    <w:p w14:paraId="5EF18529">
      <w:pPr>
        <w:autoSpaceDE w:val="0"/>
        <w:autoSpaceDN w:val="0"/>
        <w:adjustRightInd w:val="0"/>
        <w:spacing w:line="360" w:lineRule="auto"/>
        <w:ind w:firstLine="448" w:firstLineChars="200"/>
        <w:rPr>
          <w:sz w:val="24"/>
        </w:rPr>
      </w:pPr>
    </w:p>
    <w:tbl>
      <w:tblPr>
        <w:tblStyle w:val="19"/>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03ED8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57A69735">
            <w:pPr>
              <w:pStyle w:val="44"/>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67AD5E8E">
            <w:pPr>
              <w:pStyle w:val="44"/>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6126A78A">
            <w:pPr>
              <w:pStyle w:val="44"/>
              <w:spacing w:line="360" w:lineRule="auto"/>
              <w:jc w:val="center"/>
              <w:rPr>
                <w:rFonts w:cs="Arial"/>
                <w:sz w:val="24"/>
              </w:rPr>
            </w:pPr>
            <w:r>
              <w:rPr>
                <w:rFonts w:hint="eastAsia" w:cs="Arial"/>
                <w:sz w:val="24"/>
              </w:rPr>
              <w:t>承诺内容</w:t>
            </w:r>
          </w:p>
        </w:tc>
      </w:tr>
      <w:tr w14:paraId="6B069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2C30544A">
            <w:pPr>
              <w:pStyle w:val="44"/>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10CA73ED">
            <w:pPr>
              <w:pStyle w:val="44"/>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54907968">
            <w:pPr>
              <w:pStyle w:val="44"/>
              <w:spacing w:line="360" w:lineRule="auto"/>
              <w:rPr>
                <w:rFonts w:cs="Arial"/>
                <w:bCs/>
                <w:sz w:val="24"/>
              </w:rPr>
            </w:pPr>
          </w:p>
        </w:tc>
      </w:tr>
      <w:tr w14:paraId="559803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740C4D3C">
            <w:pPr>
              <w:pStyle w:val="44"/>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55BCFF23">
            <w:pPr>
              <w:pStyle w:val="44"/>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7BD22299">
            <w:pPr>
              <w:pStyle w:val="44"/>
              <w:spacing w:line="360" w:lineRule="auto"/>
              <w:rPr>
                <w:rFonts w:cs="Arial"/>
                <w:bCs/>
                <w:sz w:val="24"/>
              </w:rPr>
            </w:pPr>
          </w:p>
        </w:tc>
      </w:tr>
      <w:tr w14:paraId="5154EA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2103DE2">
            <w:pPr>
              <w:pStyle w:val="44"/>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24808959">
            <w:pPr>
              <w:pStyle w:val="44"/>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679C5506">
            <w:pPr>
              <w:pStyle w:val="44"/>
              <w:spacing w:line="360" w:lineRule="auto"/>
              <w:rPr>
                <w:rFonts w:cs="Arial"/>
                <w:bCs/>
                <w:sz w:val="24"/>
              </w:rPr>
            </w:pPr>
          </w:p>
          <w:p w14:paraId="620CB60F">
            <w:pPr>
              <w:pStyle w:val="44"/>
              <w:spacing w:line="360" w:lineRule="auto"/>
              <w:rPr>
                <w:rFonts w:cs="Arial"/>
                <w:bCs/>
                <w:sz w:val="24"/>
              </w:rPr>
            </w:pPr>
          </w:p>
        </w:tc>
      </w:tr>
      <w:tr w14:paraId="1B80E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44ABBC24">
            <w:pPr>
              <w:pStyle w:val="44"/>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5E6DBB5D">
            <w:pPr>
              <w:pStyle w:val="44"/>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049E5317">
            <w:pPr>
              <w:pStyle w:val="44"/>
              <w:spacing w:line="360" w:lineRule="auto"/>
              <w:rPr>
                <w:rFonts w:cs="Arial"/>
                <w:bCs/>
                <w:sz w:val="24"/>
              </w:rPr>
            </w:pPr>
          </w:p>
          <w:p w14:paraId="1A433860">
            <w:pPr>
              <w:pStyle w:val="44"/>
              <w:spacing w:line="360" w:lineRule="auto"/>
              <w:rPr>
                <w:rFonts w:cs="Arial"/>
                <w:bCs/>
                <w:sz w:val="24"/>
              </w:rPr>
            </w:pPr>
          </w:p>
        </w:tc>
      </w:tr>
    </w:tbl>
    <w:p w14:paraId="33A739F7">
      <w:pPr>
        <w:spacing w:line="620" w:lineRule="exact"/>
        <w:rPr>
          <w:sz w:val="24"/>
        </w:rPr>
      </w:pPr>
    </w:p>
    <w:p w14:paraId="6566717D">
      <w:pPr>
        <w:spacing w:line="360" w:lineRule="auto"/>
        <w:ind w:firstLine="3808" w:firstLineChars="1700"/>
        <w:rPr>
          <w:sz w:val="24"/>
        </w:rPr>
      </w:pPr>
      <w:r>
        <w:rPr>
          <w:rFonts w:hint="eastAsia"/>
          <w:sz w:val="24"/>
        </w:rPr>
        <w:t>制造商（加盖制造商公章）：</w:t>
      </w:r>
    </w:p>
    <w:p w14:paraId="0E789B9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8DA5448">
      <w:pPr>
        <w:snapToGrid w:val="0"/>
        <w:spacing w:line="360" w:lineRule="auto"/>
        <w:rPr>
          <w:sz w:val="24"/>
          <w:szCs w:val="21"/>
        </w:rPr>
      </w:pPr>
    </w:p>
    <w:p w14:paraId="4E4F4EF9">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14:paraId="7D26471C"/>
    <w:p w14:paraId="0CD52581">
      <w:pPr>
        <w:widowControl/>
        <w:jc w:val="left"/>
        <w:rPr>
          <w:b/>
          <w:bCs/>
          <w:sz w:val="24"/>
        </w:rPr>
      </w:pPr>
      <w:r>
        <w:rPr>
          <w:b/>
          <w:bCs/>
          <w:sz w:val="24"/>
        </w:rPr>
        <w:br w:type="page"/>
      </w:r>
    </w:p>
    <w:p w14:paraId="1BDD8D8F">
      <w:pPr>
        <w:tabs>
          <w:tab w:val="left" w:pos="360"/>
        </w:tabs>
        <w:spacing w:line="360" w:lineRule="auto"/>
        <w:rPr>
          <w:b/>
          <w:bCs/>
          <w:sz w:val="24"/>
        </w:rPr>
      </w:pPr>
      <w:r>
        <w:rPr>
          <w:rFonts w:hint="eastAsia"/>
          <w:b/>
          <w:sz w:val="24"/>
        </w:rPr>
        <w:t>附件10</w:t>
      </w:r>
    </w:p>
    <w:p w14:paraId="4C034BB9">
      <w:pPr>
        <w:autoSpaceDN w:val="0"/>
        <w:spacing w:line="360" w:lineRule="auto"/>
        <w:jc w:val="center"/>
        <w:rPr>
          <w:b/>
          <w:bCs/>
          <w:sz w:val="24"/>
        </w:rPr>
      </w:pPr>
      <w:r>
        <w:rPr>
          <w:rFonts w:hint="eastAsia"/>
          <w:b/>
          <w:bCs/>
          <w:sz w:val="24"/>
        </w:rPr>
        <w:t>投标人售后服务承诺</w:t>
      </w:r>
    </w:p>
    <w:p w14:paraId="4121D14F">
      <w:pPr>
        <w:autoSpaceDE w:val="0"/>
        <w:autoSpaceDN w:val="0"/>
        <w:adjustRightInd w:val="0"/>
        <w:spacing w:line="360" w:lineRule="auto"/>
        <w:ind w:firstLine="448" w:firstLineChars="200"/>
        <w:rPr>
          <w:sz w:val="24"/>
        </w:rPr>
      </w:pPr>
    </w:p>
    <w:tbl>
      <w:tblPr>
        <w:tblStyle w:val="19"/>
        <w:tblW w:w="52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1289"/>
        <w:gridCol w:w="6843"/>
      </w:tblGrid>
      <w:tr w14:paraId="10010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12CE2E07">
            <w:pPr>
              <w:pStyle w:val="44"/>
              <w:spacing w:line="360" w:lineRule="auto"/>
              <w:jc w:val="center"/>
              <w:rPr>
                <w:rFonts w:cs="Arial"/>
                <w:sz w:val="24"/>
              </w:rPr>
            </w:pPr>
            <w:r>
              <w:rPr>
                <w:rFonts w:hint="eastAsia" w:cs="Arial"/>
                <w:sz w:val="24"/>
              </w:rPr>
              <w:t>序号</w:t>
            </w:r>
          </w:p>
        </w:tc>
        <w:tc>
          <w:tcPr>
            <w:tcW w:w="718" w:type="pct"/>
            <w:tcBorders>
              <w:top w:val="single" w:color="auto" w:sz="4" w:space="0"/>
              <w:left w:val="single" w:color="auto" w:sz="4" w:space="0"/>
              <w:bottom w:val="single" w:color="auto" w:sz="4" w:space="0"/>
              <w:right w:val="single" w:color="auto" w:sz="4" w:space="0"/>
            </w:tcBorders>
            <w:vAlign w:val="center"/>
          </w:tcPr>
          <w:p w14:paraId="3654B80B">
            <w:pPr>
              <w:pStyle w:val="44"/>
              <w:spacing w:line="360" w:lineRule="auto"/>
              <w:jc w:val="center"/>
              <w:rPr>
                <w:rFonts w:cs="Arial"/>
                <w:sz w:val="24"/>
              </w:rPr>
            </w:pPr>
            <w:r>
              <w:rPr>
                <w:rFonts w:hint="eastAsia" w:cs="Arial"/>
                <w:sz w:val="24"/>
              </w:rPr>
              <w:t>项目</w:t>
            </w:r>
          </w:p>
        </w:tc>
        <w:tc>
          <w:tcPr>
            <w:tcW w:w="3812" w:type="pct"/>
            <w:tcBorders>
              <w:top w:val="single" w:color="auto" w:sz="4" w:space="0"/>
              <w:left w:val="single" w:color="auto" w:sz="4" w:space="0"/>
              <w:bottom w:val="single" w:color="auto" w:sz="4" w:space="0"/>
              <w:right w:val="single" w:color="auto" w:sz="4" w:space="0"/>
            </w:tcBorders>
            <w:vAlign w:val="center"/>
          </w:tcPr>
          <w:p w14:paraId="2F7A29B7">
            <w:pPr>
              <w:pStyle w:val="44"/>
              <w:spacing w:line="360" w:lineRule="auto"/>
              <w:jc w:val="center"/>
              <w:rPr>
                <w:rFonts w:cs="Arial"/>
                <w:sz w:val="24"/>
              </w:rPr>
            </w:pPr>
            <w:r>
              <w:rPr>
                <w:rFonts w:hint="eastAsia" w:cs="Arial"/>
                <w:sz w:val="24"/>
              </w:rPr>
              <w:t>承诺内容</w:t>
            </w:r>
          </w:p>
        </w:tc>
      </w:tr>
      <w:tr w14:paraId="354F30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bottom w:val="single" w:color="auto" w:sz="4" w:space="0"/>
              <w:right w:val="single" w:color="auto" w:sz="4" w:space="0"/>
            </w:tcBorders>
            <w:vAlign w:val="center"/>
          </w:tcPr>
          <w:p w14:paraId="28C0C135">
            <w:pPr>
              <w:pStyle w:val="44"/>
              <w:spacing w:line="360" w:lineRule="auto"/>
              <w:jc w:val="center"/>
              <w:rPr>
                <w:rFonts w:cs="Arial"/>
                <w:bCs/>
                <w:sz w:val="24"/>
              </w:rPr>
            </w:pPr>
            <w:r>
              <w:rPr>
                <w:rFonts w:hint="eastAsia" w:cs="Arial"/>
                <w:bCs/>
                <w:sz w:val="24"/>
              </w:rPr>
              <w:t>1</w:t>
            </w:r>
          </w:p>
        </w:tc>
        <w:tc>
          <w:tcPr>
            <w:tcW w:w="718" w:type="pct"/>
            <w:tcBorders>
              <w:top w:val="single" w:color="auto" w:sz="4" w:space="0"/>
              <w:left w:val="single" w:color="auto" w:sz="4" w:space="0"/>
              <w:bottom w:val="single" w:color="auto" w:sz="4" w:space="0"/>
              <w:right w:val="single" w:color="auto" w:sz="4" w:space="0"/>
            </w:tcBorders>
            <w:vAlign w:val="center"/>
          </w:tcPr>
          <w:p w14:paraId="55CC4195">
            <w:pPr>
              <w:pStyle w:val="44"/>
              <w:spacing w:line="360" w:lineRule="auto"/>
              <w:jc w:val="center"/>
              <w:rPr>
                <w:rFonts w:cs="Arial"/>
                <w:bCs/>
                <w:sz w:val="24"/>
              </w:rPr>
            </w:pPr>
            <w:r>
              <w:rPr>
                <w:rFonts w:hint="eastAsia" w:cs="Arial"/>
                <w:bCs/>
                <w:sz w:val="24"/>
              </w:rPr>
              <w:t>保修期内</w:t>
            </w:r>
          </w:p>
        </w:tc>
        <w:tc>
          <w:tcPr>
            <w:tcW w:w="3812" w:type="pct"/>
            <w:tcBorders>
              <w:top w:val="single" w:color="auto" w:sz="4" w:space="0"/>
              <w:left w:val="single" w:color="auto" w:sz="4" w:space="0"/>
              <w:right w:val="single" w:color="auto" w:sz="4" w:space="0"/>
            </w:tcBorders>
            <w:vAlign w:val="center"/>
          </w:tcPr>
          <w:p w14:paraId="1FB2B496">
            <w:pPr>
              <w:pStyle w:val="44"/>
              <w:spacing w:line="360" w:lineRule="auto"/>
              <w:rPr>
                <w:rFonts w:cs="Arial"/>
                <w:bCs/>
                <w:sz w:val="24"/>
              </w:rPr>
            </w:pPr>
          </w:p>
        </w:tc>
      </w:tr>
      <w:tr w14:paraId="76B71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18" w:hRule="atLeast"/>
          <w:jc w:val="center"/>
        </w:trPr>
        <w:tc>
          <w:tcPr>
            <w:tcW w:w="470" w:type="pct"/>
            <w:tcBorders>
              <w:top w:val="single" w:color="auto" w:sz="4" w:space="0"/>
              <w:left w:val="single" w:color="auto" w:sz="4" w:space="0"/>
              <w:right w:val="single" w:color="auto" w:sz="4" w:space="0"/>
            </w:tcBorders>
            <w:vAlign w:val="center"/>
          </w:tcPr>
          <w:p w14:paraId="03674B7D">
            <w:pPr>
              <w:pStyle w:val="44"/>
              <w:spacing w:line="360" w:lineRule="auto"/>
              <w:jc w:val="center"/>
              <w:rPr>
                <w:rFonts w:cs="Arial"/>
                <w:bCs/>
                <w:sz w:val="24"/>
              </w:rPr>
            </w:pPr>
            <w:r>
              <w:rPr>
                <w:rFonts w:hint="eastAsia" w:cs="Arial"/>
                <w:bCs/>
                <w:sz w:val="24"/>
              </w:rPr>
              <w:t>2</w:t>
            </w:r>
          </w:p>
        </w:tc>
        <w:tc>
          <w:tcPr>
            <w:tcW w:w="718" w:type="pct"/>
            <w:tcBorders>
              <w:top w:val="single" w:color="auto" w:sz="4" w:space="0"/>
              <w:left w:val="single" w:color="auto" w:sz="4" w:space="0"/>
              <w:right w:val="single" w:color="auto" w:sz="4" w:space="0"/>
            </w:tcBorders>
            <w:vAlign w:val="center"/>
          </w:tcPr>
          <w:p w14:paraId="5D9FAC5C">
            <w:pPr>
              <w:pStyle w:val="44"/>
              <w:spacing w:line="360" w:lineRule="auto"/>
              <w:jc w:val="center"/>
              <w:rPr>
                <w:rFonts w:cs="Arial"/>
                <w:bCs/>
                <w:sz w:val="24"/>
              </w:rPr>
            </w:pPr>
            <w:r>
              <w:rPr>
                <w:rFonts w:hint="eastAsia" w:cs="Arial"/>
                <w:bCs/>
                <w:sz w:val="24"/>
              </w:rPr>
              <w:t>保修期后</w:t>
            </w:r>
          </w:p>
        </w:tc>
        <w:tc>
          <w:tcPr>
            <w:tcW w:w="3812" w:type="pct"/>
            <w:tcBorders>
              <w:top w:val="single" w:color="auto" w:sz="4" w:space="0"/>
              <w:left w:val="single" w:color="auto" w:sz="4" w:space="0"/>
              <w:right w:val="single" w:color="auto" w:sz="4" w:space="0"/>
            </w:tcBorders>
            <w:vAlign w:val="center"/>
          </w:tcPr>
          <w:p w14:paraId="155D1293">
            <w:pPr>
              <w:pStyle w:val="44"/>
              <w:spacing w:line="360" w:lineRule="auto"/>
              <w:rPr>
                <w:rFonts w:cs="Arial"/>
                <w:bCs/>
                <w:sz w:val="24"/>
              </w:rPr>
            </w:pPr>
          </w:p>
        </w:tc>
      </w:tr>
      <w:tr w14:paraId="6D4C3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084F8D0C">
            <w:pPr>
              <w:pStyle w:val="44"/>
              <w:spacing w:line="360" w:lineRule="auto"/>
              <w:jc w:val="center"/>
              <w:rPr>
                <w:rFonts w:cs="Arial"/>
                <w:bCs/>
                <w:sz w:val="24"/>
              </w:rPr>
            </w:pPr>
            <w:r>
              <w:rPr>
                <w:rFonts w:hint="eastAsia" w:cs="Arial"/>
                <w:bCs/>
                <w:sz w:val="24"/>
              </w:rPr>
              <w:t>3</w:t>
            </w:r>
          </w:p>
        </w:tc>
        <w:tc>
          <w:tcPr>
            <w:tcW w:w="718" w:type="pct"/>
            <w:tcBorders>
              <w:top w:val="single" w:color="auto" w:sz="4" w:space="0"/>
              <w:left w:val="single" w:color="auto" w:sz="4" w:space="0"/>
              <w:bottom w:val="single" w:color="auto" w:sz="4" w:space="0"/>
              <w:right w:val="single" w:color="auto" w:sz="4" w:space="0"/>
            </w:tcBorders>
            <w:vAlign w:val="center"/>
          </w:tcPr>
          <w:p w14:paraId="5B7E11A8">
            <w:pPr>
              <w:pStyle w:val="44"/>
              <w:spacing w:line="360" w:lineRule="auto"/>
              <w:jc w:val="center"/>
              <w:rPr>
                <w:rFonts w:cs="Arial"/>
                <w:bCs/>
                <w:sz w:val="24"/>
              </w:rPr>
            </w:pPr>
            <w:r>
              <w:rPr>
                <w:rFonts w:hint="eastAsia" w:cs="Arial"/>
                <w:bCs/>
                <w:sz w:val="24"/>
              </w:rPr>
              <w:t>培训方案</w:t>
            </w:r>
          </w:p>
        </w:tc>
        <w:tc>
          <w:tcPr>
            <w:tcW w:w="3812" w:type="pct"/>
            <w:tcBorders>
              <w:top w:val="single" w:color="auto" w:sz="4" w:space="0"/>
              <w:left w:val="single" w:color="auto" w:sz="4" w:space="0"/>
              <w:bottom w:val="single" w:color="auto" w:sz="4" w:space="0"/>
              <w:right w:val="single" w:color="auto" w:sz="4" w:space="0"/>
            </w:tcBorders>
            <w:vAlign w:val="center"/>
          </w:tcPr>
          <w:p w14:paraId="0688E8F1">
            <w:pPr>
              <w:pStyle w:val="44"/>
              <w:spacing w:line="360" w:lineRule="auto"/>
              <w:rPr>
                <w:rFonts w:cs="Arial"/>
                <w:bCs/>
                <w:sz w:val="24"/>
              </w:rPr>
            </w:pPr>
          </w:p>
          <w:p w14:paraId="02B62DE0">
            <w:pPr>
              <w:pStyle w:val="44"/>
              <w:spacing w:line="360" w:lineRule="auto"/>
              <w:rPr>
                <w:rFonts w:cs="Arial"/>
                <w:bCs/>
                <w:sz w:val="24"/>
              </w:rPr>
            </w:pPr>
          </w:p>
        </w:tc>
      </w:tr>
      <w:tr w14:paraId="608C1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470" w:type="pct"/>
            <w:tcBorders>
              <w:top w:val="single" w:color="auto" w:sz="4" w:space="0"/>
              <w:left w:val="single" w:color="auto" w:sz="4" w:space="0"/>
              <w:bottom w:val="single" w:color="auto" w:sz="4" w:space="0"/>
              <w:right w:val="single" w:color="auto" w:sz="4" w:space="0"/>
            </w:tcBorders>
            <w:vAlign w:val="center"/>
          </w:tcPr>
          <w:p w14:paraId="1F036EB0">
            <w:pPr>
              <w:pStyle w:val="44"/>
              <w:spacing w:line="360" w:lineRule="auto"/>
              <w:jc w:val="center"/>
              <w:rPr>
                <w:rFonts w:cs="Arial"/>
                <w:bCs/>
                <w:sz w:val="24"/>
              </w:rPr>
            </w:pPr>
            <w:r>
              <w:rPr>
                <w:rFonts w:hint="eastAsia" w:cs="Arial"/>
                <w:bCs/>
                <w:sz w:val="24"/>
              </w:rPr>
              <w:t>4</w:t>
            </w:r>
          </w:p>
        </w:tc>
        <w:tc>
          <w:tcPr>
            <w:tcW w:w="718" w:type="pct"/>
            <w:tcBorders>
              <w:top w:val="single" w:color="auto" w:sz="4" w:space="0"/>
              <w:left w:val="single" w:color="auto" w:sz="4" w:space="0"/>
              <w:bottom w:val="single" w:color="auto" w:sz="4" w:space="0"/>
              <w:right w:val="single" w:color="auto" w:sz="4" w:space="0"/>
            </w:tcBorders>
            <w:vAlign w:val="center"/>
          </w:tcPr>
          <w:p w14:paraId="4C9CD984">
            <w:pPr>
              <w:pStyle w:val="44"/>
              <w:spacing w:line="360" w:lineRule="auto"/>
              <w:jc w:val="center"/>
              <w:rPr>
                <w:rFonts w:cs="Arial"/>
                <w:bCs/>
                <w:sz w:val="24"/>
              </w:rPr>
            </w:pPr>
            <w:r>
              <w:rPr>
                <w:rFonts w:hint="eastAsia" w:cs="Arial"/>
                <w:bCs/>
                <w:sz w:val="24"/>
              </w:rPr>
              <w:t>其他内容</w:t>
            </w:r>
          </w:p>
        </w:tc>
        <w:tc>
          <w:tcPr>
            <w:tcW w:w="3812" w:type="pct"/>
            <w:tcBorders>
              <w:top w:val="single" w:color="auto" w:sz="4" w:space="0"/>
              <w:left w:val="single" w:color="auto" w:sz="4" w:space="0"/>
              <w:bottom w:val="single" w:color="auto" w:sz="4" w:space="0"/>
              <w:right w:val="single" w:color="auto" w:sz="4" w:space="0"/>
            </w:tcBorders>
            <w:vAlign w:val="center"/>
          </w:tcPr>
          <w:p w14:paraId="6F6EBBDD">
            <w:pPr>
              <w:pStyle w:val="44"/>
              <w:spacing w:line="360" w:lineRule="auto"/>
              <w:rPr>
                <w:rFonts w:cs="Arial"/>
                <w:bCs/>
                <w:sz w:val="24"/>
              </w:rPr>
            </w:pPr>
          </w:p>
          <w:p w14:paraId="22E9CE09">
            <w:pPr>
              <w:pStyle w:val="44"/>
              <w:spacing w:line="360" w:lineRule="auto"/>
              <w:rPr>
                <w:rFonts w:cs="Arial"/>
                <w:bCs/>
                <w:sz w:val="24"/>
              </w:rPr>
            </w:pPr>
          </w:p>
        </w:tc>
      </w:tr>
    </w:tbl>
    <w:p w14:paraId="2DC54EF9">
      <w:pPr>
        <w:spacing w:line="620" w:lineRule="exact"/>
        <w:rPr>
          <w:sz w:val="24"/>
        </w:rPr>
      </w:pPr>
    </w:p>
    <w:p w14:paraId="34703E81">
      <w:pPr>
        <w:spacing w:line="360" w:lineRule="auto"/>
        <w:ind w:firstLine="3808" w:firstLineChars="1700"/>
        <w:rPr>
          <w:sz w:val="24"/>
        </w:rPr>
      </w:pPr>
      <w:r>
        <w:rPr>
          <w:sz w:val="24"/>
        </w:rPr>
        <w:t>投标人名称：</w:t>
      </w:r>
    </w:p>
    <w:p w14:paraId="4F768B1B">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33883BA">
      <w:pPr>
        <w:spacing w:line="620" w:lineRule="exact"/>
        <w:rPr>
          <w:sz w:val="24"/>
        </w:rPr>
      </w:pPr>
    </w:p>
    <w:p w14:paraId="1AE87CA7">
      <w:pPr>
        <w:widowControl/>
        <w:jc w:val="left"/>
        <w:rPr>
          <w:sz w:val="24"/>
        </w:rPr>
      </w:pPr>
      <w:r>
        <w:rPr>
          <w:sz w:val="24"/>
        </w:rPr>
        <w:br w:type="page"/>
      </w:r>
    </w:p>
    <w:p w14:paraId="0E0CD920">
      <w:pPr>
        <w:tabs>
          <w:tab w:val="left" w:pos="360"/>
        </w:tabs>
        <w:spacing w:line="360" w:lineRule="auto"/>
        <w:rPr>
          <w:rFonts w:hint="eastAsia" w:eastAsia="宋体"/>
          <w:b/>
          <w:sz w:val="24"/>
          <w:lang w:eastAsia="zh-CN"/>
        </w:rPr>
      </w:pPr>
      <w:r>
        <w:rPr>
          <w:rFonts w:hint="eastAsia"/>
          <w:b/>
          <w:sz w:val="24"/>
        </w:rPr>
        <w:t>附件1</w:t>
      </w:r>
      <w:r>
        <w:rPr>
          <w:rFonts w:hint="eastAsia"/>
          <w:b/>
          <w:sz w:val="24"/>
          <w:lang w:val="en-US" w:eastAsia="zh-CN"/>
        </w:rPr>
        <w:t>1</w:t>
      </w:r>
    </w:p>
    <w:p w14:paraId="25591CCD">
      <w:pPr>
        <w:autoSpaceDN w:val="0"/>
        <w:spacing w:line="360" w:lineRule="auto"/>
        <w:jc w:val="center"/>
        <w:rPr>
          <w:b/>
          <w:bCs/>
          <w:sz w:val="24"/>
        </w:rPr>
      </w:pPr>
      <w:r>
        <w:rPr>
          <w:b/>
          <w:bCs/>
          <w:sz w:val="24"/>
        </w:rPr>
        <w:t>投标产品配置清单</w:t>
      </w:r>
    </w:p>
    <w:p w14:paraId="3CD59A6F">
      <w:pPr>
        <w:spacing w:line="460" w:lineRule="exact"/>
        <w:rPr>
          <w:sz w:val="24"/>
        </w:rPr>
      </w:pPr>
    </w:p>
    <w:p w14:paraId="0F9E538F">
      <w:pPr>
        <w:spacing w:line="460" w:lineRule="exact"/>
        <w:rPr>
          <w:sz w:val="24"/>
        </w:rPr>
      </w:pPr>
      <w:r>
        <w:rPr>
          <w:sz w:val="24"/>
        </w:rPr>
        <w:t>项目名称：</w:t>
      </w:r>
      <w:r>
        <w:rPr>
          <w:sz w:val="24"/>
          <w:u w:val="single"/>
        </w:rPr>
        <w:t xml:space="preserve">                    </w:t>
      </w:r>
    </w:p>
    <w:p w14:paraId="318F60DB">
      <w:pPr>
        <w:spacing w:line="460" w:lineRule="exact"/>
        <w:rPr>
          <w:sz w:val="24"/>
        </w:rPr>
      </w:pPr>
      <w:r>
        <w:rPr>
          <w:sz w:val="24"/>
        </w:rPr>
        <w:t>项目编号：</w:t>
      </w:r>
      <w:r>
        <w:rPr>
          <w:sz w:val="24"/>
          <w:u w:val="single"/>
        </w:rPr>
        <w:t xml:space="preserve">                    </w:t>
      </w:r>
    </w:p>
    <w:p w14:paraId="645FED17">
      <w:pPr>
        <w:spacing w:line="460" w:lineRule="exact"/>
        <w:rPr>
          <w:sz w:val="24"/>
          <w:u w:val="single"/>
        </w:rPr>
      </w:pPr>
      <w:r>
        <w:rPr>
          <w:sz w:val="24"/>
        </w:rPr>
        <w:t>包号：</w:t>
      </w:r>
      <w:r>
        <w:rPr>
          <w:sz w:val="24"/>
          <w:u w:val="single"/>
        </w:rPr>
        <w:t xml:space="preserve">                        </w:t>
      </w:r>
    </w:p>
    <w:p w14:paraId="3AAAACDD">
      <w:pPr>
        <w:spacing w:line="460" w:lineRule="exact"/>
        <w:rPr>
          <w:sz w:val="24"/>
          <w:u w:val="single"/>
        </w:rPr>
      </w:pPr>
    </w:p>
    <w:tbl>
      <w:tblPr>
        <w:tblStyle w:val="19"/>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61"/>
        <w:gridCol w:w="1699"/>
        <w:gridCol w:w="1561"/>
        <w:gridCol w:w="4307"/>
      </w:tblGrid>
      <w:tr w14:paraId="3B4460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B9D3D9D">
            <w:pPr>
              <w:spacing w:line="560" w:lineRule="exact"/>
              <w:jc w:val="center"/>
              <w:rPr>
                <w:sz w:val="24"/>
              </w:rPr>
            </w:pPr>
            <w:r>
              <w:rPr>
                <w:sz w:val="24"/>
              </w:rPr>
              <w:t>序号</w:t>
            </w:r>
          </w:p>
        </w:tc>
        <w:tc>
          <w:tcPr>
            <w:tcW w:w="996" w:type="pct"/>
            <w:shd w:val="clear" w:color="auto" w:fill="auto"/>
            <w:vAlign w:val="center"/>
          </w:tcPr>
          <w:p w14:paraId="1F05D9D9">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14:paraId="1FB0A96D">
            <w:pPr>
              <w:spacing w:line="560" w:lineRule="exact"/>
              <w:jc w:val="center"/>
              <w:rPr>
                <w:sz w:val="24"/>
              </w:rPr>
            </w:pPr>
            <w:r>
              <w:rPr>
                <w:sz w:val="24"/>
              </w:rPr>
              <w:t>规格型号</w:t>
            </w:r>
          </w:p>
        </w:tc>
        <w:tc>
          <w:tcPr>
            <w:tcW w:w="2525" w:type="pct"/>
            <w:shd w:val="clear" w:color="auto" w:fill="auto"/>
            <w:vAlign w:val="center"/>
          </w:tcPr>
          <w:p w14:paraId="2DF8BA0F">
            <w:pPr>
              <w:spacing w:line="560" w:lineRule="exact"/>
              <w:jc w:val="center"/>
              <w:rPr>
                <w:sz w:val="24"/>
              </w:rPr>
            </w:pPr>
            <w:r>
              <w:rPr>
                <w:sz w:val="24"/>
              </w:rPr>
              <w:t>详细配置及技术标准</w:t>
            </w:r>
          </w:p>
        </w:tc>
      </w:tr>
      <w:tr w14:paraId="591D9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67AC94F3">
            <w:pPr>
              <w:spacing w:line="560" w:lineRule="exact"/>
              <w:jc w:val="center"/>
              <w:rPr>
                <w:sz w:val="24"/>
              </w:rPr>
            </w:pPr>
            <w:r>
              <w:rPr>
                <w:sz w:val="24"/>
              </w:rPr>
              <w:t>1</w:t>
            </w:r>
          </w:p>
        </w:tc>
        <w:tc>
          <w:tcPr>
            <w:tcW w:w="996" w:type="pct"/>
            <w:shd w:val="clear" w:color="auto" w:fill="auto"/>
            <w:vAlign w:val="center"/>
          </w:tcPr>
          <w:p w14:paraId="5271E776">
            <w:pPr>
              <w:spacing w:line="560" w:lineRule="exact"/>
              <w:jc w:val="center"/>
              <w:rPr>
                <w:sz w:val="24"/>
              </w:rPr>
            </w:pPr>
          </w:p>
        </w:tc>
        <w:tc>
          <w:tcPr>
            <w:tcW w:w="915" w:type="pct"/>
            <w:shd w:val="clear" w:color="auto" w:fill="auto"/>
            <w:vAlign w:val="center"/>
          </w:tcPr>
          <w:p w14:paraId="2A4C4D8B">
            <w:pPr>
              <w:spacing w:line="560" w:lineRule="exact"/>
              <w:jc w:val="center"/>
              <w:rPr>
                <w:sz w:val="24"/>
              </w:rPr>
            </w:pPr>
          </w:p>
        </w:tc>
        <w:tc>
          <w:tcPr>
            <w:tcW w:w="2525" w:type="pct"/>
            <w:shd w:val="clear" w:color="auto" w:fill="auto"/>
            <w:vAlign w:val="center"/>
          </w:tcPr>
          <w:p w14:paraId="08E17AF0">
            <w:pPr>
              <w:spacing w:line="560" w:lineRule="exact"/>
              <w:jc w:val="center"/>
              <w:rPr>
                <w:sz w:val="24"/>
              </w:rPr>
            </w:pPr>
          </w:p>
        </w:tc>
      </w:tr>
      <w:tr w14:paraId="6A134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0EE5FFA5">
            <w:pPr>
              <w:spacing w:line="560" w:lineRule="exact"/>
              <w:jc w:val="center"/>
              <w:rPr>
                <w:sz w:val="24"/>
              </w:rPr>
            </w:pPr>
            <w:r>
              <w:rPr>
                <w:sz w:val="24"/>
              </w:rPr>
              <w:t>2</w:t>
            </w:r>
          </w:p>
        </w:tc>
        <w:tc>
          <w:tcPr>
            <w:tcW w:w="996" w:type="pct"/>
            <w:shd w:val="clear" w:color="auto" w:fill="auto"/>
            <w:vAlign w:val="center"/>
          </w:tcPr>
          <w:p w14:paraId="77E3913F">
            <w:pPr>
              <w:spacing w:line="560" w:lineRule="exact"/>
              <w:jc w:val="center"/>
              <w:rPr>
                <w:sz w:val="24"/>
              </w:rPr>
            </w:pPr>
          </w:p>
        </w:tc>
        <w:tc>
          <w:tcPr>
            <w:tcW w:w="915" w:type="pct"/>
            <w:shd w:val="clear" w:color="auto" w:fill="auto"/>
            <w:vAlign w:val="center"/>
          </w:tcPr>
          <w:p w14:paraId="08DD5E6F">
            <w:pPr>
              <w:spacing w:line="560" w:lineRule="exact"/>
              <w:jc w:val="center"/>
              <w:rPr>
                <w:sz w:val="24"/>
              </w:rPr>
            </w:pPr>
          </w:p>
        </w:tc>
        <w:tc>
          <w:tcPr>
            <w:tcW w:w="2525" w:type="pct"/>
            <w:shd w:val="clear" w:color="auto" w:fill="auto"/>
            <w:vAlign w:val="center"/>
          </w:tcPr>
          <w:p w14:paraId="66DB1B95">
            <w:pPr>
              <w:spacing w:line="560" w:lineRule="exact"/>
              <w:jc w:val="center"/>
              <w:rPr>
                <w:sz w:val="24"/>
              </w:rPr>
            </w:pPr>
          </w:p>
        </w:tc>
      </w:tr>
      <w:tr w14:paraId="5873F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3291B080">
            <w:pPr>
              <w:spacing w:line="560" w:lineRule="exact"/>
              <w:jc w:val="center"/>
              <w:rPr>
                <w:sz w:val="24"/>
              </w:rPr>
            </w:pPr>
            <w:r>
              <w:rPr>
                <w:sz w:val="24"/>
              </w:rPr>
              <w:t>3</w:t>
            </w:r>
          </w:p>
        </w:tc>
        <w:tc>
          <w:tcPr>
            <w:tcW w:w="996" w:type="pct"/>
            <w:shd w:val="clear" w:color="auto" w:fill="auto"/>
            <w:vAlign w:val="center"/>
          </w:tcPr>
          <w:p w14:paraId="4775D5C2">
            <w:pPr>
              <w:spacing w:line="560" w:lineRule="exact"/>
              <w:jc w:val="center"/>
              <w:rPr>
                <w:sz w:val="24"/>
              </w:rPr>
            </w:pPr>
          </w:p>
        </w:tc>
        <w:tc>
          <w:tcPr>
            <w:tcW w:w="915" w:type="pct"/>
            <w:shd w:val="clear" w:color="auto" w:fill="auto"/>
            <w:vAlign w:val="center"/>
          </w:tcPr>
          <w:p w14:paraId="22C31B35">
            <w:pPr>
              <w:spacing w:line="560" w:lineRule="exact"/>
              <w:jc w:val="center"/>
              <w:rPr>
                <w:sz w:val="24"/>
              </w:rPr>
            </w:pPr>
          </w:p>
        </w:tc>
        <w:tc>
          <w:tcPr>
            <w:tcW w:w="2525" w:type="pct"/>
            <w:shd w:val="clear" w:color="auto" w:fill="auto"/>
            <w:vAlign w:val="center"/>
          </w:tcPr>
          <w:p w14:paraId="66D8F0DE">
            <w:pPr>
              <w:spacing w:line="560" w:lineRule="exact"/>
              <w:jc w:val="center"/>
              <w:rPr>
                <w:sz w:val="24"/>
              </w:rPr>
            </w:pPr>
          </w:p>
        </w:tc>
      </w:tr>
      <w:tr w14:paraId="05A58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4" w:type="pct"/>
            <w:shd w:val="clear" w:color="auto" w:fill="auto"/>
            <w:vAlign w:val="center"/>
          </w:tcPr>
          <w:p w14:paraId="1F680A6F">
            <w:pPr>
              <w:spacing w:line="560" w:lineRule="exact"/>
              <w:jc w:val="center"/>
              <w:rPr>
                <w:sz w:val="24"/>
              </w:rPr>
            </w:pPr>
            <w:r>
              <w:rPr>
                <w:sz w:val="24"/>
              </w:rPr>
              <w:t>…</w:t>
            </w:r>
          </w:p>
        </w:tc>
        <w:tc>
          <w:tcPr>
            <w:tcW w:w="996" w:type="pct"/>
            <w:shd w:val="clear" w:color="auto" w:fill="auto"/>
            <w:vAlign w:val="center"/>
          </w:tcPr>
          <w:p w14:paraId="0DD5393B">
            <w:pPr>
              <w:spacing w:line="560" w:lineRule="exact"/>
              <w:jc w:val="center"/>
              <w:rPr>
                <w:sz w:val="24"/>
              </w:rPr>
            </w:pPr>
          </w:p>
        </w:tc>
        <w:tc>
          <w:tcPr>
            <w:tcW w:w="915" w:type="pct"/>
            <w:shd w:val="clear" w:color="auto" w:fill="auto"/>
            <w:vAlign w:val="center"/>
          </w:tcPr>
          <w:p w14:paraId="0E4909F1">
            <w:pPr>
              <w:spacing w:line="560" w:lineRule="exact"/>
              <w:jc w:val="center"/>
              <w:rPr>
                <w:sz w:val="24"/>
              </w:rPr>
            </w:pPr>
          </w:p>
        </w:tc>
        <w:tc>
          <w:tcPr>
            <w:tcW w:w="2525" w:type="pct"/>
            <w:shd w:val="clear" w:color="auto" w:fill="auto"/>
            <w:vAlign w:val="center"/>
          </w:tcPr>
          <w:p w14:paraId="72ABC3E3">
            <w:pPr>
              <w:spacing w:line="560" w:lineRule="exact"/>
              <w:jc w:val="center"/>
              <w:rPr>
                <w:sz w:val="24"/>
              </w:rPr>
            </w:pPr>
          </w:p>
        </w:tc>
      </w:tr>
    </w:tbl>
    <w:p w14:paraId="27C6ED2C">
      <w:pPr>
        <w:spacing w:line="560" w:lineRule="exact"/>
        <w:jc w:val="left"/>
        <w:rPr>
          <w:sz w:val="24"/>
        </w:rPr>
      </w:pPr>
    </w:p>
    <w:p w14:paraId="0DD0A7D3">
      <w:pPr>
        <w:spacing w:line="560" w:lineRule="exact"/>
        <w:jc w:val="left"/>
        <w:rPr>
          <w:sz w:val="24"/>
        </w:rPr>
      </w:pPr>
    </w:p>
    <w:p w14:paraId="6402C6B6">
      <w:pPr>
        <w:spacing w:line="560" w:lineRule="exact"/>
        <w:jc w:val="left"/>
        <w:rPr>
          <w:sz w:val="24"/>
        </w:rPr>
      </w:pPr>
    </w:p>
    <w:p w14:paraId="490036AB">
      <w:pPr>
        <w:spacing w:line="560" w:lineRule="exact"/>
        <w:jc w:val="left"/>
        <w:rPr>
          <w:sz w:val="24"/>
        </w:rPr>
      </w:pPr>
    </w:p>
    <w:p w14:paraId="66CF6D0A">
      <w:pPr>
        <w:spacing w:line="560" w:lineRule="exact"/>
        <w:jc w:val="left"/>
        <w:rPr>
          <w:sz w:val="24"/>
        </w:rPr>
      </w:pPr>
    </w:p>
    <w:p w14:paraId="30E788E2">
      <w:pPr>
        <w:spacing w:line="360" w:lineRule="auto"/>
        <w:ind w:firstLine="3808" w:firstLineChars="1700"/>
        <w:rPr>
          <w:sz w:val="24"/>
        </w:rPr>
      </w:pPr>
      <w:r>
        <w:rPr>
          <w:sz w:val="24"/>
        </w:rPr>
        <w:t>投标人名称：</w:t>
      </w:r>
    </w:p>
    <w:p w14:paraId="0A8F0B29">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56F4DD1">
      <w:pPr>
        <w:tabs>
          <w:tab w:val="left" w:pos="210"/>
        </w:tabs>
        <w:autoSpaceDE w:val="0"/>
        <w:autoSpaceDN w:val="0"/>
        <w:adjustRightInd w:val="0"/>
        <w:spacing w:line="460" w:lineRule="exact"/>
        <w:ind w:firstLine="448" w:firstLineChars="200"/>
        <w:rPr>
          <w:color w:val="000000"/>
          <w:sz w:val="24"/>
        </w:rPr>
      </w:pPr>
      <w:r>
        <w:rPr>
          <w:color w:val="FF0000"/>
          <w:sz w:val="24"/>
        </w:rPr>
        <w:br w:type="page"/>
      </w:r>
    </w:p>
    <w:p w14:paraId="06E00DC7">
      <w:pPr>
        <w:tabs>
          <w:tab w:val="left" w:pos="360"/>
        </w:tabs>
        <w:spacing w:line="360" w:lineRule="auto"/>
        <w:rPr>
          <w:rFonts w:hint="eastAsia" w:eastAsia="宋体"/>
          <w:b/>
          <w:sz w:val="24"/>
          <w:lang w:eastAsia="zh-CN"/>
        </w:rPr>
      </w:pPr>
      <w:r>
        <w:rPr>
          <w:b/>
          <w:sz w:val="24"/>
        </w:rPr>
        <w:t>附件</w:t>
      </w:r>
      <w:r>
        <w:rPr>
          <w:rFonts w:hint="eastAsia"/>
          <w:b/>
          <w:sz w:val="24"/>
        </w:rPr>
        <w:t>1</w:t>
      </w:r>
      <w:r>
        <w:rPr>
          <w:rFonts w:hint="eastAsia"/>
          <w:b/>
          <w:sz w:val="24"/>
          <w:lang w:val="en-US" w:eastAsia="zh-CN"/>
        </w:rPr>
        <w:t>2</w:t>
      </w:r>
    </w:p>
    <w:p w14:paraId="59575492">
      <w:pPr>
        <w:autoSpaceDE w:val="0"/>
        <w:autoSpaceDN w:val="0"/>
        <w:spacing w:line="480" w:lineRule="auto"/>
        <w:jc w:val="center"/>
        <w:rPr>
          <w:b/>
          <w:sz w:val="24"/>
          <w:szCs w:val="24"/>
        </w:rPr>
      </w:pPr>
      <w:r>
        <w:rPr>
          <w:b/>
          <w:sz w:val="24"/>
          <w:szCs w:val="24"/>
        </w:rPr>
        <w:t>中小企业声明函（货物）</w:t>
      </w:r>
    </w:p>
    <w:p w14:paraId="75502FAF">
      <w:pPr>
        <w:widowControl/>
        <w:spacing w:line="500" w:lineRule="exact"/>
        <w:ind w:firstLine="448" w:firstLineChars="200"/>
        <w:jc w:val="left"/>
        <w:rPr>
          <w:sz w:val="24"/>
          <w:szCs w:val="24"/>
        </w:rPr>
      </w:pPr>
      <w:r>
        <w:rPr>
          <w:sz w:val="24"/>
          <w:szCs w:val="24"/>
        </w:rPr>
        <w:t>本公司（联合体）郑重声明，针对本项目提供的货物</w:t>
      </w:r>
      <w:r>
        <w:rPr>
          <w:sz w:val="24"/>
          <w:szCs w:val="24"/>
          <w:u w:val="single"/>
        </w:rPr>
        <w:t xml:space="preserve">      （</w:t>
      </w:r>
      <w:r>
        <w:rPr>
          <w:b/>
          <w:sz w:val="24"/>
          <w:szCs w:val="24"/>
        </w:rPr>
        <w:t>请填写有/无）</w:t>
      </w:r>
      <w:r>
        <w:rPr>
          <w:sz w:val="24"/>
          <w:szCs w:val="24"/>
        </w:rPr>
        <w:t>大型企业制造的货物。</w:t>
      </w:r>
      <w:r>
        <w:rPr>
          <w:b/>
          <w:sz w:val="24"/>
          <w:szCs w:val="24"/>
        </w:rPr>
        <w:t>（若有大型企业制造的货物，则无需填写以下内容；若无大型企业制造的货物，则继续填写以下内容）</w:t>
      </w:r>
    </w:p>
    <w:p w14:paraId="6999CB33">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14:paraId="6C56BC09">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636C37F">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E73E46D">
      <w:pPr>
        <w:autoSpaceDE w:val="0"/>
        <w:autoSpaceDN w:val="0"/>
        <w:spacing w:line="500" w:lineRule="exact"/>
        <w:ind w:left="641"/>
        <w:jc w:val="left"/>
        <w:rPr>
          <w:sz w:val="24"/>
          <w:szCs w:val="24"/>
        </w:rPr>
      </w:pPr>
      <w:r>
        <w:rPr>
          <w:sz w:val="24"/>
          <w:szCs w:val="24"/>
        </w:rPr>
        <w:t>……</w:t>
      </w:r>
    </w:p>
    <w:p w14:paraId="611034F7">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BEC0794">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6C44A44E">
      <w:pPr>
        <w:autoSpaceDE w:val="0"/>
        <w:autoSpaceDN w:val="0"/>
        <w:spacing w:line="500" w:lineRule="exact"/>
        <w:ind w:left="3840"/>
        <w:jc w:val="left"/>
        <w:rPr>
          <w:sz w:val="24"/>
          <w:szCs w:val="24"/>
        </w:rPr>
      </w:pPr>
      <w:r>
        <w:rPr>
          <w:sz w:val="24"/>
          <w:szCs w:val="24"/>
        </w:rPr>
        <w:t>投标人名称：</w:t>
      </w:r>
    </w:p>
    <w:p w14:paraId="7345F7B9">
      <w:pPr>
        <w:autoSpaceDE w:val="0"/>
        <w:autoSpaceDN w:val="0"/>
        <w:spacing w:line="500" w:lineRule="exact"/>
        <w:ind w:left="3840"/>
        <w:jc w:val="left"/>
        <w:rPr>
          <w:b/>
          <w:sz w:val="24"/>
          <w:szCs w:val="24"/>
        </w:rPr>
      </w:pPr>
      <w:r>
        <w:rPr>
          <w:sz w:val="24"/>
          <w:szCs w:val="24"/>
        </w:rPr>
        <w:t>日期：</w:t>
      </w:r>
    </w:p>
    <w:p w14:paraId="642FDDC0">
      <w:pPr>
        <w:spacing w:line="360" w:lineRule="auto"/>
        <w:ind w:right="84" w:firstLine="224" w:firstLineChars="100"/>
        <w:rPr>
          <w:b/>
          <w:sz w:val="24"/>
          <w:szCs w:val="24"/>
        </w:rPr>
      </w:pPr>
      <w:r>
        <w:rPr>
          <w:b/>
          <w:sz w:val="24"/>
          <w:szCs w:val="24"/>
        </w:rPr>
        <w:t>注：</w:t>
      </w:r>
    </w:p>
    <w:p w14:paraId="51BD4019">
      <w:pPr>
        <w:spacing w:line="360" w:lineRule="auto"/>
        <w:ind w:firstLine="448" w:firstLineChars="200"/>
        <w:rPr>
          <w:b/>
          <w:sz w:val="24"/>
          <w:szCs w:val="24"/>
        </w:rPr>
      </w:pPr>
      <w:r>
        <w:rPr>
          <w:b/>
          <w:sz w:val="24"/>
          <w:szCs w:val="24"/>
        </w:rPr>
        <w:t>1.标的名称须按照采购文件“</w:t>
      </w:r>
      <w:r>
        <w:rPr>
          <w:rFonts w:hint="eastAsia"/>
          <w:b/>
          <w:sz w:val="24"/>
          <w:szCs w:val="24"/>
        </w:rPr>
        <w:t>采购</w:t>
      </w:r>
      <w:r>
        <w:rPr>
          <w:b/>
          <w:sz w:val="24"/>
          <w:szCs w:val="24"/>
        </w:rPr>
        <w:t>清单”中明确的标的名称进行填写；所属行业须按照采购文件中明确的所属行业进行填写。</w:t>
      </w:r>
    </w:p>
    <w:p w14:paraId="31777E80">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09C4CE31">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3D11E3E9">
      <w:pPr>
        <w:widowControl/>
        <w:jc w:val="left"/>
        <w:rPr>
          <w:color w:val="FF0000"/>
          <w:sz w:val="24"/>
          <w:szCs w:val="21"/>
        </w:rPr>
      </w:pPr>
      <w:r>
        <w:rPr>
          <w:color w:val="FF0000"/>
          <w:sz w:val="24"/>
          <w:szCs w:val="21"/>
        </w:rPr>
        <w:br w:type="page"/>
      </w:r>
    </w:p>
    <w:p w14:paraId="613D3824">
      <w:pPr>
        <w:widowControl/>
        <w:jc w:val="left"/>
        <w:rPr>
          <w:color w:val="FF0000"/>
          <w:sz w:val="24"/>
          <w:szCs w:val="21"/>
        </w:rPr>
      </w:pPr>
    </w:p>
    <w:p w14:paraId="12B42C6C">
      <w:pPr>
        <w:autoSpaceDN w:val="0"/>
        <w:spacing w:line="360" w:lineRule="auto"/>
        <w:jc w:val="left"/>
        <w:rPr>
          <w:b/>
          <w:bCs/>
          <w:sz w:val="24"/>
        </w:rPr>
      </w:pPr>
      <w:r>
        <w:rPr>
          <w:rFonts w:hint="eastAsia"/>
          <w:b/>
          <w:kern w:val="0"/>
          <w:sz w:val="24"/>
          <w:szCs w:val="21"/>
        </w:rPr>
        <w:t>若不是残疾人福利性单位，投标文件中可不提供此声明函</w:t>
      </w:r>
    </w:p>
    <w:p w14:paraId="17FB7D3E">
      <w:pPr>
        <w:autoSpaceDN w:val="0"/>
        <w:spacing w:line="360" w:lineRule="auto"/>
        <w:jc w:val="center"/>
        <w:rPr>
          <w:b/>
          <w:bCs/>
          <w:sz w:val="24"/>
        </w:rPr>
      </w:pPr>
    </w:p>
    <w:p w14:paraId="1EC1B84A">
      <w:pPr>
        <w:snapToGrid w:val="0"/>
        <w:spacing w:line="360" w:lineRule="auto"/>
        <w:jc w:val="center"/>
        <w:rPr>
          <w:b/>
          <w:bCs/>
          <w:sz w:val="24"/>
        </w:rPr>
      </w:pPr>
      <w:r>
        <w:rPr>
          <w:rFonts w:hint="eastAsia"/>
          <w:b/>
          <w:bCs/>
          <w:sz w:val="24"/>
        </w:rPr>
        <w:t>残疾人福利性单位声明函</w:t>
      </w:r>
    </w:p>
    <w:p w14:paraId="4EA47D0A">
      <w:pPr>
        <w:snapToGrid w:val="0"/>
        <w:spacing w:line="360" w:lineRule="auto"/>
        <w:ind w:firstLine="448" w:firstLineChars="200"/>
        <w:jc w:val="left"/>
        <w:rPr>
          <w:b/>
          <w:bCs/>
          <w:sz w:val="24"/>
        </w:rPr>
      </w:pPr>
    </w:p>
    <w:p w14:paraId="019335A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37C262D2">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E2A9DF5">
      <w:pPr>
        <w:snapToGrid w:val="0"/>
        <w:spacing w:line="360" w:lineRule="auto"/>
        <w:ind w:firstLine="448" w:firstLineChars="200"/>
        <w:jc w:val="left"/>
        <w:rPr>
          <w:bCs/>
          <w:sz w:val="24"/>
        </w:rPr>
      </w:pPr>
    </w:p>
    <w:p w14:paraId="4D12BDC3">
      <w:pPr>
        <w:snapToGrid w:val="0"/>
        <w:spacing w:line="360" w:lineRule="auto"/>
        <w:ind w:firstLine="448" w:firstLineChars="200"/>
        <w:jc w:val="left"/>
        <w:rPr>
          <w:bCs/>
          <w:sz w:val="24"/>
        </w:rPr>
      </w:pPr>
    </w:p>
    <w:p w14:paraId="7DE80B39">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7B3AFCFD">
      <w:pPr>
        <w:snapToGrid w:val="0"/>
        <w:spacing w:line="360" w:lineRule="auto"/>
        <w:ind w:firstLine="448" w:firstLineChars="200"/>
        <w:jc w:val="left"/>
        <w:rPr>
          <w:bCs/>
          <w:sz w:val="24"/>
        </w:rPr>
      </w:pPr>
    </w:p>
    <w:p w14:paraId="2A2D8562">
      <w:pPr>
        <w:snapToGrid w:val="0"/>
        <w:spacing w:line="360" w:lineRule="auto"/>
        <w:ind w:firstLine="448" w:firstLineChars="200"/>
        <w:jc w:val="left"/>
        <w:rPr>
          <w:sz w:val="24"/>
          <w:szCs w:val="21"/>
        </w:rPr>
      </w:pPr>
      <w:r>
        <w:rPr>
          <w:rFonts w:hint="eastAsia"/>
          <w:bCs/>
          <w:sz w:val="24"/>
        </w:rPr>
        <w:t xml:space="preserve">               日  期：</w:t>
      </w:r>
    </w:p>
    <w:p w14:paraId="2A4A9B3F">
      <w:pPr>
        <w:snapToGrid w:val="0"/>
        <w:spacing w:line="360" w:lineRule="auto"/>
        <w:ind w:firstLine="448" w:firstLineChars="200"/>
        <w:jc w:val="left"/>
        <w:rPr>
          <w:sz w:val="24"/>
          <w:szCs w:val="21"/>
        </w:rPr>
      </w:pPr>
    </w:p>
    <w:p w14:paraId="1426673A">
      <w:pPr>
        <w:snapToGrid w:val="0"/>
        <w:spacing w:line="360" w:lineRule="auto"/>
        <w:ind w:firstLine="448" w:firstLineChars="200"/>
        <w:rPr>
          <w:sz w:val="24"/>
          <w:szCs w:val="21"/>
        </w:rPr>
      </w:pPr>
      <w:r>
        <w:rPr>
          <w:sz w:val="24"/>
          <w:szCs w:val="21"/>
        </w:rPr>
        <w:t>注：</w:t>
      </w:r>
    </w:p>
    <w:p w14:paraId="386417C1">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1633E1B9">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10977D20">
      <w:pPr>
        <w:snapToGrid w:val="0"/>
        <w:spacing w:line="360" w:lineRule="auto"/>
        <w:ind w:firstLine="448" w:firstLineChars="200"/>
        <w:rPr>
          <w:sz w:val="24"/>
          <w:szCs w:val="21"/>
        </w:rPr>
      </w:pPr>
    </w:p>
    <w:p w14:paraId="16B87771">
      <w:pPr>
        <w:snapToGrid w:val="0"/>
        <w:spacing w:line="360" w:lineRule="auto"/>
        <w:ind w:firstLine="448" w:firstLineChars="200"/>
        <w:rPr>
          <w:color w:val="FF0000"/>
          <w:sz w:val="24"/>
          <w:szCs w:val="21"/>
        </w:rPr>
      </w:pPr>
    </w:p>
    <w:p w14:paraId="6F958693">
      <w:pPr>
        <w:snapToGrid w:val="0"/>
        <w:spacing w:line="360" w:lineRule="auto"/>
        <w:rPr>
          <w:color w:val="FF0000"/>
          <w:sz w:val="24"/>
          <w:szCs w:val="21"/>
        </w:rPr>
      </w:pPr>
    </w:p>
    <w:p w14:paraId="62C45C3F">
      <w:pPr>
        <w:widowControl/>
        <w:jc w:val="left"/>
        <w:rPr>
          <w:sz w:val="24"/>
        </w:rPr>
      </w:pPr>
      <w:r>
        <w:rPr>
          <w:sz w:val="24"/>
        </w:rPr>
        <w:br w:type="page"/>
      </w:r>
    </w:p>
    <w:p w14:paraId="4DBE9184">
      <w:pPr>
        <w:snapToGrid w:val="0"/>
        <w:spacing w:line="360" w:lineRule="auto"/>
        <w:jc w:val="center"/>
        <w:rPr>
          <w:b/>
          <w:bCs/>
          <w:sz w:val="24"/>
        </w:rPr>
      </w:pPr>
      <w:r>
        <w:rPr>
          <w:b/>
          <w:sz w:val="24"/>
        </w:rPr>
        <w:t>关于符合本国产品标准的声明函</w:t>
      </w:r>
    </w:p>
    <w:p w14:paraId="72B217A3">
      <w:pPr>
        <w:pStyle w:val="17"/>
        <w:shd w:val="clear" w:color="auto" w:fill="FFFFFF"/>
        <w:spacing w:before="30" w:beforeAutospacing="0" w:after="30" w:afterAutospacing="0"/>
        <w:ind w:firstLine="480"/>
        <w:rPr>
          <w:rFonts w:ascii="Times New Roman" w:hAnsi="Times New Roman" w:cs="Times New Roman"/>
          <w:color w:val="333333"/>
        </w:rPr>
      </w:pPr>
    </w:p>
    <w:p w14:paraId="079F4FF3">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本公司（单位）郑重声明，根据《国务院办公厅关于在政府采购中实施本国产品标准及相关政策的通知》（国办发〔2025〕34号）的规定，本公司（单位）提供的以下产品属于本国产品。具体情况如下：</w:t>
      </w:r>
    </w:p>
    <w:p w14:paraId="39BA386A">
      <w:pPr>
        <w:pStyle w:val="17"/>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1.</w:t>
      </w:r>
      <w:r>
        <w:rPr>
          <w:rStyle w:val="23"/>
          <w:rFonts w:ascii="Times New Roman" w:hAnsi="Times New Roman" w:cs="Times New Roman"/>
          <w:color w:val="333333"/>
          <w:u w:val="single"/>
        </w:rPr>
        <w:t>（产品名称1）</w:t>
      </w:r>
      <w:r>
        <w:rPr>
          <w:rStyle w:val="23"/>
          <w:rFonts w:ascii="Times New Roman" w:hAnsi="Times New Roman" w:cs="Times New Roman"/>
          <w:color w:val="333333"/>
          <w:vertAlign w:val="superscript"/>
        </w:rPr>
        <w:t>1</w:t>
      </w:r>
      <w:r>
        <w:rPr>
          <w:rFonts w:ascii="Times New Roman" w:hAnsi="Times New Roman" w:cs="Times New Roman"/>
          <w:color w:val="333333"/>
        </w:rPr>
        <w:t>，生产厂为</w:t>
      </w:r>
      <w:r>
        <w:rPr>
          <w:rStyle w:val="23"/>
          <w:rFonts w:ascii="Times New Roman" w:hAnsi="Times New Roman" w:cs="Times New Roman"/>
          <w:color w:val="333333"/>
          <w:u w:val="single"/>
        </w:rPr>
        <w:t>（厂名）</w:t>
      </w:r>
      <w:r>
        <w:rPr>
          <w:rStyle w:val="23"/>
          <w:rFonts w:ascii="Times New Roman" w:hAnsi="Times New Roman" w:cs="Times New Roman"/>
          <w:color w:val="333333"/>
          <w:vertAlign w:val="superscript"/>
        </w:rPr>
        <w:t>2</w:t>
      </w:r>
      <w:r>
        <w:rPr>
          <w:rFonts w:ascii="Times New Roman" w:hAnsi="Times New Roman" w:cs="Times New Roman"/>
          <w:color w:val="333333"/>
        </w:rPr>
        <w:t>，厂址为</w:t>
      </w:r>
      <w:r>
        <w:rPr>
          <w:rStyle w:val="23"/>
          <w:rFonts w:ascii="Times New Roman" w:hAnsi="Times New Roman" w:cs="Times New Roman"/>
          <w:color w:val="333333"/>
          <w:u w:val="single"/>
        </w:rPr>
        <w:t>（生产厂址）</w:t>
      </w:r>
      <w:r>
        <w:rPr>
          <w:rFonts w:ascii="Times New Roman" w:hAnsi="Times New Roman" w:cs="Times New Roman"/>
          <w:color w:val="333333"/>
        </w:rPr>
        <w:t>。</w:t>
      </w:r>
    </w:p>
    <w:p w14:paraId="29874AA7">
      <w:pPr>
        <w:pStyle w:val="17"/>
        <w:shd w:val="clear" w:color="auto" w:fill="FFFFFF"/>
        <w:spacing w:before="0" w:beforeAutospacing="0" w:after="0" w:afterAutospacing="0" w:line="360" w:lineRule="auto"/>
        <w:ind w:firstLine="482"/>
        <w:rPr>
          <w:rFonts w:ascii="Times New Roman" w:hAnsi="Times New Roman" w:cs="Times New Roman"/>
          <w:color w:val="333333"/>
        </w:rPr>
      </w:pPr>
      <w:r>
        <w:rPr>
          <w:rFonts w:ascii="Times New Roman" w:hAnsi="Times New Roman" w:cs="Times New Roman"/>
          <w:color w:val="333333"/>
        </w:rPr>
        <w:t>2.</w:t>
      </w:r>
      <w:r>
        <w:rPr>
          <w:rStyle w:val="23"/>
          <w:rFonts w:ascii="Times New Roman" w:hAnsi="Times New Roman" w:cs="Times New Roman"/>
          <w:color w:val="333333"/>
          <w:u w:val="single"/>
        </w:rPr>
        <w:t>（产品名称2）</w:t>
      </w:r>
      <w:r>
        <w:rPr>
          <w:rFonts w:ascii="Times New Roman" w:hAnsi="Times New Roman" w:cs="Times New Roman"/>
          <w:color w:val="333333"/>
        </w:rPr>
        <w:t>，生产厂为</w:t>
      </w:r>
      <w:r>
        <w:rPr>
          <w:rStyle w:val="23"/>
          <w:rFonts w:ascii="Times New Roman" w:hAnsi="Times New Roman" w:cs="Times New Roman"/>
          <w:color w:val="333333"/>
          <w:u w:val="single"/>
        </w:rPr>
        <w:t>（厂名）</w:t>
      </w:r>
      <w:r>
        <w:rPr>
          <w:rFonts w:ascii="Times New Roman" w:hAnsi="Times New Roman" w:cs="Times New Roman"/>
          <w:color w:val="333333"/>
        </w:rPr>
        <w:t>，厂址为</w:t>
      </w:r>
      <w:r>
        <w:rPr>
          <w:rStyle w:val="23"/>
          <w:rFonts w:ascii="Times New Roman" w:hAnsi="Times New Roman" w:cs="Times New Roman"/>
          <w:color w:val="333333"/>
          <w:u w:val="single"/>
        </w:rPr>
        <w:t>（生产厂址）</w:t>
      </w:r>
      <w:r>
        <w:rPr>
          <w:rFonts w:ascii="Times New Roman" w:hAnsi="Times New Roman" w:cs="Times New Roman"/>
          <w:color w:val="333333"/>
        </w:rPr>
        <w:t>。</w:t>
      </w:r>
    </w:p>
    <w:p w14:paraId="08D1EB95">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w:t>
      </w:r>
    </w:p>
    <w:p w14:paraId="2F061728">
      <w:pPr>
        <w:pStyle w:val="17"/>
        <w:shd w:val="clear" w:color="auto" w:fill="FFFFFF"/>
        <w:spacing w:before="30" w:beforeAutospacing="0" w:after="30" w:afterAutospacing="0" w:line="360" w:lineRule="auto"/>
        <w:ind w:firstLine="482"/>
        <w:rPr>
          <w:rFonts w:ascii="Times New Roman" w:hAnsi="Times New Roman" w:cs="Times New Roman"/>
          <w:color w:val="333333"/>
        </w:rPr>
      </w:pPr>
      <w:r>
        <w:rPr>
          <w:rFonts w:ascii="Times New Roman" w:hAnsi="Times New Roman" w:cs="Times New Roman"/>
          <w:color w:val="333333"/>
        </w:rPr>
        <w:t>本公司（单位）对上述声明内容的真实性负责。如有虚假，愿承担相应法律责任。</w:t>
      </w:r>
    </w:p>
    <w:p w14:paraId="0B40DF5E">
      <w:pPr>
        <w:snapToGrid w:val="0"/>
        <w:spacing w:line="360" w:lineRule="auto"/>
        <w:ind w:firstLine="448" w:firstLineChars="200"/>
        <w:jc w:val="left"/>
        <w:rPr>
          <w:bCs/>
          <w:sz w:val="24"/>
        </w:rPr>
      </w:pPr>
      <w:r>
        <w:rPr>
          <w:rFonts w:hint="eastAsia"/>
          <w:bCs/>
          <w:sz w:val="24"/>
        </w:rPr>
        <w:t xml:space="preserve">                           </w:t>
      </w:r>
    </w:p>
    <w:p w14:paraId="51C58826">
      <w:pPr>
        <w:snapToGrid w:val="0"/>
        <w:spacing w:line="360" w:lineRule="auto"/>
        <w:ind w:firstLine="3584" w:firstLineChars="1600"/>
        <w:jc w:val="left"/>
        <w:rPr>
          <w:bCs/>
          <w:sz w:val="24"/>
        </w:rPr>
      </w:pPr>
      <w:r>
        <w:rPr>
          <w:sz w:val="24"/>
          <w:szCs w:val="24"/>
        </w:rPr>
        <w:t>投标人名称：</w:t>
      </w:r>
    </w:p>
    <w:p w14:paraId="740BBA90">
      <w:pPr>
        <w:snapToGrid w:val="0"/>
        <w:spacing w:line="360" w:lineRule="auto"/>
        <w:ind w:firstLine="448" w:firstLineChars="200"/>
        <w:jc w:val="left"/>
        <w:rPr>
          <w:bCs/>
          <w:sz w:val="24"/>
        </w:rPr>
      </w:pPr>
    </w:p>
    <w:p w14:paraId="6FB00D81">
      <w:pPr>
        <w:snapToGrid w:val="0"/>
        <w:spacing w:line="360" w:lineRule="auto"/>
        <w:ind w:firstLine="448" w:firstLineChars="200"/>
        <w:jc w:val="left"/>
        <w:rPr>
          <w:bCs/>
          <w:sz w:val="24"/>
        </w:rPr>
      </w:pPr>
      <w:r>
        <w:rPr>
          <w:rFonts w:hint="eastAsia"/>
          <w:bCs/>
          <w:sz w:val="24"/>
        </w:rPr>
        <w:t xml:space="preserve">                           日  期：</w:t>
      </w:r>
    </w:p>
    <w:p w14:paraId="6CDFDB05">
      <w:pPr>
        <w:pStyle w:val="17"/>
        <w:shd w:val="clear" w:color="auto" w:fill="FFFFFF"/>
        <w:spacing w:before="30" w:beforeAutospacing="0" w:after="30" w:afterAutospacing="0"/>
        <w:rPr>
          <w:rFonts w:ascii="Times New Roman" w:hAnsi="Times New Roman" w:cs="Times New Roman"/>
          <w:color w:val="333333"/>
        </w:rPr>
      </w:pPr>
      <w:r>
        <w:rPr>
          <w:rFonts w:ascii="Times New Roman" w:hAnsi="Times New Roman" w:cs="Times New Roman"/>
          <w:color w:val="333333"/>
        </w:rPr>
        <w:t>__________________</w:t>
      </w:r>
    </w:p>
    <w:p w14:paraId="5CECCAFF">
      <w:pPr>
        <w:pStyle w:val="17"/>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r>
        <w:rPr>
          <w:rFonts w:ascii="Times New Roman" w:hAnsi="Times New Roman" w:cs="Times New Roman"/>
          <w:color w:val="333333"/>
          <w:sz w:val="21"/>
          <w:szCs w:val="21"/>
        </w:rPr>
        <w:t>1.产品如有型号，请在“产品名称”栏一并填写。</w:t>
      </w:r>
    </w:p>
    <w:p w14:paraId="1B57DBC7">
      <w:pPr>
        <w:pStyle w:val="17"/>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r>
        <w:rPr>
          <w:rFonts w:ascii="Times New Roman" w:hAnsi="Times New Roman" w:cs="Times New Roman"/>
          <w:color w:val="333333"/>
          <w:sz w:val="21"/>
          <w:szCs w:val="21"/>
        </w:rPr>
        <w:t>2.生产厂名与厂址应与生产厂营业执照载明的相关信息保持一致。</w:t>
      </w:r>
    </w:p>
    <w:p w14:paraId="6ECEF8CD">
      <w:pPr>
        <w:pStyle w:val="17"/>
        <w:shd w:val="clear" w:color="auto" w:fill="FFFFFF"/>
        <w:spacing w:before="0" w:beforeAutospacing="0" w:after="0" w:afterAutospacing="0" w:line="360" w:lineRule="auto"/>
        <w:rPr>
          <w:rFonts w:ascii="Times New Roman" w:hAnsi="Times New Roman" w:cs="Times New Roman"/>
          <w:color w:val="333333"/>
          <w:sz w:val="21"/>
          <w:szCs w:val="21"/>
        </w:rPr>
      </w:pPr>
      <w:r>
        <w:rPr>
          <w:rFonts w:ascii="Times New Roman" w:hAnsi="Times New Roman" w:cs="Times New Roman"/>
          <w:color w:val="333333"/>
          <w:sz w:val="21"/>
          <w:szCs w:val="21"/>
        </w:rPr>
        <w:t>———————————————————————————————————————</w:t>
      </w:r>
    </w:p>
    <w:p w14:paraId="0CC36255">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14:paraId="249598E3">
      <w:pPr>
        <w:pStyle w:val="17"/>
        <w:shd w:val="clear" w:color="auto" w:fill="FFFFFF"/>
        <w:spacing w:before="0" w:beforeAutospacing="0" w:after="0" w:afterAutospacing="0" w:line="360" w:lineRule="auto"/>
        <w:ind w:firstLine="388" w:firstLineChars="200"/>
        <w:rPr>
          <w:rFonts w:ascii="Times New Roman" w:hAnsi="Times New Roman" w:cs="Times New Roman"/>
          <w:color w:val="333333"/>
          <w:sz w:val="21"/>
          <w:szCs w:val="21"/>
        </w:rPr>
      </w:pPr>
    </w:p>
    <w:p w14:paraId="5E1C75F9">
      <w:pPr>
        <w:pStyle w:val="17"/>
        <w:shd w:val="clear" w:color="auto" w:fill="FFFFFF"/>
        <w:spacing w:before="0" w:beforeAutospacing="0" w:after="0" w:afterAutospacing="0" w:line="360" w:lineRule="auto"/>
        <w:ind w:firstLine="448" w:firstLineChars="200"/>
        <w:rPr>
          <w:rFonts w:ascii="Times New Roman" w:hAnsi="Times New Roman" w:cs="Times New Roman"/>
          <w:color w:val="333333"/>
          <w:szCs w:val="21"/>
        </w:rPr>
      </w:pPr>
      <w:r>
        <w:rPr>
          <w:rFonts w:hint="eastAsia" w:ascii="Times New Roman" w:hAnsi="Times New Roman" w:cs="Times New Roman"/>
          <w:color w:val="333333"/>
          <w:szCs w:val="21"/>
        </w:rPr>
        <w:t>以上符合本国产品标准的产品成本之和占全部产品成本之和的比例为</w:t>
      </w:r>
      <w:r>
        <w:rPr>
          <w:rFonts w:hint="eastAsia" w:ascii="Times New Roman" w:hAnsi="Times New Roman" w:cs="Times New Roman"/>
          <w:color w:val="333333"/>
          <w:szCs w:val="21"/>
          <w:u w:val="single"/>
        </w:rPr>
        <w:t xml:space="preserve">        </w:t>
      </w:r>
      <w:r>
        <w:rPr>
          <w:rFonts w:hint="eastAsia" w:ascii="Times New Roman" w:hAnsi="Times New Roman" w:cs="Times New Roman"/>
          <w:color w:val="333333"/>
          <w:szCs w:val="21"/>
        </w:rPr>
        <w:t>%</w:t>
      </w:r>
      <w:r>
        <w:rPr>
          <w:rStyle w:val="26"/>
          <w:rFonts w:ascii="Times New Roman" w:hAnsi="Times New Roman" w:cs="Times New Roman"/>
          <w:color w:val="333333"/>
          <w:szCs w:val="21"/>
        </w:rPr>
        <w:footnoteReference w:id="0"/>
      </w:r>
      <w:r>
        <w:rPr>
          <w:rFonts w:hint="eastAsia" w:ascii="Times New Roman" w:hAnsi="Times New Roman" w:cs="Times New Roman"/>
          <w:color w:val="333333"/>
          <w:szCs w:val="21"/>
        </w:rPr>
        <w:t>。</w:t>
      </w:r>
    </w:p>
    <w:p w14:paraId="7710C150">
      <w:pPr>
        <w:snapToGrid w:val="0"/>
        <w:spacing w:line="360" w:lineRule="auto"/>
        <w:ind w:firstLine="3584" w:firstLineChars="1600"/>
        <w:jc w:val="left"/>
        <w:rPr>
          <w:sz w:val="24"/>
          <w:szCs w:val="24"/>
        </w:rPr>
      </w:pPr>
    </w:p>
    <w:p w14:paraId="395135FC">
      <w:pPr>
        <w:snapToGrid w:val="0"/>
        <w:spacing w:line="360" w:lineRule="auto"/>
        <w:ind w:firstLine="3584" w:firstLineChars="1600"/>
        <w:jc w:val="left"/>
        <w:rPr>
          <w:bCs/>
          <w:sz w:val="24"/>
        </w:rPr>
      </w:pPr>
      <w:r>
        <w:rPr>
          <w:sz w:val="24"/>
          <w:szCs w:val="24"/>
        </w:rPr>
        <w:t>投标人名称：</w:t>
      </w:r>
    </w:p>
    <w:p w14:paraId="7390B91C">
      <w:pPr>
        <w:snapToGrid w:val="0"/>
        <w:spacing w:line="360" w:lineRule="auto"/>
        <w:ind w:firstLine="448" w:firstLineChars="200"/>
        <w:jc w:val="left"/>
        <w:rPr>
          <w:bCs/>
          <w:sz w:val="24"/>
        </w:rPr>
      </w:pPr>
      <w:r>
        <w:rPr>
          <w:rFonts w:hint="eastAsia"/>
          <w:bCs/>
          <w:sz w:val="24"/>
        </w:rPr>
        <w:t xml:space="preserve">                            日  期：</w:t>
      </w:r>
    </w:p>
    <w:p w14:paraId="1F843D2D">
      <w:pPr>
        <w:autoSpaceDN w:val="0"/>
        <w:spacing w:line="360" w:lineRule="auto"/>
        <w:ind w:firstLine="388" w:firstLineChars="200"/>
        <w:rPr>
          <w:color w:val="333333"/>
          <w:szCs w:val="21"/>
        </w:rPr>
      </w:pPr>
    </w:p>
    <w:p w14:paraId="73BC459D">
      <w:pPr>
        <w:widowControl/>
        <w:jc w:val="left"/>
        <w:rPr>
          <w:color w:val="333333"/>
          <w:szCs w:val="21"/>
        </w:rPr>
      </w:pPr>
      <w:r>
        <w:rPr>
          <w:color w:val="333333"/>
          <w:szCs w:val="21"/>
        </w:rPr>
        <w:br w:type="page"/>
      </w:r>
    </w:p>
    <w:p w14:paraId="6E95172D">
      <w:pPr>
        <w:autoSpaceDN w:val="0"/>
        <w:spacing w:line="360" w:lineRule="auto"/>
        <w:rPr>
          <w:b/>
          <w:bCs/>
          <w:sz w:val="24"/>
        </w:rPr>
      </w:pPr>
      <w:r>
        <w:rPr>
          <w:rFonts w:hint="eastAsia"/>
          <w:b/>
          <w:bCs/>
          <w:sz w:val="24"/>
        </w:rPr>
        <w:t>附件1</w:t>
      </w:r>
      <w:r>
        <w:rPr>
          <w:rFonts w:hint="eastAsia"/>
          <w:b/>
          <w:bCs/>
          <w:sz w:val="24"/>
          <w:lang w:val="en-US" w:eastAsia="zh-CN"/>
        </w:rPr>
        <w:t>3</w:t>
      </w:r>
      <w:r>
        <w:rPr>
          <w:rFonts w:hint="eastAsia"/>
          <w:b/>
          <w:bCs/>
          <w:sz w:val="24"/>
        </w:rPr>
        <w:t>：</w:t>
      </w:r>
      <w:r>
        <w:rPr>
          <w:b/>
          <w:bCs/>
          <w:sz w:val="24"/>
        </w:rPr>
        <w:t>投标人认为需要提供的其他资料</w:t>
      </w:r>
    </w:p>
    <w:sectPr>
      <w:footerReference r:id="rId8"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华文楷体">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BA1565">
    <w:pPr>
      <w:pStyle w:val="11"/>
      <w:jc w:val="center"/>
    </w:pPr>
  </w:p>
  <w:p w14:paraId="7742540D">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EAFCC9">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35877018"/>
    </w:sdtPr>
    <w:sdtContent>
      <w:p w14:paraId="42863A13">
        <w:pPr>
          <w:pStyle w:val="11"/>
          <w:jc w:val="center"/>
        </w:pPr>
        <w:r>
          <w:fldChar w:fldCharType="begin"/>
        </w:r>
        <w:r>
          <w:instrText xml:space="preserve">PAGE   \* MERGEFORMAT</w:instrText>
        </w:r>
        <w:r>
          <w:fldChar w:fldCharType="separate"/>
        </w:r>
        <w:r>
          <w:rPr>
            <w:lang w:val="zh-CN"/>
          </w:rPr>
          <w:t>35</w:t>
        </w:r>
        <w:r>
          <w:fldChar w:fldCharType="end"/>
        </w:r>
      </w:p>
    </w:sdtContent>
  </w:sdt>
  <w:p w14:paraId="2CDB5A1C">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376F0D">
    <w:pPr>
      <w:pStyle w:val="11"/>
      <w:jc w:val="center"/>
    </w:pPr>
    <w:r>
      <w:rPr>
        <w:b/>
      </w:rPr>
      <w:fldChar w:fldCharType="begin"/>
    </w:r>
    <w:r>
      <w:rPr>
        <w:b/>
      </w:rPr>
      <w:instrText xml:space="preserve">PAGE  \* Arabic  \* MERGEFORMAT</w:instrText>
    </w:r>
    <w:r>
      <w:rPr>
        <w:b/>
      </w:rPr>
      <w:fldChar w:fldCharType="separate"/>
    </w:r>
    <w:r>
      <w:rPr>
        <w:b/>
        <w:lang w:val="zh-CN"/>
      </w:rPr>
      <w:t>56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2">
    <w:p>
      <w:r>
        <w:separator/>
      </w:r>
    </w:p>
  </w:footnote>
  <w:footnote w:type="continuationSeparator" w:id="3">
    <w:p>
      <w:r>
        <w:continuationSeparator/>
      </w:r>
    </w:p>
  </w:footnote>
  <w:footnote w:id="0">
    <w:p w14:paraId="3C58D922">
      <w:pPr>
        <w:pStyle w:val="14"/>
        <w:rPr>
          <w:sz w:val="21"/>
        </w:rPr>
      </w:pPr>
      <w:r>
        <w:rPr>
          <w:rStyle w:val="26"/>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93EEA3">
    <w:pPr>
      <w:pStyle w:val="12"/>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6BC116"/>
    <w:multiLevelType w:val="singleLevel"/>
    <w:tmpl w:val="BF6BC116"/>
    <w:lvl w:ilvl="0" w:tentative="0">
      <w:start w:val="16"/>
      <w:numFmt w:val="decimal"/>
      <w:suff w:val="space"/>
      <w:lvlText w:val="%1."/>
      <w:lvlJc w:val="left"/>
      <w:pPr>
        <w:ind w:left="0" w:firstLine="0"/>
      </w:pPr>
    </w:lvl>
  </w:abstractNum>
  <w:abstractNum w:abstractNumId="1">
    <w:nsid w:val="CFE7C3F8"/>
    <w:multiLevelType w:val="singleLevel"/>
    <w:tmpl w:val="CFE7C3F8"/>
    <w:lvl w:ilvl="0" w:tentative="0">
      <w:start w:val="1"/>
      <w:numFmt w:val="decimal"/>
      <w:suff w:val="nothing"/>
      <w:lvlText w:val="（%1）"/>
      <w:lvlJc w:val="left"/>
      <w:pPr>
        <w:ind w:left="0" w:firstLine="0"/>
      </w:pPr>
    </w:lvl>
  </w:abstractNum>
  <w:abstractNum w:abstractNumId="2">
    <w:nsid w:val="DDECD3BC"/>
    <w:multiLevelType w:val="singleLevel"/>
    <w:tmpl w:val="DDECD3BC"/>
    <w:lvl w:ilvl="0" w:tentative="0">
      <w:start w:val="6"/>
      <w:numFmt w:val="decimal"/>
      <w:suff w:val="space"/>
      <w:lvlText w:val="%1."/>
      <w:lvlJc w:val="left"/>
      <w:pPr>
        <w:ind w:left="0" w:firstLine="0"/>
      </w:pPr>
    </w:lvl>
  </w:abstractNum>
  <w:abstractNum w:abstractNumId="3">
    <w:nsid w:val="DE759F4B"/>
    <w:multiLevelType w:val="singleLevel"/>
    <w:tmpl w:val="DE759F4B"/>
    <w:lvl w:ilvl="0" w:tentative="0">
      <w:start w:val="2"/>
      <w:numFmt w:val="decimal"/>
      <w:suff w:val="space"/>
      <w:lvlText w:val="%1."/>
      <w:lvlJc w:val="left"/>
      <w:pPr>
        <w:ind w:left="0" w:firstLine="0"/>
      </w:pPr>
    </w:lvl>
  </w:abstractNum>
  <w:abstractNum w:abstractNumId="4">
    <w:nsid w:val="DEABE1DB"/>
    <w:multiLevelType w:val="singleLevel"/>
    <w:tmpl w:val="DEABE1DB"/>
    <w:lvl w:ilvl="0" w:tentative="0">
      <w:start w:val="23"/>
      <w:numFmt w:val="decimal"/>
      <w:suff w:val="space"/>
      <w:lvlText w:val="%1."/>
      <w:lvlJc w:val="left"/>
      <w:pPr>
        <w:ind w:left="0" w:firstLine="0"/>
      </w:pPr>
    </w:lvl>
  </w:abstractNum>
  <w:abstractNum w:abstractNumId="5">
    <w:nsid w:val="FFEFC674"/>
    <w:multiLevelType w:val="singleLevel"/>
    <w:tmpl w:val="FFEFC674"/>
    <w:lvl w:ilvl="0" w:tentative="0">
      <w:start w:val="1"/>
      <w:numFmt w:val="decimal"/>
      <w:suff w:val="nothing"/>
      <w:lvlText w:val="（%1）"/>
      <w:lvlJc w:val="left"/>
      <w:pPr>
        <w:ind w:left="0" w:firstLine="0"/>
      </w:pPr>
    </w:lvl>
  </w:abstractNum>
  <w:abstractNum w:abstractNumId="6">
    <w:nsid w:val="7A0F6431"/>
    <w:multiLevelType w:val="singleLevel"/>
    <w:tmpl w:val="7A0F6431"/>
    <w:lvl w:ilvl="0" w:tentative="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2"/>
    <w:footnote w:id="3"/>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56D"/>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524"/>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3B83"/>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3A4C"/>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4E"/>
    <w:rsid w:val="00712AB8"/>
    <w:rsid w:val="007141FB"/>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03B"/>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489C"/>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3D3C"/>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2B5F"/>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1C55"/>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9794D"/>
    <w:rsid w:val="00DA043B"/>
    <w:rsid w:val="00DA0676"/>
    <w:rsid w:val="00DA1C99"/>
    <w:rsid w:val="00DA231A"/>
    <w:rsid w:val="00DA27F3"/>
    <w:rsid w:val="00DA30D4"/>
    <w:rsid w:val="00DA3B07"/>
    <w:rsid w:val="00DA3B5C"/>
    <w:rsid w:val="00DA44A4"/>
    <w:rsid w:val="00DA4AE5"/>
    <w:rsid w:val="00DA5924"/>
    <w:rsid w:val="00DA59CD"/>
    <w:rsid w:val="00DA67A5"/>
    <w:rsid w:val="00DA79CD"/>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62D2"/>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76F9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 w:val="01FC4A06"/>
    <w:rsid w:val="03663BF1"/>
    <w:rsid w:val="03925EFB"/>
    <w:rsid w:val="051C0F4C"/>
    <w:rsid w:val="06582C75"/>
    <w:rsid w:val="072D5263"/>
    <w:rsid w:val="07E42CE1"/>
    <w:rsid w:val="1209283C"/>
    <w:rsid w:val="18CA4808"/>
    <w:rsid w:val="1C0828EC"/>
    <w:rsid w:val="1C575D17"/>
    <w:rsid w:val="21FC2DBE"/>
    <w:rsid w:val="22A370EE"/>
    <w:rsid w:val="23A418A2"/>
    <w:rsid w:val="2A701EE2"/>
    <w:rsid w:val="2F9573E6"/>
    <w:rsid w:val="351B416E"/>
    <w:rsid w:val="386F3993"/>
    <w:rsid w:val="3F1104B7"/>
    <w:rsid w:val="49EC3FB2"/>
    <w:rsid w:val="4C212931"/>
    <w:rsid w:val="55693404"/>
    <w:rsid w:val="594F0450"/>
    <w:rsid w:val="594F537A"/>
    <w:rsid w:val="5B7B1BA7"/>
    <w:rsid w:val="639B14F1"/>
    <w:rsid w:val="67E23A4D"/>
    <w:rsid w:val="6BA96FAE"/>
    <w:rsid w:val="6F265F31"/>
    <w:rsid w:val="75EA3234"/>
    <w:rsid w:val="78120820"/>
    <w:rsid w:val="7A0E422C"/>
    <w:rsid w:val="7FA269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2"/>
    <w:basedOn w:val="1"/>
    <w:next w:val="1"/>
    <w:link w:val="50"/>
    <w:semiHidden/>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3">
    <w:name w:val="heading 3"/>
    <w:basedOn w:val="1"/>
    <w:next w:val="1"/>
    <w:link w:val="35"/>
    <w:qFormat/>
    <w:uiPriority w:val="0"/>
    <w:pPr>
      <w:keepNext/>
      <w:keepLines/>
      <w:spacing w:before="260" w:after="260" w:line="416" w:lineRule="auto"/>
      <w:outlineLvl w:val="2"/>
    </w:pPr>
    <w:rPr>
      <w:b/>
      <w:bCs/>
      <w:sz w:val="32"/>
      <w:szCs w:val="32"/>
    </w:rPr>
  </w:style>
  <w:style w:type="character" w:default="1" w:styleId="21">
    <w:name w:val="Default Paragraph Font"/>
    <w:semiHidden/>
    <w:unhideWhenUsed/>
    <w:qFormat/>
    <w:uiPriority w:val="1"/>
  </w:style>
  <w:style w:type="table" w:default="1" w:styleId="19">
    <w:name w:val="Normal Table"/>
    <w:semiHidden/>
    <w:unhideWhenUsed/>
    <w:qFormat/>
    <w:uiPriority w:val="99"/>
    <w:tblPr>
      <w:tblCellMar>
        <w:top w:w="0" w:type="dxa"/>
        <w:left w:w="108" w:type="dxa"/>
        <w:bottom w:w="0" w:type="dxa"/>
        <w:right w:w="108" w:type="dxa"/>
      </w:tblCellMar>
    </w:tblPr>
  </w:style>
  <w:style w:type="paragraph" w:styleId="4">
    <w:name w:val="annotation text"/>
    <w:basedOn w:val="1"/>
    <w:link w:val="46"/>
    <w:semiHidden/>
    <w:unhideWhenUsed/>
    <w:qFormat/>
    <w:uiPriority w:val="99"/>
    <w:pPr>
      <w:jc w:val="left"/>
    </w:pPr>
  </w:style>
  <w:style w:type="paragraph" w:styleId="5">
    <w:name w:val="Body Text"/>
    <w:basedOn w:val="1"/>
    <w:link w:val="49"/>
    <w:semiHidden/>
    <w:unhideWhenUsed/>
    <w:qFormat/>
    <w:uiPriority w:val="99"/>
    <w:pPr>
      <w:spacing w:after="120"/>
    </w:pPr>
  </w:style>
  <w:style w:type="paragraph" w:styleId="6">
    <w:name w:val="Body Text Indent"/>
    <w:basedOn w:val="1"/>
    <w:link w:val="27"/>
    <w:qFormat/>
    <w:uiPriority w:val="0"/>
    <w:pPr>
      <w:tabs>
        <w:tab w:val="left" w:pos="480"/>
      </w:tabs>
      <w:spacing w:line="560" w:lineRule="exact"/>
      <w:ind w:firstLine="480"/>
      <w:jc w:val="left"/>
    </w:pPr>
    <w:rPr>
      <w:rFonts w:ascii="宋体" w:hAnsi="宋体"/>
      <w:sz w:val="24"/>
    </w:rPr>
  </w:style>
  <w:style w:type="paragraph" w:styleId="7">
    <w:name w:val="Plain Text"/>
    <w:basedOn w:val="1"/>
    <w:link w:val="39"/>
    <w:qFormat/>
    <w:uiPriority w:val="0"/>
    <w:rPr>
      <w:rFonts w:ascii="宋体" w:hAnsi="Courier New"/>
      <w:lang w:val="zh-CN"/>
    </w:rPr>
  </w:style>
  <w:style w:type="paragraph" w:styleId="8">
    <w:name w:val="Date"/>
    <w:basedOn w:val="1"/>
    <w:next w:val="1"/>
    <w:link w:val="32"/>
    <w:qFormat/>
    <w:uiPriority w:val="0"/>
    <w:pPr>
      <w:adjustRightInd w:val="0"/>
      <w:spacing w:line="360" w:lineRule="atLeast"/>
      <w:textAlignment w:val="baseline"/>
    </w:pPr>
    <w:rPr>
      <w:sz w:val="32"/>
    </w:rPr>
  </w:style>
  <w:style w:type="paragraph" w:styleId="9">
    <w:name w:val="Body Text Indent 2"/>
    <w:basedOn w:val="1"/>
    <w:link w:val="34"/>
    <w:semiHidden/>
    <w:unhideWhenUsed/>
    <w:qFormat/>
    <w:uiPriority w:val="99"/>
    <w:pPr>
      <w:spacing w:after="120" w:line="480" w:lineRule="auto"/>
      <w:ind w:left="420" w:leftChars="200"/>
    </w:pPr>
  </w:style>
  <w:style w:type="paragraph" w:styleId="10">
    <w:name w:val="Balloon Text"/>
    <w:basedOn w:val="1"/>
    <w:link w:val="45"/>
    <w:semiHidden/>
    <w:unhideWhenUsed/>
    <w:qFormat/>
    <w:uiPriority w:val="99"/>
    <w:rPr>
      <w:sz w:val="18"/>
      <w:szCs w:val="18"/>
    </w:rPr>
  </w:style>
  <w:style w:type="paragraph" w:styleId="11">
    <w:name w:val="footer"/>
    <w:basedOn w:val="1"/>
    <w:link w:val="31"/>
    <w:unhideWhenUsed/>
    <w:qFormat/>
    <w:uiPriority w:val="99"/>
    <w:pPr>
      <w:tabs>
        <w:tab w:val="center" w:pos="4153"/>
        <w:tab w:val="right" w:pos="8306"/>
      </w:tabs>
      <w:snapToGrid w:val="0"/>
      <w:jc w:val="left"/>
    </w:pPr>
    <w:rPr>
      <w:sz w:val="18"/>
      <w:szCs w:val="18"/>
    </w:rPr>
  </w:style>
  <w:style w:type="paragraph" w:styleId="12">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Subtitle"/>
    <w:basedOn w:val="1"/>
    <w:next w:val="1"/>
    <w:link w:val="29"/>
    <w:qFormat/>
    <w:uiPriority w:val="11"/>
    <w:pPr>
      <w:spacing w:before="240" w:after="60" w:line="312" w:lineRule="auto"/>
      <w:jc w:val="center"/>
      <w:outlineLvl w:val="1"/>
    </w:pPr>
    <w:rPr>
      <w:rFonts w:ascii="Cambria" w:hAnsi="Cambria"/>
      <w:b/>
      <w:bCs/>
      <w:kern w:val="28"/>
      <w:sz w:val="32"/>
      <w:szCs w:val="32"/>
      <w:lang w:val="zh-CN"/>
    </w:rPr>
  </w:style>
  <w:style w:type="paragraph" w:styleId="14">
    <w:name w:val="footnote text"/>
    <w:basedOn w:val="1"/>
    <w:link w:val="54"/>
    <w:semiHidden/>
    <w:unhideWhenUsed/>
    <w:qFormat/>
    <w:uiPriority w:val="99"/>
    <w:pPr>
      <w:snapToGrid w:val="0"/>
      <w:jc w:val="left"/>
    </w:pPr>
    <w:rPr>
      <w:sz w:val="18"/>
      <w:szCs w:val="18"/>
    </w:rPr>
  </w:style>
  <w:style w:type="paragraph" w:styleId="15">
    <w:name w:val="Body Text Indent 3"/>
    <w:basedOn w:val="1"/>
    <w:link w:val="40"/>
    <w:semiHidden/>
    <w:unhideWhenUsed/>
    <w:qFormat/>
    <w:uiPriority w:val="99"/>
    <w:pPr>
      <w:spacing w:after="120"/>
      <w:ind w:left="420" w:leftChars="200"/>
    </w:pPr>
    <w:rPr>
      <w:sz w:val="16"/>
      <w:szCs w:val="16"/>
    </w:rPr>
  </w:style>
  <w:style w:type="paragraph" w:styleId="16">
    <w:name w:val="Body Text 2"/>
    <w:basedOn w:val="1"/>
    <w:link w:val="36"/>
    <w:semiHidden/>
    <w:unhideWhenUsed/>
    <w:qFormat/>
    <w:uiPriority w:val="99"/>
    <w:pPr>
      <w:spacing w:after="120" w:line="480" w:lineRule="auto"/>
    </w:pPr>
  </w:style>
  <w:style w:type="paragraph" w:styleId="17">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18">
    <w:name w:val="annotation subject"/>
    <w:basedOn w:val="4"/>
    <w:next w:val="4"/>
    <w:link w:val="53"/>
    <w:semiHidden/>
    <w:unhideWhenUsed/>
    <w:qFormat/>
    <w:uiPriority w:val="99"/>
    <w:rPr>
      <w:b/>
      <w:bCs/>
    </w:rPr>
  </w:style>
  <w:style w:type="table" w:styleId="20">
    <w:name w:val="Table Grid"/>
    <w:basedOn w:val="1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2">
    <w:name w:val="Strong"/>
    <w:qFormat/>
    <w:uiPriority w:val="22"/>
    <w:rPr>
      <w:b/>
      <w:bCs/>
    </w:rPr>
  </w:style>
  <w:style w:type="character" w:styleId="23">
    <w:name w:val="Emphasis"/>
    <w:basedOn w:val="21"/>
    <w:qFormat/>
    <w:uiPriority w:val="20"/>
    <w:rPr>
      <w:i/>
      <w:iCs/>
    </w:rPr>
  </w:style>
  <w:style w:type="character" w:styleId="24">
    <w:name w:val="Hyperlink"/>
    <w:basedOn w:val="21"/>
    <w:unhideWhenUsed/>
    <w:qFormat/>
    <w:uiPriority w:val="99"/>
    <w:rPr>
      <w:color w:val="0000FF" w:themeColor="hyperlink"/>
      <w:u w:val="single"/>
      <w14:textFill>
        <w14:solidFill>
          <w14:schemeClr w14:val="hlink"/>
        </w14:solidFill>
      </w14:textFill>
    </w:rPr>
  </w:style>
  <w:style w:type="character" w:styleId="25">
    <w:name w:val="annotation reference"/>
    <w:basedOn w:val="21"/>
    <w:semiHidden/>
    <w:unhideWhenUsed/>
    <w:qFormat/>
    <w:uiPriority w:val="99"/>
    <w:rPr>
      <w:sz w:val="21"/>
      <w:szCs w:val="21"/>
    </w:rPr>
  </w:style>
  <w:style w:type="character" w:styleId="26">
    <w:name w:val="footnote reference"/>
    <w:basedOn w:val="21"/>
    <w:semiHidden/>
    <w:unhideWhenUsed/>
    <w:qFormat/>
    <w:uiPriority w:val="99"/>
    <w:rPr>
      <w:vertAlign w:val="superscript"/>
    </w:rPr>
  </w:style>
  <w:style w:type="character" w:customStyle="1" w:styleId="27">
    <w:name w:val="正文文本缩进 Char"/>
    <w:basedOn w:val="21"/>
    <w:link w:val="6"/>
    <w:qFormat/>
    <w:uiPriority w:val="0"/>
    <w:rPr>
      <w:rFonts w:ascii="宋体" w:hAnsi="宋体" w:eastAsia="宋体" w:cs="Times New Roman"/>
      <w:sz w:val="24"/>
      <w:szCs w:val="20"/>
    </w:rPr>
  </w:style>
  <w:style w:type="paragraph" w:customStyle="1" w:styleId="28">
    <w:name w:val="Default"/>
    <w:link w:val="47"/>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29">
    <w:name w:val="副标题 Char"/>
    <w:basedOn w:val="21"/>
    <w:link w:val="13"/>
    <w:qFormat/>
    <w:uiPriority w:val="11"/>
    <w:rPr>
      <w:rFonts w:ascii="Cambria" w:hAnsi="Cambria" w:eastAsia="宋体" w:cs="Times New Roman"/>
      <w:b/>
      <w:bCs/>
      <w:kern w:val="28"/>
      <w:sz w:val="32"/>
      <w:szCs w:val="32"/>
      <w:lang w:val="zh-CN" w:eastAsia="zh-CN"/>
    </w:rPr>
  </w:style>
  <w:style w:type="character" w:customStyle="1" w:styleId="30">
    <w:name w:val="页眉 Char"/>
    <w:basedOn w:val="21"/>
    <w:link w:val="12"/>
    <w:qFormat/>
    <w:uiPriority w:val="99"/>
    <w:rPr>
      <w:rFonts w:ascii="Times New Roman" w:hAnsi="Times New Roman" w:eastAsia="宋体" w:cs="Times New Roman"/>
      <w:sz w:val="18"/>
      <w:szCs w:val="18"/>
    </w:rPr>
  </w:style>
  <w:style w:type="character" w:customStyle="1" w:styleId="31">
    <w:name w:val="页脚 Char"/>
    <w:basedOn w:val="21"/>
    <w:link w:val="11"/>
    <w:qFormat/>
    <w:uiPriority w:val="99"/>
    <w:rPr>
      <w:rFonts w:ascii="Times New Roman" w:hAnsi="Times New Roman" w:eastAsia="宋体" w:cs="Times New Roman"/>
      <w:sz w:val="18"/>
      <w:szCs w:val="18"/>
    </w:rPr>
  </w:style>
  <w:style w:type="character" w:customStyle="1" w:styleId="32">
    <w:name w:val="日期 Char"/>
    <w:basedOn w:val="21"/>
    <w:link w:val="8"/>
    <w:qFormat/>
    <w:uiPriority w:val="0"/>
    <w:rPr>
      <w:rFonts w:ascii="Times New Roman" w:hAnsi="Times New Roman" w:eastAsia="宋体" w:cs="Times New Roman"/>
      <w:sz w:val="32"/>
      <w:szCs w:val="20"/>
    </w:rPr>
  </w:style>
  <w:style w:type="paragraph" w:styleId="33">
    <w:name w:val="List Paragraph"/>
    <w:basedOn w:val="1"/>
    <w:link w:val="48"/>
    <w:qFormat/>
    <w:uiPriority w:val="34"/>
    <w:pPr>
      <w:ind w:firstLine="420" w:firstLineChars="200"/>
    </w:pPr>
  </w:style>
  <w:style w:type="character" w:customStyle="1" w:styleId="34">
    <w:name w:val="正文文本缩进 2 Char"/>
    <w:basedOn w:val="21"/>
    <w:link w:val="9"/>
    <w:semiHidden/>
    <w:qFormat/>
    <w:uiPriority w:val="99"/>
    <w:rPr>
      <w:rFonts w:ascii="Times New Roman" w:hAnsi="Times New Roman" w:eastAsia="宋体" w:cs="Times New Roman"/>
      <w:szCs w:val="20"/>
    </w:rPr>
  </w:style>
  <w:style w:type="character" w:customStyle="1" w:styleId="35">
    <w:name w:val="标题 3 Char"/>
    <w:basedOn w:val="21"/>
    <w:link w:val="3"/>
    <w:qFormat/>
    <w:uiPriority w:val="0"/>
    <w:rPr>
      <w:rFonts w:ascii="Times New Roman" w:hAnsi="Times New Roman" w:eastAsia="宋体" w:cs="Times New Roman"/>
      <w:b/>
      <w:bCs/>
      <w:sz w:val="32"/>
      <w:szCs w:val="32"/>
    </w:rPr>
  </w:style>
  <w:style w:type="character" w:customStyle="1" w:styleId="36">
    <w:name w:val="正文文本 2 Char"/>
    <w:basedOn w:val="21"/>
    <w:link w:val="16"/>
    <w:semiHidden/>
    <w:qFormat/>
    <w:uiPriority w:val="99"/>
    <w:rPr>
      <w:rFonts w:ascii="Times New Roman" w:hAnsi="Times New Roman" w:eastAsia="宋体" w:cs="Times New Roman"/>
      <w:szCs w:val="20"/>
    </w:rPr>
  </w:style>
  <w:style w:type="paragraph" w:customStyle="1" w:styleId="37">
    <w:name w:val="Char"/>
    <w:basedOn w:val="1"/>
    <w:autoRedefine/>
    <w:qFormat/>
    <w:uiPriority w:val="0"/>
    <w:pPr>
      <w:tabs>
        <w:tab w:val="left" w:pos="360"/>
      </w:tabs>
    </w:pPr>
    <w:rPr>
      <w:sz w:val="24"/>
      <w:szCs w:val="24"/>
    </w:rPr>
  </w:style>
  <w:style w:type="character" w:customStyle="1" w:styleId="38">
    <w:name w:val="纯文本 Char"/>
    <w:basedOn w:val="21"/>
    <w:semiHidden/>
    <w:qFormat/>
    <w:uiPriority w:val="99"/>
    <w:rPr>
      <w:rFonts w:ascii="宋体" w:hAnsi="Courier New" w:eastAsia="宋体" w:cs="Courier New"/>
      <w:szCs w:val="21"/>
    </w:rPr>
  </w:style>
  <w:style w:type="character" w:customStyle="1" w:styleId="39">
    <w:name w:val="纯文本 Char1"/>
    <w:link w:val="7"/>
    <w:qFormat/>
    <w:locked/>
    <w:uiPriority w:val="0"/>
    <w:rPr>
      <w:rFonts w:ascii="宋体" w:hAnsi="Courier New" w:eastAsia="宋体" w:cs="Times New Roman"/>
      <w:szCs w:val="20"/>
      <w:lang w:val="zh-CN" w:eastAsia="zh-CN"/>
    </w:rPr>
  </w:style>
  <w:style w:type="character" w:customStyle="1" w:styleId="40">
    <w:name w:val="正文文本缩进 3 Char"/>
    <w:basedOn w:val="21"/>
    <w:link w:val="15"/>
    <w:semiHidden/>
    <w:qFormat/>
    <w:uiPriority w:val="99"/>
    <w:rPr>
      <w:rFonts w:ascii="Times New Roman" w:hAnsi="Times New Roman" w:eastAsia="宋体" w:cs="Times New Roman"/>
      <w:sz w:val="16"/>
      <w:szCs w:val="16"/>
    </w:rPr>
  </w:style>
  <w:style w:type="paragraph" w:customStyle="1" w:styleId="41">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2">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45">
    <w:name w:val="批注框文本 Char"/>
    <w:basedOn w:val="21"/>
    <w:link w:val="10"/>
    <w:semiHidden/>
    <w:qFormat/>
    <w:uiPriority w:val="99"/>
    <w:rPr>
      <w:rFonts w:ascii="Times New Roman" w:hAnsi="Times New Roman" w:eastAsia="宋体" w:cs="Times New Roman"/>
      <w:sz w:val="18"/>
      <w:szCs w:val="18"/>
    </w:rPr>
  </w:style>
  <w:style w:type="character" w:customStyle="1" w:styleId="46">
    <w:name w:val="批注文字 Char"/>
    <w:basedOn w:val="21"/>
    <w:link w:val="4"/>
    <w:semiHidden/>
    <w:qFormat/>
    <w:uiPriority w:val="99"/>
    <w:rPr>
      <w:rFonts w:ascii="Times New Roman" w:hAnsi="Times New Roman" w:eastAsia="宋体" w:cs="Times New Roman"/>
      <w:szCs w:val="20"/>
    </w:rPr>
  </w:style>
  <w:style w:type="character" w:customStyle="1" w:styleId="47">
    <w:name w:val="Default Char"/>
    <w:link w:val="28"/>
    <w:qFormat/>
    <w:locked/>
    <w:uiPriority w:val="0"/>
    <w:rPr>
      <w:rFonts w:ascii="......." w:hAnsi="Calibri" w:eastAsia="......." w:cs="......."/>
      <w:color w:val="000000"/>
      <w:kern w:val="0"/>
      <w:sz w:val="24"/>
      <w:szCs w:val="24"/>
    </w:rPr>
  </w:style>
  <w:style w:type="character" w:customStyle="1" w:styleId="48">
    <w:name w:val="列出段落 Char"/>
    <w:link w:val="33"/>
    <w:qFormat/>
    <w:uiPriority w:val="34"/>
    <w:rPr>
      <w:rFonts w:ascii="Times New Roman" w:hAnsi="Times New Roman" w:eastAsia="宋体" w:cs="Times New Roman"/>
      <w:szCs w:val="20"/>
    </w:rPr>
  </w:style>
  <w:style w:type="character" w:customStyle="1" w:styleId="49">
    <w:name w:val="正文文本 Char"/>
    <w:basedOn w:val="21"/>
    <w:link w:val="5"/>
    <w:semiHidden/>
    <w:qFormat/>
    <w:uiPriority w:val="99"/>
    <w:rPr>
      <w:rFonts w:ascii="Times New Roman" w:hAnsi="Times New Roman" w:eastAsia="宋体" w:cs="Times New Roman"/>
      <w:szCs w:val="20"/>
    </w:rPr>
  </w:style>
  <w:style w:type="character" w:customStyle="1" w:styleId="50">
    <w:name w:val="标题 2 Char"/>
    <w:basedOn w:val="21"/>
    <w:link w:val="2"/>
    <w:semiHidden/>
    <w:qFormat/>
    <w:uiPriority w:val="9"/>
    <w:rPr>
      <w:rFonts w:asciiTheme="majorHAnsi" w:hAnsiTheme="majorHAnsi" w:eastAsiaTheme="majorEastAsia" w:cstheme="majorBidi"/>
      <w:b/>
      <w:bCs/>
      <w:sz w:val="32"/>
      <w:szCs w:val="32"/>
    </w:rPr>
  </w:style>
  <w:style w:type="paragraph" w:customStyle="1" w:styleId="51">
    <w:name w:val="列出段落1"/>
    <w:basedOn w:val="1"/>
    <w:qFormat/>
    <w:uiPriority w:val="0"/>
    <w:pPr>
      <w:ind w:firstLine="420" w:firstLineChars="200"/>
    </w:pPr>
    <w:rPr>
      <w:rFonts w:ascii="Calibri" w:hAnsi="Calibri" w:cs="黑体"/>
      <w:szCs w:val="22"/>
    </w:rPr>
  </w:style>
  <w:style w:type="paragraph" w:customStyle="1" w:styleId="52">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character" w:customStyle="1" w:styleId="53">
    <w:name w:val="批注主题 Char"/>
    <w:basedOn w:val="46"/>
    <w:link w:val="18"/>
    <w:semiHidden/>
    <w:qFormat/>
    <w:uiPriority w:val="99"/>
    <w:rPr>
      <w:rFonts w:ascii="Times New Roman" w:hAnsi="Times New Roman" w:eastAsia="宋体" w:cs="Times New Roman"/>
      <w:b/>
      <w:bCs/>
      <w:szCs w:val="20"/>
    </w:rPr>
  </w:style>
  <w:style w:type="character" w:customStyle="1" w:styleId="54">
    <w:name w:val="脚注文本 Char"/>
    <w:basedOn w:val="21"/>
    <w:link w:val="14"/>
    <w:semiHidden/>
    <w:qFormat/>
    <w:uiPriority w:val="99"/>
    <w:rPr>
      <w:rFonts w:ascii="Times New Roman" w:hAnsi="Times New Roman" w:eastAsia="宋体" w:cs="Times New Roman"/>
      <w:sz w:val="18"/>
      <w:szCs w:val="18"/>
    </w:rPr>
  </w:style>
  <w:style w:type="character" w:customStyle="1" w:styleId="55">
    <w:name w:val="font01"/>
    <w:basedOn w:val="21"/>
    <w:qFormat/>
    <w:uiPriority w:val="0"/>
    <w:rPr>
      <w:rFonts w:hint="eastAsia" w:ascii="宋体" w:hAnsi="宋体" w:eastAsia="宋体" w:cs="宋体"/>
      <w:color w:val="000000"/>
      <w:sz w:val="22"/>
      <w:szCs w:val="22"/>
      <w:u w:val="none"/>
    </w:rPr>
  </w:style>
  <w:style w:type="character" w:customStyle="1" w:styleId="56">
    <w:name w:val="font61"/>
    <w:basedOn w:val="21"/>
    <w:qFormat/>
    <w:uiPriority w:val="0"/>
    <w:rPr>
      <w:rFonts w:ascii="微软雅黑" w:hAnsi="微软雅黑" w:eastAsia="微软雅黑" w:cs="微软雅黑"/>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1.xml"/><Relationship Id="rId3" Type="http://schemas.openxmlformats.org/officeDocument/2006/relationships/footnotes" Target="footnotes.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MS</Company>
  <Pages>92</Pages>
  <Words>691</Words>
  <Characters>764</Characters>
  <Lines>310</Lines>
  <Paragraphs>87</Paragraphs>
  <TotalTime>27</TotalTime>
  <ScaleCrop>false</ScaleCrop>
  <LinksUpToDate>false</LinksUpToDate>
  <CharactersWithSpaces>793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2025-01-26T01:52:00Z</dcterms:created>
  <dc:creator>未定义</dc:creator>
  <cp:lastModifiedBy>尃翟</cp:lastModifiedBy>
  <cp:lastPrinted>2017-09-13T07:55:00Z</cp:lastPrinted>
  <dcterms:modified xsi:type="dcterms:W3CDTF">2026-06-26T07:59:58Z</dcterms:modified>
  <cp:revision>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29EBD153AF624ADAB71E89752CBCFF88_13</vt:lpwstr>
  </property>
</Properties>
</file>