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3E6A55">
      <w:pPr>
        <w:rPr>
          <w:rFonts w:eastAsia="仿宋_GB2312"/>
          <w:sz w:val="84"/>
        </w:rPr>
      </w:pPr>
    </w:p>
    <w:p w14:paraId="33DAA1D3">
      <w:pPr>
        <w:ind w:right="105"/>
        <w:jc w:val="right"/>
        <w:rPr>
          <w:rFonts w:hint="eastAsia" w:eastAsia="黑体"/>
          <w:b/>
          <w:spacing w:val="40"/>
          <w:w w:val="66"/>
          <w:sz w:val="60"/>
          <w:szCs w:val="60"/>
        </w:rPr>
      </w:pP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-113030</wp:posOffset>
                </wp:positionH>
                <wp:positionV relativeFrom="paragraph">
                  <wp:posOffset>290830</wp:posOffset>
                </wp:positionV>
                <wp:extent cx="720090" cy="0"/>
                <wp:effectExtent l="0" t="95250" r="4445"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8.9pt;margin-top:22.9pt;height:0pt;width:56.7pt;z-index:251659264;mso-width-relative:page;mso-height-relative:page;" filled="f" stroked="t" coordsize="21600,21600" o:gfxdata="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k6Gb/WAAAA&#10;CAEAAA8AAAAAAAAAAQAgAAAAIgAAAGRycy9kb3ducmV2LnhtbFBLAQIUABQAAAAIAIdO4kDMH89D&#10;5gEAAKsDAAAOAAAAAAAAAAEAIAAAACUBAABkcnMvZTJvRG9jLnhtbFBLBQYAAAAABgAGAFkBAAB9&#10;BQAAAAA=&#10;">
                <v:fill on="f" focussize="0,0"/>
                <v:stroke weight="15pt" color="#4B69B5" joinstyle="round"/>
                <v:imagedata o:title=""/>
                <o:lock v:ext="edit" aspectratio="f"/>
              </v:line>
            </w:pict>
          </mc:Fallback>
        </mc:AlternateContent>
      </w:r>
      <w:r>
        <w:rPr>
          <w:rFonts w:hint="eastAsia" w:eastAsia="黑体"/>
          <w:b/>
          <w:spacing w:val="40"/>
          <w:w w:val="66"/>
          <w:sz w:val="60"/>
          <w:szCs w:val="60"/>
        </w:rPr>
        <w:t>天津市红桥区消防救援支队</w:t>
      </w:r>
    </w:p>
    <w:p w14:paraId="63B7D7A2">
      <w:pPr>
        <w:ind w:right="105"/>
        <w:jc w:val="right"/>
        <w:rPr>
          <w:rFonts w:eastAsia="黑体"/>
          <w:b/>
          <w:spacing w:val="40"/>
          <w:w w:val="66"/>
          <w:sz w:val="60"/>
          <w:szCs w:val="60"/>
        </w:rPr>
      </w:pPr>
      <w:r>
        <w:rPr>
          <w:rFonts w:hint="eastAsia" w:eastAsia="黑体"/>
          <w:b/>
          <w:spacing w:val="40"/>
          <w:w w:val="66"/>
          <w:sz w:val="60"/>
          <w:szCs w:val="60"/>
        </w:rPr>
        <w:t>2026食品配送项目</w:t>
      </w:r>
    </w:p>
    <w:p w14:paraId="2E4FC9D7">
      <w:pPr>
        <w:ind w:right="105"/>
        <w:jc w:val="right"/>
        <w:rPr>
          <w:rFonts w:eastAsia="黑体"/>
          <w:b/>
          <w:spacing w:val="40"/>
          <w:w w:val="66"/>
          <w:sz w:val="60"/>
          <w:szCs w:val="60"/>
        </w:rPr>
      </w:pPr>
      <w:r>
        <w:rPr>
          <w:rFonts w:eastAsia="黑体"/>
          <w:b/>
          <w:spacing w:val="40"/>
          <w:w w:val="66"/>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14:paraId="0B59CA7B">
      <w:pPr>
        <w:ind w:right="1025"/>
        <w:jc w:val="center"/>
        <w:rPr>
          <w:rFonts w:eastAsia="黑体"/>
          <w:b/>
          <w:spacing w:val="40"/>
          <w:w w:val="66"/>
          <w:sz w:val="60"/>
          <w:szCs w:val="60"/>
        </w:rPr>
      </w:pPr>
    </w:p>
    <w:p w14:paraId="2EA2A6FB">
      <w:pPr>
        <w:jc w:val="center"/>
        <w:rPr>
          <w:rFonts w:eastAsia="黑体"/>
          <w:b/>
          <w:spacing w:val="40"/>
          <w:w w:val="66"/>
          <w:sz w:val="15"/>
          <w:szCs w:val="15"/>
        </w:rPr>
      </w:pPr>
      <w:r>
        <w:rPr>
          <w:rFonts w:eastAsia="黑体"/>
          <w:b/>
          <w:spacing w:val="40"/>
          <w:w w:val="66"/>
          <w:sz w:val="56"/>
          <w:szCs w:val="56"/>
        </w:rPr>
        <w:t xml:space="preserve">            </w:t>
      </w:r>
    </w:p>
    <w:p w14:paraId="5B3D67FC">
      <w:pPr>
        <w:jc w:val="center"/>
        <w:rPr>
          <w:rFonts w:eastAsia="黑体"/>
          <w:spacing w:val="40"/>
          <w:w w:val="66"/>
          <w:sz w:val="32"/>
          <w:szCs w:val="32"/>
        </w:rPr>
      </w:pPr>
      <w:r>
        <w:rPr>
          <w:rFonts w:eastAsia="黑体"/>
          <w:spacing w:val="40"/>
          <w:w w:val="66"/>
          <w:sz w:val="32"/>
          <w:szCs w:val="32"/>
        </w:rPr>
        <w:t>（项目编号：</w:t>
      </w:r>
      <w:bookmarkStart w:id="7" w:name="_GoBack"/>
      <w:r>
        <w:rPr>
          <w:rFonts w:hint="eastAsia" w:eastAsia="黑体"/>
          <w:spacing w:val="40"/>
          <w:w w:val="66"/>
          <w:sz w:val="32"/>
          <w:szCs w:val="32"/>
        </w:rPr>
        <w:t>TGPC-2026-D-1167</w:t>
      </w:r>
      <w:bookmarkEnd w:id="7"/>
      <w:r>
        <w:rPr>
          <w:rFonts w:eastAsia="黑体"/>
          <w:spacing w:val="40"/>
          <w:w w:val="66"/>
          <w:sz w:val="32"/>
          <w:szCs w:val="32"/>
        </w:rPr>
        <w:t>）</w:t>
      </w:r>
    </w:p>
    <w:p w14:paraId="30E8DFFE">
      <w:pPr>
        <w:jc w:val="center"/>
        <w:rPr>
          <w:rFonts w:eastAsia="黑体"/>
          <w:spacing w:val="40"/>
          <w:w w:val="66"/>
          <w:sz w:val="32"/>
          <w:szCs w:val="32"/>
        </w:rPr>
      </w:pPr>
    </w:p>
    <w:p w14:paraId="41C95E08">
      <w:pPr>
        <w:rPr>
          <w:sz w:val="36"/>
        </w:rPr>
      </w:pPr>
    </w:p>
    <w:p w14:paraId="5490EB4E">
      <w:pPr>
        <w:rPr>
          <w:sz w:val="36"/>
        </w:rPr>
      </w:pPr>
    </w:p>
    <w:p w14:paraId="58A67929">
      <w:pPr>
        <w:rPr>
          <w:sz w:val="36"/>
        </w:rPr>
      </w:pPr>
    </w:p>
    <w:p w14:paraId="7EDEC0B8">
      <w:pPr>
        <w:rPr>
          <w:sz w:val="36"/>
        </w:rPr>
      </w:pPr>
    </w:p>
    <w:p w14:paraId="7D1112D2">
      <w:pPr>
        <w:rPr>
          <w:sz w:val="36"/>
        </w:rPr>
      </w:pPr>
    </w:p>
    <w:p w14:paraId="541192B7">
      <w:pPr>
        <w:rPr>
          <w:sz w:val="36"/>
        </w:rPr>
      </w:pPr>
    </w:p>
    <w:p w14:paraId="3AC41BBF">
      <w:pPr>
        <w:rPr>
          <w:sz w:val="36"/>
        </w:rPr>
      </w:pPr>
    </w:p>
    <w:p w14:paraId="072C8212">
      <w:pPr>
        <w:rPr>
          <w:sz w:val="36"/>
        </w:rPr>
      </w:pPr>
    </w:p>
    <w:p w14:paraId="72370A56">
      <w:pPr>
        <w:ind w:firstLine="2897" w:firstLineChars="1493"/>
        <w:rPr>
          <w:rFonts w:eastAsia="黑体"/>
          <w:spacing w:val="20"/>
          <w:w w:val="66"/>
          <w:sz w:val="44"/>
          <w:szCs w:val="44"/>
        </w:rPr>
      </w:pPr>
      <w: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29C5A1DB">
      <w:pPr>
        <w:tabs>
          <w:tab w:val="left" w:pos="3281"/>
          <w:tab w:val="center" w:pos="4711"/>
        </w:tabs>
        <w:jc w:val="center"/>
        <w:rPr>
          <w:rFonts w:hint="default" w:eastAsia="仿宋_GB2312"/>
          <w:b/>
          <w:bCs/>
          <w:kern w:val="0"/>
          <w:sz w:val="44"/>
          <w:szCs w:val="44"/>
          <w:lang w:val="en-US" w:eastAsia="zh-CN"/>
        </w:rPr>
      </w:pPr>
      <w:r>
        <w:rPr>
          <w:rFonts w:eastAsia="仿宋_GB2312"/>
          <w:b/>
          <w:bCs/>
          <w:kern w:val="0"/>
          <w:sz w:val="44"/>
          <w:szCs w:val="44"/>
        </w:rPr>
        <w:t>202</w:t>
      </w:r>
      <w:r>
        <w:rPr>
          <w:rFonts w:hint="eastAsia" w:eastAsia="仿宋_GB2312"/>
          <w:b/>
          <w:bCs/>
          <w:kern w:val="0"/>
          <w:sz w:val="44"/>
          <w:szCs w:val="44"/>
        </w:rPr>
        <w:t>6</w:t>
      </w:r>
      <w:r>
        <w:rPr>
          <w:rFonts w:eastAsia="仿宋_GB2312"/>
          <w:b/>
          <w:bCs/>
          <w:kern w:val="0"/>
          <w:sz w:val="44"/>
          <w:szCs w:val="44"/>
        </w:rPr>
        <w:t>.</w:t>
      </w:r>
      <w:r>
        <w:rPr>
          <w:rFonts w:hint="eastAsia" w:eastAsia="仿宋_GB2312"/>
          <w:b/>
          <w:bCs/>
          <w:kern w:val="0"/>
          <w:sz w:val="44"/>
          <w:szCs w:val="44"/>
          <w:lang w:val="en-US" w:eastAsia="zh-CN"/>
        </w:rPr>
        <w:t>10</w:t>
      </w:r>
    </w:p>
    <w:p w14:paraId="21E7D2EC">
      <w:pPr>
        <w:widowControl/>
        <w:jc w:val="left"/>
        <w:rPr>
          <w:rFonts w:eastAsia="仿宋_GB2312"/>
          <w:b/>
          <w:bCs/>
          <w:kern w:val="0"/>
          <w:sz w:val="44"/>
          <w:szCs w:val="44"/>
        </w:rPr>
      </w:pPr>
    </w:p>
    <w:p w14:paraId="0B057F37">
      <w:pPr>
        <w:ind w:firstLine="408" w:firstLineChars="100"/>
        <w:jc w:val="center"/>
        <w:rPr>
          <w:b/>
          <w:spacing w:val="20"/>
          <w:w w:val="80"/>
          <w:sz w:val="48"/>
          <w:szCs w:val="48"/>
        </w:rPr>
        <w:sectPr>
          <w:headerReference r:id="rId3" w:type="default"/>
          <w:pgSz w:w="11906" w:h="16838"/>
          <w:pgMar w:top="1440" w:right="1797" w:bottom="1440" w:left="1797" w:header="851" w:footer="992" w:gutter="0"/>
          <w:pgNumType w:start="1"/>
          <w:cols w:space="425" w:num="1"/>
          <w:docGrid w:type="linesAndChars" w:linePitch="285" w:charSpace="-3449"/>
        </w:sectPr>
      </w:pPr>
    </w:p>
    <w:p w14:paraId="40B94FEA">
      <w:pPr>
        <w:ind w:firstLine="408" w:firstLineChars="100"/>
        <w:jc w:val="center"/>
        <w:rPr>
          <w:b/>
          <w:spacing w:val="20"/>
          <w:w w:val="80"/>
          <w:sz w:val="48"/>
          <w:szCs w:val="48"/>
        </w:rPr>
      </w:pPr>
      <w:r>
        <w:rPr>
          <w:b/>
          <w:spacing w:val="20"/>
          <w:w w:val="80"/>
          <w:sz w:val="48"/>
          <w:szCs w:val="48"/>
        </w:rPr>
        <w:t>目  录</w:t>
      </w:r>
    </w:p>
    <w:p w14:paraId="1CA5463B">
      <w:pPr>
        <w:spacing w:line="560" w:lineRule="exact"/>
        <w:ind w:right="-141" w:rightChars="-73"/>
        <w:rPr>
          <w:b/>
          <w:sz w:val="24"/>
        </w:rPr>
      </w:pPr>
      <w:r>
        <w:rPr>
          <w:b/>
          <w:sz w:val="24"/>
        </w:rPr>
        <w:t>第一部分  投标邀请函</w:t>
      </w:r>
    </w:p>
    <w:p w14:paraId="4B7B06BA">
      <w:pPr>
        <w:spacing w:line="560" w:lineRule="exact"/>
        <w:ind w:right="-141" w:rightChars="-73"/>
        <w:rPr>
          <w:b/>
          <w:sz w:val="24"/>
        </w:rPr>
      </w:pPr>
    </w:p>
    <w:p w14:paraId="01BF787C">
      <w:pPr>
        <w:spacing w:line="560" w:lineRule="exact"/>
        <w:ind w:right="-141" w:rightChars="-73"/>
        <w:rPr>
          <w:b/>
          <w:sz w:val="24"/>
        </w:rPr>
      </w:pPr>
      <w:r>
        <w:rPr>
          <w:b/>
          <w:sz w:val="24"/>
        </w:rPr>
        <w:t>第二部分  招标项目需求</w:t>
      </w:r>
    </w:p>
    <w:p w14:paraId="21BBD663">
      <w:pPr>
        <w:spacing w:line="560" w:lineRule="exact"/>
        <w:ind w:right="-141" w:rightChars="-73"/>
        <w:rPr>
          <w:b/>
          <w:sz w:val="24"/>
        </w:rPr>
      </w:pPr>
    </w:p>
    <w:p w14:paraId="71D16874">
      <w:pPr>
        <w:spacing w:line="560" w:lineRule="exact"/>
        <w:ind w:right="-141" w:rightChars="-73"/>
        <w:rPr>
          <w:b/>
          <w:sz w:val="24"/>
        </w:rPr>
      </w:pPr>
      <w:r>
        <w:rPr>
          <w:b/>
          <w:sz w:val="24"/>
        </w:rPr>
        <w:t>第三部分  投标须知</w:t>
      </w:r>
    </w:p>
    <w:p w14:paraId="6EEB4CC4">
      <w:pPr>
        <w:spacing w:line="560" w:lineRule="exact"/>
        <w:ind w:right="-141" w:rightChars="-73"/>
        <w:rPr>
          <w:sz w:val="24"/>
        </w:rPr>
      </w:pPr>
    </w:p>
    <w:p w14:paraId="06F60941">
      <w:pPr>
        <w:spacing w:line="560" w:lineRule="exact"/>
        <w:rPr>
          <w:b/>
          <w:sz w:val="24"/>
        </w:rPr>
      </w:pPr>
      <w:r>
        <w:rPr>
          <w:b/>
          <w:sz w:val="24"/>
        </w:rPr>
        <w:t>第四部分  合同条款</w:t>
      </w:r>
    </w:p>
    <w:p w14:paraId="28C676A2">
      <w:pPr>
        <w:spacing w:line="560" w:lineRule="exact"/>
        <w:rPr>
          <w:sz w:val="24"/>
        </w:rPr>
      </w:pPr>
    </w:p>
    <w:p w14:paraId="111B0F03">
      <w:pPr>
        <w:spacing w:line="560" w:lineRule="exact"/>
        <w:rPr>
          <w:sz w:val="24"/>
        </w:rPr>
      </w:pPr>
      <w:r>
        <w:rPr>
          <w:b/>
          <w:sz w:val="24"/>
        </w:rPr>
        <w:t>第五部分  投标文件格式</w:t>
      </w:r>
    </w:p>
    <w:p w14:paraId="170509F1">
      <w:pPr>
        <w:rPr>
          <w:sz w:val="24"/>
        </w:rPr>
      </w:pPr>
    </w:p>
    <w:p w14:paraId="781C2535">
      <w:pPr>
        <w:rPr>
          <w:sz w:val="24"/>
        </w:rPr>
      </w:pPr>
    </w:p>
    <w:p w14:paraId="1FF6055D">
      <w:pPr>
        <w:rPr>
          <w:sz w:val="24"/>
        </w:rPr>
      </w:pPr>
    </w:p>
    <w:p w14:paraId="72D1E88D">
      <w:pPr>
        <w:rPr>
          <w:sz w:val="24"/>
        </w:rPr>
      </w:pPr>
    </w:p>
    <w:p w14:paraId="012637D8">
      <w:pPr>
        <w:rPr>
          <w:sz w:val="24"/>
        </w:rPr>
      </w:pPr>
    </w:p>
    <w:p w14:paraId="5D2B88CC">
      <w:pPr>
        <w:rPr>
          <w:sz w:val="24"/>
        </w:rPr>
      </w:pPr>
    </w:p>
    <w:p w14:paraId="34155629">
      <w:pPr>
        <w:rPr>
          <w:b/>
        </w:rPr>
      </w:pPr>
    </w:p>
    <w:p w14:paraId="48651511">
      <w:pPr>
        <w:pStyle w:val="16"/>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66E80055">
      <w:pPr>
        <w:pStyle w:val="16"/>
        <w:rPr>
          <w:rFonts w:ascii="Times New Roman" w:hAnsi="Times New Roman"/>
        </w:rPr>
      </w:pPr>
      <w:r>
        <w:rPr>
          <w:rFonts w:ascii="Times New Roman" w:hAnsi="Times New Roman"/>
        </w:rPr>
        <w:t>第一部分  投标邀请函</w:t>
      </w:r>
      <w:bookmarkEnd w:id="0"/>
    </w:p>
    <w:p w14:paraId="195DD475">
      <w:pPr>
        <w:pStyle w:val="29"/>
        <w:spacing w:line="360" w:lineRule="auto"/>
        <w:ind w:firstLine="448"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受</w:t>
      </w:r>
      <w:r>
        <w:rPr>
          <w:rFonts w:hint="eastAsia" w:ascii="Times New Roman" w:hAnsi="Times New Roman" w:cs="Times New Roman" w:eastAsiaTheme="minorEastAsia"/>
          <w:color w:val="auto"/>
          <w:szCs w:val="32"/>
        </w:rPr>
        <w:t>天津市红桥区消防救援支队</w:t>
      </w:r>
      <w:r>
        <w:rPr>
          <w:rFonts w:ascii="Times New Roman" w:hAnsi="Times New Roman" w:cs="Times New Roman" w:eastAsiaTheme="minorEastAsia"/>
          <w:color w:val="auto"/>
          <w:szCs w:val="32"/>
        </w:rPr>
        <w:t>委托，天津市政府采购中心对</w:t>
      </w:r>
      <w:r>
        <w:rPr>
          <w:rFonts w:hint="eastAsia" w:ascii="Times New Roman" w:hAnsi="Times New Roman" w:cs="Times New Roman" w:eastAsiaTheme="minorEastAsia"/>
          <w:color w:val="auto"/>
          <w:szCs w:val="32"/>
        </w:rPr>
        <w:t>天津市红桥区消防救援支队2026食品配送项目</w:t>
      </w:r>
      <w:r>
        <w:rPr>
          <w:rFonts w:ascii="Times New Roman" w:hAnsi="Times New Roman" w:cs="Times New Roman" w:eastAsiaTheme="minorEastAsia"/>
          <w:color w:val="auto"/>
          <w:szCs w:val="32"/>
        </w:rPr>
        <w:t>实施政府采购。现欢迎合格的供应商参加投标。</w:t>
      </w:r>
    </w:p>
    <w:p w14:paraId="1E431127">
      <w:pPr>
        <w:pStyle w:val="29"/>
        <w:spacing w:line="360" w:lineRule="auto"/>
        <w:ind w:firstLine="448" w:firstLineChars="200"/>
        <w:jc w:val="both"/>
        <w:rPr>
          <w:rFonts w:ascii="Times New Roman" w:hAnsi="Times New Roman" w:eastAsia="宋体" w:cs="Times New Roman"/>
          <w:color w:val="auto"/>
          <w:szCs w:val="32"/>
        </w:rPr>
      </w:pPr>
      <w:r>
        <w:rPr>
          <w:rFonts w:hint="eastAsia" w:ascii="Times New Roman" w:hAnsi="Times New Roman" w:cs="Times New Roman" w:eastAsiaTheme="minorEastAsia"/>
          <w:color w:val="auto"/>
          <w:szCs w:val="32"/>
        </w:rPr>
        <w:t>本项目为远程招投标，一律不接</w:t>
      </w:r>
      <w:r>
        <w:rPr>
          <w:rFonts w:hint="eastAsia" w:ascii="Times New Roman" w:hAnsi="Times New Roman" w:eastAsia="宋体" w:cs="Times New Roman"/>
          <w:color w:val="auto"/>
          <w:szCs w:val="32"/>
        </w:rPr>
        <w:t>受纸质投标文件，只接受加盖投标人电子签章的电子投标文件（以通过天津公共资源电子签章客户端正确读取签章信息为准）。供应商参加投标前须办理CA数字证书（USBKEY）和电子签章。投标人须按本文件的规定在天津市政府采购中心招投标系统中提交网上应答并上传加盖投标人电子签章的电子投标文件（以通过天津公共资源电子签章客户端正确读取签章信息为准）。投标文件加盖1个</w:t>
      </w:r>
      <w:r>
        <w:rPr>
          <w:rFonts w:hint="eastAsia" w:ascii="Times New Roman" w:hAnsi="Times New Roman" w:eastAsia="宋体" w:cs="Times New Roman"/>
          <w:color w:val="auto"/>
          <w:szCs w:val="32"/>
          <w:lang w:val="en-US" w:eastAsia="zh-CN"/>
        </w:rPr>
        <w:t>有效</w:t>
      </w:r>
      <w:r>
        <w:rPr>
          <w:rFonts w:hint="eastAsia" w:ascii="Times New Roman" w:hAnsi="Times New Roman" w:eastAsia="宋体" w:cs="Times New Roman"/>
          <w:color w:val="auto"/>
          <w:szCs w:val="32"/>
        </w:rPr>
        <w:t>电子签章即视同所有页均已盖章。</w:t>
      </w:r>
    </w:p>
    <w:p w14:paraId="1D08165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一、基本概况</w:t>
      </w:r>
    </w:p>
    <w:p w14:paraId="02E0292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w:t>
      </w:r>
      <w:r>
        <w:rPr>
          <w:rFonts w:hint="eastAsia" w:ascii="Times New Roman" w:hAnsi="Times New Roman" w:eastAsia="宋体" w:cs="Times New Roman"/>
          <w:color w:val="auto"/>
        </w:rPr>
        <w:t>天津市红桥区消防救援支队2026食品配送项目</w:t>
      </w:r>
    </w:p>
    <w:p w14:paraId="37971CB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（二）项目编号：</w:t>
      </w:r>
      <w:r>
        <w:rPr>
          <w:rFonts w:hint="eastAsia" w:ascii="Times New Roman" w:hAnsi="Times New Roman" w:eastAsia="宋体" w:cs="Times New Roman"/>
          <w:color w:val="auto"/>
        </w:rPr>
        <w:t>TGPC-2026-D-1167</w:t>
      </w:r>
    </w:p>
    <w:p w14:paraId="684B97B9">
      <w:pPr>
        <w:pStyle w:val="29"/>
        <w:keepNext w:val="0"/>
        <w:keepLines w:val="0"/>
        <w:pageBreakBefore w:val="0"/>
        <w:widowControl w:val="0"/>
        <w:kinsoku/>
        <w:wordWrap/>
        <w:overflowPunct/>
        <w:topLinePunct w:val="0"/>
        <w:autoSpaceDE w:val="0"/>
        <w:autoSpaceDN w:val="0"/>
        <w:bidi w:val="0"/>
        <w:adjustRightInd/>
        <w:snapToGrid/>
        <w:spacing w:line="360" w:lineRule="auto"/>
        <w:ind w:firstLine="448" w:firstLineChars="200"/>
        <w:jc w:val="both"/>
        <w:textAlignment w:val="auto"/>
        <w:rPr>
          <w:rFonts w:ascii="Times New Roman" w:hAnsi="Times New Roman" w:eastAsia="宋体" w:cs="Times New Roman"/>
          <w:color w:val="auto"/>
        </w:rPr>
      </w:pPr>
      <w:r>
        <w:rPr>
          <w:rFonts w:hint="eastAsia" w:ascii="Times New Roman" w:hAnsi="Times New Roman" w:eastAsia="宋体" w:cs="Times New Roman"/>
          <w:color w:val="auto"/>
        </w:rPr>
        <w:t>（三）采购方式：公开招标</w:t>
      </w:r>
    </w:p>
    <w:p w14:paraId="74C5F03A">
      <w:pPr>
        <w:pStyle w:val="29"/>
        <w:keepNext w:val="0"/>
        <w:keepLines w:val="0"/>
        <w:pageBreakBefore w:val="0"/>
        <w:widowControl w:val="0"/>
        <w:kinsoku/>
        <w:wordWrap/>
        <w:overflowPunct/>
        <w:topLinePunct w:val="0"/>
        <w:autoSpaceDE w:val="0"/>
        <w:autoSpaceDN w:val="0"/>
        <w:bidi w:val="0"/>
        <w:adjustRightInd/>
        <w:snapToGrid/>
        <w:spacing w:line="360" w:lineRule="auto"/>
        <w:ind w:firstLine="448" w:firstLineChars="200"/>
        <w:jc w:val="both"/>
        <w:textAlignment w:val="auto"/>
        <w:rPr>
          <w:rFonts w:ascii="Times New Roman" w:hAnsi="Times New Roman" w:eastAsia="宋体" w:cs="Times New Roman"/>
          <w:color w:val="auto"/>
        </w:rPr>
      </w:pPr>
      <w:r>
        <w:rPr>
          <w:rFonts w:hint="eastAsia" w:ascii="Times New Roman" w:hAnsi="Times New Roman" w:eastAsia="宋体" w:cs="Times New Roman"/>
          <w:color w:val="auto"/>
        </w:rPr>
        <w:t>（四）项目属性：服务</w:t>
      </w:r>
    </w:p>
    <w:p w14:paraId="6C50C110">
      <w:pPr>
        <w:pStyle w:val="29"/>
        <w:keepNext w:val="0"/>
        <w:keepLines w:val="0"/>
        <w:pageBreakBefore w:val="0"/>
        <w:widowControl w:val="0"/>
        <w:kinsoku/>
        <w:wordWrap/>
        <w:overflowPunct/>
        <w:topLinePunct w:val="0"/>
        <w:autoSpaceDE w:val="0"/>
        <w:autoSpaceDN w:val="0"/>
        <w:bidi w:val="0"/>
        <w:adjustRightInd/>
        <w:snapToGrid/>
        <w:spacing w:line="360" w:lineRule="auto"/>
        <w:ind w:firstLine="448" w:firstLineChars="200"/>
        <w:jc w:val="both"/>
        <w:textAlignment w:val="auto"/>
        <w:rPr>
          <w:rFonts w:ascii="Times New Roman" w:hAnsi="Times New Roman" w:eastAsia="宋体" w:cs="Times New Roman"/>
          <w:color w:val="auto"/>
        </w:rPr>
      </w:pPr>
      <w:r>
        <w:rPr>
          <w:rFonts w:hint="eastAsia" w:ascii="Times New Roman" w:hAnsi="Times New Roman" w:eastAsia="宋体" w:cs="Times New Roman"/>
          <w:color w:val="auto"/>
        </w:rPr>
        <w:t>（五）本项目不接受</w:t>
      </w:r>
      <w:r>
        <w:rPr>
          <w:rFonts w:hint="eastAsia" w:ascii="Times New Roman" w:hAnsi="Times New Roman" w:eastAsia="宋体" w:cs="Times New Roman"/>
          <w:color w:val="auto"/>
        </w:rPr>
        <w:t>联合体参与。不接受联合体参与的，若有供应商组成联合体参与，视为无效投标。</w:t>
      </w:r>
    </w:p>
    <w:p w14:paraId="1A077129">
      <w:pPr>
        <w:pStyle w:val="29"/>
        <w:keepNext w:val="0"/>
        <w:keepLines w:val="0"/>
        <w:pageBreakBefore w:val="0"/>
        <w:widowControl w:val="0"/>
        <w:kinsoku/>
        <w:wordWrap/>
        <w:overflowPunct/>
        <w:topLinePunct w:val="0"/>
        <w:autoSpaceDE w:val="0"/>
        <w:autoSpaceDN w:val="0"/>
        <w:bidi w:val="0"/>
        <w:adjustRightInd/>
        <w:snapToGrid/>
        <w:spacing w:line="360" w:lineRule="auto"/>
        <w:ind w:firstLine="448" w:firstLineChars="200"/>
        <w:jc w:val="both"/>
        <w:textAlignment w:val="auto"/>
        <w:rPr>
          <w:rFonts w:hint="eastAsia" w:ascii="Times New Roman" w:hAnsi="Times New Roman" w:eastAsia="宋体" w:cs="Times New Roman"/>
          <w:color w:val="auto"/>
        </w:rPr>
      </w:pPr>
      <w:r>
        <w:rPr>
          <w:rFonts w:hint="eastAsia" w:ascii="Times New Roman" w:hAnsi="Times New Roman" w:eastAsia="宋体" w:cs="Times New Roman"/>
          <w:color w:val="auto"/>
        </w:rPr>
        <w:t>（六）本文件售价：免费。</w:t>
      </w:r>
    </w:p>
    <w:p w14:paraId="7C802A47">
      <w:pPr>
        <w:pStyle w:val="29"/>
        <w:keepNext w:val="0"/>
        <w:keepLines w:val="0"/>
        <w:pageBreakBefore w:val="0"/>
        <w:widowControl w:val="0"/>
        <w:kinsoku/>
        <w:wordWrap/>
        <w:overflowPunct/>
        <w:topLinePunct w:val="0"/>
        <w:autoSpaceDE w:val="0"/>
        <w:autoSpaceDN w:val="0"/>
        <w:bidi w:val="0"/>
        <w:adjustRightInd/>
        <w:snapToGrid/>
        <w:spacing w:line="360" w:lineRule="auto"/>
        <w:ind w:firstLine="448" w:firstLineChars="200"/>
        <w:jc w:val="both"/>
        <w:textAlignment w:val="auto"/>
        <w:rPr>
          <w:rFonts w:ascii="Times New Roman" w:hAnsi="Times New Roman" w:eastAsia="宋体" w:cs="Times New Roman"/>
          <w:color w:val="auto"/>
        </w:rPr>
      </w:pPr>
      <w:r>
        <w:rPr>
          <w:rFonts w:ascii="Times New Roman" w:hAnsi="Times New Roman" w:eastAsia="宋体" w:cs="Times New Roman"/>
          <w:color w:val="auto"/>
        </w:rPr>
        <w:t>二、项目内容</w:t>
      </w:r>
    </w:p>
    <w:tbl>
      <w:tblPr>
        <w:tblStyle w:val="23"/>
        <w:tblW w:w="9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1385"/>
        <w:gridCol w:w="1815"/>
        <w:gridCol w:w="1947"/>
        <w:gridCol w:w="1735"/>
        <w:gridCol w:w="1389"/>
      </w:tblGrid>
      <w:tr w14:paraId="149BE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 w:type="dxa"/>
            <w:vAlign w:val="center"/>
          </w:tcPr>
          <w:p w14:paraId="7B3B9274">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包号</w:t>
            </w:r>
          </w:p>
        </w:tc>
        <w:tc>
          <w:tcPr>
            <w:tcW w:w="1385" w:type="dxa"/>
            <w:vAlign w:val="center"/>
          </w:tcPr>
          <w:p w14:paraId="17030BB2">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包名称</w:t>
            </w:r>
          </w:p>
        </w:tc>
        <w:tc>
          <w:tcPr>
            <w:tcW w:w="1815" w:type="dxa"/>
            <w:vAlign w:val="center"/>
          </w:tcPr>
          <w:p w14:paraId="6FB2B803">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包预算</w:t>
            </w:r>
          </w:p>
        </w:tc>
        <w:tc>
          <w:tcPr>
            <w:tcW w:w="1947" w:type="dxa"/>
            <w:vAlign w:val="center"/>
          </w:tcPr>
          <w:p w14:paraId="0D61283E">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包最高限价</w:t>
            </w:r>
          </w:p>
        </w:tc>
        <w:tc>
          <w:tcPr>
            <w:tcW w:w="1735" w:type="dxa"/>
            <w:vAlign w:val="center"/>
          </w:tcPr>
          <w:p w14:paraId="51F65FEF">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合同履行期限</w:t>
            </w:r>
          </w:p>
        </w:tc>
        <w:tc>
          <w:tcPr>
            <w:tcW w:w="1389" w:type="dxa"/>
            <w:vAlign w:val="center"/>
          </w:tcPr>
          <w:p w14:paraId="39B3906E">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所属行业</w:t>
            </w:r>
          </w:p>
        </w:tc>
      </w:tr>
      <w:tr w14:paraId="752AA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 w:type="dxa"/>
            <w:vAlign w:val="center"/>
          </w:tcPr>
          <w:p w14:paraId="0FCE6A4B">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1385" w:type="dxa"/>
            <w:vAlign w:val="center"/>
          </w:tcPr>
          <w:p w14:paraId="4C5CD592">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eastAsia" w:ascii="Times New Roman" w:hAnsi="Times New Roman" w:cs="Times New Roman" w:eastAsiaTheme="minorEastAsia"/>
                <w:color w:val="auto"/>
                <w:sz w:val="24"/>
                <w:szCs w:val="24"/>
                <w:lang w:val="en-US" w:eastAsia="zh-CN"/>
              </w:rPr>
            </w:pPr>
            <w:r>
              <w:rPr>
                <w:rFonts w:hint="eastAsia" w:ascii="Times New Roman" w:hAnsi="Times New Roman" w:cs="Times New Roman" w:eastAsiaTheme="minorEastAsia"/>
                <w:color w:val="auto"/>
                <w:szCs w:val="32"/>
              </w:rPr>
              <w:t>食品配送</w:t>
            </w:r>
            <w:r>
              <w:rPr>
                <w:rFonts w:hint="eastAsia" w:ascii="Times New Roman" w:hAnsi="Times New Roman" w:cs="Times New Roman" w:eastAsiaTheme="minorEastAsia"/>
                <w:color w:val="auto"/>
                <w:szCs w:val="32"/>
                <w:lang w:val="en-US" w:eastAsia="zh-CN"/>
              </w:rPr>
              <w:t>服务</w:t>
            </w:r>
          </w:p>
        </w:tc>
        <w:tc>
          <w:tcPr>
            <w:tcW w:w="1815" w:type="dxa"/>
            <w:vAlign w:val="center"/>
          </w:tcPr>
          <w:p w14:paraId="4342DA04">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3610000元</w:t>
            </w:r>
          </w:p>
        </w:tc>
        <w:tc>
          <w:tcPr>
            <w:tcW w:w="1947" w:type="dxa"/>
            <w:vAlign w:val="center"/>
          </w:tcPr>
          <w:p w14:paraId="37D9C4E0">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3610000元</w:t>
            </w:r>
          </w:p>
        </w:tc>
        <w:tc>
          <w:tcPr>
            <w:tcW w:w="1735" w:type="dxa"/>
            <w:vAlign w:val="center"/>
          </w:tcPr>
          <w:p w14:paraId="473D9FF5">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合同规定的服务起始之日起一年的服务期</w:t>
            </w:r>
          </w:p>
        </w:tc>
        <w:tc>
          <w:tcPr>
            <w:tcW w:w="1389" w:type="dxa"/>
            <w:vAlign w:val="center"/>
          </w:tcPr>
          <w:p w14:paraId="6CAC33F3">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批发业</w:t>
            </w:r>
          </w:p>
        </w:tc>
      </w:tr>
    </w:tbl>
    <w:p w14:paraId="1D22FDB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本项目不接受进口产品投标。</w:t>
      </w:r>
    </w:p>
    <w:p w14:paraId="6C8F06E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、供应商资格要求（实质性要求）</w:t>
      </w:r>
    </w:p>
    <w:p w14:paraId="0F2F185E">
      <w:pPr>
        <w:pStyle w:val="29"/>
        <w:spacing w:line="360" w:lineRule="auto"/>
        <w:ind w:firstLine="448" w:firstLineChars="200"/>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（一）</w:t>
      </w:r>
      <w:r>
        <w:rPr>
          <w:rFonts w:hint="eastAsia" w:ascii="Times New Roman" w:hAnsi="Times New Roman" w:eastAsia="宋体" w:cs="Times New Roman"/>
          <w:color w:val="auto"/>
          <w:highlight w:val="none"/>
        </w:rPr>
        <w:t>投标人具备食品经营许可证（经营项目至少包含散装食品和预包装食品销售），提供证书</w:t>
      </w:r>
      <w:r>
        <w:rPr>
          <w:rFonts w:hint="eastAsia" w:ascii="Times New Roman" w:hAnsi="Times New Roman" w:eastAsia="宋体" w:cs="Times New Roman"/>
          <w:color w:val="auto"/>
          <w:highlight w:val="none"/>
          <w:lang w:eastAsia="zh-CN"/>
        </w:rPr>
        <w:t>电子件</w:t>
      </w:r>
      <w:r>
        <w:rPr>
          <w:rFonts w:hint="eastAsia" w:ascii="Times New Roman" w:hAnsi="Times New Roman" w:eastAsia="宋体" w:cs="Times New Roman"/>
          <w:color w:val="auto"/>
          <w:highlight w:val="none"/>
        </w:rPr>
        <w:t>；</w:t>
      </w:r>
    </w:p>
    <w:p w14:paraId="517AC952">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（二）供应商应具备《中华人民共和国政府采购法》第二十二条第一款和</w:t>
      </w:r>
      <w:r>
        <w:rPr>
          <w:rFonts w:hint="eastAsia" w:ascii="Times New Roman" w:hAnsi="Times New Roman" w:eastAsia="宋体" w:cs="Times New Roman"/>
          <w:color w:val="auto"/>
          <w:highlight w:val="none"/>
          <w:lang w:eastAsia="zh-CN"/>
        </w:rPr>
        <w:t>《中华人民共和国政府采购法实施条例》</w:t>
      </w:r>
      <w:r>
        <w:rPr>
          <w:rFonts w:hint="eastAsia" w:ascii="Times New Roman" w:hAnsi="Times New Roman" w:eastAsia="宋体" w:cs="Times New Roman"/>
          <w:color w:val="auto"/>
          <w:highlight w:val="none"/>
        </w:rPr>
        <w:t>第十八条规定的条件，</w:t>
      </w:r>
      <w:r>
        <w:rPr>
          <w:rFonts w:ascii="Times New Roman" w:hAnsi="Times New Roman" w:eastAsia="宋体" w:cs="Times New Roman"/>
          <w:color w:val="auto"/>
          <w:highlight w:val="none"/>
        </w:rPr>
        <w:t>提供以下材料：</w:t>
      </w:r>
    </w:p>
    <w:p w14:paraId="4EA1EDCF">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营业执照副本或事业单位法人证书或民办非企业单位登记证书或社会团体法人登记证书或基金会法人登记证书</w:t>
      </w:r>
      <w:r>
        <w:rPr>
          <w:rFonts w:hint="eastAsia" w:ascii="Times New Roman" w:hAnsi="Times New Roman" w:eastAsia="宋体" w:cs="Times New Roman"/>
          <w:color w:val="auto"/>
          <w:highlight w:val="none"/>
          <w:lang w:eastAsia="zh-CN"/>
        </w:rPr>
        <w:t>电子件</w:t>
      </w:r>
      <w:r>
        <w:rPr>
          <w:rFonts w:hint="eastAsia" w:ascii="Times New Roman" w:hAnsi="Times New Roman" w:eastAsia="宋体" w:cs="Times New Roman"/>
          <w:color w:val="auto"/>
          <w:highlight w:val="none"/>
        </w:rPr>
        <w:t>或自然人的身份证明</w:t>
      </w:r>
      <w:r>
        <w:rPr>
          <w:rFonts w:hint="eastAsia" w:ascii="Times New Roman" w:hAnsi="Times New Roman" w:eastAsia="宋体" w:cs="Times New Roman"/>
          <w:color w:val="auto"/>
          <w:highlight w:val="none"/>
          <w:lang w:eastAsia="zh-CN"/>
        </w:rPr>
        <w:t>电子件</w:t>
      </w:r>
      <w:r>
        <w:rPr>
          <w:rFonts w:hint="eastAsia" w:ascii="Times New Roman" w:hAnsi="Times New Roman" w:eastAsia="宋体" w:cs="Times New Roman"/>
          <w:color w:val="auto"/>
          <w:highlight w:val="none"/>
        </w:rPr>
        <w:t>。</w:t>
      </w:r>
    </w:p>
    <w:p w14:paraId="6A47A7D5">
      <w:pPr>
        <w:pStyle w:val="29"/>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提供《供应商资格声明函》（格式见附件2）</w:t>
      </w:r>
    </w:p>
    <w:p w14:paraId="0A99F0EA">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cs="Times New Roman" w:eastAsiaTheme="minorEastAsia"/>
          <w:color w:val="auto"/>
          <w:highlight w:val="none"/>
        </w:rPr>
        <w:t>（三）本项目专门面向中小企业采购，提供《中小企业声明函》。</w:t>
      </w:r>
    </w:p>
    <w:p w14:paraId="45E24D35">
      <w:pPr>
        <w:pStyle w:val="29"/>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w:t>
      </w:r>
      <w:r>
        <w:rPr>
          <w:rFonts w:ascii="Times New Roman" w:hAnsi="Times New Roman" w:eastAsia="宋体" w:cs="Times New Roman"/>
          <w:color w:val="auto"/>
          <w:highlight w:val="none"/>
        </w:rPr>
        <w:t>、项目需要落实的政府采购政策</w:t>
      </w:r>
    </w:p>
    <w:p w14:paraId="6C7AEEBE">
      <w:pPr>
        <w:pStyle w:val="29"/>
        <w:spacing w:line="360" w:lineRule="auto"/>
        <w:ind w:firstLine="448" w:firstLineChars="200"/>
        <w:rPr>
          <w:rFonts w:ascii="Times New Roman" w:hAnsi="Times New Roman" w:eastAsia="宋体" w:cs="Times New Roman"/>
          <w:color w:val="auto"/>
          <w:highlight w:val="none"/>
        </w:rPr>
      </w:pPr>
      <w:bookmarkStart w:id="1" w:name="OLE_LINK4"/>
      <w:bookmarkStart w:id="2" w:name="OLE_LINK3"/>
      <w:r>
        <w:rPr>
          <w:rFonts w:ascii="Times New Roman" w:hAnsi="Times New Roman" w:eastAsia="宋体" w:cs="Times New Roman"/>
          <w:color w:val="auto"/>
          <w:highlight w:val="none"/>
        </w:rPr>
        <w:t>（一）</w:t>
      </w:r>
      <w:r>
        <w:rPr>
          <w:rFonts w:hint="eastAsia" w:ascii="Times New Roman" w:hAnsi="Times New Roman" w:cs="Times New Roman" w:eastAsiaTheme="minorEastAsia"/>
          <w:color w:val="auto"/>
          <w:highlight w:val="none"/>
        </w:rPr>
        <w:t>本项目专门面向中小企业采购</w:t>
      </w:r>
      <w:r>
        <w:rPr>
          <w:rFonts w:ascii="Times New Roman" w:hAnsi="Times New Roman" w:eastAsia="宋体" w:cs="Times New Roman"/>
          <w:color w:val="auto"/>
          <w:highlight w:val="none"/>
        </w:rPr>
        <w:t>。</w:t>
      </w:r>
    </w:p>
    <w:p w14:paraId="79A61CE9">
      <w:pPr>
        <w:pStyle w:val="29"/>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（二）根据财政部发布的《关于政府采购支持监狱企业发展有关问题的通知》规定，监狱企业视同小微企业。</w:t>
      </w:r>
    </w:p>
    <w:p w14:paraId="2952446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highlight w:val="none"/>
        </w:rPr>
        <w:t>（三）</w:t>
      </w:r>
      <w:r>
        <w:rPr>
          <w:rFonts w:hint="eastAsia" w:ascii="Times New Roman" w:hAnsi="Times New Roman" w:eastAsia="宋体"/>
          <w:color w:val="auto"/>
          <w:highlight w:val="none"/>
        </w:rPr>
        <w:t>根据财政部、民政部、中国残疾人联合会发布的《关于促进残疾人就业政</w:t>
      </w:r>
      <w:r>
        <w:rPr>
          <w:rFonts w:hint="eastAsia" w:ascii="Times New Roman" w:hAnsi="Times New Roman" w:eastAsia="宋体"/>
          <w:color w:val="auto"/>
        </w:rPr>
        <w:t>府采购政策的通知》规定，残疾人福利性单位视同小微企业。</w:t>
      </w:r>
    </w:p>
    <w:p w14:paraId="6F06C1DF">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102C86C8">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48FBD7E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14:paraId="41E4DB6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olor w:val="auto"/>
        </w:rPr>
        <w:t>（六）</w:t>
      </w:r>
      <w:r>
        <w:rPr>
          <w:rFonts w:hint="eastAsia" w:ascii="Times New Roman" w:hAnsi="Times New Roman" w:eastAsia="宋体" w:cs="Times New Roman"/>
          <w:color w:val="auto"/>
        </w:rPr>
        <w:t>根据《关于推动解决政府采购异常低价问题的通知》（财库〔2026〕2号）的要求，当供应商报价出现以下情形之一时，评标委员会应当启动对该供应商的异常低价审查程序：</w:t>
      </w:r>
    </w:p>
    <w:p w14:paraId="55310F91">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供应商报价&lt;全部通过符合性审查供应商报价平均值×</w:t>
      </w:r>
      <w:r>
        <w:rPr>
          <w:rFonts w:hint="eastAsia" w:ascii="Times New Roman" w:hAnsi="Times New Roman" w:eastAsia="宋体" w:cs="Times New Roman"/>
          <w:color w:val="auto"/>
          <w:lang w:val="en-US" w:eastAsia="zh-CN"/>
        </w:rPr>
        <w:t>65</w:t>
      </w:r>
      <w:r>
        <w:rPr>
          <w:rFonts w:hint="eastAsia" w:ascii="Times New Roman" w:hAnsi="Times New Roman" w:eastAsia="宋体" w:cs="Times New Roman"/>
          <w:color w:val="auto"/>
        </w:rPr>
        <w:t>%；</w:t>
      </w:r>
    </w:p>
    <w:p w14:paraId="51A7126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供应商报价&lt;通过符合性审查的次低供应商报价×</w:t>
      </w:r>
      <w:r>
        <w:rPr>
          <w:rFonts w:hint="eastAsia" w:ascii="Times New Roman" w:hAnsi="Times New Roman" w:eastAsia="宋体" w:cs="Times New Roman"/>
          <w:color w:val="auto"/>
          <w:lang w:val="en-US" w:eastAsia="zh-CN"/>
        </w:rPr>
        <w:t>65</w:t>
      </w:r>
      <w:r>
        <w:rPr>
          <w:rFonts w:hint="eastAsia" w:ascii="Times New Roman" w:hAnsi="Times New Roman" w:eastAsia="宋体" w:cs="Times New Roman"/>
          <w:color w:val="auto"/>
        </w:rPr>
        <w:t>%；</w:t>
      </w:r>
    </w:p>
    <w:p w14:paraId="6B3A9E28">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供应商报价&lt;最高限价×</w:t>
      </w:r>
      <w:r>
        <w:rPr>
          <w:rFonts w:hint="eastAsia" w:ascii="Times New Roman" w:hAnsi="Times New Roman" w:eastAsia="宋体" w:cs="Times New Roman"/>
          <w:color w:val="auto"/>
          <w:lang w:val="en-US" w:eastAsia="zh-CN"/>
        </w:rPr>
        <w:t>65</w:t>
      </w:r>
      <w:r>
        <w:rPr>
          <w:rFonts w:hint="eastAsia" w:ascii="Times New Roman" w:hAnsi="Times New Roman" w:eastAsia="宋体" w:cs="Times New Roman"/>
          <w:color w:val="auto"/>
        </w:rPr>
        <w:t>%；</w:t>
      </w:r>
    </w:p>
    <w:p w14:paraId="4D9126E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 评标委员会基于专业判断，认为供应商报价过低，有可能影响产品质量或者不能诚信履约的其他情形。</w:t>
      </w:r>
    </w:p>
    <w:p w14:paraId="53DA02E7">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s="Times New Roman"/>
          <w:color w:val="auto"/>
        </w:rPr>
        <w:t>本项所称“最高限价”是指所报折扣的最高限价100%。</w:t>
      </w:r>
    </w:p>
    <w:p w14:paraId="1000B3F5">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五、参与本项目的步骤、时间与方式</w:t>
      </w:r>
    </w:p>
    <w:p w14:paraId="0C3DEC2B">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（一）参与本项目的时间要求</w:t>
      </w:r>
    </w:p>
    <w:tbl>
      <w:tblPr>
        <w:tblStyle w:val="23"/>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941"/>
        <w:gridCol w:w="1891"/>
        <w:gridCol w:w="1891"/>
        <w:gridCol w:w="2632"/>
      </w:tblGrid>
      <w:tr w14:paraId="69285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9" w:type="dxa"/>
            <w:vAlign w:val="center"/>
          </w:tcPr>
          <w:p w14:paraId="4B418C2D">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序号</w:t>
            </w:r>
          </w:p>
        </w:tc>
        <w:tc>
          <w:tcPr>
            <w:tcW w:w="1941" w:type="dxa"/>
            <w:vAlign w:val="center"/>
          </w:tcPr>
          <w:p w14:paraId="0F41B0C7">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步骤名称</w:t>
            </w:r>
          </w:p>
        </w:tc>
        <w:tc>
          <w:tcPr>
            <w:tcW w:w="1891" w:type="dxa"/>
            <w:vAlign w:val="center"/>
          </w:tcPr>
          <w:p w14:paraId="32FADB09">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开始时间</w:t>
            </w:r>
          </w:p>
        </w:tc>
        <w:tc>
          <w:tcPr>
            <w:tcW w:w="1891" w:type="dxa"/>
            <w:vAlign w:val="center"/>
          </w:tcPr>
          <w:p w14:paraId="3D5FFF62">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截止时间</w:t>
            </w:r>
          </w:p>
        </w:tc>
        <w:tc>
          <w:tcPr>
            <w:tcW w:w="2632" w:type="dxa"/>
            <w:vAlign w:val="center"/>
          </w:tcPr>
          <w:p w14:paraId="4EF2E6D5">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备注</w:t>
            </w:r>
          </w:p>
        </w:tc>
      </w:tr>
      <w:tr w14:paraId="1935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3A2132D5">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1941" w:type="dxa"/>
            <w:vAlign w:val="center"/>
          </w:tcPr>
          <w:p w14:paraId="2D90C8EB">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获取招标文件</w:t>
            </w:r>
          </w:p>
        </w:tc>
        <w:tc>
          <w:tcPr>
            <w:tcW w:w="1891" w:type="dxa"/>
            <w:vAlign w:val="center"/>
          </w:tcPr>
          <w:p w14:paraId="4ABAC16F">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10</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27</w:t>
            </w:r>
            <w:r>
              <w:rPr>
                <w:rFonts w:hint="default" w:ascii="Times New Roman" w:hAnsi="Times New Roman" w:eastAsia="宋体" w:cs="Times New Roman"/>
                <w:color w:val="auto"/>
                <w:sz w:val="24"/>
                <w:szCs w:val="24"/>
              </w:rPr>
              <w:t>日</w:t>
            </w:r>
          </w:p>
        </w:tc>
        <w:tc>
          <w:tcPr>
            <w:tcW w:w="1891" w:type="dxa"/>
            <w:vAlign w:val="center"/>
          </w:tcPr>
          <w:p w14:paraId="3AE76816">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日</w:t>
            </w:r>
          </w:p>
        </w:tc>
        <w:tc>
          <w:tcPr>
            <w:tcW w:w="2632" w:type="dxa"/>
            <w:vAlign w:val="center"/>
          </w:tcPr>
          <w:p w14:paraId="195C2CC7">
            <w:pPr>
              <w:pStyle w:val="29"/>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每日9:00至17:00（北京时间，法定节假日除外）。</w:t>
            </w:r>
          </w:p>
          <w:p w14:paraId="507F48C9">
            <w:pPr>
              <w:pStyle w:val="29"/>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未按时获取招标文件的，不能参与本项目</w:t>
            </w:r>
          </w:p>
        </w:tc>
      </w:tr>
      <w:tr w14:paraId="12E8A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2FF54AE2">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1941" w:type="dxa"/>
            <w:vAlign w:val="center"/>
          </w:tcPr>
          <w:p w14:paraId="1060AD74">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网上应答（上传电子投标文件）</w:t>
            </w:r>
          </w:p>
        </w:tc>
        <w:tc>
          <w:tcPr>
            <w:tcW w:w="1891" w:type="dxa"/>
            <w:vAlign w:val="center"/>
          </w:tcPr>
          <w:p w14:paraId="4BC404C0">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10</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27</w:t>
            </w:r>
            <w:r>
              <w:rPr>
                <w:rFonts w:hint="default" w:ascii="Times New Roman" w:hAnsi="Times New Roman" w:eastAsia="宋体" w:cs="Times New Roman"/>
                <w:color w:val="auto"/>
                <w:sz w:val="24"/>
                <w:szCs w:val="24"/>
              </w:rPr>
              <w:t>日9:00</w:t>
            </w:r>
          </w:p>
        </w:tc>
        <w:tc>
          <w:tcPr>
            <w:tcW w:w="1891" w:type="dxa"/>
            <w:vAlign w:val="center"/>
          </w:tcPr>
          <w:p w14:paraId="0345F8E4">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17</w:t>
            </w:r>
            <w:r>
              <w:rPr>
                <w:rFonts w:hint="default" w:ascii="Times New Roman" w:hAnsi="Times New Roman" w:eastAsia="宋体" w:cs="Times New Roman"/>
                <w:color w:val="auto"/>
                <w:sz w:val="24"/>
                <w:szCs w:val="24"/>
              </w:rPr>
              <w:t>日8:30</w:t>
            </w:r>
          </w:p>
        </w:tc>
        <w:tc>
          <w:tcPr>
            <w:tcW w:w="2632" w:type="dxa"/>
            <w:vAlign w:val="center"/>
          </w:tcPr>
          <w:p w14:paraId="442636E6">
            <w:pPr>
              <w:pStyle w:val="29"/>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未按时完成网上应答或未按时上传电子投标文件的，视为无效投标。</w:t>
            </w:r>
          </w:p>
        </w:tc>
      </w:tr>
      <w:tr w14:paraId="60953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1454B6D3">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tc>
        <w:tc>
          <w:tcPr>
            <w:tcW w:w="1941" w:type="dxa"/>
            <w:vAlign w:val="center"/>
          </w:tcPr>
          <w:p w14:paraId="25CA59CC">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开标解密</w:t>
            </w:r>
          </w:p>
        </w:tc>
        <w:tc>
          <w:tcPr>
            <w:tcW w:w="1891" w:type="dxa"/>
            <w:vAlign w:val="center"/>
          </w:tcPr>
          <w:p w14:paraId="1AA687E8">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17</w:t>
            </w:r>
            <w:r>
              <w:rPr>
                <w:rFonts w:hint="default" w:ascii="Times New Roman" w:hAnsi="Times New Roman" w:eastAsia="宋体" w:cs="Times New Roman"/>
                <w:color w:val="auto"/>
                <w:sz w:val="24"/>
                <w:szCs w:val="24"/>
              </w:rPr>
              <w:t>日8:30</w:t>
            </w:r>
          </w:p>
        </w:tc>
        <w:tc>
          <w:tcPr>
            <w:tcW w:w="1891" w:type="dxa"/>
            <w:vAlign w:val="center"/>
          </w:tcPr>
          <w:p w14:paraId="1913CFEC">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17</w:t>
            </w:r>
            <w:r>
              <w:rPr>
                <w:rFonts w:hint="default" w:ascii="Times New Roman" w:hAnsi="Times New Roman" w:eastAsia="宋体" w:cs="Times New Roman"/>
                <w:color w:val="auto"/>
                <w:sz w:val="24"/>
                <w:szCs w:val="24"/>
              </w:rPr>
              <w:t>日9:30</w:t>
            </w:r>
          </w:p>
        </w:tc>
        <w:tc>
          <w:tcPr>
            <w:tcW w:w="2632" w:type="dxa"/>
            <w:vAlign w:val="center"/>
          </w:tcPr>
          <w:p w14:paraId="2F522C56">
            <w:pPr>
              <w:pStyle w:val="29"/>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未按时完成开标解密的，视为无效投标。</w:t>
            </w:r>
          </w:p>
        </w:tc>
      </w:tr>
      <w:tr w14:paraId="47C6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74AC3A77">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tc>
        <w:tc>
          <w:tcPr>
            <w:tcW w:w="1941" w:type="dxa"/>
            <w:vAlign w:val="center"/>
          </w:tcPr>
          <w:p w14:paraId="60B4F7DF">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网上开标公示</w:t>
            </w:r>
          </w:p>
        </w:tc>
        <w:tc>
          <w:tcPr>
            <w:tcW w:w="1891" w:type="dxa"/>
            <w:vAlign w:val="center"/>
          </w:tcPr>
          <w:p w14:paraId="348D7131">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17</w:t>
            </w:r>
            <w:r>
              <w:rPr>
                <w:rFonts w:hint="default" w:ascii="Times New Roman" w:hAnsi="Times New Roman" w:eastAsia="宋体" w:cs="Times New Roman"/>
                <w:color w:val="auto"/>
                <w:sz w:val="24"/>
                <w:szCs w:val="24"/>
              </w:rPr>
              <w:t>日9:30</w:t>
            </w:r>
          </w:p>
        </w:tc>
        <w:tc>
          <w:tcPr>
            <w:tcW w:w="1891" w:type="dxa"/>
            <w:vAlign w:val="center"/>
          </w:tcPr>
          <w:p w14:paraId="06ACF07D">
            <w:pPr>
              <w:pStyle w:val="29"/>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2026年</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17</w:t>
            </w:r>
            <w:r>
              <w:rPr>
                <w:rFonts w:hint="default" w:ascii="Times New Roman" w:hAnsi="Times New Roman" w:eastAsia="宋体" w:cs="Times New Roman"/>
                <w:color w:val="auto"/>
                <w:sz w:val="24"/>
                <w:szCs w:val="24"/>
              </w:rPr>
              <w:t>日1</w:t>
            </w:r>
            <w:r>
              <w:rPr>
                <w:rFonts w:hint="default" w:ascii="Times New Roman" w:hAnsi="Times New Roman" w:eastAsia="宋体" w:cs="Times New Roman"/>
                <w:color w:val="auto"/>
                <w:sz w:val="24"/>
                <w:szCs w:val="24"/>
                <w:lang w:val="en-US" w:eastAsia="zh-CN"/>
              </w:rPr>
              <w:t>7</w:t>
            </w:r>
            <w:r>
              <w:rPr>
                <w:rFonts w:hint="default" w:ascii="Times New Roman" w:hAnsi="Times New Roman" w:eastAsia="宋体" w:cs="Times New Roman"/>
                <w:color w:val="auto"/>
                <w:sz w:val="24"/>
                <w:szCs w:val="24"/>
              </w:rPr>
              <w:t>:00</w:t>
            </w:r>
          </w:p>
        </w:tc>
        <w:tc>
          <w:tcPr>
            <w:tcW w:w="2632" w:type="dxa"/>
            <w:vAlign w:val="center"/>
          </w:tcPr>
          <w:p w14:paraId="36E2492F">
            <w:pPr>
              <w:pStyle w:val="29"/>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Times New Roman" w:hAnsi="Times New Roman" w:eastAsia="宋体" w:cs="Times New Roman"/>
                <w:color w:val="auto"/>
                <w:sz w:val="24"/>
                <w:szCs w:val="24"/>
              </w:rPr>
            </w:pPr>
          </w:p>
        </w:tc>
      </w:tr>
    </w:tbl>
    <w:p w14:paraId="7C537956">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（二）参与本项目的方式要求</w:t>
      </w:r>
    </w:p>
    <w:p w14:paraId="1A3EE43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供应商注册、</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1C77109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ascii="Times New Roman" w:hAnsi="Times New Roman" w:eastAsia="宋体" w:cs="Times New Roman"/>
          <w:color w:val="auto"/>
        </w:rPr>
        <w:t>24538167</w:t>
      </w:r>
      <w:r>
        <w:rPr>
          <w:rFonts w:hint="eastAsia" w:ascii="Times New Roman" w:hAnsi="Times New Roman" w:eastAsia="宋体"/>
          <w:color w:val="auto"/>
        </w:rPr>
        <w:t>。</w:t>
      </w:r>
    </w:p>
    <w:p w14:paraId="714E6CD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w:t>
      </w:r>
      <w:r>
        <w:rPr>
          <w:rFonts w:ascii="Times New Roman" w:hAnsi="Times New Roman" w:eastAsia="宋体" w:cs="Times New Roman"/>
          <w:color w:val="auto"/>
        </w:rPr>
        <w:t>--</w:t>
      </w:r>
      <w:r>
        <w:rPr>
          <w:rFonts w:hint="eastAsia" w:ascii="Times New Roman" w:hAnsi="Times New Roman" w:eastAsia="宋体" w:cs="Times New Roman"/>
          <w:color w:val="auto"/>
        </w:rPr>
        <w:t>服务指南</w:t>
      </w:r>
      <w:r>
        <w:rPr>
          <w:rFonts w:ascii="Times New Roman" w:hAnsi="Times New Roman" w:eastAsia="宋体" w:cs="Times New Roman"/>
          <w:color w:val="auto"/>
        </w:rPr>
        <w:t>--</w:t>
      </w:r>
      <w:r>
        <w:rPr>
          <w:rFonts w:hint="eastAsia" w:ascii="Times New Roman" w:hAnsi="Times New Roman" w:eastAsia="宋体" w:cs="Times New Roman"/>
          <w:color w:val="auto"/>
        </w:rPr>
        <w:t>供应商注册、领取</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）及电子签章制章的流程。</w:t>
      </w:r>
    </w:p>
    <w:p w14:paraId="7C0E14B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数字证书办理联系电话：</w:t>
      </w:r>
      <w:r>
        <w:rPr>
          <w:rFonts w:ascii="Times New Roman" w:hAnsi="Times New Roman" w:eastAsia="宋体" w:cs="Times New Roman"/>
          <w:color w:val="auto"/>
        </w:rPr>
        <w:t>400-0566-110</w:t>
      </w:r>
      <w:r>
        <w:rPr>
          <w:rFonts w:hint="eastAsia" w:ascii="Times New Roman" w:hAnsi="Times New Roman" w:eastAsia="宋体" w:cs="Times New Roman"/>
          <w:color w:val="auto"/>
        </w:rPr>
        <w:t>或</w:t>
      </w:r>
      <w:r>
        <w:rPr>
          <w:rFonts w:ascii="Times New Roman" w:hAnsi="Times New Roman" w:eastAsia="宋体" w:cs="Times New Roman"/>
          <w:color w:val="auto"/>
        </w:rPr>
        <w:t>022-24538059</w:t>
      </w:r>
      <w:r>
        <w:rPr>
          <w:rFonts w:hint="eastAsia" w:ascii="Times New Roman" w:hAnsi="Times New Roman" w:eastAsia="宋体" w:cs="Times New Roman"/>
          <w:color w:val="auto"/>
        </w:rPr>
        <w:t>。</w:t>
      </w:r>
    </w:p>
    <w:p w14:paraId="645F7C6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w:t>
      </w:r>
      <w:r>
        <w:rPr>
          <w:rFonts w:ascii="Times New Roman" w:hAnsi="Times New Roman" w:eastAsia="宋体" w:cs="Times New Roman"/>
          <w:color w:val="auto"/>
        </w:rPr>
        <w:t>022-24538</w:t>
      </w:r>
      <w:r>
        <w:rPr>
          <w:rFonts w:hint="eastAsia" w:ascii="Times New Roman" w:hAnsi="Times New Roman" w:eastAsia="宋体" w:cs="Times New Roman"/>
          <w:color w:val="auto"/>
        </w:rPr>
        <w:t>059。</w:t>
      </w:r>
    </w:p>
    <w:p w14:paraId="583A923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 xml:space="preserve">2. </w:t>
      </w:r>
      <w:r>
        <w:rPr>
          <w:rFonts w:ascii="Times New Roman" w:hAnsi="Times New Roman" w:eastAsia="宋体" w:cs="Times New Roman"/>
          <w:color w:val="auto"/>
        </w:rPr>
        <w:t>获取招标文件的方式</w:t>
      </w:r>
    </w:p>
    <w:p w14:paraId="28BFF2B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采用</w:t>
      </w:r>
      <w:r>
        <w:rPr>
          <w:rFonts w:ascii="Times New Roman" w:hAnsi="Times New Roman" w:eastAsia="宋体" w:cs="Times New Roman"/>
          <w:color w:val="auto"/>
        </w:rPr>
        <w:t>网上获取电子</w:t>
      </w:r>
      <w:r>
        <w:rPr>
          <w:rFonts w:hint="eastAsia" w:ascii="Times New Roman" w:hAnsi="Times New Roman" w:eastAsia="宋体" w:cs="Times New Roman"/>
          <w:color w:val="auto"/>
        </w:rPr>
        <w:t>招标</w:t>
      </w:r>
      <w:r>
        <w:rPr>
          <w:rFonts w:ascii="Times New Roman" w:hAnsi="Times New Roman" w:eastAsia="宋体" w:cs="Times New Roman"/>
          <w:color w:val="auto"/>
        </w:rPr>
        <w:t>文件的方式，供应商应于规定的时间内使用天津数字认证有限公司发出的CA数字证书（原天津市电子认证中心发出尚在有效期内的CA数字证书仍可使用）登录天津市政府采购中心网（网址：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26"/>
          <w:rFonts w:hint="eastAsia" w:ascii="Times New Roman" w:hAnsi="Times New Roman" w:eastAsia="宋体" w:cs="Times New Roman"/>
        </w:rPr>
        <w:t>http://tjgpc.zwfwb.tj.gov.cn</w:t>
      </w:r>
      <w:r>
        <w:rPr>
          <w:rStyle w:val="26"/>
          <w:rFonts w:hint="eastAsia" w:ascii="Times New Roman" w:hAnsi="Times New Roman" w:eastAsia="宋体" w:cs="Times New Roman"/>
        </w:rPr>
        <w:fldChar w:fldCharType="end"/>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下载招标文件。</w:t>
      </w:r>
    </w:p>
    <w:p w14:paraId="4A2D7E49">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3. 网上应答（上传电子投标文件）方式</w:t>
      </w:r>
    </w:p>
    <w:p w14:paraId="3F3E877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采用网上电子投标方式，投标人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w:t>
      </w:r>
      <w:r>
        <w:rPr>
          <w:rFonts w:ascii="Times New Roman" w:hAnsi="Times New Roman" w:eastAsia="宋体" w:cs="Times New Roman"/>
          <w:color w:val="auto"/>
        </w:rPr>
        <w:t>的时间</w:t>
      </w:r>
      <w:r>
        <w:rPr>
          <w:rFonts w:hint="eastAsia" w:ascii="Times New Roman" w:hAnsi="Times New Roman" w:eastAsia="宋体" w:cs="Times New Roman"/>
          <w:color w:val="auto"/>
        </w:rPr>
        <w:t>内</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w:t>
      </w:r>
      <w:r>
        <w:rPr>
          <w:rFonts w:ascii="Times New Roman" w:hAnsi="Times New Roman" w:eastAsia="宋体" w:cs="Times New Roman"/>
          <w:color w:val="auto"/>
        </w:rPr>
        <w:t xml:space="preserve"> 进行网上应答</w:t>
      </w:r>
      <w:r>
        <w:rPr>
          <w:rFonts w:hint="eastAsia" w:ascii="Times New Roman" w:hAnsi="Times New Roman" w:eastAsia="宋体" w:cs="Times New Roman"/>
          <w:color w:val="auto"/>
        </w:rPr>
        <w:t>及提交，并上传加盖投标人电子签章的电子投标文件（以通过天津公共资源电子签章客户端正确读取签章信息为准），否则视为无效投标。</w:t>
      </w:r>
    </w:p>
    <w:p w14:paraId="687570E9">
      <w:pPr>
        <w:pStyle w:val="29"/>
        <w:spacing w:line="360" w:lineRule="auto"/>
        <w:ind w:firstLine="448" w:firstLineChars="200"/>
        <w:rPr>
          <w:rFonts w:ascii="Times New Roman" w:hAnsi="Times New Roman" w:eastAsia="宋体"/>
          <w:color w:val="auto"/>
        </w:rPr>
      </w:pPr>
      <w:r>
        <w:rPr>
          <w:rFonts w:ascii="Times New Roman" w:hAnsi="Times New Roman" w:eastAsia="宋体" w:cs="Times New Roman"/>
          <w:color w:val="auto"/>
        </w:rPr>
        <w:t>网上应答帮助链接：http://tjgpc.zwfwb.tj.gov.cn/webInfo/getWebInfoListForwebInfoClass.do?fkWebInfoclassId=W008</w:t>
      </w:r>
    </w:p>
    <w:p w14:paraId="7C5EE25E">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4. 开标解密方式</w:t>
      </w:r>
    </w:p>
    <w:p w14:paraId="6654DF0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采用网上开标解密方式，投标人</w:t>
      </w:r>
      <w:r>
        <w:rPr>
          <w:rFonts w:hint="eastAsia" w:ascii="Times New Roman" w:hAnsi="Times New Roman" w:eastAsia="宋体" w:cs="Times New Roman"/>
          <w:color w:val="auto"/>
        </w:rPr>
        <w:t>应</w:t>
      </w:r>
      <w:r>
        <w:rPr>
          <w:rFonts w:ascii="Times New Roman" w:hAnsi="Times New Roman" w:eastAsia="宋体" w:cs="Times New Roman"/>
          <w:color w:val="auto"/>
        </w:rPr>
        <w:t>于</w:t>
      </w:r>
      <w:r>
        <w:rPr>
          <w:rFonts w:hint="eastAsia" w:ascii="Times New Roman" w:hAnsi="Times New Roman" w:eastAsia="宋体" w:cs="Times New Roman"/>
          <w:color w:val="auto"/>
        </w:rPr>
        <w:t>规定的时间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完成开标解密</w:t>
      </w:r>
      <w:r>
        <w:rPr>
          <w:rFonts w:hint="eastAsia" w:ascii="Times New Roman" w:hAnsi="Times New Roman" w:eastAsia="宋体" w:cs="Times New Roman"/>
          <w:color w:val="auto"/>
        </w:rPr>
        <w:t>，否则视为无效投标。</w:t>
      </w:r>
    </w:p>
    <w:p w14:paraId="7BB302E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5. </w:t>
      </w:r>
      <w:r>
        <w:rPr>
          <w:rFonts w:ascii="Times New Roman" w:hAnsi="Times New Roman" w:eastAsia="宋体" w:cs="Times New Roman"/>
          <w:color w:val="auto"/>
        </w:rPr>
        <w:t>网上开标公示方式</w:t>
      </w:r>
    </w:p>
    <w:p w14:paraId="7CB4720E">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57D93E79">
      <w:pPr>
        <w:pStyle w:val="29"/>
        <w:spacing w:line="360" w:lineRule="auto"/>
        <w:ind w:firstLine="448" w:firstLineChars="200"/>
        <w:rPr>
          <w:rFonts w:ascii="Times New Roman" w:hAnsi="Times New Roman" w:eastAsia="宋体"/>
          <w:color w:val="auto"/>
        </w:rPr>
      </w:pPr>
      <w:r>
        <w:rPr>
          <w:rFonts w:hint="eastAsia" w:ascii="Times New Roman" w:hAnsi="Times New Roman" w:eastAsia="宋体"/>
          <w:color w:val="auto"/>
        </w:rPr>
        <w:t>供应商应按以上步骤顺序、时间及方式要求参与本项目，否则视为不参与本项目。</w:t>
      </w:r>
    </w:p>
    <w:p w14:paraId="3AE1DDBE">
      <w:pPr>
        <w:pStyle w:val="29"/>
        <w:spacing w:line="360" w:lineRule="auto"/>
        <w:ind w:firstLine="448" w:firstLineChars="200"/>
        <w:jc w:val="both"/>
        <w:rPr>
          <w:rFonts w:ascii="Times New Roman" w:hAnsi="Times New Roman" w:eastAsia="宋体" w:cs="Times New Roman"/>
          <w:color w:val="auto"/>
        </w:rPr>
      </w:pPr>
      <w:bookmarkStart w:id="3" w:name="_Toc412903615"/>
      <w:r>
        <w:rPr>
          <w:rFonts w:hint="eastAsia" w:ascii="Times New Roman" w:hAnsi="Times New Roman" w:eastAsia="宋体" w:cs="Times New Roman"/>
          <w:color w:val="auto"/>
        </w:rPr>
        <w:t>六、现场考察、标前答疑会</w:t>
      </w:r>
    </w:p>
    <w:p w14:paraId="6FEAEAA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本项目不组织现场考察，不组织标前答疑会</w:t>
      </w:r>
      <w:r>
        <w:rPr>
          <w:rFonts w:ascii="Times New Roman" w:hAnsi="Times New Roman" w:eastAsia="宋体" w:cs="Times New Roman"/>
          <w:color w:val="auto"/>
        </w:rPr>
        <w:t>。</w:t>
      </w:r>
    </w:p>
    <w:p w14:paraId="1480FCC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七、采购代理机构</w:t>
      </w:r>
      <w:r>
        <w:rPr>
          <w:rFonts w:hint="eastAsia" w:ascii="Times New Roman" w:hAnsi="Times New Roman" w:eastAsia="宋体" w:cs="Times New Roman"/>
          <w:color w:val="auto"/>
        </w:rPr>
        <w:t>信息</w:t>
      </w:r>
    </w:p>
    <w:p w14:paraId="346848A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采购代理机构名称：天津市政府采购中心</w:t>
      </w:r>
    </w:p>
    <w:p w14:paraId="17BC456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r>
        <w:rPr>
          <w:rFonts w:hint="eastAsia" w:ascii="Times New Roman" w:hAnsi="Times New Roman" w:eastAsia="宋体" w:cs="Times New Roman"/>
          <w:color w:val="auto"/>
        </w:rPr>
        <w:t>（邮编</w:t>
      </w:r>
      <w:r>
        <w:rPr>
          <w:rFonts w:ascii="Times New Roman" w:hAnsi="Times New Roman" w:eastAsia="宋体" w:cs="Times New Roman"/>
          <w:color w:val="auto"/>
        </w:rPr>
        <w:t>：300161</w:t>
      </w:r>
      <w:r>
        <w:rPr>
          <w:rFonts w:hint="eastAsia" w:ascii="Times New Roman" w:hAnsi="Times New Roman" w:eastAsia="宋体" w:cs="Times New Roman"/>
          <w:color w:val="auto"/>
        </w:rPr>
        <w:t>）</w:t>
      </w:r>
    </w:p>
    <w:p w14:paraId="3DC905C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联系人：</w:t>
      </w:r>
      <w:r>
        <w:rPr>
          <w:rFonts w:hint="eastAsia" w:ascii="Times New Roman" w:hAnsi="Times New Roman" w:eastAsia="宋体" w:cs="Times New Roman"/>
          <w:color w:val="auto"/>
          <w:lang w:val="en-US" w:eastAsia="zh-CN"/>
        </w:rPr>
        <w:t>傅耀、冯强</w:t>
      </w:r>
      <w:r>
        <w:rPr>
          <w:rFonts w:ascii="Times New Roman" w:hAnsi="Times New Roman" w:eastAsia="宋体" w:cs="Times New Roman"/>
          <w:color w:val="auto"/>
        </w:rPr>
        <w:t xml:space="preserve"> </w:t>
      </w:r>
    </w:p>
    <w:p w14:paraId="512FB59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网址：http://tjgpc.zwfwb.tj.gov.cn</w:t>
      </w:r>
    </w:p>
    <w:p w14:paraId="7BA8182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1F6C29E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1CAA1FA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673EA27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5568C137">
      <w:pPr>
        <w:pStyle w:val="29"/>
        <w:spacing w:line="360" w:lineRule="auto"/>
        <w:ind w:firstLine="448"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lang w:val="en-US" w:eastAsia="zh-CN"/>
        </w:rPr>
        <w:t>8307</w:t>
      </w:r>
    </w:p>
    <w:p w14:paraId="3EE8D2D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1CA94A0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八</w:t>
      </w:r>
      <w:r>
        <w:rPr>
          <w:rFonts w:ascii="Times New Roman" w:hAnsi="Times New Roman" w:eastAsia="宋体" w:cs="Times New Roman"/>
          <w:color w:val="auto"/>
        </w:rPr>
        <w:t>、采购人</w:t>
      </w:r>
      <w:r>
        <w:rPr>
          <w:rFonts w:hint="eastAsia" w:ascii="Times New Roman" w:hAnsi="Times New Roman" w:eastAsia="宋体" w:cs="Times New Roman"/>
          <w:color w:val="auto"/>
        </w:rPr>
        <w:t>信息</w:t>
      </w:r>
    </w:p>
    <w:p w14:paraId="54117A5F">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天津市红桥区消防救援支队</w:t>
      </w:r>
      <w:r>
        <w:rPr>
          <w:rFonts w:ascii="Times New Roman" w:hAnsi="Times New Roman" w:eastAsia="宋体" w:cs="Times New Roman"/>
          <w:color w:val="auto"/>
        </w:rPr>
        <w:t xml:space="preserve"> </w:t>
      </w:r>
    </w:p>
    <w:p w14:paraId="109C6B5E">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天津市红桥区闸桥北路8号</w:t>
      </w:r>
      <w:r>
        <w:rPr>
          <w:rFonts w:ascii="Times New Roman" w:hAnsi="Times New Roman" w:eastAsia="宋体" w:cs="Times New Roman"/>
          <w:color w:val="auto"/>
        </w:rPr>
        <w:t xml:space="preserve"> </w:t>
      </w:r>
    </w:p>
    <w:p w14:paraId="34456EAC">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王琳东</w:t>
      </w:r>
      <w:r>
        <w:rPr>
          <w:rFonts w:ascii="Times New Roman" w:hAnsi="Times New Roman" w:eastAsia="宋体" w:cs="Times New Roman"/>
          <w:color w:val="auto"/>
        </w:rPr>
        <w:t xml:space="preserve"> </w:t>
      </w:r>
    </w:p>
    <w:p w14:paraId="1A067F3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rPr>
        <w:t>022-27710309</w:t>
      </w:r>
      <w:r>
        <w:rPr>
          <w:rFonts w:ascii="Times New Roman" w:hAnsi="Times New Roman" w:eastAsia="宋体" w:cs="Times New Roman"/>
          <w:color w:val="auto"/>
        </w:rPr>
        <w:t xml:space="preserve"> </w:t>
      </w:r>
    </w:p>
    <w:p w14:paraId="5F14CE6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、质疑方式</w:t>
      </w:r>
    </w:p>
    <w:p w14:paraId="7D0936C5">
      <w:pPr>
        <w:pStyle w:val="29"/>
        <w:spacing w:line="360" w:lineRule="auto"/>
        <w:ind w:firstLine="448"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763611D5">
      <w:pPr>
        <w:pStyle w:val="29"/>
        <w:spacing w:line="360" w:lineRule="auto"/>
        <w:ind w:firstLine="448"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10CA412B">
      <w:pPr>
        <w:pStyle w:val="29"/>
        <w:spacing w:line="360" w:lineRule="auto"/>
        <w:ind w:firstLine="448"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1. 联系部门：天津市红桥区消防救援支队</w:t>
      </w:r>
    </w:p>
    <w:p w14:paraId="0593BE0D">
      <w:pPr>
        <w:pStyle w:val="29"/>
        <w:spacing w:line="360" w:lineRule="auto"/>
        <w:ind w:firstLine="448"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2. 联系地址：天津市红桥区闸桥北路8号</w:t>
      </w:r>
    </w:p>
    <w:p w14:paraId="26398008">
      <w:pPr>
        <w:pStyle w:val="29"/>
        <w:spacing w:line="360" w:lineRule="auto"/>
        <w:ind w:firstLine="448"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3. 联 系 人：王琳东</w:t>
      </w:r>
    </w:p>
    <w:p w14:paraId="345135C6">
      <w:pPr>
        <w:pStyle w:val="29"/>
        <w:spacing w:line="360" w:lineRule="auto"/>
        <w:ind w:firstLine="448"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4. 联系方式：022-27710309</w:t>
      </w:r>
    </w:p>
    <w:p w14:paraId="3DB5ADF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（二）供应商对质疑答复不满意的，或者采购人、天津市政府采购中心未在规定期限内作出答复的，供应商可以在质疑答复期满后15个工作日内，向采购人同级财政部门提出投诉，逾期不予受理。</w:t>
      </w:r>
    </w:p>
    <w:p w14:paraId="742C1E0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十、公告期限</w:t>
      </w:r>
    </w:p>
    <w:p w14:paraId="4962E23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5311869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、招标代理服务费</w:t>
      </w:r>
    </w:p>
    <w:p w14:paraId="238240A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本项目按以下比例向中标供应商收取招标代理服务费</w:t>
      </w:r>
      <w:r>
        <w:rPr>
          <w:rFonts w:hint="eastAsia" w:ascii="Times New Roman" w:hAnsi="Times New Roman" w:eastAsia="宋体" w:cs="Times New Roman"/>
          <w:color w:val="auto"/>
        </w:rPr>
        <w:t>：</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694CD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7D801B23">
            <w:pPr>
              <w:tabs>
                <w:tab w:val="left" w:pos="750"/>
                <w:tab w:val="left" w:pos="840"/>
              </w:tabs>
              <w:adjustRightInd w:val="0"/>
              <w:snapToGrid w:val="0"/>
              <w:jc w:val="center"/>
              <w:rPr>
                <w:sz w:val="24"/>
              </w:rPr>
            </w:pPr>
            <w:r>
              <w:rPr>
                <w:rFonts w:hint="eastAsia"/>
                <w:sz w:val="24"/>
              </w:rPr>
              <w:t>预算</w:t>
            </w:r>
            <w:r>
              <w:rPr>
                <w:sz w:val="24"/>
              </w:rPr>
              <w:t>金额</w:t>
            </w:r>
            <w:r>
              <w:rPr>
                <w:rFonts w:hint="eastAsia"/>
                <w:sz w:val="24"/>
              </w:rPr>
              <w:t>（万元）</w:t>
            </w:r>
          </w:p>
        </w:tc>
        <w:tc>
          <w:tcPr>
            <w:tcW w:w="3657" w:type="dxa"/>
            <w:vAlign w:val="center"/>
          </w:tcPr>
          <w:p w14:paraId="48ECB062">
            <w:pPr>
              <w:tabs>
                <w:tab w:val="left" w:pos="750"/>
                <w:tab w:val="left" w:pos="840"/>
              </w:tabs>
              <w:adjustRightInd w:val="0"/>
              <w:snapToGrid w:val="0"/>
              <w:jc w:val="center"/>
              <w:rPr>
                <w:sz w:val="24"/>
              </w:rPr>
            </w:pPr>
            <w:r>
              <w:rPr>
                <w:sz w:val="24"/>
              </w:rPr>
              <w:t>费率</w:t>
            </w:r>
          </w:p>
        </w:tc>
      </w:tr>
      <w:tr w14:paraId="10574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30428785">
            <w:pPr>
              <w:tabs>
                <w:tab w:val="left" w:pos="750"/>
                <w:tab w:val="left" w:pos="840"/>
              </w:tabs>
              <w:adjustRightInd w:val="0"/>
              <w:snapToGrid w:val="0"/>
              <w:jc w:val="center"/>
              <w:rPr>
                <w:sz w:val="24"/>
              </w:rPr>
            </w:pPr>
            <w:r>
              <w:rPr>
                <w:sz w:val="24"/>
              </w:rPr>
              <w:t>100以下</w:t>
            </w:r>
          </w:p>
        </w:tc>
        <w:tc>
          <w:tcPr>
            <w:tcW w:w="3657" w:type="dxa"/>
            <w:vAlign w:val="center"/>
          </w:tcPr>
          <w:p w14:paraId="17051175">
            <w:pPr>
              <w:tabs>
                <w:tab w:val="left" w:pos="750"/>
                <w:tab w:val="left" w:pos="840"/>
              </w:tabs>
              <w:adjustRightInd w:val="0"/>
              <w:snapToGrid w:val="0"/>
              <w:jc w:val="center"/>
              <w:rPr>
                <w:sz w:val="24"/>
              </w:rPr>
            </w:pPr>
            <w:r>
              <w:rPr>
                <w:sz w:val="24"/>
              </w:rPr>
              <w:t>1%</w:t>
            </w:r>
          </w:p>
        </w:tc>
      </w:tr>
      <w:tr w14:paraId="2B0E5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EA5D553">
            <w:pPr>
              <w:tabs>
                <w:tab w:val="left" w:pos="750"/>
                <w:tab w:val="left" w:pos="840"/>
              </w:tabs>
              <w:adjustRightInd w:val="0"/>
              <w:snapToGrid w:val="0"/>
              <w:jc w:val="center"/>
              <w:rPr>
                <w:sz w:val="24"/>
              </w:rPr>
            </w:pPr>
            <w:r>
              <w:rPr>
                <w:sz w:val="24"/>
              </w:rPr>
              <w:t>100-500</w:t>
            </w:r>
          </w:p>
        </w:tc>
        <w:tc>
          <w:tcPr>
            <w:tcW w:w="3657" w:type="dxa"/>
            <w:vAlign w:val="center"/>
          </w:tcPr>
          <w:p w14:paraId="5B6E3E67">
            <w:pPr>
              <w:tabs>
                <w:tab w:val="left" w:pos="750"/>
                <w:tab w:val="left" w:pos="840"/>
              </w:tabs>
              <w:adjustRightInd w:val="0"/>
              <w:snapToGrid w:val="0"/>
              <w:jc w:val="center"/>
              <w:rPr>
                <w:sz w:val="24"/>
              </w:rPr>
            </w:pPr>
            <w:r>
              <w:rPr>
                <w:rFonts w:hint="eastAsia"/>
                <w:sz w:val="24"/>
              </w:rPr>
              <w:t>0.8</w:t>
            </w:r>
            <w:r>
              <w:rPr>
                <w:sz w:val="24"/>
              </w:rPr>
              <w:t>%</w:t>
            </w:r>
          </w:p>
        </w:tc>
      </w:tr>
      <w:tr w14:paraId="23B37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54A761FC">
            <w:pPr>
              <w:tabs>
                <w:tab w:val="left" w:pos="750"/>
                <w:tab w:val="left" w:pos="840"/>
              </w:tabs>
              <w:adjustRightInd w:val="0"/>
              <w:snapToGrid w:val="0"/>
              <w:jc w:val="center"/>
              <w:rPr>
                <w:sz w:val="24"/>
              </w:rPr>
            </w:pPr>
            <w:r>
              <w:rPr>
                <w:sz w:val="24"/>
              </w:rPr>
              <w:t>500-1000</w:t>
            </w:r>
          </w:p>
        </w:tc>
        <w:tc>
          <w:tcPr>
            <w:tcW w:w="3657" w:type="dxa"/>
            <w:vAlign w:val="center"/>
          </w:tcPr>
          <w:p w14:paraId="1881BCD1">
            <w:pPr>
              <w:tabs>
                <w:tab w:val="left" w:pos="750"/>
                <w:tab w:val="left" w:pos="840"/>
              </w:tabs>
              <w:adjustRightInd w:val="0"/>
              <w:snapToGrid w:val="0"/>
              <w:jc w:val="center"/>
              <w:rPr>
                <w:sz w:val="24"/>
              </w:rPr>
            </w:pPr>
            <w:r>
              <w:rPr>
                <w:sz w:val="24"/>
              </w:rPr>
              <w:t>0.</w:t>
            </w:r>
            <w:r>
              <w:rPr>
                <w:rFonts w:hint="eastAsia"/>
                <w:sz w:val="24"/>
              </w:rPr>
              <w:t>45</w:t>
            </w:r>
            <w:r>
              <w:rPr>
                <w:sz w:val="24"/>
              </w:rPr>
              <w:t>%</w:t>
            </w:r>
          </w:p>
        </w:tc>
      </w:tr>
      <w:tr w14:paraId="3800A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ABC6139">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14:paraId="2ABB5E8D">
            <w:pPr>
              <w:tabs>
                <w:tab w:val="left" w:pos="750"/>
                <w:tab w:val="left" w:pos="840"/>
              </w:tabs>
              <w:adjustRightInd w:val="0"/>
              <w:snapToGrid w:val="0"/>
              <w:jc w:val="center"/>
              <w:rPr>
                <w:sz w:val="24"/>
              </w:rPr>
            </w:pPr>
            <w:r>
              <w:rPr>
                <w:rFonts w:hint="eastAsia"/>
                <w:sz w:val="24"/>
              </w:rPr>
              <w:t>0.25%</w:t>
            </w:r>
          </w:p>
        </w:tc>
      </w:tr>
      <w:tr w14:paraId="215BB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2B28DD24">
            <w:pPr>
              <w:tabs>
                <w:tab w:val="left" w:pos="750"/>
                <w:tab w:val="left" w:pos="840"/>
              </w:tabs>
              <w:adjustRightInd w:val="0"/>
              <w:snapToGrid w:val="0"/>
              <w:jc w:val="center"/>
              <w:rPr>
                <w:sz w:val="24"/>
              </w:rPr>
            </w:pPr>
            <w:r>
              <w:rPr>
                <w:rFonts w:hint="eastAsia"/>
                <w:sz w:val="24"/>
              </w:rPr>
              <w:t>5000-10000</w:t>
            </w:r>
          </w:p>
        </w:tc>
        <w:tc>
          <w:tcPr>
            <w:tcW w:w="3657" w:type="dxa"/>
            <w:vAlign w:val="center"/>
          </w:tcPr>
          <w:p w14:paraId="35BC0638">
            <w:pPr>
              <w:tabs>
                <w:tab w:val="left" w:pos="750"/>
                <w:tab w:val="left" w:pos="840"/>
              </w:tabs>
              <w:adjustRightInd w:val="0"/>
              <w:snapToGrid w:val="0"/>
              <w:jc w:val="center"/>
              <w:rPr>
                <w:sz w:val="24"/>
              </w:rPr>
            </w:pPr>
            <w:r>
              <w:rPr>
                <w:rFonts w:hint="eastAsia"/>
                <w:sz w:val="24"/>
              </w:rPr>
              <w:t>0.1%</w:t>
            </w:r>
          </w:p>
        </w:tc>
      </w:tr>
      <w:tr w14:paraId="43DD2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8EA7BA3">
            <w:pPr>
              <w:tabs>
                <w:tab w:val="left" w:pos="750"/>
                <w:tab w:val="left" w:pos="840"/>
              </w:tabs>
              <w:adjustRightInd w:val="0"/>
              <w:snapToGrid w:val="0"/>
              <w:jc w:val="center"/>
              <w:rPr>
                <w:sz w:val="24"/>
              </w:rPr>
            </w:pPr>
            <w:r>
              <w:rPr>
                <w:rFonts w:hint="eastAsia"/>
                <w:sz w:val="24"/>
              </w:rPr>
              <w:t>10000-100000</w:t>
            </w:r>
          </w:p>
        </w:tc>
        <w:tc>
          <w:tcPr>
            <w:tcW w:w="3657" w:type="dxa"/>
            <w:vAlign w:val="center"/>
          </w:tcPr>
          <w:p w14:paraId="532AC0FD">
            <w:pPr>
              <w:tabs>
                <w:tab w:val="left" w:pos="750"/>
                <w:tab w:val="left" w:pos="840"/>
              </w:tabs>
              <w:adjustRightInd w:val="0"/>
              <w:snapToGrid w:val="0"/>
              <w:jc w:val="center"/>
              <w:rPr>
                <w:sz w:val="24"/>
              </w:rPr>
            </w:pPr>
            <w:r>
              <w:rPr>
                <w:rFonts w:hint="eastAsia"/>
                <w:sz w:val="24"/>
              </w:rPr>
              <w:t>0.05%</w:t>
            </w:r>
          </w:p>
        </w:tc>
      </w:tr>
    </w:tbl>
    <w:p w14:paraId="4876F34C">
      <w:pPr>
        <w:tabs>
          <w:tab w:val="left" w:pos="700"/>
        </w:tabs>
        <w:autoSpaceDE w:val="0"/>
        <w:autoSpaceDN w:val="0"/>
        <w:adjustRightInd w:val="0"/>
        <w:spacing w:line="360" w:lineRule="auto"/>
        <w:ind w:firstLine="448" w:firstLineChars="200"/>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rFonts w:hint="eastAsia"/>
          <w:sz w:val="24"/>
        </w:rPr>
        <w:t>预算</w:t>
      </w:r>
      <w:r>
        <w:rPr>
          <w:sz w:val="24"/>
          <w:lang w:val="zh-CN"/>
        </w:rPr>
        <w:t>金额为680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sz w:val="24"/>
          <w:lang w:val="zh-CN"/>
        </w:rPr>
        <w:t>×0.</w:t>
      </w:r>
      <w:r>
        <w:rPr>
          <w:rFonts w:hint="eastAsia"/>
          <w:sz w:val="24"/>
          <w:lang w:val="zh-CN"/>
        </w:rPr>
        <w:t>45</w:t>
      </w:r>
      <w:r>
        <w:rPr>
          <w:sz w:val="24"/>
          <w:lang w:val="zh-CN"/>
        </w:rPr>
        <w:t>%=</w:t>
      </w:r>
      <w:r>
        <w:rPr>
          <w:rFonts w:hint="eastAsia"/>
          <w:sz w:val="24"/>
          <w:lang w:val="zh-CN"/>
        </w:rPr>
        <w:t>50122.5</w:t>
      </w:r>
      <w:r>
        <w:rPr>
          <w:sz w:val="24"/>
          <w:lang w:val="zh-CN"/>
        </w:rPr>
        <w:t>元，服务费</w:t>
      </w:r>
      <w:r>
        <w:rPr>
          <w:rFonts w:hint="eastAsia"/>
          <w:sz w:val="24"/>
          <w:lang w:val="zh-CN"/>
        </w:rPr>
        <w:t>缴纳50122元。</w:t>
      </w:r>
    </w:p>
    <w:p w14:paraId="4BCF5248">
      <w:pPr>
        <w:tabs>
          <w:tab w:val="left" w:pos="700"/>
        </w:tabs>
        <w:autoSpaceDE w:val="0"/>
        <w:autoSpaceDN w:val="0"/>
        <w:adjustRightInd w:val="0"/>
        <w:spacing w:line="360" w:lineRule="auto"/>
        <w:ind w:firstLine="448" w:firstLineChars="200"/>
        <w:rPr>
          <w:sz w:val="24"/>
          <w:szCs w:val="24"/>
          <w:lang w:val="zh-CN"/>
        </w:rPr>
      </w:pPr>
      <w:r>
        <w:rPr>
          <w:rFonts w:hint="eastAsia"/>
          <w:sz w:val="24"/>
          <w:szCs w:val="24"/>
        </w:rPr>
        <w:t>中标供应商应于中标公告发布之日起5个工作日内缴纳</w:t>
      </w:r>
      <w:r>
        <w:rPr>
          <w:rFonts w:hint="eastAsia"/>
          <w:sz w:val="24"/>
          <w:szCs w:val="24"/>
          <w:lang w:val="zh-CN"/>
        </w:rPr>
        <w:t>招标代理服务费，缴费单位名称须与投标单位名称一致，缴费时请注明项目编号及中标包号。</w:t>
      </w:r>
    </w:p>
    <w:p w14:paraId="37429D2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名        称：天津市公共资源交易中心</w:t>
      </w:r>
    </w:p>
    <w:p w14:paraId="2DC3569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开户行及账号：中国建设银行股份有限公司天津明华支行 </w:t>
      </w:r>
    </w:p>
    <w:p w14:paraId="4B73CF01">
      <w:pPr>
        <w:pStyle w:val="29"/>
        <w:spacing w:line="360" w:lineRule="auto"/>
        <w:ind w:firstLine="2009"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6EA3BB6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银行联行号：105110039436</w:t>
      </w:r>
    </w:p>
    <w:p w14:paraId="5550BE2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纳税人识别号：1212 0000 MB1E 44809C</w:t>
      </w:r>
    </w:p>
    <w:p w14:paraId="1A76406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地址：天津市河东区红星路79号</w:t>
      </w:r>
    </w:p>
    <w:p w14:paraId="75D7B04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缴费及开票咨询电话：022-24532012</w:t>
      </w:r>
    </w:p>
    <w:p w14:paraId="6091EE65">
      <w:pPr>
        <w:pStyle w:val="29"/>
        <w:spacing w:line="360" w:lineRule="auto"/>
        <w:ind w:firstLine="448" w:firstLineChars="200"/>
        <w:jc w:val="both"/>
        <w:rPr>
          <w:rFonts w:ascii="Times New Roman" w:hAnsi="Times New Roman" w:eastAsia="宋体" w:cs="Times New Roman"/>
          <w:color w:val="FF0000"/>
        </w:rPr>
      </w:pPr>
    </w:p>
    <w:p w14:paraId="7349712A">
      <w:pPr>
        <w:pStyle w:val="29"/>
        <w:spacing w:line="360" w:lineRule="auto"/>
        <w:jc w:val="both"/>
        <w:rPr>
          <w:rFonts w:ascii="Times New Roman" w:hAnsi="Times New Roman" w:eastAsia="宋体" w:cs="Times New Roman"/>
          <w:color w:val="auto"/>
        </w:rPr>
      </w:pPr>
    </w:p>
    <w:p w14:paraId="4957F05A">
      <w:pPr>
        <w:pStyle w:val="29"/>
        <w:spacing w:line="360" w:lineRule="auto"/>
        <w:jc w:val="right"/>
        <w:rPr>
          <w:rFonts w:ascii="Times New Roman" w:hAnsi="Times New Roman" w:eastAsia="宋体" w:cs="Times New Roman"/>
          <w:color w:val="auto"/>
        </w:rPr>
      </w:pPr>
      <w:r>
        <w:rPr>
          <w:rFonts w:ascii="Times New Roman" w:hAnsi="Times New Roman" w:eastAsia="宋体" w:cs="Times New Roman"/>
          <w:color w:val="auto"/>
        </w:rPr>
        <w:t>2026年</w:t>
      </w:r>
      <w:r>
        <w:rPr>
          <w:rFonts w:hint="eastAsia" w:ascii="Times New Roman" w:hAnsi="Times New Roman" w:eastAsia="宋体" w:cs="Times New Roman"/>
          <w:color w:val="auto"/>
          <w:lang w:val="en-US" w:eastAsia="zh-CN"/>
        </w:rPr>
        <w:t>10</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27</w:t>
      </w:r>
      <w:r>
        <w:rPr>
          <w:rFonts w:ascii="Times New Roman" w:hAnsi="Times New Roman" w:eastAsia="宋体" w:cs="Times New Roman"/>
          <w:color w:val="auto"/>
        </w:rPr>
        <w:t>日</w:t>
      </w:r>
    </w:p>
    <w:p w14:paraId="0D58F24C">
      <w:pPr>
        <w:pStyle w:val="29"/>
        <w:spacing w:line="360" w:lineRule="auto"/>
        <w:ind w:right="892"/>
        <w:rPr>
          <w:rFonts w:ascii="Times New Roman" w:hAnsi="Times New Roman" w:eastAsia="宋体" w:cs="Times New Roman"/>
          <w:color w:val="auto"/>
        </w:rPr>
      </w:pPr>
    </w:p>
    <w:p w14:paraId="20B382E6">
      <w:pPr>
        <w:widowControl/>
        <w:jc w:val="left"/>
        <w:rPr>
          <w:b/>
          <w:bCs/>
          <w:kern w:val="28"/>
          <w:sz w:val="32"/>
          <w:szCs w:val="32"/>
          <w:lang w:val="zh-CN" w:eastAsia="zh-CN"/>
        </w:rPr>
      </w:pPr>
      <w:r>
        <w:br w:type="page"/>
      </w:r>
    </w:p>
    <w:p w14:paraId="19F087C5">
      <w:pPr>
        <w:pStyle w:val="16"/>
        <w:rPr>
          <w:rFonts w:ascii="Times New Roman" w:hAnsi="Times New Roman"/>
          <w:lang w:eastAsia="zh-CN"/>
        </w:rPr>
      </w:pPr>
      <w:r>
        <w:rPr>
          <w:rFonts w:ascii="Times New Roman" w:hAnsi="Times New Roman"/>
        </w:rPr>
        <w:t>第</w:t>
      </w:r>
      <w:r>
        <w:rPr>
          <w:rFonts w:ascii="Times New Roman" w:hAnsi="Times New Roman"/>
          <w:lang w:eastAsia="zh-CN"/>
        </w:rPr>
        <w:t>二</w:t>
      </w:r>
      <w:r>
        <w:rPr>
          <w:rFonts w:ascii="Times New Roman" w:hAnsi="Times New Roman"/>
        </w:rPr>
        <w:t>部分  招标项目</w:t>
      </w:r>
      <w:bookmarkEnd w:id="3"/>
      <w:r>
        <w:rPr>
          <w:rFonts w:ascii="Times New Roman" w:hAnsi="Times New Roman"/>
        </w:rPr>
        <w:t>需求</w:t>
      </w:r>
    </w:p>
    <w:p w14:paraId="1D081445">
      <w:pPr>
        <w:autoSpaceDE w:val="0"/>
        <w:autoSpaceDN w:val="0"/>
        <w:adjustRightInd w:val="0"/>
        <w:spacing w:line="360" w:lineRule="auto"/>
        <w:ind w:firstLine="448" w:firstLineChars="200"/>
        <w:rPr>
          <w:color w:val="auto"/>
          <w:sz w:val="24"/>
        </w:rPr>
      </w:pPr>
      <w:r>
        <w:rPr>
          <w:rFonts w:hint="eastAsia"/>
          <w:color w:val="auto"/>
          <w:sz w:val="24"/>
        </w:rPr>
        <w:t>加注“★”号条款为不允许偏离的实质性要求，经评标委员会判定任意一条加注“★”号的条款出现偏离，视为无效投标。</w:t>
      </w:r>
    </w:p>
    <w:p w14:paraId="53BFD363">
      <w:pPr>
        <w:widowControl/>
        <w:ind w:firstLine="448" w:firstLineChars="200"/>
        <w:jc w:val="left"/>
        <w:rPr>
          <w:color w:val="auto"/>
          <w:sz w:val="24"/>
        </w:rPr>
      </w:pPr>
      <w:r>
        <w:rPr>
          <w:rFonts w:hint="eastAsia"/>
          <w:color w:val="auto"/>
          <w:sz w:val="24"/>
        </w:rPr>
        <w:t>一、项目背景</w:t>
      </w:r>
    </w:p>
    <w:p w14:paraId="60FE7C95">
      <w:pPr>
        <w:tabs>
          <w:tab w:val="left" w:pos="210"/>
        </w:tabs>
        <w:autoSpaceDE w:val="0"/>
        <w:autoSpaceDN w:val="0"/>
        <w:adjustRightInd w:val="0"/>
        <w:spacing w:line="360" w:lineRule="auto"/>
        <w:ind w:firstLine="448" w:firstLineChars="200"/>
        <w:outlineLvl w:val="0"/>
        <w:rPr>
          <w:rFonts w:hint="eastAsia"/>
          <w:color w:val="auto"/>
          <w:sz w:val="24"/>
          <w:szCs w:val="24"/>
        </w:rPr>
      </w:pPr>
      <w:r>
        <w:rPr>
          <w:rFonts w:hint="eastAsia"/>
          <w:color w:val="auto"/>
          <w:sz w:val="24"/>
          <w:szCs w:val="24"/>
        </w:rPr>
        <w:t>为保障天津市红桥区消防救援支队人员用餐需求，保证用餐安全故进行本次采购。</w:t>
      </w:r>
    </w:p>
    <w:p w14:paraId="6BE55062">
      <w:pPr>
        <w:tabs>
          <w:tab w:val="left" w:pos="210"/>
        </w:tabs>
        <w:autoSpaceDE w:val="0"/>
        <w:autoSpaceDN w:val="0"/>
        <w:adjustRightInd w:val="0"/>
        <w:spacing w:line="360" w:lineRule="auto"/>
        <w:ind w:firstLine="448" w:firstLineChars="200"/>
        <w:outlineLvl w:val="0"/>
        <w:rPr>
          <w:color w:val="auto"/>
          <w:sz w:val="24"/>
          <w:szCs w:val="24"/>
        </w:rPr>
      </w:pPr>
      <w:r>
        <w:rPr>
          <w:rFonts w:hint="eastAsia"/>
          <w:color w:val="auto"/>
          <w:sz w:val="24"/>
          <w:szCs w:val="24"/>
        </w:rPr>
        <w:t>二、技术要求</w:t>
      </w:r>
    </w:p>
    <w:p w14:paraId="1A441C1E">
      <w:pPr>
        <w:spacing w:line="360" w:lineRule="auto"/>
        <w:ind w:firstLine="448" w:firstLineChars="200"/>
        <w:outlineLvl w:val="0"/>
        <w:rPr>
          <w:color w:val="auto"/>
          <w:sz w:val="24"/>
        </w:rPr>
      </w:pPr>
      <w:r>
        <w:rPr>
          <w:rFonts w:hint="eastAsia"/>
          <w:color w:val="auto"/>
          <w:sz w:val="24"/>
        </w:rPr>
        <w:t>★</w:t>
      </w:r>
      <w:r>
        <w:rPr>
          <w:color w:val="auto"/>
          <w:sz w:val="24"/>
        </w:rPr>
        <w:t>（一）投标人须承诺所提供的服务、人员及设备符合相关强制性规定。</w:t>
      </w:r>
      <w:r>
        <w:rPr>
          <w:rFonts w:hint="eastAsia"/>
          <w:color w:val="auto"/>
          <w:sz w:val="24"/>
        </w:rPr>
        <w:t>验收时采购人有权要求投标人出具</w:t>
      </w:r>
      <w:r>
        <w:rPr>
          <w:color w:val="auto"/>
          <w:sz w:val="24"/>
        </w:rPr>
        <w:t>所提供的服务、人员及设备</w:t>
      </w:r>
      <w:r>
        <w:rPr>
          <w:rFonts w:hint="eastAsia"/>
          <w:color w:val="auto"/>
          <w:sz w:val="24"/>
        </w:rPr>
        <w:t>符合上述规定的证明文件。</w:t>
      </w:r>
    </w:p>
    <w:p w14:paraId="2AED7284">
      <w:pPr>
        <w:spacing w:line="360" w:lineRule="auto"/>
        <w:ind w:firstLine="388" w:firstLineChars="200"/>
        <w:outlineLvl w:val="0"/>
        <w:rPr>
          <w:color w:val="auto"/>
          <w:sz w:val="24"/>
        </w:rPr>
      </w:pPr>
      <w:r>
        <w:rPr>
          <w:rFonts w:hint="eastAsia"/>
          <w:color w:val="auto"/>
        </w:rPr>
        <w:t>★</w:t>
      </w:r>
      <w:r>
        <w:rPr>
          <w:rFonts w:hint="eastAsia"/>
          <w:color w:val="auto"/>
          <w:sz w:val="24"/>
        </w:rPr>
        <w:t>（二）服务期内，中标供应商应确保其食品经营资质有效，经营项目应涵盖实际配送的全部食材。</w:t>
      </w:r>
    </w:p>
    <w:p w14:paraId="73870C13">
      <w:pPr>
        <w:tabs>
          <w:tab w:val="left" w:pos="210"/>
        </w:tabs>
        <w:autoSpaceDE w:val="0"/>
        <w:autoSpaceDN w:val="0"/>
        <w:adjustRightInd w:val="0"/>
        <w:spacing w:line="360" w:lineRule="auto"/>
        <w:ind w:firstLine="448" w:firstLineChars="200"/>
        <w:outlineLvl w:val="0"/>
        <w:rPr>
          <w:color w:val="auto"/>
          <w:sz w:val="24"/>
          <w:szCs w:val="24"/>
        </w:rPr>
      </w:pPr>
      <w:r>
        <w:rPr>
          <w:rFonts w:hint="eastAsia"/>
          <w:color w:val="auto"/>
          <w:sz w:val="24"/>
          <w:szCs w:val="24"/>
        </w:rPr>
        <w:t>（三）</w:t>
      </w:r>
      <w:r>
        <w:rPr>
          <w:color w:val="auto"/>
          <w:sz w:val="24"/>
        </w:rPr>
        <w:t>具体需求详见项目需求书。</w:t>
      </w:r>
    </w:p>
    <w:p w14:paraId="45014B0C">
      <w:pPr>
        <w:tabs>
          <w:tab w:val="left" w:pos="210"/>
        </w:tabs>
        <w:autoSpaceDE w:val="0"/>
        <w:autoSpaceDN w:val="0"/>
        <w:adjustRightInd w:val="0"/>
        <w:spacing w:line="360" w:lineRule="auto"/>
        <w:ind w:firstLine="448" w:firstLineChars="200"/>
        <w:outlineLvl w:val="0"/>
        <w:rPr>
          <w:color w:val="auto"/>
          <w:sz w:val="24"/>
          <w:szCs w:val="24"/>
        </w:rPr>
      </w:pPr>
      <w:r>
        <w:rPr>
          <w:rFonts w:hint="eastAsia"/>
          <w:color w:val="auto"/>
          <w:sz w:val="24"/>
          <w:szCs w:val="24"/>
        </w:rPr>
        <w:t>三</w:t>
      </w:r>
      <w:r>
        <w:rPr>
          <w:color w:val="auto"/>
          <w:sz w:val="24"/>
          <w:szCs w:val="24"/>
        </w:rPr>
        <w:t>、商务要求</w:t>
      </w:r>
    </w:p>
    <w:p w14:paraId="5856DB36">
      <w:pPr>
        <w:autoSpaceDE w:val="0"/>
        <w:autoSpaceDN w:val="0"/>
        <w:adjustRightInd w:val="0"/>
        <w:spacing w:line="360" w:lineRule="auto"/>
        <w:ind w:firstLine="448" w:firstLineChars="200"/>
        <w:rPr>
          <w:rFonts w:eastAsia="......."/>
          <w:color w:val="auto"/>
          <w:kern w:val="0"/>
          <w:sz w:val="24"/>
          <w:szCs w:val="24"/>
        </w:rPr>
      </w:pPr>
      <w:r>
        <w:rPr>
          <w:rFonts w:hint="eastAsia" w:eastAsia="......."/>
          <w:color w:val="auto"/>
          <w:kern w:val="0"/>
          <w:sz w:val="24"/>
          <w:szCs w:val="24"/>
        </w:rPr>
        <w:t>（一）报价要求</w:t>
      </w:r>
    </w:p>
    <w:p w14:paraId="5773DB41">
      <w:pPr>
        <w:autoSpaceDE w:val="0"/>
        <w:autoSpaceDN w:val="0"/>
        <w:adjustRightInd w:val="0"/>
        <w:spacing w:line="360" w:lineRule="auto"/>
        <w:ind w:firstLine="448" w:firstLineChars="200"/>
        <w:rPr>
          <w:rFonts w:eastAsia="......."/>
          <w:color w:val="auto"/>
          <w:kern w:val="0"/>
          <w:sz w:val="24"/>
          <w:szCs w:val="24"/>
        </w:rPr>
      </w:pPr>
      <w:r>
        <w:rPr>
          <w:rFonts w:hint="eastAsia" w:eastAsia="......."/>
          <w:color w:val="auto"/>
          <w:kern w:val="0"/>
          <w:sz w:val="24"/>
          <w:szCs w:val="24"/>
        </w:rPr>
        <w:t>1. 投标价格应包括：人员费用、食材费用、配送费用、运输保险费用、装卸费用、管理费、利润税金等为完成招标文件规定的一切工作所需的全部费用。</w:t>
      </w:r>
    </w:p>
    <w:p w14:paraId="7568CF11">
      <w:pPr>
        <w:autoSpaceDE w:val="0"/>
        <w:autoSpaceDN w:val="0"/>
        <w:adjustRightInd w:val="0"/>
        <w:spacing w:line="360" w:lineRule="auto"/>
        <w:ind w:firstLine="448" w:firstLineChars="200"/>
        <w:rPr>
          <w:rFonts w:eastAsia="......."/>
          <w:color w:val="auto"/>
          <w:kern w:val="0"/>
          <w:sz w:val="24"/>
          <w:szCs w:val="24"/>
        </w:rPr>
      </w:pPr>
      <w:r>
        <w:rPr>
          <w:rFonts w:hint="eastAsia" w:eastAsia="......."/>
          <w:color w:val="auto"/>
          <w:kern w:val="0"/>
          <w:sz w:val="24"/>
          <w:szCs w:val="24"/>
        </w:rPr>
        <w:t>2. 投标报价规则：</w:t>
      </w:r>
    </w:p>
    <w:p w14:paraId="234CAAC3">
      <w:pPr>
        <w:autoSpaceDE w:val="0"/>
        <w:autoSpaceDN w:val="0"/>
        <w:adjustRightInd w:val="0"/>
        <w:spacing w:line="360" w:lineRule="auto"/>
        <w:ind w:firstLine="448" w:firstLineChars="200"/>
        <w:rPr>
          <w:rFonts w:eastAsia="......."/>
          <w:color w:val="auto"/>
          <w:kern w:val="0"/>
          <w:sz w:val="24"/>
          <w:szCs w:val="24"/>
        </w:rPr>
      </w:pPr>
      <w:r>
        <w:rPr>
          <w:rFonts w:hint="eastAsia" w:eastAsia="......."/>
          <w:color w:val="auto"/>
          <w:kern w:val="0"/>
          <w:sz w:val="24"/>
          <w:szCs w:val="24"/>
        </w:rPr>
        <w:t>（1）投标报价以综合折扣填列。</w:t>
      </w:r>
    </w:p>
    <w:p w14:paraId="5433C17B">
      <w:pPr>
        <w:autoSpaceDE w:val="0"/>
        <w:autoSpaceDN w:val="0"/>
        <w:adjustRightInd w:val="0"/>
        <w:spacing w:line="360" w:lineRule="auto"/>
        <w:ind w:firstLine="448" w:firstLineChars="200"/>
        <w:rPr>
          <w:rFonts w:eastAsia="......."/>
          <w:color w:val="auto"/>
          <w:kern w:val="0"/>
          <w:sz w:val="24"/>
          <w:szCs w:val="24"/>
        </w:rPr>
      </w:pPr>
      <w:r>
        <w:rPr>
          <w:rFonts w:hint="eastAsia" w:eastAsia="......."/>
          <w:color w:val="auto"/>
          <w:kern w:val="0"/>
          <w:sz w:val="24"/>
          <w:szCs w:val="24"/>
        </w:rPr>
        <w:t>（2）在服务期内，采购人有权在不超过采购预算的前提下，向中标供应商下达每日具体采购订单，实际采购食材品种、数量不受项目需求书所列食材限制。中标供应商每日配送食材的单价≤配送当日天津韩家墅批发市场、麦德龙超市、华润万家超市同等食材平均单价×投标折扣，否则采购人有权拒收当日配送食材，扣除当日所有配送食品费用并有权向中标供应商要求赔偿，情节严重的，采购人有权终止合同。</w:t>
      </w:r>
    </w:p>
    <w:p w14:paraId="3E36FAB8">
      <w:pPr>
        <w:autoSpaceDE w:val="0"/>
        <w:autoSpaceDN w:val="0"/>
        <w:adjustRightInd w:val="0"/>
        <w:spacing w:line="360" w:lineRule="auto"/>
        <w:ind w:firstLine="448" w:firstLineChars="200"/>
        <w:rPr>
          <w:rFonts w:eastAsia="......."/>
          <w:color w:val="auto"/>
          <w:kern w:val="0"/>
          <w:sz w:val="24"/>
          <w:szCs w:val="24"/>
        </w:rPr>
      </w:pPr>
      <w:r>
        <w:rPr>
          <w:rFonts w:hint="eastAsia" w:eastAsia="......."/>
          <w:color w:val="auto"/>
          <w:kern w:val="0"/>
          <w:sz w:val="24"/>
          <w:szCs w:val="24"/>
        </w:rPr>
        <w:t>所报综合折扣＞100%的，视为无效投标。</w:t>
      </w:r>
    </w:p>
    <w:p w14:paraId="25C9069B">
      <w:pPr>
        <w:autoSpaceDE w:val="0"/>
        <w:autoSpaceDN w:val="0"/>
        <w:adjustRightInd w:val="0"/>
        <w:spacing w:line="360" w:lineRule="auto"/>
        <w:ind w:firstLine="448" w:firstLineChars="200"/>
        <w:rPr>
          <w:rFonts w:eastAsia="......."/>
          <w:color w:val="auto"/>
          <w:kern w:val="0"/>
          <w:sz w:val="24"/>
          <w:szCs w:val="24"/>
        </w:rPr>
      </w:pPr>
      <w:r>
        <w:rPr>
          <w:rFonts w:hint="eastAsia" w:eastAsia="......."/>
          <w:color w:val="auto"/>
          <w:kern w:val="0"/>
          <w:sz w:val="24"/>
          <w:szCs w:val="24"/>
        </w:rPr>
        <w:t>注：网上应答报价仅填写综合折扣%左侧数字，如所报综合折扣为95%，网上应答仅填写“95”。</w:t>
      </w:r>
    </w:p>
    <w:p w14:paraId="494FD8E2">
      <w:pPr>
        <w:autoSpaceDE w:val="0"/>
        <w:autoSpaceDN w:val="0"/>
        <w:adjustRightInd w:val="0"/>
        <w:spacing w:line="360" w:lineRule="auto"/>
        <w:ind w:firstLine="448" w:firstLineChars="200"/>
        <w:rPr>
          <w:rFonts w:eastAsia="......."/>
          <w:color w:val="auto"/>
          <w:kern w:val="0"/>
          <w:sz w:val="24"/>
          <w:szCs w:val="24"/>
        </w:rPr>
      </w:pPr>
      <w:r>
        <w:rPr>
          <w:rFonts w:hint="eastAsia" w:eastAsia="......."/>
          <w:color w:val="auto"/>
          <w:kern w:val="0"/>
          <w:sz w:val="24"/>
          <w:szCs w:val="24"/>
        </w:rPr>
        <w:t>3. 验收相关费用由投标人负责。</w:t>
      </w:r>
    </w:p>
    <w:p w14:paraId="799B20C4">
      <w:pPr>
        <w:autoSpaceDE w:val="0"/>
        <w:autoSpaceDN w:val="0"/>
        <w:adjustRightInd w:val="0"/>
        <w:spacing w:line="360" w:lineRule="auto"/>
        <w:ind w:firstLine="448" w:firstLineChars="200"/>
        <w:rPr>
          <w:color w:val="auto"/>
          <w:sz w:val="24"/>
        </w:rPr>
      </w:pPr>
      <w:r>
        <w:rPr>
          <w:color w:val="auto"/>
          <w:sz w:val="24"/>
        </w:rPr>
        <w:t>（</w:t>
      </w:r>
      <w:r>
        <w:rPr>
          <w:rFonts w:hint="eastAsia"/>
          <w:color w:val="auto"/>
          <w:sz w:val="24"/>
        </w:rPr>
        <w:t>二</w:t>
      </w:r>
      <w:r>
        <w:rPr>
          <w:color w:val="auto"/>
          <w:sz w:val="24"/>
        </w:rPr>
        <w:t>）时间、地点要求</w:t>
      </w:r>
    </w:p>
    <w:p w14:paraId="7CEADEC6">
      <w:pPr>
        <w:autoSpaceDE w:val="0"/>
        <w:autoSpaceDN w:val="0"/>
        <w:adjustRightInd w:val="0"/>
        <w:spacing w:line="360" w:lineRule="auto"/>
        <w:ind w:firstLine="448" w:firstLineChars="200"/>
        <w:rPr>
          <w:color w:val="auto"/>
          <w:sz w:val="24"/>
        </w:rPr>
      </w:pPr>
      <w:r>
        <w:rPr>
          <w:color w:val="auto"/>
          <w:sz w:val="24"/>
        </w:rPr>
        <w:t>1. 时间要求：</w:t>
      </w:r>
      <w:r>
        <w:rPr>
          <w:rFonts w:hint="eastAsia"/>
          <w:color w:val="auto"/>
          <w:sz w:val="24"/>
        </w:rPr>
        <w:t>合同规定的服务起始之日起一年的服务期，签订合同之日起10日内开启食材配送服务</w:t>
      </w:r>
      <w:r>
        <w:rPr>
          <w:color w:val="auto"/>
          <w:sz w:val="24"/>
        </w:rPr>
        <w:t>（特殊情况以合同为准）。</w:t>
      </w:r>
    </w:p>
    <w:p w14:paraId="70B16DD9">
      <w:pPr>
        <w:autoSpaceDE w:val="0"/>
        <w:autoSpaceDN w:val="0"/>
        <w:adjustRightInd w:val="0"/>
        <w:spacing w:line="360" w:lineRule="auto"/>
        <w:ind w:firstLine="448" w:firstLineChars="200"/>
        <w:rPr>
          <w:rFonts w:hint="eastAsia"/>
          <w:color w:val="auto"/>
          <w:sz w:val="24"/>
        </w:rPr>
      </w:pPr>
      <w:r>
        <w:rPr>
          <w:color w:val="auto"/>
          <w:sz w:val="24"/>
        </w:rPr>
        <w:t>2. 服务地点：</w:t>
      </w:r>
      <w:r>
        <w:rPr>
          <w:rFonts w:hint="eastAsia"/>
          <w:color w:val="auto"/>
          <w:sz w:val="24"/>
        </w:rPr>
        <w:t>天津市红桥区闸桥北路8号（机关及邵公庄大街消防救援站）</w:t>
      </w:r>
    </w:p>
    <w:p w14:paraId="6354F8DA">
      <w:pPr>
        <w:autoSpaceDE w:val="0"/>
        <w:autoSpaceDN w:val="0"/>
        <w:adjustRightInd w:val="0"/>
        <w:spacing w:line="360" w:lineRule="auto"/>
        <w:ind w:firstLine="448" w:firstLineChars="200"/>
        <w:rPr>
          <w:rFonts w:hint="eastAsia"/>
          <w:color w:val="auto"/>
          <w:sz w:val="24"/>
        </w:rPr>
      </w:pPr>
      <w:r>
        <w:rPr>
          <w:rFonts w:hint="eastAsia"/>
          <w:color w:val="auto"/>
          <w:sz w:val="24"/>
        </w:rPr>
        <w:t>天津市红桥区南运河南路8号（南运河路消防救援站）</w:t>
      </w:r>
    </w:p>
    <w:p w14:paraId="3E288C4D">
      <w:pPr>
        <w:autoSpaceDE w:val="0"/>
        <w:autoSpaceDN w:val="0"/>
        <w:adjustRightInd w:val="0"/>
        <w:spacing w:line="360" w:lineRule="auto"/>
        <w:ind w:firstLine="448" w:firstLineChars="200"/>
        <w:rPr>
          <w:rFonts w:hint="eastAsia"/>
          <w:color w:val="auto"/>
          <w:sz w:val="24"/>
        </w:rPr>
      </w:pPr>
      <w:r>
        <w:rPr>
          <w:rFonts w:hint="eastAsia"/>
          <w:color w:val="auto"/>
          <w:sz w:val="24"/>
        </w:rPr>
        <w:t>天津市红桥区本溪路18号（本溪路消防救援站）</w:t>
      </w:r>
    </w:p>
    <w:p w14:paraId="4C3C57CC">
      <w:pPr>
        <w:autoSpaceDE w:val="0"/>
        <w:autoSpaceDN w:val="0"/>
        <w:adjustRightInd w:val="0"/>
        <w:spacing w:line="360" w:lineRule="auto"/>
        <w:ind w:firstLine="448" w:firstLineChars="200"/>
        <w:rPr>
          <w:rFonts w:hint="eastAsia"/>
          <w:color w:val="auto"/>
          <w:sz w:val="24"/>
          <w:lang w:eastAsia="zh-CN"/>
        </w:rPr>
      </w:pPr>
      <w:r>
        <w:rPr>
          <w:rFonts w:hint="eastAsia"/>
          <w:color w:val="auto"/>
          <w:sz w:val="24"/>
        </w:rPr>
        <w:t>天津市红桥区丁字沽一号路54号（丁字沽消防救援站）</w:t>
      </w:r>
      <w:r>
        <w:rPr>
          <w:rFonts w:hint="eastAsia"/>
          <w:color w:val="auto"/>
          <w:sz w:val="24"/>
          <w:lang w:eastAsia="zh-CN"/>
        </w:rPr>
        <w:t>。</w:t>
      </w:r>
    </w:p>
    <w:p w14:paraId="709C9980">
      <w:pPr>
        <w:autoSpaceDE w:val="0"/>
        <w:autoSpaceDN w:val="0"/>
        <w:adjustRightInd w:val="0"/>
        <w:spacing w:line="360" w:lineRule="auto"/>
        <w:ind w:firstLine="448" w:firstLineChars="200"/>
        <w:rPr>
          <w:color w:val="auto"/>
          <w:sz w:val="24"/>
        </w:rPr>
      </w:pPr>
      <w:r>
        <w:rPr>
          <w:color w:val="auto"/>
          <w:sz w:val="24"/>
        </w:rPr>
        <w:t>（特殊情况以合同为准）。</w:t>
      </w:r>
    </w:p>
    <w:p w14:paraId="24603250">
      <w:pPr>
        <w:autoSpaceDE w:val="0"/>
        <w:autoSpaceDN w:val="0"/>
        <w:adjustRightInd w:val="0"/>
        <w:spacing w:line="360" w:lineRule="auto"/>
        <w:ind w:firstLine="448" w:firstLineChars="200"/>
        <w:rPr>
          <w:color w:val="auto"/>
          <w:sz w:val="24"/>
        </w:rPr>
      </w:pPr>
      <w:r>
        <w:rPr>
          <w:color w:val="auto"/>
          <w:sz w:val="24"/>
        </w:rPr>
        <w:t>（</w:t>
      </w:r>
      <w:r>
        <w:rPr>
          <w:rFonts w:hint="eastAsia"/>
          <w:color w:val="auto"/>
          <w:sz w:val="24"/>
        </w:rPr>
        <w:t>三</w:t>
      </w:r>
      <w:r>
        <w:rPr>
          <w:color w:val="auto"/>
          <w:sz w:val="24"/>
        </w:rPr>
        <w:t>）付款方式</w:t>
      </w:r>
    </w:p>
    <w:p w14:paraId="6D74E28A">
      <w:pPr>
        <w:autoSpaceDE w:val="0"/>
        <w:autoSpaceDN w:val="0"/>
        <w:adjustRightInd w:val="0"/>
        <w:spacing w:line="360" w:lineRule="auto"/>
        <w:ind w:firstLine="448" w:firstLineChars="200"/>
        <w:rPr>
          <w:color w:val="auto"/>
          <w:sz w:val="24"/>
        </w:rPr>
      </w:pPr>
      <w:r>
        <w:rPr>
          <w:rFonts w:hint="eastAsia"/>
          <w:color w:val="auto"/>
          <w:sz w:val="24"/>
        </w:rPr>
        <w:t>按月付款，每月月底前据实支付上月费用，中标供应商开具正式发票。服务期内合同结算总金额不超过本项目总预算</w:t>
      </w:r>
      <w:r>
        <w:rPr>
          <w:color w:val="auto"/>
          <w:sz w:val="24"/>
        </w:rPr>
        <w:t>（特殊情况以合同为准）。</w:t>
      </w:r>
    </w:p>
    <w:p w14:paraId="5B87DB4E">
      <w:pPr>
        <w:autoSpaceDE w:val="0"/>
        <w:autoSpaceDN w:val="0"/>
        <w:adjustRightInd w:val="0"/>
        <w:spacing w:line="360" w:lineRule="auto"/>
        <w:ind w:firstLine="448" w:firstLineChars="200"/>
        <w:rPr>
          <w:color w:val="auto"/>
          <w:sz w:val="24"/>
        </w:rPr>
      </w:pPr>
      <w:r>
        <w:rPr>
          <w:color w:val="auto"/>
          <w:sz w:val="24"/>
        </w:rPr>
        <w:t>（</w:t>
      </w:r>
      <w:r>
        <w:rPr>
          <w:rFonts w:hint="eastAsia"/>
          <w:color w:val="auto"/>
          <w:sz w:val="24"/>
        </w:rPr>
        <w:t>四</w:t>
      </w:r>
      <w:r>
        <w:rPr>
          <w:color w:val="auto"/>
          <w:sz w:val="24"/>
        </w:rPr>
        <w:t>）投标保证金和履约保证金</w:t>
      </w:r>
    </w:p>
    <w:p w14:paraId="2C05B5E5">
      <w:pPr>
        <w:autoSpaceDE w:val="0"/>
        <w:autoSpaceDN w:val="0"/>
        <w:adjustRightInd w:val="0"/>
        <w:spacing w:line="360" w:lineRule="auto"/>
        <w:ind w:firstLine="448" w:firstLineChars="200"/>
        <w:rPr>
          <w:color w:val="auto"/>
          <w:sz w:val="24"/>
        </w:rPr>
      </w:pPr>
      <w:r>
        <w:rPr>
          <w:color w:val="auto"/>
          <w:sz w:val="24"/>
        </w:rPr>
        <w:t>本项目不收取投标保证金和履约保证金。</w:t>
      </w:r>
    </w:p>
    <w:p w14:paraId="709D5D15">
      <w:pPr>
        <w:autoSpaceDE w:val="0"/>
        <w:autoSpaceDN w:val="0"/>
        <w:adjustRightInd w:val="0"/>
        <w:spacing w:line="360" w:lineRule="auto"/>
        <w:ind w:firstLine="448" w:firstLineChars="200"/>
        <w:rPr>
          <w:color w:val="auto"/>
          <w:sz w:val="24"/>
        </w:rPr>
      </w:pPr>
      <w:r>
        <w:rPr>
          <w:rFonts w:hint="eastAsia"/>
          <w:color w:val="auto"/>
          <w:sz w:val="24"/>
        </w:rPr>
        <w:t>（五）验收方法及标准</w:t>
      </w:r>
    </w:p>
    <w:p w14:paraId="492577E3">
      <w:pPr>
        <w:autoSpaceDE w:val="0"/>
        <w:autoSpaceDN w:val="0"/>
        <w:adjustRightInd w:val="0"/>
        <w:spacing w:line="360" w:lineRule="auto"/>
        <w:ind w:firstLine="448" w:firstLineChars="200"/>
        <w:rPr>
          <w:color w:val="000000"/>
          <w:sz w:val="24"/>
        </w:rPr>
      </w:pPr>
      <w:r>
        <w:rPr>
          <w:rFonts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59684416">
      <w:pPr>
        <w:spacing w:line="360" w:lineRule="auto"/>
        <w:ind w:firstLine="448" w:firstLineChars="200"/>
        <w:outlineLvl w:val="0"/>
        <w:rPr>
          <w:sz w:val="24"/>
        </w:rPr>
      </w:pPr>
      <w:r>
        <w:rPr>
          <w:sz w:val="24"/>
        </w:rPr>
        <w:t>四、评分因素及评标标准</w:t>
      </w:r>
    </w:p>
    <w:tbl>
      <w:tblPr>
        <w:tblStyle w:val="22"/>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11"/>
        <w:gridCol w:w="1143"/>
      </w:tblGrid>
      <w:tr w14:paraId="7BAB4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9393" w:type="dxa"/>
            <w:gridSpan w:val="3"/>
            <w:shd w:val="clear" w:color="auto" w:fill="auto"/>
            <w:noWrap/>
            <w:vAlign w:val="center"/>
          </w:tcPr>
          <w:p w14:paraId="6C265E4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第一部分 价格（</w:t>
            </w:r>
            <w:r>
              <w:rPr>
                <w:rFonts w:hint="eastAsia"/>
                <w:color w:val="auto"/>
                <w:kern w:val="0"/>
                <w:sz w:val="24"/>
                <w:szCs w:val="24"/>
                <w:lang w:val="en-US" w:eastAsia="zh-CN"/>
              </w:rPr>
              <w:t>1</w:t>
            </w:r>
            <w:r>
              <w:rPr>
                <w:color w:val="auto"/>
                <w:kern w:val="0"/>
                <w:sz w:val="24"/>
                <w:szCs w:val="24"/>
              </w:rPr>
              <w:t>0分）</w:t>
            </w:r>
          </w:p>
        </w:tc>
        <w:tc>
          <w:tcPr>
            <w:tcW w:w="1143" w:type="dxa"/>
            <w:shd w:val="clear" w:color="auto" w:fill="auto"/>
            <w:vAlign w:val="center"/>
          </w:tcPr>
          <w:p w14:paraId="153A9F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分值</w:t>
            </w:r>
          </w:p>
        </w:tc>
      </w:tr>
      <w:tr w14:paraId="24BD8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3" w:type="dxa"/>
            <w:shd w:val="clear" w:color="auto" w:fill="auto"/>
            <w:noWrap/>
            <w:vAlign w:val="center"/>
          </w:tcPr>
          <w:p w14:paraId="1589DEF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1</w:t>
            </w:r>
          </w:p>
        </w:tc>
        <w:tc>
          <w:tcPr>
            <w:tcW w:w="1419" w:type="dxa"/>
            <w:shd w:val="clear" w:color="auto" w:fill="auto"/>
            <w:vAlign w:val="center"/>
          </w:tcPr>
          <w:p w14:paraId="234A967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价格</w:t>
            </w:r>
          </w:p>
        </w:tc>
        <w:tc>
          <w:tcPr>
            <w:tcW w:w="7311" w:type="dxa"/>
            <w:shd w:val="clear" w:color="auto" w:fill="auto"/>
            <w:vAlign w:val="center"/>
          </w:tcPr>
          <w:p w14:paraId="0F9E2FAF">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color w:val="auto"/>
                <w:kern w:val="0"/>
                <w:sz w:val="24"/>
                <w:szCs w:val="24"/>
              </w:rPr>
              <w:t>（1）投标</w:t>
            </w:r>
            <w:r>
              <w:rPr>
                <w:rFonts w:hint="eastAsia"/>
                <w:color w:val="auto"/>
                <w:kern w:val="0"/>
                <w:sz w:val="24"/>
                <w:szCs w:val="24"/>
              </w:rPr>
              <w:t>所报综合折扣＞100%的，视为无效投标。其他</w:t>
            </w:r>
            <w:r>
              <w:rPr>
                <w:color w:val="auto"/>
                <w:kern w:val="0"/>
                <w:sz w:val="24"/>
                <w:szCs w:val="24"/>
              </w:rPr>
              <w:t>投标报价按以下公式进行计算。</w:t>
            </w:r>
          </w:p>
          <w:p w14:paraId="1DA32762">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color w:val="auto"/>
                <w:kern w:val="0"/>
                <w:sz w:val="24"/>
                <w:szCs w:val="24"/>
              </w:rPr>
              <w:t>（2）</w:t>
            </w:r>
            <w:r>
              <w:rPr>
                <w:rFonts w:hint="eastAsia"/>
                <w:color w:val="auto"/>
                <w:kern w:val="0"/>
                <w:sz w:val="24"/>
                <w:szCs w:val="24"/>
              </w:rPr>
              <w:t>价格</w:t>
            </w:r>
            <w:r>
              <w:rPr>
                <w:color w:val="auto"/>
                <w:kern w:val="0"/>
                <w:sz w:val="24"/>
                <w:szCs w:val="24"/>
              </w:rPr>
              <w:t>分=（评标基准价/</w:t>
            </w:r>
            <w:r>
              <w:rPr>
                <w:rFonts w:hint="eastAsia"/>
                <w:color w:val="auto"/>
                <w:kern w:val="0"/>
                <w:sz w:val="24"/>
                <w:szCs w:val="24"/>
              </w:rPr>
              <w:t>所报综合折扣</w:t>
            </w:r>
            <w:r>
              <w:rPr>
                <w:color w:val="auto"/>
                <w:kern w:val="0"/>
                <w:sz w:val="24"/>
                <w:szCs w:val="24"/>
              </w:rPr>
              <w:t>）×</w:t>
            </w:r>
            <w:r>
              <w:rPr>
                <w:rFonts w:hint="eastAsia"/>
                <w:color w:val="auto"/>
                <w:kern w:val="0"/>
                <w:sz w:val="24"/>
                <w:szCs w:val="24"/>
                <w:lang w:val="en-US" w:eastAsia="zh-CN"/>
              </w:rPr>
              <w:t>1</w:t>
            </w:r>
            <w:r>
              <w:rPr>
                <w:color w:val="auto"/>
                <w:kern w:val="0"/>
                <w:sz w:val="24"/>
                <w:szCs w:val="24"/>
              </w:rPr>
              <w:t>0</w:t>
            </w:r>
          </w:p>
          <w:p w14:paraId="1A292318">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color w:val="auto"/>
                <w:kern w:val="0"/>
                <w:sz w:val="24"/>
                <w:szCs w:val="24"/>
              </w:rPr>
              <w:t>注：满足招标文件要求且投标</w:t>
            </w:r>
            <w:r>
              <w:rPr>
                <w:rFonts w:hint="eastAsia"/>
                <w:color w:val="auto"/>
                <w:kern w:val="0"/>
                <w:sz w:val="24"/>
                <w:szCs w:val="24"/>
              </w:rPr>
              <w:t>所报综合折扣</w:t>
            </w:r>
            <w:r>
              <w:rPr>
                <w:color w:val="auto"/>
                <w:kern w:val="0"/>
                <w:sz w:val="24"/>
                <w:szCs w:val="24"/>
              </w:rPr>
              <w:t>最低的综合折扣为评标基准价。</w:t>
            </w:r>
          </w:p>
        </w:tc>
        <w:tc>
          <w:tcPr>
            <w:tcW w:w="1143" w:type="dxa"/>
            <w:shd w:val="clear" w:color="auto" w:fill="auto"/>
            <w:vAlign w:val="center"/>
          </w:tcPr>
          <w:p w14:paraId="1594334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eastAsia="宋体"/>
                <w:color w:val="auto"/>
                <w:kern w:val="0"/>
                <w:sz w:val="24"/>
                <w:szCs w:val="24"/>
                <w:lang w:val="en-US" w:eastAsia="zh-CN"/>
              </w:rPr>
            </w:pPr>
            <w:r>
              <w:rPr>
                <w:rFonts w:hint="eastAsia"/>
                <w:color w:val="auto"/>
                <w:kern w:val="0"/>
                <w:sz w:val="24"/>
                <w:szCs w:val="24"/>
                <w:lang w:val="en-US" w:eastAsia="zh-CN"/>
              </w:rPr>
              <w:t>10</w:t>
            </w:r>
          </w:p>
        </w:tc>
      </w:tr>
      <w:tr w14:paraId="70068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9393" w:type="dxa"/>
            <w:gridSpan w:val="3"/>
            <w:shd w:val="clear" w:color="auto" w:fill="auto"/>
            <w:noWrap/>
            <w:vAlign w:val="center"/>
          </w:tcPr>
          <w:p w14:paraId="603535F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第二部分 客观分（</w:t>
            </w:r>
            <w:r>
              <w:rPr>
                <w:rFonts w:hint="eastAsia"/>
                <w:color w:val="auto"/>
                <w:kern w:val="0"/>
                <w:sz w:val="24"/>
                <w:szCs w:val="24"/>
                <w:lang w:val="en-US" w:eastAsia="zh-CN"/>
              </w:rPr>
              <w:t>37</w:t>
            </w:r>
            <w:r>
              <w:rPr>
                <w:color w:val="auto"/>
                <w:kern w:val="0"/>
                <w:sz w:val="24"/>
                <w:szCs w:val="24"/>
              </w:rPr>
              <w:t>分）</w:t>
            </w:r>
          </w:p>
        </w:tc>
        <w:tc>
          <w:tcPr>
            <w:tcW w:w="1143" w:type="dxa"/>
            <w:shd w:val="clear" w:color="auto" w:fill="auto"/>
            <w:vAlign w:val="center"/>
          </w:tcPr>
          <w:p w14:paraId="24479DF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分值</w:t>
            </w:r>
          </w:p>
        </w:tc>
      </w:tr>
      <w:tr w14:paraId="0B26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63" w:type="dxa"/>
            <w:shd w:val="clear" w:color="auto" w:fill="auto"/>
            <w:noWrap/>
            <w:vAlign w:val="center"/>
          </w:tcPr>
          <w:p w14:paraId="5C239F7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1</w:t>
            </w:r>
          </w:p>
        </w:tc>
        <w:tc>
          <w:tcPr>
            <w:tcW w:w="1419" w:type="dxa"/>
            <w:shd w:val="clear" w:color="auto" w:fill="auto"/>
            <w:vAlign w:val="center"/>
          </w:tcPr>
          <w:p w14:paraId="0A6D763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投标人业绩</w:t>
            </w:r>
          </w:p>
        </w:tc>
        <w:tc>
          <w:tcPr>
            <w:tcW w:w="7311" w:type="dxa"/>
            <w:shd w:val="clear" w:color="auto" w:fill="auto"/>
            <w:vAlign w:val="center"/>
          </w:tcPr>
          <w:p w14:paraId="2F29428D">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color w:val="auto"/>
                <w:kern w:val="0"/>
                <w:sz w:val="24"/>
                <w:szCs w:val="24"/>
              </w:rPr>
              <w:t>完全按照以下要求提供投标人曾实施</w:t>
            </w:r>
            <w:r>
              <w:rPr>
                <w:rFonts w:hint="eastAsia"/>
                <w:color w:val="auto"/>
                <w:kern w:val="0"/>
                <w:sz w:val="24"/>
                <w:szCs w:val="24"/>
                <w:lang w:val="en-US" w:eastAsia="zh-CN"/>
              </w:rPr>
              <w:t>的</w:t>
            </w:r>
            <w:r>
              <w:rPr>
                <w:color w:val="auto"/>
                <w:kern w:val="0"/>
                <w:sz w:val="24"/>
                <w:szCs w:val="24"/>
              </w:rPr>
              <w:t>食材配送服务业绩，提供的证明材料均不得遮挡涂黑，否则不予认定加分。</w:t>
            </w:r>
            <w:r>
              <w:rPr>
                <w:rFonts w:ascii="宋体" w:hAnsi="宋体" w:eastAsia="宋体" w:cs="宋体"/>
                <w:color w:val="auto"/>
                <w:sz w:val="24"/>
                <w:szCs w:val="24"/>
              </w:rPr>
              <w:t>投标人为</w:t>
            </w:r>
            <w:r>
              <w:rPr>
                <w:rFonts w:hint="eastAsia" w:ascii="宋体" w:hAnsi="宋体" w:cs="宋体"/>
                <w:color w:val="auto"/>
                <w:sz w:val="24"/>
                <w:szCs w:val="24"/>
                <w:lang w:val="en-US" w:eastAsia="zh-CN"/>
              </w:rPr>
              <w:t>自身</w:t>
            </w:r>
            <w:r>
              <w:rPr>
                <w:rFonts w:ascii="宋体" w:hAnsi="宋体" w:eastAsia="宋体" w:cs="宋体"/>
                <w:color w:val="auto"/>
                <w:sz w:val="24"/>
                <w:szCs w:val="24"/>
              </w:rPr>
              <w:t>提供食材配送服务的业绩，不</w:t>
            </w:r>
            <w:r>
              <w:rPr>
                <w:rFonts w:hint="eastAsia" w:ascii="宋体" w:hAnsi="宋体" w:cs="宋体"/>
                <w:color w:val="auto"/>
                <w:sz w:val="24"/>
                <w:szCs w:val="24"/>
                <w:lang w:val="en-US" w:eastAsia="zh-CN"/>
              </w:rPr>
              <w:t>得分</w:t>
            </w:r>
            <w:r>
              <w:rPr>
                <w:rFonts w:ascii="宋体" w:hAnsi="宋体" w:eastAsia="宋体" w:cs="宋体"/>
                <w:color w:val="auto"/>
                <w:sz w:val="24"/>
                <w:szCs w:val="24"/>
              </w:rPr>
              <w:t>。</w:t>
            </w:r>
          </w:p>
          <w:p w14:paraId="4FEAB312">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color w:val="auto"/>
                <w:kern w:val="0"/>
                <w:sz w:val="24"/>
                <w:szCs w:val="24"/>
              </w:rPr>
              <w:t>合同原件</w:t>
            </w:r>
            <w:r>
              <w:rPr>
                <w:rFonts w:hint="eastAsia"/>
                <w:color w:val="auto"/>
                <w:kern w:val="0"/>
                <w:sz w:val="24"/>
                <w:szCs w:val="24"/>
                <w:lang w:eastAsia="zh-CN"/>
              </w:rPr>
              <w:t>电子件</w:t>
            </w:r>
            <w:r>
              <w:rPr>
                <w:color w:val="auto"/>
                <w:kern w:val="0"/>
                <w:sz w:val="24"/>
                <w:szCs w:val="24"/>
              </w:rPr>
              <w:t>。包括买卖双方名称及盖章、服务内容</w:t>
            </w:r>
            <w:r>
              <w:rPr>
                <w:bCs/>
                <w:color w:val="auto"/>
                <w:sz w:val="24"/>
              </w:rPr>
              <w:t>、合同签订日期</w:t>
            </w:r>
            <w:r>
              <w:rPr>
                <w:rFonts w:hint="eastAsia"/>
                <w:bCs/>
                <w:color w:val="auto"/>
                <w:sz w:val="24"/>
              </w:rPr>
              <w:t>（应为202</w:t>
            </w:r>
            <w:r>
              <w:rPr>
                <w:rFonts w:hint="eastAsia"/>
                <w:bCs/>
                <w:color w:val="auto"/>
                <w:sz w:val="24"/>
                <w:lang w:val="en-US" w:eastAsia="zh-CN"/>
              </w:rPr>
              <w:t>3</w:t>
            </w:r>
            <w:r>
              <w:rPr>
                <w:rFonts w:hint="eastAsia"/>
                <w:bCs/>
                <w:color w:val="auto"/>
                <w:sz w:val="24"/>
              </w:rPr>
              <w:t>年1月1日或以后）</w:t>
            </w:r>
            <w:r>
              <w:rPr>
                <w:rFonts w:hint="eastAsia"/>
                <w:color w:val="auto"/>
                <w:kern w:val="0"/>
                <w:sz w:val="24"/>
                <w:szCs w:val="24"/>
              </w:rPr>
              <w:t>。</w:t>
            </w:r>
          </w:p>
          <w:p w14:paraId="4B3579A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color w:val="auto"/>
                <w:kern w:val="0"/>
                <w:sz w:val="24"/>
                <w:szCs w:val="24"/>
                <w:lang w:val="en-US" w:eastAsia="zh-CN"/>
              </w:rPr>
            </w:pPr>
            <w:r>
              <w:rPr>
                <w:color w:val="auto"/>
                <w:kern w:val="0"/>
                <w:sz w:val="24"/>
                <w:szCs w:val="24"/>
              </w:rPr>
              <w:t>每个业绩2分，最多10分</w:t>
            </w:r>
            <w:r>
              <w:rPr>
                <w:rFonts w:hint="eastAsia"/>
                <w:color w:val="auto"/>
                <w:kern w:val="0"/>
                <w:sz w:val="24"/>
                <w:szCs w:val="24"/>
                <w:lang w:eastAsia="zh-CN"/>
              </w:rPr>
              <w:t>。</w:t>
            </w:r>
          </w:p>
        </w:tc>
        <w:tc>
          <w:tcPr>
            <w:tcW w:w="1143" w:type="dxa"/>
            <w:shd w:val="clear" w:color="auto" w:fill="auto"/>
            <w:vAlign w:val="center"/>
          </w:tcPr>
          <w:p w14:paraId="2196DCC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10</w:t>
            </w:r>
          </w:p>
        </w:tc>
      </w:tr>
      <w:tr w14:paraId="3690A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3E19EE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rFonts w:hint="eastAsia"/>
                <w:color w:val="auto"/>
                <w:kern w:val="0"/>
                <w:sz w:val="24"/>
                <w:szCs w:val="24"/>
              </w:rPr>
              <w:t>2</w:t>
            </w:r>
          </w:p>
        </w:tc>
        <w:tc>
          <w:tcPr>
            <w:tcW w:w="1419" w:type="dxa"/>
            <w:shd w:val="clear" w:color="auto" w:fill="auto"/>
            <w:vAlign w:val="center"/>
          </w:tcPr>
          <w:p w14:paraId="56B4C5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配送车辆评价</w:t>
            </w:r>
          </w:p>
        </w:tc>
        <w:tc>
          <w:tcPr>
            <w:tcW w:w="7311" w:type="dxa"/>
            <w:shd w:val="clear" w:color="auto" w:fill="auto"/>
            <w:vAlign w:val="center"/>
          </w:tcPr>
          <w:p w14:paraId="256B2C0E">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color w:val="auto"/>
                <w:kern w:val="0"/>
                <w:sz w:val="24"/>
                <w:szCs w:val="24"/>
              </w:rPr>
              <w:t>（</w:t>
            </w:r>
            <w:r>
              <w:rPr>
                <w:rFonts w:hint="eastAsia"/>
                <w:color w:val="auto"/>
                <w:kern w:val="0"/>
                <w:sz w:val="24"/>
                <w:szCs w:val="24"/>
              </w:rPr>
              <w:t>1</w:t>
            </w:r>
            <w:r>
              <w:rPr>
                <w:color w:val="auto"/>
                <w:kern w:val="0"/>
                <w:sz w:val="24"/>
                <w:szCs w:val="24"/>
              </w:rPr>
              <w:t>）自有车辆：提供机动车行驶证</w:t>
            </w:r>
            <w:r>
              <w:rPr>
                <w:rFonts w:hint="eastAsia"/>
                <w:color w:val="auto"/>
                <w:kern w:val="0"/>
                <w:sz w:val="24"/>
                <w:szCs w:val="24"/>
                <w:lang w:eastAsia="zh-CN"/>
              </w:rPr>
              <w:t>电子件</w:t>
            </w:r>
            <w:r>
              <w:rPr>
                <w:color w:val="auto"/>
                <w:kern w:val="0"/>
                <w:sz w:val="24"/>
                <w:szCs w:val="24"/>
              </w:rPr>
              <w:t>（所有人应为投标单位）及行驶证中车辆照片；</w:t>
            </w:r>
          </w:p>
          <w:p w14:paraId="3FA2081F">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color w:val="auto"/>
                <w:kern w:val="0"/>
                <w:sz w:val="24"/>
                <w:szCs w:val="24"/>
              </w:rPr>
              <w:t>租赁车辆：提供机动车行驶证</w:t>
            </w:r>
            <w:r>
              <w:rPr>
                <w:rFonts w:hint="eastAsia"/>
                <w:color w:val="auto"/>
                <w:kern w:val="0"/>
                <w:sz w:val="24"/>
                <w:szCs w:val="24"/>
                <w:lang w:eastAsia="zh-CN"/>
              </w:rPr>
              <w:t>电子件</w:t>
            </w:r>
            <w:r>
              <w:rPr>
                <w:color w:val="auto"/>
                <w:kern w:val="0"/>
                <w:sz w:val="24"/>
                <w:szCs w:val="24"/>
              </w:rPr>
              <w:t>（及行驶证中车辆照片）和租赁合同</w:t>
            </w:r>
            <w:r>
              <w:rPr>
                <w:rFonts w:hint="eastAsia"/>
                <w:color w:val="auto"/>
                <w:kern w:val="0"/>
                <w:sz w:val="24"/>
                <w:szCs w:val="24"/>
                <w:lang w:eastAsia="zh-CN"/>
              </w:rPr>
              <w:t>电子件</w:t>
            </w:r>
            <w:r>
              <w:rPr>
                <w:color w:val="auto"/>
                <w:kern w:val="0"/>
                <w:sz w:val="24"/>
                <w:szCs w:val="24"/>
              </w:rPr>
              <w:t>；</w:t>
            </w:r>
          </w:p>
          <w:p w14:paraId="239D078F">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color w:val="auto"/>
                <w:kern w:val="0"/>
                <w:sz w:val="24"/>
                <w:szCs w:val="24"/>
              </w:rPr>
              <w:t>上述车辆应为厢式</w:t>
            </w:r>
            <w:r>
              <w:rPr>
                <w:rFonts w:hint="eastAsia"/>
                <w:color w:val="auto"/>
                <w:kern w:val="0"/>
                <w:sz w:val="24"/>
                <w:szCs w:val="24"/>
              </w:rPr>
              <w:t>货</w:t>
            </w:r>
            <w:r>
              <w:rPr>
                <w:color w:val="auto"/>
                <w:kern w:val="0"/>
                <w:sz w:val="24"/>
                <w:szCs w:val="24"/>
              </w:rPr>
              <w:t>车等</w:t>
            </w:r>
            <w:r>
              <w:rPr>
                <w:rFonts w:hint="eastAsia"/>
                <w:color w:val="auto"/>
                <w:kern w:val="0"/>
                <w:sz w:val="24"/>
                <w:szCs w:val="24"/>
              </w:rPr>
              <w:t>能够满足配送需求的机动车辆</w:t>
            </w:r>
            <w:r>
              <w:rPr>
                <w:color w:val="auto"/>
                <w:kern w:val="0"/>
                <w:sz w:val="24"/>
                <w:szCs w:val="24"/>
              </w:rPr>
              <w:t>，否则不予认定给分。</w:t>
            </w:r>
          </w:p>
          <w:p w14:paraId="2CE65D86">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color w:val="auto"/>
                <w:kern w:val="0"/>
                <w:sz w:val="24"/>
                <w:szCs w:val="24"/>
              </w:rPr>
              <w:t>每提供1个合格的车辆证明材料得</w:t>
            </w:r>
            <w:r>
              <w:rPr>
                <w:rFonts w:hint="eastAsia"/>
                <w:color w:val="auto"/>
                <w:kern w:val="0"/>
                <w:sz w:val="24"/>
                <w:szCs w:val="24"/>
              </w:rPr>
              <w:t>1</w:t>
            </w:r>
            <w:r>
              <w:rPr>
                <w:color w:val="auto"/>
                <w:kern w:val="0"/>
                <w:sz w:val="24"/>
                <w:szCs w:val="24"/>
              </w:rPr>
              <w:t>分，最多</w:t>
            </w:r>
            <w:r>
              <w:rPr>
                <w:rFonts w:hint="eastAsia"/>
                <w:color w:val="auto"/>
                <w:kern w:val="0"/>
                <w:sz w:val="24"/>
                <w:szCs w:val="24"/>
              </w:rPr>
              <w:t>3</w:t>
            </w:r>
            <w:r>
              <w:rPr>
                <w:color w:val="auto"/>
                <w:kern w:val="0"/>
                <w:sz w:val="24"/>
                <w:szCs w:val="24"/>
              </w:rPr>
              <w:t>分；</w:t>
            </w:r>
          </w:p>
          <w:p w14:paraId="29D70DD0">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rFonts w:hint="eastAsia"/>
                <w:color w:val="auto"/>
                <w:kern w:val="0"/>
                <w:sz w:val="24"/>
                <w:szCs w:val="24"/>
              </w:rPr>
              <w:t>（2）冷藏保鲜车辆评价（3分）</w:t>
            </w:r>
          </w:p>
          <w:p w14:paraId="533405FC">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rFonts w:hint="eastAsia"/>
                <w:color w:val="auto"/>
                <w:kern w:val="0"/>
                <w:sz w:val="24"/>
                <w:szCs w:val="24"/>
              </w:rPr>
              <w:t>提供第（1）项中车辆的《中华人民共和国道路运输证》</w:t>
            </w:r>
            <w:r>
              <w:rPr>
                <w:rFonts w:hint="eastAsia"/>
                <w:color w:val="auto"/>
                <w:kern w:val="0"/>
                <w:sz w:val="24"/>
                <w:szCs w:val="24"/>
                <w:lang w:eastAsia="zh-CN"/>
              </w:rPr>
              <w:t>电子件</w:t>
            </w:r>
            <w:r>
              <w:rPr>
                <w:rFonts w:hint="eastAsia"/>
                <w:color w:val="auto"/>
                <w:kern w:val="0"/>
                <w:sz w:val="24"/>
                <w:szCs w:val="24"/>
              </w:rPr>
              <w:t>，且业户名称为投标单位或出租方，经营范围至少包含货物专用运输（冷藏保鲜），每辆满足以上要求的车辆得1分，最多3分。</w:t>
            </w:r>
          </w:p>
        </w:tc>
        <w:tc>
          <w:tcPr>
            <w:tcW w:w="1143" w:type="dxa"/>
            <w:shd w:val="clear" w:color="auto" w:fill="auto"/>
            <w:vAlign w:val="center"/>
          </w:tcPr>
          <w:p w14:paraId="21A1029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rFonts w:hint="eastAsia"/>
                <w:color w:val="auto"/>
                <w:kern w:val="0"/>
                <w:sz w:val="24"/>
                <w:szCs w:val="24"/>
              </w:rPr>
              <w:t>6</w:t>
            </w:r>
          </w:p>
        </w:tc>
      </w:tr>
      <w:tr w14:paraId="0F10D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663" w:type="dxa"/>
            <w:shd w:val="clear" w:color="auto" w:fill="auto"/>
            <w:noWrap/>
            <w:vAlign w:val="center"/>
          </w:tcPr>
          <w:p w14:paraId="7368866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rFonts w:hint="eastAsia"/>
                <w:color w:val="auto"/>
                <w:kern w:val="0"/>
                <w:sz w:val="24"/>
                <w:szCs w:val="24"/>
              </w:rPr>
              <w:t>3</w:t>
            </w:r>
          </w:p>
        </w:tc>
        <w:tc>
          <w:tcPr>
            <w:tcW w:w="1419" w:type="dxa"/>
            <w:shd w:val="clear" w:color="auto" w:fill="auto"/>
            <w:vAlign w:val="center"/>
          </w:tcPr>
          <w:p w14:paraId="0AA50E8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配送服务人员评价</w:t>
            </w:r>
          </w:p>
        </w:tc>
        <w:tc>
          <w:tcPr>
            <w:tcW w:w="7311" w:type="dxa"/>
            <w:shd w:val="clear" w:color="auto" w:fill="auto"/>
            <w:vAlign w:val="center"/>
          </w:tcPr>
          <w:p w14:paraId="004DDCEA">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color w:val="auto"/>
                <w:kern w:val="0"/>
                <w:sz w:val="24"/>
                <w:szCs w:val="24"/>
              </w:rPr>
              <w:t>配送服务人员具备卫生防疫部门或医疗机构颁发的健康证，提供以上证书</w:t>
            </w:r>
            <w:r>
              <w:rPr>
                <w:rFonts w:hint="eastAsia"/>
                <w:color w:val="auto"/>
                <w:kern w:val="0"/>
                <w:sz w:val="24"/>
                <w:szCs w:val="24"/>
                <w:lang w:eastAsia="zh-CN"/>
              </w:rPr>
              <w:t>电子件</w:t>
            </w:r>
            <w:r>
              <w:rPr>
                <w:color w:val="auto"/>
                <w:kern w:val="0"/>
                <w:sz w:val="24"/>
                <w:szCs w:val="24"/>
              </w:rPr>
              <w:t>和</w:t>
            </w:r>
            <w:r>
              <w:rPr>
                <w:rFonts w:hint="eastAsia"/>
                <w:color w:val="auto"/>
                <w:kern w:val="0"/>
                <w:sz w:val="24"/>
                <w:szCs w:val="24"/>
              </w:rPr>
              <w:t>开标日前三个月中任意一个月的由投标单位为以上人员缴纳社会保险证明</w:t>
            </w:r>
            <w:r>
              <w:rPr>
                <w:rFonts w:hint="eastAsia"/>
                <w:color w:val="auto"/>
                <w:kern w:val="0"/>
                <w:sz w:val="24"/>
                <w:szCs w:val="24"/>
                <w:lang w:eastAsia="zh-CN"/>
              </w:rPr>
              <w:t>电子件</w:t>
            </w:r>
            <w:r>
              <w:rPr>
                <w:color w:val="auto"/>
                <w:kern w:val="0"/>
                <w:sz w:val="24"/>
                <w:szCs w:val="24"/>
              </w:rPr>
              <w:t>，每个满足以上要求的配送服务人员得2分，最多</w:t>
            </w:r>
            <w:r>
              <w:rPr>
                <w:rFonts w:hint="eastAsia"/>
                <w:color w:val="auto"/>
                <w:kern w:val="0"/>
                <w:sz w:val="24"/>
                <w:szCs w:val="24"/>
              </w:rPr>
              <w:t>6</w:t>
            </w:r>
            <w:r>
              <w:rPr>
                <w:color w:val="auto"/>
                <w:kern w:val="0"/>
                <w:sz w:val="24"/>
                <w:szCs w:val="24"/>
              </w:rPr>
              <w:t>分；</w:t>
            </w:r>
          </w:p>
        </w:tc>
        <w:tc>
          <w:tcPr>
            <w:tcW w:w="1143" w:type="dxa"/>
            <w:shd w:val="clear" w:color="auto" w:fill="auto"/>
            <w:vAlign w:val="center"/>
          </w:tcPr>
          <w:p w14:paraId="65EE99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rFonts w:hint="eastAsia"/>
                <w:color w:val="auto"/>
                <w:kern w:val="0"/>
                <w:sz w:val="24"/>
                <w:szCs w:val="24"/>
              </w:rPr>
              <w:t>6</w:t>
            </w:r>
          </w:p>
        </w:tc>
      </w:tr>
      <w:tr w14:paraId="49FF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663" w:type="dxa"/>
            <w:shd w:val="clear" w:color="auto" w:fill="auto"/>
            <w:noWrap/>
            <w:vAlign w:val="center"/>
          </w:tcPr>
          <w:p w14:paraId="531E02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rFonts w:hint="eastAsia"/>
                <w:color w:val="auto"/>
                <w:kern w:val="0"/>
                <w:sz w:val="24"/>
                <w:szCs w:val="24"/>
              </w:rPr>
              <w:t>4</w:t>
            </w:r>
          </w:p>
        </w:tc>
        <w:tc>
          <w:tcPr>
            <w:tcW w:w="1419" w:type="dxa"/>
            <w:shd w:val="clear" w:color="auto" w:fill="auto"/>
            <w:vAlign w:val="center"/>
          </w:tcPr>
          <w:p w14:paraId="63A0ED7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服务能力评价</w:t>
            </w:r>
          </w:p>
        </w:tc>
        <w:tc>
          <w:tcPr>
            <w:tcW w:w="7311" w:type="dxa"/>
            <w:shd w:val="clear" w:color="auto" w:fill="auto"/>
            <w:vAlign w:val="center"/>
          </w:tcPr>
          <w:p w14:paraId="1F2C6742">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color w:val="auto"/>
                <w:kern w:val="0"/>
                <w:sz w:val="24"/>
                <w:szCs w:val="24"/>
              </w:rPr>
              <w:t>投标人与</w:t>
            </w:r>
            <w:r>
              <w:rPr>
                <w:rFonts w:hint="eastAsia"/>
                <w:color w:val="auto"/>
                <w:kern w:val="0"/>
                <w:sz w:val="24"/>
                <w:szCs w:val="24"/>
              </w:rPr>
              <w:t>配送</w:t>
            </w:r>
            <w:r>
              <w:rPr>
                <w:color w:val="auto"/>
                <w:kern w:val="0"/>
                <w:sz w:val="24"/>
                <w:szCs w:val="24"/>
              </w:rPr>
              <w:t>食材生产厂家（或经销商）签订合作供货协议，提供协议</w:t>
            </w:r>
            <w:r>
              <w:rPr>
                <w:rFonts w:hint="eastAsia"/>
                <w:color w:val="auto"/>
                <w:kern w:val="0"/>
                <w:sz w:val="24"/>
                <w:szCs w:val="24"/>
                <w:lang w:eastAsia="zh-CN"/>
              </w:rPr>
              <w:t>电子件</w:t>
            </w:r>
            <w:r>
              <w:rPr>
                <w:color w:val="auto"/>
                <w:kern w:val="0"/>
                <w:sz w:val="24"/>
                <w:szCs w:val="24"/>
              </w:rPr>
              <w:t>，每个满足以上要求的</w:t>
            </w:r>
            <w:r>
              <w:rPr>
                <w:rFonts w:hint="eastAsia"/>
                <w:color w:val="auto"/>
                <w:kern w:val="0"/>
                <w:sz w:val="24"/>
                <w:szCs w:val="24"/>
                <w:lang w:eastAsia="zh-CN"/>
              </w:rPr>
              <w:t>电子件</w:t>
            </w:r>
            <w:r>
              <w:rPr>
                <w:color w:val="auto"/>
                <w:kern w:val="0"/>
                <w:sz w:val="24"/>
                <w:szCs w:val="24"/>
              </w:rPr>
              <w:t>得</w:t>
            </w:r>
            <w:r>
              <w:rPr>
                <w:rFonts w:hint="eastAsia"/>
                <w:color w:val="auto"/>
                <w:kern w:val="0"/>
                <w:sz w:val="24"/>
                <w:szCs w:val="24"/>
              </w:rPr>
              <w:t>1</w:t>
            </w:r>
            <w:r>
              <w:rPr>
                <w:color w:val="auto"/>
                <w:kern w:val="0"/>
                <w:sz w:val="24"/>
                <w:szCs w:val="24"/>
              </w:rPr>
              <w:t>分，最多</w:t>
            </w:r>
            <w:r>
              <w:rPr>
                <w:rFonts w:hint="eastAsia"/>
                <w:color w:val="auto"/>
                <w:kern w:val="0"/>
                <w:sz w:val="24"/>
                <w:szCs w:val="24"/>
              </w:rPr>
              <w:t>5</w:t>
            </w:r>
            <w:r>
              <w:rPr>
                <w:color w:val="auto"/>
                <w:kern w:val="0"/>
                <w:sz w:val="24"/>
                <w:szCs w:val="24"/>
              </w:rPr>
              <w:t>分；</w:t>
            </w:r>
          </w:p>
        </w:tc>
        <w:tc>
          <w:tcPr>
            <w:tcW w:w="1143" w:type="dxa"/>
            <w:shd w:val="clear" w:color="auto" w:fill="auto"/>
            <w:vAlign w:val="center"/>
          </w:tcPr>
          <w:p w14:paraId="1325D97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rFonts w:hint="eastAsia"/>
                <w:color w:val="auto"/>
                <w:kern w:val="0"/>
                <w:sz w:val="24"/>
                <w:szCs w:val="24"/>
              </w:rPr>
              <w:t>5</w:t>
            </w:r>
          </w:p>
        </w:tc>
      </w:tr>
      <w:tr w14:paraId="57BCF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63" w:type="dxa"/>
            <w:shd w:val="clear" w:color="auto" w:fill="auto"/>
            <w:noWrap/>
            <w:vAlign w:val="center"/>
          </w:tcPr>
          <w:p w14:paraId="4AADA8E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eastAsia="宋体"/>
                <w:color w:val="auto"/>
                <w:kern w:val="0"/>
                <w:sz w:val="24"/>
                <w:szCs w:val="24"/>
                <w:lang w:eastAsia="zh-CN"/>
              </w:rPr>
            </w:pPr>
            <w:r>
              <w:rPr>
                <w:rFonts w:hint="eastAsia"/>
                <w:color w:val="auto"/>
                <w:kern w:val="0"/>
                <w:sz w:val="24"/>
                <w:szCs w:val="24"/>
                <w:lang w:val="en-US" w:eastAsia="zh-CN"/>
              </w:rPr>
              <w:t>5</w:t>
            </w:r>
          </w:p>
        </w:tc>
        <w:tc>
          <w:tcPr>
            <w:tcW w:w="1419" w:type="dxa"/>
            <w:shd w:val="clear" w:color="auto" w:fill="auto"/>
            <w:vAlign w:val="center"/>
          </w:tcPr>
          <w:p w14:paraId="3542752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投标人承诺评价</w:t>
            </w:r>
          </w:p>
        </w:tc>
        <w:tc>
          <w:tcPr>
            <w:tcW w:w="7311" w:type="dxa"/>
            <w:shd w:val="clear" w:color="auto" w:fill="auto"/>
            <w:vAlign w:val="center"/>
          </w:tcPr>
          <w:p w14:paraId="44CE7571">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color w:val="auto"/>
                <w:kern w:val="0"/>
                <w:sz w:val="24"/>
                <w:szCs w:val="24"/>
              </w:rPr>
              <w:t>完全满足招标文件报价要求、时间地点要求、付款方式要求和</w:t>
            </w:r>
            <w:r>
              <w:rPr>
                <w:rFonts w:hint="eastAsia"/>
                <w:color w:val="auto"/>
                <w:kern w:val="0"/>
                <w:sz w:val="24"/>
                <w:szCs w:val="24"/>
              </w:rPr>
              <w:t>技术</w:t>
            </w:r>
            <w:r>
              <w:rPr>
                <w:color w:val="auto"/>
                <w:kern w:val="0"/>
                <w:sz w:val="24"/>
                <w:szCs w:val="24"/>
              </w:rPr>
              <w:t>要求中非</w:t>
            </w:r>
            <w:r>
              <w:rPr>
                <w:rFonts w:hint="eastAsia"/>
                <w:color w:val="auto"/>
              </w:rPr>
              <w:t>★</w:t>
            </w:r>
            <w:r>
              <w:rPr>
                <w:color w:val="auto"/>
                <w:kern w:val="0"/>
                <w:sz w:val="24"/>
                <w:szCs w:val="24"/>
              </w:rPr>
              <w:t>要求的：</w:t>
            </w:r>
            <w:r>
              <w:rPr>
                <w:rFonts w:hint="eastAsia"/>
                <w:color w:val="auto"/>
                <w:kern w:val="0"/>
                <w:sz w:val="24"/>
                <w:szCs w:val="24"/>
                <w:lang w:val="en-US" w:eastAsia="zh-CN"/>
              </w:rPr>
              <w:t>10</w:t>
            </w:r>
            <w:r>
              <w:rPr>
                <w:color w:val="auto"/>
                <w:kern w:val="0"/>
                <w:sz w:val="24"/>
                <w:szCs w:val="24"/>
              </w:rPr>
              <w:t>分，其他0分。</w:t>
            </w:r>
          </w:p>
        </w:tc>
        <w:tc>
          <w:tcPr>
            <w:tcW w:w="1143" w:type="dxa"/>
            <w:shd w:val="clear" w:color="auto" w:fill="auto"/>
            <w:vAlign w:val="center"/>
          </w:tcPr>
          <w:p w14:paraId="536AEA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eastAsia="宋体"/>
                <w:color w:val="auto"/>
                <w:kern w:val="0"/>
                <w:sz w:val="24"/>
                <w:szCs w:val="24"/>
                <w:lang w:val="en-US" w:eastAsia="zh-CN"/>
              </w:rPr>
            </w:pPr>
            <w:r>
              <w:rPr>
                <w:rFonts w:hint="eastAsia"/>
                <w:color w:val="auto"/>
                <w:kern w:val="0"/>
                <w:sz w:val="24"/>
                <w:szCs w:val="24"/>
                <w:lang w:val="en-US" w:eastAsia="zh-CN"/>
              </w:rPr>
              <w:t>10</w:t>
            </w:r>
          </w:p>
        </w:tc>
      </w:tr>
      <w:tr w14:paraId="2C699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9393" w:type="dxa"/>
            <w:gridSpan w:val="3"/>
            <w:shd w:val="clear" w:color="auto" w:fill="auto"/>
            <w:noWrap/>
            <w:vAlign w:val="center"/>
          </w:tcPr>
          <w:p w14:paraId="75B17D1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第三部分 主观分（</w:t>
            </w:r>
            <w:r>
              <w:rPr>
                <w:rFonts w:hint="eastAsia"/>
                <w:color w:val="auto"/>
                <w:kern w:val="0"/>
                <w:sz w:val="24"/>
                <w:szCs w:val="24"/>
                <w:lang w:val="en-US" w:eastAsia="zh-CN"/>
              </w:rPr>
              <w:t>53</w:t>
            </w:r>
            <w:r>
              <w:rPr>
                <w:color w:val="auto"/>
                <w:kern w:val="0"/>
                <w:sz w:val="24"/>
                <w:szCs w:val="24"/>
              </w:rPr>
              <w:t>分）</w:t>
            </w:r>
          </w:p>
        </w:tc>
        <w:tc>
          <w:tcPr>
            <w:tcW w:w="1143" w:type="dxa"/>
            <w:shd w:val="clear" w:color="auto" w:fill="auto"/>
            <w:vAlign w:val="center"/>
          </w:tcPr>
          <w:p w14:paraId="054D860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分值</w:t>
            </w:r>
          </w:p>
        </w:tc>
      </w:tr>
      <w:tr w14:paraId="19936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575835E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1</w:t>
            </w:r>
          </w:p>
        </w:tc>
        <w:tc>
          <w:tcPr>
            <w:tcW w:w="1419" w:type="dxa"/>
            <w:shd w:val="clear" w:color="auto" w:fill="auto"/>
            <w:vAlign w:val="center"/>
          </w:tcPr>
          <w:p w14:paraId="0859E26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针对本项目特点的专业化服务方案评价</w:t>
            </w:r>
          </w:p>
        </w:tc>
        <w:tc>
          <w:tcPr>
            <w:tcW w:w="7311" w:type="dxa"/>
            <w:shd w:val="clear" w:color="auto" w:fill="auto"/>
            <w:vAlign w:val="center"/>
          </w:tcPr>
          <w:p w14:paraId="46166BF4">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rFonts w:hint="eastAsia"/>
                <w:color w:val="auto"/>
                <w:kern w:val="0"/>
                <w:sz w:val="24"/>
                <w:szCs w:val="24"/>
              </w:rPr>
              <w:t>至少</w:t>
            </w:r>
            <w:r>
              <w:rPr>
                <w:color w:val="auto"/>
                <w:kern w:val="0"/>
                <w:sz w:val="24"/>
                <w:szCs w:val="24"/>
              </w:rPr>
              <w:t>包含针对本项目的</w:t>
            </w:r>
            <w:r>
              <w:rPr>
                <w:rFonts w:hint="eastAsia"/>
                <w:color w:val="auto"/>
                <w:kern w:val="0"/>
                <w:sz w:val="24"/>
                <w:szCs w:val="24"/>
                <w:lang w:val="en-US" w:eastAsia="zh-CN"/>
              </w:rPr>
              <w:t>食材配送</w:t>
            </w:r>
            <w:r>
              <w:rPr>
                <w:color w:val="auto"/>
                <w:kern w:val="0"/>
                <w:sz w:val="24"/>
                <w:szCs w:val="24"/>
              </w:rPr>
              <w:t>方案</w:t>
            </w:r>
          </w:p>
          <w:p w14:paraId="6EA2FC65">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37FB4FCC">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1处瑕疵减3分，最低0分。</w:t>
            </w:r>
          </w:p>
        </w:tc>
        <w:tc>
          <w:tcPr>
            <w:tcW w:w="1143" w:type="dxa"/>
            <w:shd w:val="clear" w:color="auto" w:fill="auto"/>
            <w:vAlign w:val="center"/>
          </w:tcPr>
          <w:p w14:paraId="599A906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eastAsia="宋体"/>
                <w:color w:val="auto"/>
                <w:kern w:val="0"/>
                <w:sz w:val="24"/>
                <w:szCs w:val="24"/>
                <w:lang w:val="en-US" w:eastAsia="zh-CN"/>
              </w:rPr>
            </w:pPr>
            <w:r>
              <w:rPr>
                <w:rFonts w:hint="eastAsia"/>
                <w:color w:val="auto"/>
                <w:kern w:val="0"/>
                <w:sz w:val="24"/>
                <w:szCs w:val="24"/>
                <w:lang w:val="en-US" w:eastAsia="zh-CN"/>
              </w:rPr>
              <w:t>15</w:t>
            </w:r>
          </w:p>
        </w:tc>
      </w:tr>
      <w:tr w14:paraId="4AFB3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663" w:type="dxa"/>
            <w:shd w:val="clear" w:color="auto" w:fill="auto"/>
            <w:noWrap/>
            <w:vAlign w:val="center"/>
          </w:tcPr>
          <w:p w14:paraId="42672F8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2</w:t>
            </w:r>
          </w:p>
        </w:tc>
        <w:tc>
          <w:tcPr>
            <w:tcW w:w="1419" w:type="dxa"/>
            <w:shd w:val="clear" w:color="auto" w:fill="auto"/>
            <w:vAlign w:val="center"/>
          </w:tcPr>
          <w:p w14:paraId="54B6F3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sz w:val="24"/>
              </w:rPr>
              <w:t>配送及时性准时性措施评价</w:t>
            </w:r>
          </w:p>
        </w:tc>
        <w:tc>
          <w:tcPr>
            <w:tcW w:w="7311" w:type="dxa"/>
            <w:shd w:val="clear" w:color="auto" w:fill="auto"/>
            <w:vAlign w:val="center"/>
          </w:tcPr>
          <w:p w14:paraId="231A760B">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rFonts w:hint="eastAsia"/>
                <w:color w:val="auto"/>
                <w:kern w:val="0"/>
                <w:sz w:val="24"/>
                <w:szCs w:val="24"/>
              </w:rPr>
              <w:t>至少</w:t>
            </w:r>
            <w:r>
              <w:rPr>
                <w:color w:val="auto"/>
                <w:kern w:val="0"/>
                <w:sz w:val="24"/>
                <w:szCs w:val="24"/>
              </w:rPr>
              <w:t>包含</w:t>
            </w:r>
            <w:r>
              <w:rPr>
                <w:rFonts w:hint="eastAsia"/>
                <w:color w:val="auto"/>
                <w:kern w:val="0"/>
                <w:sz w:val="24"/>
                <w:szCs w:val="24"/>
              </w:rPr>
              <w:t>如何保证日常食材准时送达的方案，如何保证采购人紧急采购的食材准时送达的方案，以及未按时送达时的挽回方案等内容</w:t>
            </w:r>
          </w:p>
          <w:p w14:paraId="352F4E75">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5BDFDD0F">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1处瑕疵减2分，最低0分。</w:t>
            </w:r>
          </w:p>
        </w:tc>
        <w:tc>
          <w:tcPr>
            <w:tcW w:w="1143" w:type="dxa"/>
            <w:shd w:val="clear" w:color="auto" w:fill="auto"/>
            <w:vAlign w:val="center"/>
          </w:tcPr>
          <w:p w14:paraId="6924DF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eastAsia="宋体"/>
                <w:color w:val="auto"/>
                <w:kern w:val="0"/>
                <w:sz w:val="24"/>
                <w:szCs w:val="24"/>
                <w:lang w:val="en-US" w:eastAsia="zh-CN"/>
              </w:rPr>
            </w:pPr>
            <w:r>
              <w:rPr>
                <w:rFonts w:hint="eastAsia"/>
                <w:color w:val="auto"/>
                <w:kern w:val="0"/>
                <w:sz w:val="24"/>
                <w:szCs w:val="24"/>
                <w:lang w:val="en-US" w:eastAsia="zh-CN"/>
              </w:rPr>
              <w:t>10</w:t>
            </w:r>
          </w:p>
        </w:tc>
      </w:tr>
      <w:tr w14:paraId="6D951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003B8ED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3</w:t>
            </w:r>
          </w:p>
        </w:tc>
        <w:tc>
          <w:tcPr>
            <w:tcW w:w="1419" w:type="dxa"/>
            <w:shd w:val="clear" w:color="auto" w:fill="auto"/>
            <w:vAlign w:val="center"/>
          </w:tcPr>
          <w:p w14:paraId="22D263B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sz w:val="24"/>
              </w:rPr>
              <w:t>食品卫生、保鲜措施评价</w:t>
            </w:r>
          </w:p>
        </w:tc>
        <w:tc>
          <w:tcPr>
            <w:tcW w:w="7311" w:type="dxa"/>
            <w:shd w:val="clear" w:color="auto" w:fill="auto"/>
            <w:vAlign w:val="center"/>
          </w:tcPr>
          <w:p w14:paraId="356EDD2D">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rFonts w:hint="eastAsia"/>
                <w:color w:val="auto"/>
                <w:kern w:val="0"/>
                <w:sz w:val="24"/>
                <w:szCs w:val="24"/>
              </w:rPr>
              <w:t>至少</w:t>
            </w:r>
            <w:r>
              <w:rPr>
                <w:color w:val="auto"/>
                <w:kern w:val="0"/>
                <w:sz w:val="24"/>
                <w:szCs w:val="24"/>
              </w:rPr>
              <w:t>包含</w:t>
            </w:r>
            <w:r>
              <w:rPr>
                <w:rFonts w:hint="eastAsia"/>
                <w:color w:val="auto"/>
                <w:kern w:val="0"/>
                <w:sz w:val="24"/>
                <w:szCs w:val="24"/>
              </w:rPr>
              <w:t>保证所配送食材卫生、新鲜防腐的方案</w:t>
            </w:r>
          </w:p>
          <w:p w14:paraId="1986621C">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0D8A6F82">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1处瑕疵减2分，最低0分。</w:t>
            </w:r>
          </w:p>
        </w:tc>
        <w:tc>
          <w:tcPr>
            <w:tcW w:w="1143" w:type="dxa"/>
            <w:shd w:val="clear" w:color="auto" w:fill="auto"/>
            <w:vAlign w:val="center"/>
          </w:tcPr>
          <w:p w14:paraId="7F560BC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eastAsia="宋体"/>
                <w:color w:val="auto"/>
                <w:kern w:val="0"/>
                <w:sz w:val="24"/>
                <w:szCs w:val="24"/>
                <w:lang w:val="en-US" w:eastAsia="zh-CN"/>
              </w:rPr>
            </w:pPr>
            <w:r>
              <w:rPr>
                <w:rFonts w:hint="eastAsia"/>
                <w:color w:val="auto"/>
                <w:kern w:val="0"/>
                <w:sz w:val="24"/>
                <w:szCs w:val="24"/>
                <w:lang w:val="en-US" w:eastAsia="zh-CN"/>
              </w:rPr>
              <w:t>10</w:t>
            </w:r>
          </w:p>
        </w:tc>
      </w:tr>
      <w:tr w14:paraId="37253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639B467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4</w:t>
            </w:r>
          </w:p>
        </w:tc>
        <w:tc>
          <w:tcPr>
            <w:tcW w:w="1419" w:type="dxa"/>
            <w:shd w:val="clear" w:color="auto" w:fill="auto"/>
            <w:vAlign w:val="center"/>
          </w:tcPr>
          <w:p w14:paraId="51058AB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突发应急预案评价</w:t>
            </w:r>
          </w:p>
        </w:tc>
        <w:tc>
          <w:tcPr>
            <w:tcW w:w="7311" w:type="dxa"/>
            <w:shd w:val="clear" w:color="auto" w:fill="auto"/>
            <w:vAlign w:val="center"/>
          </w:tcPr>
          <w:p w14:paraId="6AF8108E">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rFonts w:hint="eastAsia"/>
                <w:color w:val="auto"/>
                <w:kern w:val="0"/>
                <w:sz w:val="24"/>
                <w:szCs w:val="24"/>
              </w:rPr>
              <w:t>至少</w:t>
            </w:r>
            <w:r>
              <w:rPr>
                <w:color w:val="auto"/>
                <w:kern w:val="0"/>
                <w:sz w:val="24"/>
                <w:szCs w:val="24"/>
              </w:rPr>
              <w:t>包含</w:t>
            </w:r>
            <w:r>
              <w:rPr>
                <w:rFonts w:hint="eastAsia"/>
                <w:color w:val="auto"/>
                <w:kern w:val="0"/>
                <w:sz w:val="24"/>
                <w:szCs w:val="24"/>
              </w:rPr>
              <w:t>针对运输车辆临时故障、配送过程中遭遇极端天气、原定配送人员缺勤、采购人临时提出食材采购需求等方面的应对方案</w:t>
            </w:r>
          </w:p>
          <w:p w14:paraId="70BBB447">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755E5018">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sz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1处瑕疵减2分，最低0分。</w:t>
            </w:r>
          </w:p>
        </w:tc>
        <w:tc>
          <w:tcPr>
            <w:tcW w:w="1143" w:type="dxa"/>
            <w:shd w:val="clear" w:color="auto" w:fill="auto"/>
            <w:vAlign w:val="center"/>
          </w:tcPr>
          <w:p w14:paraId="7504AA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eastAsia="宋体"/>
                <w:color w:val="auto"/>
                <w:kern w:val="0"/>
                <w:sz w:val="24"/>
                <w:szCs w:val="24"/>
                <w:lang w:val="en-US" w:eastAsia="zh-CN"/>
              </w:rPr>
            </w:pPr>
            <w:r>
              <w:rPr>
                <w:rFonts w:hint="eastAsia"/>
                <w:color w:val="auto"/>
                <w:kern w:val="0"/>
                <w:sz w:val="24"/>
                <w:szCs w:val="24"/>
                <w:lang w:val="en-US" w:eastAsia="zh-CN"/>
              </w:rPr>
              <w:t>10</w:t>
            </w:r>
          </w:p>
        </w:tc>
      </w:tr>
      <w:tr w14:paraId="7F506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663" w:type="dxa"/>
            <w:shd w:val="clear" w:color="auto" w:fill="auto"/>
            <w:noWrap/>
            <w:vAlign w:val="center"/>
          </w:tcPr>
          <w:p w14:paraId="7698447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5</w:t>
            </w:r>
          </w:p>
        </w:tc>
        <w:tc>
          <w:tcPr>
            <w:tcW w:w="1419" w:type="dxa"/>
            <w:shd w:val="clear" w:color="auto" w:fill="auto"/>
            <w:vAlign w:val="center"/>
          </w:tcPr>
          <w:p w14:paraId="61DA429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在服务过程中，与采购人配合沟通方案评价</w:t>
            </w:r>
          </w:p>
        </w:tc>
        <w:tc>
          <w:tcPr>
            <w:tcW w:w="7311" w:type="dxa"/>
            <w:shd w:val="clear" w:color="auto" w:fill="auto"/>
            <w:vAlign w:val="center"/>
          </w:tcPr>
          <w:p w14:paraId="6254A9BC">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rFonts w:hint="eastAsia"/>
                <w:color w:val="auto"/>
                <w:kern w:val="0"/>
                <w:sz w:val="24"/>
                <w:szCs w:val="24"/>
              </w:rPr>
              <w:t>至少</w:t>
            </w:r>
            <w:r>
              <w:rPr>
                <w:color w:val="auto"/>
                <w:kern w:val="0"/>
                <w:sz w:val="24"/>
                <w:szCs w:val="24"/>
              </w:rPr>
              <w:t>要指定专人为采购人服务</w:t>
            </w:r>
            <w:r>
              <w:rPr>
                <w:rFonts w:hint="eastAsia"/>
                <w:color w:val="auto"/>
                <w:kern w:val="0"/>
                <w:sz w:val="24"/>
                <w:szCs w:val="24"/>
              </w:rPr>
              <w:t>、定期配合沟通频次、建立配合沟通内容记录台账、配合沟通效果反馈机制等方面内容</w:t>
            </w:r>
          </w:p>
          <w:p w14:paraId="3F310F4B">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rFonts w:hint="eastAsia"/>
                <w:color w:val="auto"/>
                <w:kern w:val="0"/>
                <w:sz w:val="24"/>
                <w:szCs w:val="24"/>
              </w:rPr>
              <w:t>满足</w:t>
            </w:r>
            <w:r>
              <w:rPr>
                <w:color w:val="auto"/>
                <w:kern w:val="0"/>
                <w:sz w:val="24"/>
                <w:szCs w:val="24"/>
              </w:rPr>
              <w:t>本文件要求，无瑕疵得满分；</w:t>
            </w:r>
          </w:p>
          <w:p w14:paraId="6512F7BE">
            <w:pPr>
              <w:keepNext w:val="0"/>
              <w:keepLines w:val="0"/>
              <w:pageBreakBefore w:val="0"/>
              <w:widowControl w:val="0"/>
              <w:kinsoku/>
              <w:wordWrap/>
              <w:overflowPunct/>
              <w:topLinePunct w:val="0"/>
              <w:autoSpaceDE/>
              <w:autoSpaceDN/>
              <w:bidi w:val="0"/>
              <w:adjustRightInd/>
              <w:snapToGrid/>
              <w:spacing w:line="400" w:lineRule="exact"/>
              <w:textAlignment w:val="auto"/>
              <w:rPr>
                <w:color w:val="auto"/>
                <w:kern w:val="0"/>
                <w:sz w:val="24"/>
                <w:szCs w:val="24"/>
              </w:rPr>
            </w:pPr>
            <w:r>
              <w:rPr>
                <w:rFonts w:hint="eastAsia"/>
                <w:color w:val="auto"/>
                <w:kern w:val="0"/>
                <w:sz w:val="24"/>
                <w:szCs w:val="24"/>
              </w:rPr>
              <w:t>方案</w:t>
            </w:r>
            <w:r>
              <w:rPr>
                <w:color w:val="auto"/>
                <w:kern w:val="0"/>
                <w:sz w:val="24"/>
                <w:szCs w:val="24"/>
              </w:rPr>
              <w:t>内容每出现</w:t>
            </w:r>
            <w:r>
              <w:rPr>
                <w:rFonts w:hint="eastAsia"/>
                <w:color w:val="auto"/>
                <w:kern w:val="0"/>
                <w:sz w:val="24"/>
                <w:szCs w:val="24"/>
              </w:rPr>
              <w:t>1处瑕疵减</w:t>
            </w:r>
            <w:r>
              <w:rPr>
                <w:rFonts w:hint="eastAsia"/>
                <w:color w:val="auto"/>
                <w:kern w:val="0"/>
                <w:sz w:val="24"/>
                <w:szCs w:val="24"/>
                <w:lang w:val="en-US" w:eastAsia="zh-CN"/>
              </w:rPr>
              <w:t>2</w:t>
            </w:r>
            <w:r>
              <w:rPr>
                <w:rFonts w:hint="eastAsia"/>
                <w:color w:val="auto"/>
                <w:kern w:val="0"/>
                <w:sz w:val="24"/>
                <w:szCs w:val="24"/>
              </w:rPr>
              <w:t>分，最低0分。</w:t>
            </w:r>
          </w:p>
        </w:tc>
        <w:tc>
          <w:tcPr>
            <w:tcW w:w="1143" w:type="dxa"/>
            <w:shd w:val="clear" w:color="auto" w:fill="auto"/>
            <w:vAlign w:val="center"/>
          </w:tcPr>
          <w:p w14:paraId="1A4CCFD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eastAsia="宋体"/>
                <w:color w:val="auto"/>
                <w:kern w:val="0"/>
                <w:sz w:val="24"/>
                <w:szCs w:val="24"/>
                <w:lang w:val="en-US" w:eastAsia="zh-CN"/>
              </w:rPr>
            </w:pPr>
            <w:r>
              <w:rPr>
                <w:rFonts w:hint="eastAsia"/>
                <w:color w:val="auto"/>
                <w:kern w:val="0"/>
                <w:sz w:val="24"/>
                <w:szCs w:val="24"/>
                <w:lang w:val="en-US" w:eastAsia="zh-CN"/>
              </w:rPr>
              <w:t>8</w:t>
            </w:r>
          </w:p>
        </w:tc>
      </w:tr>
      <w:tr w14:paraId="21D4A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393" w:type="dxa"/>
            <w:gridSpan w:val="3"/>
            <w:shd w:val="clear" w:color="auto" w:fill="auto"/>
            <w:noWrap/>
            <w:vAlign w:val="center"/>
          </w:tcPr>
          <w:p w14:paraId="5F160DF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sz w:val="24"/>
              </w:rPr>
            </w:pPr>
            <w:r>
              <w:rPr>
                <w:color w:val="auto"/>
                <w:sz w:val="24"/>
              </w:rPr>
              <w:t>合计</w:t>
            </w:r>
          </w:p>
        </w:tc>
        <w:tc>
          <w:tcPr>
            <w:tcW w:w="1143" w:type="dxa"/>
            <w:shd w:val="clear" w:color="auto" w:fill="auto"/>
            <w:vAlign w:val="center"/>
          </w:tcPr>
          <w:p w14:paraId="3D622D4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auto"/>
                <w:kern w:val="0"/>
                <w:sz w:val="24"/>
                <w:szCs w:val="24"/>
              </w:rPr>
            </w:pPr>
            <w:r>
              <w:rPr>
                <w:color w:val="auto"/>
                <w:kern w:val="0"/>
                <w:sz w:val="24"/>
                <w:szCs w:val="24"/>
              </w:rPr>
              <w:t>100</w:t>
            </w:r>
          </w:p>
        </w:tc>
      </w:tr>
    </w:tbl>
    <w:p w14:paraId="56006EFB">
      <w:pPr>
        <w:spacing w:line="360" w:lineRule="auto"/>
        <w:ind w:firstLine="448" w:firstLineChars="200"/>
        <w:outlineLvl w:val="0"/>
        <w:rPr>
          <w:sz w:val="24"/>
        </w:rPr>
      </w:pPr>
      <w:r>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14:paraId="56BE9482">
      <w:pPr>
        <w:widowControl/>
        <w:jc w:val="left"/>
        <w:rPr>
          <w:sz w:val="24"/>
        </w:rPr>
      </w:pPr>
      <w:r>
        <w:rPr>
          <w:sz w:val="24"/>
        </w:rPr>
        <w:br w:type="page"/>
      </w:r>
    </w:p>
    <w:p w14:paraId="34D333BE">
      <w:pPr>
        <w:spacing w:line="360" w:lineRule="auto"/>
        <w:ind w:firstLine="448" w:firstLineChars="200"/>
        <w:jc w:val="center"/>
        <w:outlineLvl w:val="0"/>
        <w:rPr>
          <w:b/>
          <w:sz w:val="24"/>
        </w:rPr>
      </w:pPr>
      <w:r>
        <w:rPr>
          <w:rFonts w:hint="eastAsia"/>
          <w:b/>
          <w:sz w:val="24"/>
        </w:rPr>
        <w:t>项目需求书</w:t>
      </w:r>
    </w:p>
    <w:p w14:paraId="0A8718B1">
      <w:pPr>
        <w:spacing w:line="360" w:lineRule="auto"/>
        <w:ind w:firstLine="448" w:firstLineChars="200"/>
        <w:jc w:val="both"/>
        <w:outlineLvl w:val="0"/>
        <w:rPr>
          <w:rFonts w:hint="eastAsia"/>
          <w:b/>
          <w:sz w:val="24"/>
        </w:rPr>
      </w:pPr>
      <w:r>
        <w:rPr>
          <w:rFonts w:hint="eastAsia"/>
          <w:b/>
          <w:sz w:val="24"/>
          <w:lang w:val="en-US" w:eastAsia="zh-CN"/>
        </w:rPr>
        <w:t>一</w:t>
      </w:r>
      <w:r>
        <w:rPr>
          <w:rFonts w:hint="eastAsia"/>
          <w:b/>
          <w:sz w:val="24"/>
        </w:rPr>
        <w:t>、具体要求</w:t>
      </w:r>
    </w:p>
    <w:p w14:paraId="4672C429">
      <w:pPr>
        <w:spacing w:line="360" w:lineRule="auto"/>
        <w:ind w:firstLine="448" w:firstLineChars="200"/>
        <w:jc w:val="both"/>
        <w:outlineLvl w:val="0"/>
        <w:rPr>
          <w:rFonts w:hint="eastAsia"/>
          <w:b/>
          <w:sz w:val="24"/>
        </w:rPr>
      </w:pPr>
      <w:r>
        <w:rPr>
          <w:rFonts w:hint="eastAsia"/>
          <w:b/>
          <w:sz w:val="24"/>
        </w:rPr>
        <w:t>（一）配送食材清单</w:t>
      </w:r>
    </w:p>
    <w:p w14:paraId="4E51C667">
      <w:pPr>
        <w:spacing w:line="360" w:lineRule="auto"/>
        <w:ind w:firstLine="448" w:firstLineChars="200"/>
        <w:jc w:val="both"/>
        <w:outlineLvl w:val="0"/>
        <w:rPr>
          <w:b/>
          <w:sz w:val="24"/>
        </w:rPr>
      </w:pPr>
      <w:r>
        <w:rPr>
          <w:rFonts w:hint="eastAsia"/>
          <w:b/>
          <w:sz w:val="24"/>
        </w:rPr>
        <w:t>具体需求清单</w:t>
      </w:r>
      <w:r>
        <w:rPr>
          <w:rFonts w:hint="eastAsia"/>
          <w:b/>
          <w:sz w:val="24"/>
          <w:lang w:eastAsia="zh-CN"/>
        </w:rPr>
        <w:t>（</w:t>
      </w:r>
      <w:r>
        <w:rPr>
          <w:rFonts w:hint="eastAsia"/>
          <w:b/>
          <w:sz w:val="24"/>
          <w:lang w:val="en-US" w:eastAsia="zh-CN"/>
        </w:rPr>
        <w:t>含散装食品</w:t>
      </w:r>
      <w:r>
        <w:rPr>
          <w:rFonts w:hint="eastAsia"/>
          <w:b/>
          <w:sz w:val="24"/>
          <w:lang w:eastAsia="zh-CN"/>
        </w:rPr>
        <w:t>）</w:t>
      </w:r>
      <w:r>
        <w:rPr>
          <w:rFonts w:hint="eastAsia"/>
          <w:b/>
          <w:sz w:val="24"/>
        </w:rPr>
        <w:t>：</w:t>
      </w:r>
    </w:p>
    <w:tbl>
      <w:tblPr>
        <w:tblStyle w:val="22"/>
        <w:tblW w:w="85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6"/>
        <w:gridCol w:w="7561"/>
      </w:tblGrid>
      <w:tr w14:paraId="7ECCD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75" w:hRule="atLeast"/>
          <w:jc w:val="center"/>
        </w:trPr>
        <w:tc>
          <w:tcPr>
            <w:tcW w:w="956" w:type="dxa"/>
            <w:vAlign w:val="center"/>
          </w:tcPr>
          <w:p w14:paraId="269EEADF">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序号</w:t>
            </w:r>
          </w:p>
        </w:tc>
        <w:tc>
          <w:tcPr>
            <w:tcW w:w="7561" w:type="dxa"/>
            <w:vAlign w:val="center"/>
          </w:tcPr>
          <w:p w14:paraId="69F8ADF3">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肉类</w:t>
            </w:r>
          </w:p>
        </w:tc>
      </w:tr>
      <w:tr w14:paraId="27CE1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956" w:type="dxa"/>
            <w:vAlign w:val="center"/>
          </w:tcPr>
          <w:p w14:paraId="3BB2E9B1">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7561" w:type="dxa"/>
            <w:vAlign w:val="center"/>
          </w:tcPr>
          <w:p w14:paraId="65ACE8C7">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羊肉、牛肉、猪肉、鸭肉、鸡肉</w:t>
            </w:r>
            <w:r>
              <w:rPr>
                <w:rFonts w:hint="default" w:ascii="Times New Roman" w:hAnsi="Times New Roman" w:eastAsia="宋体" w:cs="Times New Roman"/>
                <w:sz w:val="24"/>
                <w:szCs w:val="24"/>
                <w:lang w:val="en-US" w:eastAsia="zh-CN"/>
              </w:rPr>
              <w:t>等</w:t>
            </w:r>
          </w:p>
        </w:tc>
      </w:tr>
      <w:tr w14:paraId="2999E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956" w:type="dxa"/>
            <w:vAlign w:val="center"/>
          </w:tcPr>
          <w:p w14:paraId="4FABA0F2">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序号</w:t>
            </w:r>
          </w:p>
        </w:tc>
        <w:tc>
          <w:tcPr>
            <w:tcW w:w="7561" w:type="dxa"/>
            <w:vAlign w:val="center"/>
          </w:tcPr>
          <w:p w14:paraId="4CA196E8">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蛋类</w:t>
            </w:r>
          </w:p>
        </w:tc>
      </w:tr>
      <w:tr w14:paraId="52E21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956" w:type="dxa"/>
            <w:vAlign w:val="center"/>
          </w:tcPr>
          <w:p w14:paraId="35B44FCF">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7561" w:type="dxa"/>
            <w:vAlign w:val="center"/>
          </w:tcPr>
          <w:p w14:paraId="5DE7B2D5">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鸡蛋、鸭蛋、松花蛋、鹌鹑蛋、鹅蛋</w:t>
            </w:r>
            <w:r>
              <w:rPr>
                <w:rFonts w:hint="default" w:ascii="Times New Roman" w:hAnsi="Times New Roman" w:eastAsia="宋体" w:cs="Times New Roman"/>
                <w:sz w:val="24"/>
                <w:szCs w:val="24"/>
                <w:lang w:val="en-US" w:eastAsia="zh-CN"/>
              </w:rPr>
              <w:t>等</w:t>
            </w:r>
          </w:p>
        </w:tc>
      </w:tr>
      <w:tr w14:paraId="7173C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956" w:type="dxa"/>
            <w:vAlign w:val="center"/>
          </w:tcPr>
          <w:p w14:paraId="46B932B7">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序号</w:t>
            </w:r>
          </w:p>
        </w:tc>
        <w:tc>
          <w:tcPr>
            <w:tcW w:w="7561" w:type="dxa"/>
            <w:vAlign w:val="center"/>
          </w:tcPr>
          <w:p w14:paraId="4CC48232">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饮品类</w:t>
            </w:r>
          </w:p>
        </w:tc>
      </w:tr>
      <w:tr w14:paraId="38BFF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956" w:type="dxa"/>
            <w:vAlign w:val="center"/>
          </w:tcPr>
          <w:p w14:paraId="52ED2E61">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7561" w:type="dxa"/>
            <w:vAlign w:val="center"/>
          </w:tcPr>
          <w:p w14:paraId="57697CEE">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牛奶、酸奶、豆浆、果汁、碳酸饮料、茶类、矿泉水</w:t>
            </w:r>
            <w:r>
              <w:rPr>
                <w:rFonts w:hint="default" w:ascii="Times New Roman" w:hAnsi="Times New Roman" w:eastAsia="宋体" w:cs="Times New Roman"/>
                <w:sz w:val="24"/>
                <w:szCs w:val="24"/>
                <w:lang w:val="en-US" w:eastAsia="zh-CN"/>
              </w:rPr>
              <w:t>等</w:t>
            </w:r>
          </w:p>
        </w:tc>
      </w:tr>
      <w:tr w14:paraId="5250B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956" w:type="dxa"/>
            <w:vAlign w:val="center"/>
          </w:tcPr>
          <w:p w14:paraId="0A4B41A6">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序号</w:t>
            </w:r>
          </w:p>
        </w:tc>
        <w:tc>
          <w:tcPr>
            <w:tcW w:w="7561" w:type="dxa"/>
            <w:vAlign w:val="center"/>
          </w:tcPr>
          <w:p w14:paraId="62007412">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蔬菜类</w:t>
            </w:r>
          </w:p>
        </w:tc>
      </w:tr>
      <w:tr w14:paraId="11102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956" w:type="dxa"/>
            <w:vAlign w:val="center"/>
          </w:tcPr>
          <w:p w14:paraId="362CE956">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7561" w:type="dxa"/>
            <w:vAlign w:val="center"/>
          </w:tcPr>
          <w:p w14:paraId="635A65BA">
            <w:pPr>
              <w:keepNext w:val="0"/>
              <w:keepLines w:val="0"/>
              <w:pageBreakBefore w:val="0"/>
              <w:widowControl w:val="0"/>
              <w:kinsoku/>
              <w:wordWrap/>
              <w:overflowPunct/>
              <w:topLinePunct w:val="0"/>
              <w:autoSpaceDE/>
              <w:autoSpaceDN/>
              <w:bidi w:val="0"/>
              <w:adjustRightInd/>
              <w:snapToGrid/>
              <w:spacing w:line="360" w:lineRule="auto"/>
              <w:ind w:left="0" w:right="0" w:firstLine="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白菜、小白菜、圆白菜、洋白菜、菠菜、包菜、油菜(一般吃的菜芯)、萝卜、菜花、生菜、菠菜、甜菜、红头菜、油麦菜、生姜、玉米、四季豆、莴苣、菊花菜、牛蒡、番茄、辣椒、青椒、尖椒、马铃薯、茄子、黄瓜、南瓜、西葫芦、冬瓜、苦瓜、佛手瓜、金针菜、韭菜、大蒜、大葱、蒜台、芹菜、香菜、胡萝卜、茴香、甘薯、芋头、莲藕、莼菜、蘑菇、金针菇、紫甘蓝、韭菜花、黄花菜、西红柿、空心菜、茼蒿、香椿、娃娃菜、芥蓝、海带、雪里红、白萝卜、紫心萝卜、洋葱、酸菜、梅干菜、榨菜、玉米、山药、魔芋、菜笋、笋、长豆角、绿豆芽、黄豆芽、蒜苗、杭椒、小米椒、线椒、毛豆、木耳、平菇、茶树菇、苦菊、鸡腿菇、茄子、杏鲍菇、秋黄瓜、油麦菜、小西红柿、白木耳、红薯、红椒、茴香、猴头菇、丝瓜、豌豆、海鲜菇、草菇、口蘑、苤蓝、茭头、苋菜、芹菜、芦笋、结球甘蓝、抱子甘蓝、青花菜、球茎甘蓝、甜椒、西湖、扁豆、慈菇、蛇瓜、茭白、西兰花、韭黄</w:t>
            </w:r>
            <w:r>
              <w:rPr>
                <w:rFonts w:hint="default" w:ascii="Times New Roman" w:hAnsi="Times New Roman" w:eastAsia="宋体" w:cs="Times New Roman"/>
                <w:sz w:val="24"/>
                <w:szCs w:val="24"/>
                <w:lang w:val="en-US" w:eastAsia="zh-CN"/>
              </w:rPr>
              <w:t>等</w:t>
            </w:r>
          </w:p>
        </w:tc>
      </w:tr>
      <w:tr w14:paraId="6CE12A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956" w:type="dxa"/>
            <w:vAlign w:val="center"/>
          </w:tcPr>
          <w:p w14:paraId="0A66F1F2">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序号</w:t>
            </w:r>
          </w:p>
        </w:tc>
        <w:tc>
          <w:tcPr>
            <w:tcW w:w="7561" w:type="dxa"/>
            <w:vAlign w:val="center"/>
          </w:tcPr>
          <w:p w14:paraId="6DAECD60">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水果</w:t>
            </w:r>
          </w:p>
        </w:tc>
      </w:tr>
      <w:tr w14:paraId="60DCE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956" w:type="dxa"/>
            <w:vAlign w:val="center"/>
          </w:tcPr>
          <w:p w14:paraId="5DDA7E23">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7561" w:type="dxa"/>
          </w:tcPr>
          <w:p w14:paraId="6E3A4FB3">
            <w:pPr>
              <w:keepNext w:val="0"/>
              <w:keepLines w:val="0"/>
              <w:pageBreakBefore w:val="0"/>
              <w:widowControl w:val="0"/>
              <w:kinsoku/>
              <w:wordWrap/>
              <w:overflowPunct/>
              <w:topLinePunct w:val="0"/>
              <w:autoSpaceDE/>
              <w:autoSpaceDN/>
              <w:bidi w:val="0"/>
              <w:adjustRightInd/>
              <w:snapToGrid/>
              <w:spacing w:line="360" w:lineRule="auto"/>
              <w:ind w:left="0" w:right="0" w:firstLine="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苹果、梨、香蕉、橘子、草莓、菠萝、芒果、西瓜、葡萄、猕猴桃、柳橙、哈密瓜、樱桃、火龙果、杏、李子、桃子、荔枝、龙眼、木瓜、番石榴、榴莲、杨桃、毛桃、无花果、山楂、水蜜桃、蟠桃、金桔、柠檬、桂圆、枇杷、甜瓜、香瓜、石榴、西柚、红柚、蓝莓、胡桃、冬枣、柿子、椰子、蛇皮果、菠萝蜜、山竹、银杏果、甘蔗、人参果、黄桃、柑橘、丑橘、莲蓬</w:t>
            </w:r>
            <w:r>
              <w:rPr>
                <w:rFonts w:hint="default" w:ascii="Times New Roman" w:hAnsi="Times New Roman" w:eastAsia="宋体" w:cs="Times New Roman"/>
                <w:sz w:val="24"/>
                <w:szCs w:val="24"/>
                <w:lang w:val="en-US" w:eastAsia="zh-CN"/>
              </w:rPr>
              <w:t>等</w:t>
            </w:r>
          </w:p>
        </w:tc>
      </w:tr>
      <w:tr w14:paraId="46408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956" w:type="dxa"/>
            <w:vAlign w:val="center"/>
          </w:tcPr>
          <w:p w14:paraId="37D4204B">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序号</w:t>
            </w:r>
          </w:p>
        </w:tc>
        <w:tc>
          <w:tcPr>
            <w:tcW w:w="7561" w:type="dxa"/>
            <w:vAlign w:val="center"/>
          </w:tcPr>
          <w:p w14:paraId="5048CD3A">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水产品</w:t>
            </w:r>
          </w:p>
        </w:tc>
      </w:tr>
      <w:tr w14:paraId="723EF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956" w:type="dxa"/>
            <w:vAlign w:val="center"/>
          </w:tcPr>
          <w:p w14:paraId="3C7AA0AF">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7561" w:type="dxa"/>
          </w:tcPr>
          <w:p w14:paraId="4817240E">
            <w:pPr>
              <w:keepNext w:val="0"/>
              <w:keepLines w:val="0"/>
              <w:pageBreakBefore w:val="0"/>
              <w:widowControl w:val="0"/>
              <w:kinsoku/>
              <w:wordWrap/>
              <w:overflowPunct/>
              <w:topLinePunct w:val="0"/>
              <w:autoSpaceDE/>
              <w:autoSpaceDN/>
              <w:bidi w:val="0"/>
              <w:adjustRightInd/>
              <w:snapToGrid/>
              <w:spacing w:line="360" w:lineRule="auto"/>
              <w:ind w:left="0" w:right="0" w:firstLine="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鲤鱼、草鱼、鲫鱼、鲢鱼、泥鳅、鲈鱼、虾、河蟹、青蟹、螃蜞、扇贝、蚌、牡蛎、海带、紫菜、青蛤、黄鳝、田螺、黑鱼、桂鱼、草虾、膏蟹、牛蛙、三文鱼、黄鱼、海蜇、墨鱼、鱿鱼、花蛤、蚶子、贻贝、海葵、蛏子、鲶鱼、鳓鱼、皮皮虾、带鱼、鲥鱼、鲳鱼、鲽鱼、梭子蟹、鳕鱼、绿藻、虾皮、海米、褐藻、海苔、小黄鱼、秋刀鱼、平鱼、扇贝、石斑鱼、鲮鱼、鹿角菜、海木耳</w:t>
            </w:r>
            <w:r>
              <w:rPr>
                <w:rFonts w:hint="default" w:ascii="Times New Roman" w:hAnsi="Times New Roman" w:eastAsia="宋体" w:cs="Times New Roman"/>
                <w:sz w:val="24"/>
                <w:szCs w:val="24"/>
                <w:lang w:val="en-US" w:eastAsia="zh-CN"/>
              </w:rPr>
              <w:t>等</w:t>
            </w:r>
          </w:p>
        </w:tc>
      </w:tr>
      <w:tr w14:paraId="08562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956" w:type="dxa"/>
            <w:vAlign w:val="center"/>
          </w:tcPr>
          <w:p w14:paraId="61587883">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序号</w:t>
            </w:r>
          </w:p>
        </w:tc>
        <w:tc>
          <w:tcPr>
            <w:tcW w:w="7561" w:type="dxa"/>
            <w:vAlign w:val="center"/>
          </w:tcPr>
          <w:p w14:paraId="5F554BCF">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杂粮</w:t>
            </w:r>
          </w:p>
        </w:tc>
      </w:tr>
      <w:tr w14:paraId="67A0D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956" w:type="dxa"/>
            <w:vAlign w:val="center"/>
          </w:tcPr>
          <w:p w14:paraId="7E389D31">
            <w:pPr>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7561" w:type="dxa"/>
          </w:tcPr>
          <w:p w14:paraId="1E2D99E6">
            <w:pPr>
              <w:keepNext w:val="0"/>
              <w:keepLines w:val="0"/>
              <w:pageBreakBefore w:val="0"/>
              <w:widowControl w:val="0"/>
              <w:kinsoku/>
              <w:wordWrap/>
              <w:overflowPunct/>
              <w:topLinePunct w:val="0"/>
              <w:autoSpaceDE/>
              <w:autoSpaceDN/>
              <w:bidi w:val="0"/>
              <w:adjustRightInd/>
              <w:snapToGrid/>
              <w:spacing w:line="360" w:lineRule="auto"/>
              <w:ind w:left="0" w:right="0" w:firstLine="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燕麦、糜子、籽粒苋、薏苡、玉米、绿豆、小豆、豌豆、蚕豆、芸豆、豇豆、小扁豆、黑豆、小米、玉米面、红豆、黄豆、薏米、黑米、高粱、芡实、荞麦、糯米、红薯、小麦、谷子、甘薯</w:t>
            </w:r>
            <w:r>
              <w:rPr>
                <w:rFonts w:hint="default" w:ascii="Times New Roman" w:hAnsi="Times New Roman" w:eastAsia="宋体" w:cs="Times New Roman"/>
                <w:sz w:val="24"/>
                <w:szCs w:val="24"/>
                <w:lang w:val="en-US" w:eastAsia="zh-CN"/>
              </w:rPr>
              <w:t>等</w:t>
            </w:r>
          </w:p>
        </w:tc>
      </w:tr>
      <w:tr w14:paraId="59171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jc w:val="center"/>
        </w:trPr>
        <w:tc>
          <w:tcPr>
            <w:tcW w:w="956" w:type="dxa"/>
            <w:vAlign w:val="center"/>
          </w:tcPr>
          <w:p w14:paraId="087D50DE">
            <w:pPr>
              <w:pStyle w:val="54"/>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序号</w:t>
            </w:r>
          </w:p>
        </w:tc>
        <w:tc>
          <w:tcPr>
            <w:tcW w:w="7561" w:type="dxa"/>
            <w:vAlign w:val="center"/>
          </w:tcPr>
          <w:p w14:paraId="58ED29E8">
            <w:pPr>
              <w:pStyle w:val="54"/>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调料</w:t>
            </w:r>
          </w:p>
        </w:tc>
      </w:tr>
      <w:tr w14:paraId="16244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6" w:hRule="atLeast"/>
          <w:jc w:val="center"/>
        </w:trPr>
        <w:tc>
          <w:tcPr>
            <w:tcW w:w="956" w:type="dxa"/>
            <w:vAlign w:val="center"/>
          </w:tcPr>
          <w:p w14:paraId="369DFB9C">
            <w:pPr>
              <w:pStyle w:val="54"/>
              <w:keepNext w:val="0"/>
              <w:keepLines w:val="0"/>
              <w:pageBreakBefore w:val="0"/>
              <w:widowControl w:val="0"/>
              <w:kinsoku/>
              <w:wordWrap/>
              <w:overflowPunct/>
              <w:topLinePunct w:val="0"/>
              <w:autoSpaceDE/>
              <w:autoSpaceDN/>
              <w:bidi w:val="0"/>
              <w:adjustRightInd/>
              <w:snapToGrid/>
              <w:spacing w:line="360" w:lineRule="auto"/>
              <w:ind w:left="0" w:right="0" w:firstLine="0"/>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w w:val="99"/>
                <w:sz w:val="24"/>
                <w:szCs w:val="24"/>
              </w:rPr>
              <w:t>1</w:t>
            </w:r>
          </w:p>
        </w:tc>
        <w:tc>
          <w:tcPr>
            <w:tcW w:w="7561" w:type="dxa"/>
          </w:tcPr>
          <w:p w14:paraId="03999C21">
            <w:pPr>
              <w:pStyle w:val="54"/>
              <w:keepNext w:val="0"/>
              <w:keepLines w:val="0"/>
              <w:pageBreakBefore w:val="0"/>
              <w:widowControl w:val="0"/>
              <w:kinsoku/>
              <w:wordWrap/>
              <w:overflowPunct/>
              <w:topLinePunct w:val="0"/>
              <w:autoSpaceDE/>
              <w:autoSpaceDN/>
              <w:bidi w:val="0"/>
              <w:adjustRightInd/>
              <w:snapToGrid/>
              <w:spacing w:line="360" w:lineRule="auto"/>
              <w:ind w:left="0" w:right="0" w:firstLine="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pacing w:val="-8"/>
                <w:sz w:val="24"/>
                <w:szCs w:val="24"/>
              </w:rPr>
              <w:t>盐、味精、鸡精、醋、白醋、生抽、老抽、黄豆酱油、麻酱、花椒、大料、香油、蚝油、泡打粉、料酒、甜面酱、豆瓣酱、豆豉、沙拉酱、芝麻酱、白糖、冰糖、红糖、辣椒、八角、麻椒、香叶、桂皮、黑胡椒、白胡椒、孜然、小茴香、五香粉、咖喱粉、豆腐乳、生粉、白芷、山奈、蒜、栀子、陈皮、枸杞、辣椒面、百里香、芹菜籽、肉蔻、蒸鱼豉油、椒盐、黄豆浆、丁香、大枣、甘草、大豆油、猪油、生姜、</w:t>
            </w:r>
            <w:r>
              <w:rPr>
                <w:rFonts w:hint="default" w:ascii="Times New Roman" w:hAnsi="Times New Roman" w:eastAsia="宋体" w:cs="Times New Roman"/>
                <w:spacing w:val="-8"/>
                <w:sz w:val="24"/>
                <w:szCs w:val="24"/>
                <w:lang w:val="en-US" w:eastAsia="zh-CN"/>
              </w:rPr>
              <w:t>味</w:t>
            </w:r>
            <w:r>
              <w:rPr>
                <w:rFonts w:hint="default" w:ascii="Times New Roman" w:hAnsi="Times New Roman" w:eastAsia="宋体" w:cs="Times New Roman"/>
                <w:spacing w:val="-8"/>
                <w:sz w:val="24"/>
                <w:szCs w:val="24"/>
              </w:rPr>
              <w:t>极鲜酱油、香精、小苏打、土豆淀粉、玉米淀粉、绿豆淀粉、小</w:t>
            </w:r>
            <w:r>
              <w:rPr>
                <w:rFonts w:hint="default" w:ascii="Times New Roman" w:hAnsi="Times New Roman" w:eastAsia="宋体" w:cs="Times New Roman"/>
                <w:sz w:val="24"/>
                <w:szCs w:val="24"/>
              </w:rPr>
              <w:t>麦淀粉、红薯淀粉、菜籽油、花生油</w:t>
            </w:r>
            <w:r>
              <w:rPr>
                <w:rFonts w:hint="default" w:ascii="Times New Roman" w:hAnsi="Times New Roman" w:eastAsia="宋体" w:cs="Times New Roman"/>
                <w:sz w:val="24"/>
                <w:szCs w:val="24"/>
                <w:lang w:val="en-US" w:eastAsia="zh-CN"/>
              </w:rPr>
              <w:t>等</w:t>
            </w:r>
          </w:p>
        </w:tc>
      </w:tr>
    </w:tbl>
    <w:p w14:paraId="00163686">
      <w:pPr>
        <w:spacing w:line="360" w:lineRule="auto"/>
        <w:ind w:firstLine="448" w:firstLineChars="200"/>
        <w:jc w:val="both"/>
        <w:outlineLvl w:val="0"/>
        <w:rPr>
          <w:rFonts w:hint="eastAsia"/>
          <w:b/>
          <w:bCs w:val="0"/>
          <w:sz w:val="24"/>
        </w:rPr>
      </w:pPr>
      <w:r>
        <w:rPr>
          <w:rFonts w:hint="eastAsia"/>
          <w:b/>
          <w:bCs w:val="0"/>
          <w:sz w:val="24"/>
        </w:rPr>
        <w:t>（二）质量要求</w:t>
      </w:r>
    </w:p>
    <w:p w14:paraId="5CCC821C">
      <w:pPr>
        <w:spacing w:line="360" w:lineRule="auto"/>
        <w:ind w:firstLine="448" w:firstLineChars="200"/>
        <w:jc w:val="both"/>
        <w:outlineLvl w:val="0"/>
        <w:rPr>
          <w:rFonts w:hint="eastAsia"/>
          <w:b w:val="0"/>
          <w:bCs/>
          <w:sz w:val="24"/>
        </w:rPr>
      </w:pPr>
      <w:r>
        <w:rPr>
          <w:rFonts w:hint="eastAsia"/>
          <w:b w:val="0"/>
          <w:bCs/>
          <w:sz w:val="24"/>
        </w:rPr>
        <w:t>1.所供肉类必须经卫生检验部门检疫，盖有卫生检验部门的蓝色图形检验印章，达到</w:t>
      </w:r>
    </w:p>
    <w:p w14:paraId="3197E654">
      <w:pPr>
        <w:spacing w:line="360" w:lineRule="auto"/>
        <w:ind w:firstLine="448" w:firstLineChars="200"/>
        <w:jc w:val="both"/>
        <w:outlineLvl w:val="0"/>
        <w:rPr>
          <w:rFonts w:hint="eastAsia"/>
          <w:b w:val="0"/>
          <w:bCs/>
          <w:sz w:val="24"/>
        </w:rPr>
      </w:pPr>
      <w:r>
        <w:rPr>
          <w:rFonts w:hint="eastAsia"/>
          <w:b w:val="0"/>
          <w:bCs/>
          <w:sz w:val="24"/>
        </w:rPr>
        <w:t>食品安全要求；供货方应拥有相应的农药残留检测器材和人员，坚持每日配送前检测，采购方做好 24 小时实物留样。如因食品质量出现问题造成影响，供应商将赔偿全部损失。</w:t>
      </w:r>
    </w:p>
    <w:p w14:paraId="49F3DD56">
      <w:pPr>
        <w:spacing w:line="360" w:lineRule="auto"/>
        <w:ind w:firstLine="448" w:firstLineChars="200"/>
        <w:jc w:val="both"/>
        <w:outlineLvl w:val="0"/>
        <w:rPr>
          <w:rFonts w:hint="eastAsia"/>
          <w:b w:val="0"/>
          <w:bCs/>
          <w:sz w:val="24"/>
        </w:rPr>
      </w:pPr>
      <w:r>
        <w:rPr>
          <w:rFonts w:hint="eastAsia"/>
          <w:b w:val="0"/>
          <w:bCs/>
          <w:sz w:val="24"/>
        </w:rPr>
        <w:t>2.供应商应具有一定规模的农产品储存基地，并努力控制配送价格在合理的价位，每周三供应商进行市场行情调查。供应商须具备本项目相关仓储、运输及配送条件。</w:t>
      </w:r>
    </w:p>
    <w:p w14:paraId="171E19C3">
      <w:pPr>
        <w:spacing w:line="360" w:lineRule="auto"/>
        <w:ind w:firstLine="448" w:firstLineChars="200"/>
        <w:jc w:val="both"/>
        <w:outlineLvl w:val="0"/>
        <w:rPr>
          <w:rFonts w:hint="eastAsia"/>
          <w:b w:val="0"/>
          <w:bCs/>
          <w:sz w:val="24"/>
        </w:rPr>
      </w:pPr>
      <w:r>
        <w:rPr>
          <w:rFonts w:hint="eastAsia"/>
          <w:b w:val="0"/>
          <w:bCs/>
          <w:sz w:val="24"/>
        </w:rPr>
        <w:t>供应商承诺配送货物保质保量确保货物新鲜。供应商供货时根据品类要求需提供所供产品的检测报告。</w:t>
      </w:r>
    </w:p>
    <w:p w14:paraId="6AF2668C">
      <w:pPr>
        <w:spacing w:line="360" w:lineRule="auto"/>
        <w:ind w:firstLine="448" w:firstLineChars="200"/>
        <w:jc w:val="both"/>
        <w:outlineLvl w:val="0"/>
        <w:rPr>
          <w:rFonts w:hint="eastAsia"/>
          <w:b w:val="0"/>
          <w:bCs/>
          <w:sz w:val="24"/>
        </w:rPr>
      </w:pPr>
      <w:r>
        <w:rPr>
          <w:rFonts w:hint="eastAsia"/>
          <w:b w:val="0"/>
          <w:bCs/>
          <w:sz w:val="24"/>
        </w:rPr>
        <w:t>3.所配送食材必须符合国家检验、检疫标准并提供相应证件。所配送食材必须质量完好、卫生，包装符合国家标准，确保食品安全。</w:t>
      </w:r>
    </w:p>
    <w:p w14:paraId="33B961EE">
      <w:pPr>
        <w:spacing w:line="360" w:lineRule="auto"/>
        <w:ind w:firstLine="448" w:firstLineChars="200"/>
        <w:jc w:val="both"/>
        <w:outlineLvl w:val="0"/>
        <w:rPr>
          <w:rFonts w:hint="eastAsia"/>
          <w:b w:val="0"/>
          <w:bCs/>
          <w:sz w:val="24"/>
        </w:rPr>
      </w:pPr>
      <w:r>
        <w:rPr>
          <w:rFonts w:hint="eastAsia"/>
          <w:b w:val="0"/>
          <w:bCs/>
          <w:sz w:val="24"/>
        </w:rPr>
        <w:t>所供原料包装符合卫生要求，符合食堂具体使用的规格标准要求。</w:t>
      </w:r>
    </w:p>
    <w:p w14:paraId="5F25567E">
      <w:pPr>
        <w:spacing w:line="360" w:lineRule="auto"/>
        <w:ind w:firstLine="448" w:firstLineChars="200"/>
        <w:jc w:val="both"/>
        <w:outlineLvl w:val="0"/>
        <w:rPr>
          <w:rFonts w:hint="eastAsia"/>
          <w:b w:val="0"/>
          <w:bCs/>
          <w:sz w:val="24"/>
        </w:rPr>
      </w:pPr>
      <w:r>
        <w:rPr>
          <w:rFonts w:hint="eastAsia"/>
          <w:b w:val="0"/>
          <w:bCs/>
          <w:sz w:val="24"/>
        </w:rPr>
        <w:t>所有定型预包装原料有市场准入证即：QS 标志。</w:t>
      </w:r>
    </w:p>
    <w:p w14:paraId="48E65A29">
      <w:pPr>
        <w:spacing w:line="360" w:lineRule="auto"/>
        <w:ind w:firstLine="448" w:firstLineChars="200"/>
        <w:jc w:val="both"/>
        <w:outlineLvl w:val="0"/>
        <w:rPr>
          <w:rFonts w:hint="eastAsia"/>
          <w:b w:val="0"/>
          <w:bCs/>
          <w:sz w:val="24"/>
        </w:rPr>
      </w:pPr>
      <w:r>
        <w:rPr>
          <w:rFonts w:hint="eastAsia"/>
          <w:b w:val="0"/>
          <w:bCs/>
          <w:sz w:val="24"/>
        </w:rPr>
        <w:t>所供商品应完全符合《食品安全法》的要求；进口食品要标有中文标示。蔬菜：新鲜、绿色、无污染。</w:t>
      </w:r>
    </w:p>
    <w:p w14:paraId="3722B607">
      <w:pPr>
        <w:spacing w:line="360" w:lineRule="auto"/>
        <w:ind w:firstLine="448" w:firstLineChars="200"/>
        <w:jc w:val="both"/>
        <w:outlineLvl w:val="0"/>
        <w:rPr>
          <w:rFonts w:hint="eastAsia"/>
          <w:b w:val="0"/>
          <w:bCs/>
          <w:sz w:val="24"/>
        </w:rPr>
      </w:pPr>
      <w:r>
        <w:rPr>
          <w:rFonts w:hint="eastAsia"/>
          <w:b w:val="0"/>
          <w:bCs/>
          <w:sz w:val="24"/>
        </w:rPr>
        <w:t>鸡蛋：确保新鲜并且价格不得高于市场零售价格。</w:t>
      </w:r>
    </w:p>
    <w:p w14:paraId="45739CD3">
      <w:pPr>
        <w:spacing w:line="360" w:lineRule="auto"/>
        <w:ind w:firstLine="448" w:firstLineChars="200"/>
        <w:jc w:val="both"/>
        <w:outlineLvl w:val="0"/>
        <w:rPr>
          <w:rFonts w:hint="eastAsia"/>
          <w:b w:val="0"/>
          <w:bCs/>
          <w:sz w:val="24"/>
        </w:rPr>
      </w:pPr>
      <w:r>
        <w:rPr>
          <w:rFonts w:hint="eastAsia"/>
          <w:b w:val="0"/>
          <w:bCs/>
          <w:sz w:val="24"/>
        </w:rPr>
        <w:t>杂粮（玉米面、小米）：产品外包装应标明生产厂家、生产日期、保质期、规格。</w:t>
      </w:r>
    </w:p>
    <w:p w14:paraId="2F973F9C">
      <w:pPr>
        <w:spacing w:line="360" w:lineRule="auto"/>
        <w:ind w:firstLine="448" w:firstLineChars="200"/>
        <w:jc w:val="both"/>
        <w:outlineLvl w:val="0"/>
        <w:rPr>
          <w:rFonts w:hint="eastAsia"/>
          <w:b w:val="0"/>
          <w:bCs/>
          <w:sz w:val="24"/>
        </w:rPr>
      </w:pPr>
      <w:r>
        <w:rPr>
          <w:rFonts w:hint="eastAsia"/>
          <w:b w:val="0"/>
          <w:bCs/>
          <w:sz w:val="24"/>
        </w:rPr>
        <w:t>小麦粉产品：为不添加任何添加剂，经清理、磨粉等加工工序而得到的小麦粉。小麦粉产品颜色洁白、组织松散、无明显结块、无长虫、无长霉、无异物、有小麦粉正常之气味，产品符合或高于国家强制性技术标准《小麦粉国家质量标准》（GB1355－86）。</w:t>
      </w:r>
    </w:p>
    <w:p w14:paraId="6305CC88">
      <w:pPr>
        <w:spacing w:line="360" w:lineRule="auto"/>
        <w:ind w:firstLine="448" w:firstLineChars="200"/>
        <w:jc w:val="both"/>
        <w:outlineLvl w:val="0"/>
        <w:rPr>
          <w:rFonts w:hint="eastAsia"/>
          <w:b w:val="0"/>
          <w:bCs/>
          <w:sz w:val="24"/>
        </w:rPr>
      </w:pPr>
      <w:r>
        <w:rPr>
          <w:rFonts w:hint="eastAsia"/>
          <w:b w:val="0"/>
          <w:bCs/>
          <w:sz w:val="24"/>
        </w:rPr>
        <w:t>大豆油产品：应符合国家强制性《大豆油》（GB1535-2003）技术标准。不得掺有其他食用油和非食用油，不得添加任何香精和香料。</w:t>
      </w:r>
    </w:p>
    <w:p w14:paraId="3DA596D2">
      <w:pPr>
        <w:spacing w:line="360" w:lineRule="auto"/>
        <w:ind w:firstLine="448" w:firstLineChars="200"/>
        <w:jc w:val="both"/>
        <w:outlineLvl w:val="0"/>
        <w:rPr>
          <w:rFonts w:hint="eastAsia"/>
          <w:b w:val="0"/>
          <w:bCs/>
          <w:sz w:val="24"/>
        </w:rPr>
      </w:pPr>
      <w:r>
        <w:rPr>
          <w:rFonts w:hint="eastAsia"/>
          <w:b w:val="0"/>
          <w:bCs/>
          <w:sz w:val="24"/>
        </w:rPr>
        <w:t>米产品：应该无虫蚀、无异物、色泽气味正常，产品符合或高于国家强制性技术标准《大米国家质量标准》（GB1354－2009）。不得有非法添加和滥用添加剂。</w:t>
      </w:r>
    </w:p>
    <w:p w14:paraId="511275DE">
      <w:pPr>
        <w:spacing w:line="360" w:lineRule="auto"/>
        <w:ind w:firstLine="448" w:firstLineChars="200"/>
        <w:jc w:val="both"/>
        <w:outlineLvl w:val="0"/>
        <w:rPr>
          <w:rFonts w:hint="eastAsia"/>
          <w:b w:val="0"/>
          <w:bCs/>
          <w:sz w:val="24"/>
        </w:rPr>
      </w:pPr>
      <w:r>
        <w:rPr>
          <w:rFonts w:hint="eastAsia"/>
          <w:b w:val="0"/>
          <w:bCs/>
          <w:sz w:val="24"/>
        </w:rPr>
        <w:t>鲜、冻鸡肉产品：应符合国家强制性《鲜、冻禽产品》（GB168695-2005）技术标准。</w:t>
      </w:r>
    </w:p>
    <w:p w14:paraId="53CA2183">
      <w:pPr>
        <w:spacing w:line="360" w:lineRule="auto"/>
        <w:ind w:firstLine="448" w:firstLineChars="200"/>
        <w:jc w:val="both"/>
        <w:outlineLvl w:val="0"/>
        <w:rPr>
          <w:rFonts w:hint="eastAsia"/>
          <w:b w:val="0"/>
          <w:bCs/>
          <w:sz w:val="24"/>
        </w:rPr>
      </w:pPr>
      <w:r>
        <w:rPr>
          <w:rFonts w:hint="eastAsia"/>
          <w:b w:val="0"/>
          <w:bCs/>
          <w:sz w:val="24"/>
        </w:rPr>
        <w:t>鲜、冻片猪肉产品：应符合国家强制性《鲜、冻片猪肉国家标准》（GB9959.1-2001）技术标准。</w:t>
      </w:r>
    </w:p>
    <w:p w14:paraId="56B4950A">
      <w:pPr>
        <w:spacing w:line="360" w:lineRule="auto"/>
        <w:ind w:firstLine="448" w:firstLineChars="200"/>
        <w:jc w:val="both"/>
        <w:outlineLvl w:val="0"/>
        <w:rPr>
          <w:rFonts w:hint="eastAsia"/>
          <w:b w:val="0"/>
          <w:bCs/>
          <w:sz w:val="24"/>
        </w:rPr>
      </w:pPr>
      <w:r>
        <w:rPr>
          <w:rFonts w:hint="eastAsia"/>
          <w:b w:val="0"/>
          <w:bCs/>
          <w:sz w:val="24"/>
        </w:rPr>
        <w:t>4.成交供应商在供货期内所供产品均要满足相应国家标准。按照项目需求书中的要求，须在响应文件中对所投产品的名称、品牌、生产厂家、产地、主要技术性能指标及其在技术、安全、管理、保质期及供货等方面情况提供详细的技术文件等相关资料。</w:t>
      </w:r>
    </w:p>
    <w:p w14:paraId="02B29633">
      <w:pPr>
        <w:spacing w:line="360" w:lineRule="auto"/>
        <w:ind w:firstLine="448" w:firstLineChars="200"/>
        <w:jc w:val="both"/>
        <w:outlineLvl w:val="0"/>
        <w:rPr>
          <w:rFonts w:hint="eastAsia"/>
          <w:b/>
          <w:bCs w:val="0"/>
          <w:sz w:val="24"/>
        </w:rPr>
      </w:pPr>
      <w:r>
        <w:rPr>
          <w:rFonts w:hint="eastAsia"/>
          <w:b/>
          <w:bCs w:val="0"/>
          <w:sz w:val="24"/>
        </w:rPr>
        <w:t>（</w:t>
      </w:r>
      <w:r>
        <w:rPr>
          <w:rFonts w:hint="eastAsia"/>
          <w:b/>
          <w:bCs w:val="0"/>
          <w:sz w:val="24"/>
          <w:lang w:val="en-US" w:eastAsia="zh-CN"/>
        </w:rPr>
        <w:t>三</w:t>
      </w:r>
      <w:r>
        <w:rPr>
          <w:rFonts w:hint="eastAsia"/>
          <w:b/>
          <w:bCs w:val="0"/>
          <w:sz w:val="24"/>
        </w:rPr>
        <w:t>）供货要求</w:t>
      </w:r>
    </w:p>
    <w:p w14:paraId="1F124F0C">
      <w:pPr>
        <w:spacing w:line="360" w:lineRule="auto"/>
        <w:ind w:firstLine="448" w:firstLineChars="200"/>
        <w:jc w:val="both"/>
        <w:outlineLvl w:val="0"/>
        <w:rPr>
          <w:rFonts w:hint="eastAsia"/>
          <w:b w:val="0"/>
          <w:bCs/>
          <w:sz w:val="24"/>
        </w:rPr>
      </w:pPr>
      <w:r>
        <w:rPr>
          <w:rFonts w:hint="eastAsia"/>
          <w:b w:val="0"/>
          <w:bCs/>
          <w:sz w:val="24"/>
        </w:rPr>
        <w:t>1.成交供应商负责每天按照采购方规定时间完成全部配送，对于采购方的特殊需求， 在接到采购方通知后 1 小时内必须到达，遇突发紧急情况以采购方需求时间为准。遇有不可抗力因素导致中标单位不能在规定时间内完成配送，成交供应商必须在 30 分钟内通知采购方，采购方不予追究责任。未按规定时间配送，影响采购方正常工作生活秩序，采购方有权拒收当日所有货物，成交供应商须承担当日所产生饮食费用。</w:t>
      </w:r>
    </w:p>
    <w:p w14:paraId="0709F35E">
      <w:pPr>
        <w:spacing w:line="360" w:lineRule="auto"/>
        <w:ind w:firstLine="448" w:firstLineChars="200"/>
        <w:jc w:val="both"/>
        <w:outlineLvl w:val="0"/>
        <w:rPr>
          <w:rFonts w:hint="eastAsia"/>
          <w:b w:val="0"/>
          <w:bCs/>
          <w:sz w:val="24"/>
        </w:rPr>
      </w:pPr>
      <w:r>
        <w:rPr>
          <w:rFonts w:hint="eastAsia"/>
          <w:b w:val="0"/>
          <w:bCs/>
          <w:sz w:val="24"/>
        </w:rPr>
        <w:t>2.成交供应商负责配送人员应相对固定，配送人员必须身体健康，无任何传染病，持有《健康证明》，同时须提供由公安部门出具的个人无犯罪记录证明材料。</w:t>
      </w:r>
    </w:p>
    <w:p w14:paraId="1330AC84">
      <w:pPr>
        <w:spacing w:line="360" w:lineRule="auto"/>
        <w:ind w:firstLine="448" w:firstLineChars="200"/>
        <w:jc w:val="both"/>
        <w:outlineLvl w:val="0"/>
        <w:rPr>
          <w:rFonts w:hint="eastAsia"/>
          <w:b w:val="0"/>
          <w:bCs/>
          <w:sz w:val="24"/>
        </w:rPr>
      </w:pPr>
      <w:r>
        <w:rPr>
          <w:rFonts w:hint="eastAsia"/>
          <w:b w:val="0"/>
          <w:bCs/>
          <w:sz w:val="24"/>
        </w:rPr>
        <w:t>3.成交供应商提供产品的实际保质期（即剩余保质期）不得低于保质期的 2/3。</w:t>
      </w:r>
    </w:p>
    <w:p w14:paraId="6EF6327C">
      <w:pPr>
        <w:spacing w:line="360" w:lineRule="auto"/>
        <w:ind w:firstLine="448" w:firstLineChars="200"/>
        <w:jc w:val="both"/>
        <w:outlineLvl w:val="0"/>
        <w:rPr>
          <w:rFonts w:hint="eastAsia"/>
          <w:b w:val="0"/>
          <w:bCs/>
          <w:sz w:val="24"/>
        </w:rPr>
      </w:pPr>
      <w:r>
        <w:rPr>
          <w:rFonts w:hint="eastAsia"/>
          <w:b w:val="0"/>
          <w:bCs/>
          <w:sz w:val="24"/>
        </w:rPr>
        <w:t>4.成交供应商提供包装类物品要保证外包装完整。</w:t>
      </w:r>
    </w:p>
    <w:p w14:paraId="4DF6FC59">
      <w:pPr>
        <w:spacing w:line="360" w:lineRule="auto"/>
        <w:ind w:firstLine="448" w:firstLineChars="200"/>
        <w:jc w:val="both"/>
        <w:outlineLvl w:val="0"/>
        <w:rPr>
          <w:rFonts w:hint="eastAsia"/>
          <w:b w:val="0"/>
          <w:bCs/>
          <w:sz w:val="24"/>
        </w:rPr>
      </w:pPr>
      <w:r>
        <w:rPr>
          <w:rFonts w:hint="eastAsia"/>
          <w:b w:val="0"/>
          <w:bCs/>
          <w:sz w:val="24"/>
        </w:rPr>
        <w:t>5.成交供应商提供菜品类不得有烂叶、黄叶、破叶、污染、霉变和含土量太多的情况出现，且夏季要求冷链配送，根茎类菜不能有生芽现象。</w:t>
      </w:r>
    </w:p>
    <w:p w14:paraId="058F02F5">
      <w:pPr>
        <w:spacing w:line="360" w:lineRule="auto"/>
        <w:ind w:firstLine="448" w:firstLineChars="200"/>
        <w:jc w:val="both"/>
        <w:outlineLvl w:val="0"/>
        <w:rPr>
          <w:rFonts w:hint="eastAsia"/>
          <w:b w:val="0"/>
          <w:bCs/>
          <w:sz w:val="24"/>
        </w:rPr>
      </w:pPr>
      <w:r>
        <w:rPr>
          <w:rFonts w:hint="eastAsia"/>
          <w:b w:val="0"/>
          <w:bCs/>
          <w:sz w:val="24"/>
        </w:rPr>
        <w:t>6.成交供应商须遵从采购方检测结果，所有产品的农残检验若高于国家标准则无条件退货。所有产品需经过抽样检测，若 3 次检验中有 2 次不合格者予以退回；3 个品种以上不合格退回整改；1 个月内单品 3 次整改或 1 个月内多个品种菜品出现整改，采购方有权单方面终止合同并要求成交供应商进行赔偿。成交供应商须与采购方签订食品安全供货协议，并做出安全承诺，所供肉类提供检疫合格证；蔬菜类于供货结束后 15 日内提供检疫合格证，以保证产品质量。</w:t>
      </w:r>
    </w:p>
    <w:p w14:paraId="3104DFD8">
      <w:pPr>
        <w:spacing w:line="360" w:lineRule="auto"/>
        <w:ind w:firstLine="448" w:firstLineChars="200"/>
        <w:jc w:val="both"/>
        <w:outlineLvl w:val="0"/>
        <w:rPr>
          <w:rFonts w:hint="eastAsia"/>
          <w:b w:val="0"/>
          <w:bCs/>
          <w:sz w:val="24"/>
        </w:rPr>
      </w:pPr>
      <w:r>
        <w:rPr>
          <w:rFonts w:hint="eastAsia"/>
          <w:b w:val="0"/>
          <w:bCs/>
          <w:sz w:val="24"/>
        </w:rPr>
        <w:t>7.若因食品问题导致人员集体中毒等重大事件，由国家卫生执法部门予以确认，如确定属于食品原材料问题，成交供应商须承担相应法律责任并予以赔偿。</w:t>
      </w:r>
    </w:p>
    <w:p w14:paraId="1634C28F">
      <w:pPr>
        <w:spacing w:line="360" w:lineRule="auto"/>
        <w:ind w:firstLine="448" w:firstLineChars="200"/>
        <w:jc w:val="both"/>
        <w:outlineLvl w:val="0"/>
        <w:rPr>
          <w:rFonts w:hint="eastAsia"/>
          <w:b w:val="0"/>
          <w:bCs/>
          <w:sz w:val="24"/>
        </w:rPr>
      </w:pPr>
      <w:r>
        <w:rPr>
          <w:rFonts w:hint="eastAsia"/>
          <w:b w:val="0"/>
          <w:bCs/>
          <w:sz w:val="24"/>
        </w:rPr>
        <w:t>8.供应商须配备固定的仓储地点和稳定的车辆运输资源，鱼、肉、海鲜类副食须提供冷链配送，保证所供产品按照采购方的要求按时送达指定地点。</w:t>
      </w:r>
    </w:p>
    <w:p w14:paraId="6ADE85F1">
      <w:pPr>
        <w:spacing w:line="360" w:lineRule="auto"/>
        <w:ind w:firstLine="448" w:firstLineChars="200"/>
        <w:jc w:val="both"/>
        <w:outlineLvl w:val="0"/>
        <w:rPr>
          <w:rFonts w:hint="eastAsia"/>
          <w:b w:val="0"/>
          <w:bCs/>
          <w:sz w:val="24"/>
        </w:rPr>
      </w:pPr>
      <w:r>
        <w:rPr>
          <w:rFonts w:hint="eastAsia"/>
          <w:b w:val="0"/>
          <w:bCs/>
          <w:sz w:val="24"/>
        </w:rPr>
        <w:t>9.成交供应商所供食品须符合国家相关规定标准。</w:t>
      </w:r>
    </w:p>
    <w:p w14:paraId="5B415866">
      <w:pPr>
        <w:spacing w:line="360" w:lineRule="auto"/>
        <w:ind w:firstLine="448" w:firstLineChars="200"/>
        <w:jc w:val="both"/>
        <w:outlineLvl w:val="0"/>
        <w:rPr>
          <w:rFonts w:hint="eastAsia"/>
          <w:b w:val="0"/>
          <w:bCs/>
          <w:sz w:val="24"/>
        </w:rPr>
      </w:pPr>
      <w:r>
        <w:rPr>
          <w:rFonts w:hint="eastAsia"/>
          <w:b w:val="0"/>
          <w:bCs/>
          <w:sz w:val="24"/>
        </w:rPr>
        <w:t>10.所提供食品价格不得高于大型超市等正规渠道的市场零售价格。。</w:t>
      </w:r>
    </w:p>
    <w:p w14:paraId="712C5E28">
      <w:pPr>
        <w:spacing w:line="360" w:lineRule="auto"/>
        <w:ind w:firstLine="448" w:firstLineChars="200"/>
        <w:jc w:val="both"/>
        <w:outlineLvl w:val="0"/>
        <w:rPr>
          <w:rFonts w:hint="eastAsia"/>
          <w:b w:val="0"/>
          <w:bCs/>
          <w:sz w:val="24"/>
        </w:rPr>
      </w:pPr>
      <w:r>
        <w:rPr>
          <w:rFonts w:hint="eastAsia"/>
          <w:b w:val="0"/>
          <w:bCs/>
          <w:sz w:val="24"/>
        </w:rPr>
        <w:t>11.具体供货品种根据采购方要求进行配送。</w:t>
      </w:r>
    </w:p>
    <w:p w14:paraId="25C6CAE2">
      <w:pPr>
        <w:spacing w:line="360" w:lineRule="auto"/>
        <w:ind w:firstLine="448" w:firstLineChars="200"/>
        <w:jc w:val="both"/>
        <w:outlineLvl w:val="0"/>
        <w:rPr>
          <w:rFonts w:hint="eastAsia"/>
          <w:b w:val="0"/>
          <w:bCs/>
          <w:sz w:val="24"/>
        </w:rPr>
      </w:pPr>
      <w:r>
        <w:rPr>
          <w:rFonts w:hint="eastAsia"/>
          <w:b w:val="0"/>
          <w:bCs/>
          <w:sz w:val="24"/>
        </w:rPr>
        <w:t>12.供应商在对当天菜品检验不合格、遇到不可抗拒的天气状况或因其他因素出现问题时，必须有相应的应急预案。</w:t>
      </w:r>
    </w:p>
    <w:p w14:paraId="44FA9236">
      <w:pPr>
        <w:spacing w:line="360" w:lineRule="auto"/>
        <w:ind w:firstLine="448" w:firstLineChars="200"/>
        <w:jc w:val="both"/>
        <w:outlineLvl w:val="0"/>
        <w:rPr>
          <w:rFonts w:hint="eastAsia"/>
          <w:b w:val="0"/>
          <w:bCs/>
          <w:sz w:val="24"/>
        </w:rPr>
      </w:pPr>
      <w:r>
        <w:rPr>
          <w:rFonts w:hint="eastAsia"/>
          <w:b w:val="0"/>
          <w:bCs/>
          <w:sz w:val="24"/>
        </w:rPr>
        <w:t>13.供应商必须满足采购方定期配送要求。</w:t>
      </w:r>
    </w:p>
    <w:p w14:paraId="28C3DCF6">
      <w:pPr>
        <w:spacing w:line="360" w:lineRule="auto"/>
        <w:ind w:firstLine="448" w:firstLineChars="200"/>
        <w:jc w:val="both"/>
        <w:outlineLvl w:val="0"/>
        <w:rPr>
          <w:rFonts w:hint="eastAsia"/>
          <w:b w:val="0"/>
          <w:bCs/>
          <w:sz w:val="24"/>
        </w:rPr>
      </w:pPr>
      <w:r>
        <w:rPr>
          <w:rFonts w:hint="eastAsia"/>
          <w:b w:val="0"/>
          <w:bCs/>
          <w:sz w:val="24"/>
        </w:rPr>
        <w:t>14.供货时采购人有权根据实际情况对供货数量等作出调整，成交供应商应无条件按照采购人要求进行供货。</w:t>
      </w:r>
    </w:p>
    <w:p w14:paraId="72C1B65D">
      <w:pPr>
        <w:spacing w:line="360" w:lineRule="auto"/>
        <w:ind w:firstLine="448" w:firstLineChars="200"/>
        <w:jc w:val="both"/>
        <w:outlineLvl w:val="0"/>
        <w:rPr>
          <w:rFonts w:hint="eastAsia"/>
          <w:b w:val="0"/>
          <w:bCs/>
          <w:sz w:val="24"/>
        </w:rPr>
      </w:pPr>
      <w:r>
        <w:rPr>
          <w:rFonts w:hint="eastAsia"/>
          <w:b w:val="0"/>
          <w:bCs/>
          <w:sz w:val="24"/>
        </w:rPr>
        <w:t>15.每月供货方需支持采购方依托脱贫地区农副产品网络销售平台，按照不低于食材采购总额 15%的比例购买脱贫地区农副产品。</w:t>
      </w:r>
    </w:p>
    <w:p w14:paraId="3D852456">
      <w:pPr>
        <w:spacing w:line="360" w:lineRule="auto"/>
        <w:ind w:firstLine="448" w:firstLineChars="200"/>
        <w:jc w:val="both"/>
        <w:outlineLvl w:val="0"/>
        <w:rPr>
          <w:rFonts w:hint="eastAsia"/>
          <w:b/>
          <w:bCs w:val="0"/>
          <w:sz w:val="24"/>
        </w:rPr>
      </w:pPr>
      <w:r>
        <w:rPr>
          <w:rFonts w:hint="eastAsia"/>
          <w:b/>
          <w:bCs w:val="0"/>
          <w:sz w:val="24"/>
        </w:rPr>
        <w:t>（</w:t>
      </w:r>
      <w:r>
        <w:rPr>
          <w:rFonts w:hint="eastAsia"/>
          <w:b/>
          <w:bCs w:val="0"/>
          <w:sz w:val="24"/>
          <w:lang w:val="en-US" w:eastAsia="zh-CN"/>
        </w:rPr>
        <w:t>四</w:t>
      </w:r>
      <w:r>
        <w:rPr>
          <w:rFonts w:hint="eastAsia"/>
          <w:b/>
          <w:bCs w:val="0"/>
          <w:sz w:val="24"/>
        </w:rPr>
        <w:t>）服务要求</w:t>
      </w:r>
    </w:p>
    <w:p w14:paraId="440A7E14">
      <w:pPr>
        <w:spacing w:line="360" w:lineRule="auto"/>
        <w:ind w:firstLine="448" w:firstLineChars="200"/>
        <w:jc w:val="both"/>
        <w:outlineLvl w:val="0"/>
        <w:rPr>
          <w:rFonts w:hint="eastAsia"/>
          <w:b w:val="0"/>
          <w:bCs/>
          <w:sz w:val="24"/>
        </w:rPr>
      </w:pPr>
      <w:r>
        <w:rPr>
          <w:rFonts w:hint="eastAsia"/>
          <w:b w:val="0"/>
          <w:bCs/>
          <w:sz w:val="24"/>
        </w:rPr>
        <w:t>1.签订合同之日起一年服务期，每天按照采购方规定时间完成全部配送，对于采购方的特殊需求，在接到采购方通知后 1 小时内必须到达，遇突发紧急情况以采购方需求时间为准。保质期内非因需方的人为因素而出现的质量问题，由供方负责。供方负责包换或者包退，并承担调换或退货以及由此给需方造成的实际费用。供方不能调换，按不能交付处理。</w:t>
      </w:r>
    </w:p>
    <w:p w14:paraId="7B49296A">
      <w:pPr>
        <w:spacing w:line="360" w:lineRule="auto"/>
        <w:ind w:firstLine="448" w:firstLineChars="200"/>
        <w:jc w:val="both"/>
        <w:outlineLvl w:val="0"/>
        <w:rPr>
          <w:rFonts w:hint="eastAsia"/>
          <w:b w:val="0"/>
          <w:bCs/>
          <w:sz w:val="24"/>
        </w:rPr>
      </w:pPr>
      <w:r>
        <w:rPr>
          <w:rFonts w:hint="eastAsia"/>
          <w:b w:val="0"/>
          <w:bCs/>
          <w:sz w:val="24"/>
        </w:rPr>
        <w:t>2.供应商必须制定完整的服务承诺，承诺提供良好的服务，磋商时提供详细的服务承诺。</w:t>
      </w:r>
    </w:p>
    <w:p w14:paraId="3ADE874B">
      <w:pPr>
        <w:spacing w:line="360" w:lineRule="auto"/>
        <w:ind w:firstLine="448" w:firstLineChars="200"/>
        <w:jc w:val="both"/>
        <w:outlineLvl w:val="0"/>
        <w:rPr>
          <w:rFonts w:hint="eastAsia"/>
          <w:b w:val="0"/>
          <w:bCs/>
          <w:sz w:val="24"/>
        </w:rPr>
      </w:pPr>
      <w:r>
        <w:rPr>
          <w:rFonts w:hint="eastAsia"/>
          <w:b w:val="0"/>
          <w:bCs/>
          <w:sz w:val="24"/>
        </w:rPr>
        <w:t>3.供应商应提供食品安全管理制度及服务方案、食材的质量保障措施、产品质量问题退  换货承诺。</w:t>
      </w:r>
    </w:p>
    <w:p w14:paraId="6B53D83B">
      <w:pPr>
        <w:spacing w:line="360" w:lineRule="auto"/>
        <w:ind w:firstLine="448" w:firstLineChars="200"/>
        <w:jc w:val="both"/>
        <w:outlineLvl w:val="0"/>
        <w:rPr>
          <w:rFonts w:hint="eastAsia"/>
          <w:b w:val="0"/>
          <w:bCs/>
          <w:sz w:val="24"/>
        </w:rPr>
      </w:pPr>
      <w:r>
        <w:rPr>
          <w:rFonts w:hint="eastAsia"/>
          <w:b w:val="0"/>
          <w:bCs/>
          <w:sz w:val="24"/>
        </w:rPr>
        <w:t>4.供应商应提供配送方案、突发事件应急预案。</w:t>
      </w:r>
    </w:p>
    <w:p w14:paraId="10923F9B">
      <w:pPr>
        <w:spacing w:line="360" w:lineRule="auto"/>
        <w:ind w:firstLine="448" w:firstLineChars="200"/>
        <w:jc w:val="both"/>
        <w:outlineLvl w:val="0"/>
        <w:rPr>
          <w:b w:val="0"/>
          <w:bCs/>
          <w:sz w:val="24"/>
        </w:rPr>
      </w:pPr>
      <w:r>
        <w:rPr>
          <w:rFonts w:hint="eastAsia"/>
          <w:b w:val="0"/>
          <w:bCs/>
          <w:sz w:val="24"/>
        </w:rPr>
        <w:t>5.供应商须承诺所投产品和服务符合相关强制性规定。交货时采购人有权要求供应商出具所投产品、服务符合上述规定的证明文件。</w:t>
      </w:r>
    </w:p>
    <w:p w14:paraId="313C8B72">
      <w:pPr>
        <w:spacing w:line="360" w:lineRule="auto"/>
        <w:ind w:firstLine="448" w:firstLineChars="200"/>
        <w:jc w:val="both"/>
        <w:outlineLvl w:val="0"/>
        <w:rPr>
          <w:rFonts w:hint="eastAsia"/>
          <w:b/>
          <w:bCs w:val="0"/>
          <w:sz w:val="24"/>
        </w:rPr>
      </w:pPr>
      <w:r>
        <w:rPr>
          <w:rFonts w:hint="eastAsia"/>
          <w:b/>
          <w:bCs w:val="0"/>
          <w:sz w:val="24"/>
        </w:rPr>
        <w:t>三、食材安全要求</w:t>
      </w:r>
    </w:p>
    <w:p w14:paraId="15F59681">
      <w:pPr>
        <w:spacing w:line="360" w:lineRule="auto"/>
        <w:ind w:firstLine="448" w:firstLineChars="200"/>
        <w:jc w:val="both"/>
        <w:outlineLvl w:val="0"/>
        <w:rPr>
          <w:rFonts w:hint="eastAsia"/>
          <w:b w:val="0"/>
          <w:bCs/>
          <w:sz w:val="24"/>
        </w:rPr>
      </w:pPr>
      <w:r>
        <w:rPr>
          <w:rFonts w:hint="eastAsia"/>
          <w:b w:val="0"/>
          <w:bCs/>
          <w:sz w:val="24"/>
        </w:rPr>
        <w:t>1.食材必须符合《中华人民共和国食品安全法》，同时保证新鲜，不得出现腐烂、变质，以次充好等情况；对国家实行食品生产安全市场准入制的食品，须在验收时提供有效期内的食品生产许可证复印件。其中国家有强制性标准要求的产品，还应符合国家强制性技术标准，确保配送的货物安全、卫生。</w:t>
      </w:r>
    </w:p>
    <w:p w14:paraId="37D26173">
      <w:pPr>
        <w:spacing w:line="360" w:lineRule="auto"/>
        <w:ind w:firstLine="448" w:firstLineChars="200"/>
        <w:jc w:val="both"/>
        <w:outlineLvl w:val="0"/>
        <w:rPr>
          <w:rFonts w:hint="eastAsia"/>
          <w:b w:val="0"/>
          <w:bCs/>
          <w:sz w:val="24"/>
        </w:rPr>
      </w:pPr>
      <w:r>
        <w:rPr>
          <w:rFonts w:hint="eastAsia"/>
          <w:b w:val="0"/>
          <w:bCs/>
          <w:sz w:val="24"/>
        </w:rPr>
        <w:t>2.投标人应在交货时向采购人提供同批次出厂食品检验报告复印件。</w:t>
      </w:r>
    </w:p>
    <w:p w14:paraId="56B6C2EC">
      <w:pPr>
        <w:spacing w:line="360" w:lineRule="auto"/>
        <w:ind w:firstLine="448" w:firstLineChars="200"/>
        <w:jc w:val="both"/>
        <w:outlineLvl w:val="0"/>
        <w:rPr>
          <w:rFonts w:hint="eastAsia"/>
          <w:b w:val="0"/>
          <w:bCs/>
          <w:sz w:val="24"/>
        </w:rPr>
      </w:pPr>
      <w:r>
        <w:rPr>
          <w:rFonts w:hint="eastAsia"/>
          <w:b w:val="0"/>
          <w:bCs/>
          <w:sz w:val="24"/>
        </w:rPr>
        <w:t>3.供应食材必须保证在保质期内，需选择与生产日期相近的货品。剩余保质期不少于三分二。</w:t>
      </w:r>
    </w:p>
    <w:p w14:paraId="028A097F">
      <w:pPr>
        <w:spacing w:line="360" w:lineRule="auto"/>
        <w:ind w:firstLine="448" w:firstLineChars="200"/>
        <w:jc w:val="both"/>
        <w:outlineLvl w:val="0"/>
        <w:rPr>
          <w:rFonts w:hint="eastAsia"/>
          <w:b w:val="0"/>
          <w:bCs/>
          <w:sz w:val="24"/>
        </w:rPr>
      </w:pPr>
      <w:r>
        <w:rPr>
          <w:rFonts w:hint="eastAsia"/>
          <w:b w:val="0"/>
          <w:bCs/>
          <w:sz w:val="24"/>
        </w:rPr>
        <w:t>4.肉类的理化指标及卫生标准符合国家或采购人所在地区最新标准执行。肉类供应商供应的动物类食品必须经过检验检疫，供货时一并提交检疫合格证或检测报告。所供生鲜肉确保为出厂后48小时内；冻肉确保为出厂后3个月内。保证所供肉类渠道来源正规可溯，参考正规市场品质及来源。</w:t>
      </w:r>
    </w:p>
    <w:p w14:paraId="2F3926D4">
      <w:pPr>
        <w:spacing w:line="360" w:lineRule="auto"/>
        <w:ind w:firstLine="448" w:firstLineChars="200"/>
        <w:jc w:val="both"/>
        <w:outlineLvl w:val="0"/>
        <w:rPr>
          <w:b w:val="0"/>
          <w:bCs/>
          <w:sz w:val="24"/>
        </w:rPr>
      </w:pPr>
      <w:r>
        <w:rPr>
          <w:rFonts w:hint="eastAsia"/>
          <w:b w:val="0"/>
          <w:bCs/>
          <w:sz w:val="24"/>
        </w:rPr>
        <w:t>5.蔬菜和水果农药残留不超标，保持较好的色泽及新鲜度，无黄叶、泥沙；包装食品标注生产厂家，生产日期，并在保质期三分之二范围内，保持较好的外观；水产品品质新鲜质量安全。所有食材的来源清晰，蔬菜来源于受到地方政府部门监管的自有基地、商品菜基地或蔬菜专业流通市场，具备承诺达标合格证或快检报告。</w:t>
      </w:r>
    </w:p>
    <w:p w14:paraId="63362D95">
      <w:pPr>
        <w:spacing w:line="360" w:lineRule="auto"/>
        <w:ind w:firstLine="448" w:firstLineChars="200"/>
        <w:jc w:val="both"/>
        <w:outlineLvl w:val="0"/>
        <w:rPr>
          <w:rFonts w:hint="eastAsia"/>
          <w:b/>
          <w:bCs w:val="0"/>
          <w:sz w:val="24"/>
        </w:rPr>
      </w:pPr>
      <w:r>
        <w:rPr>
          <w:rFonts w:hint="eastAsia"/>
          <w:b/>
          <w:bCs w:val="0"/>
          <w:sz w:val="24"/>
        </w:rPr>
        <w:t>四、食材质量要求</w:t>
      </w:r>
    </w:p>
    <w:p w14:paraId="0A761587">
      <w:pPr>
        <w:spacing w:line="360" w:lineRule="auto"/>
        <w:ind w:firstLine="448" w:firstLineChars="200"/>
        <w:jc w:val="both"/>
        <w:outlineLvl w:val="0"/>
        <w:rPr>
          <w:rFonts w:hint="eastAsia"/>
          <w:b w:val="0"/>
          <w:bCs/>
          <w:sz w:val="24"/>
        </w:rPr>
      </w:pPr>
      <w:r>
        <w:rPr>
          <w:rFonts w:hint="eastAsia"/>
          <w:b w:val="0"/>
          <w:bCs/>
          <w:sz w:val="24"/>
        </w:rPr>
        <w:t>按需提供安全健康的食品原材料，符合《中华人民共和国食品安全法》相关要求，实时提供产品的溯源信息。</w:t>
      </w:r>
    </w:p>
    <w:p w14:paraId="65A19B89">
      <w:pPr>
        <w:spacing w:line="360" w:lineRule="auto"/>
        <w:ind w:firstLine="448" w:firstLineChars="200"/>
        <w:jc w:val="both"/>
        <w:outlineLvl w:val="0"/>
        <w:rPr>
          <w:rFonts w:hint="eastAsia"/>
          <w:b w:val="0"/>
          <w:bCs/>
          <w:sz w:val="24"/>
        </w:rPr>
      </w:pPr>
      <w:r>
        <w:rPr>
          <w:rFonts w:hint="eastAsia"/>
          <w:b w:val="0"/>
          <w:bCs/>
          <w:sz w:val="24"/>
        </w:rPr>
        <w:t>1、食材有以下情况不得配送：腐烂变质、油脂酸败、霉变、生虫、污秽不洁、混有异物或其他感官性状异常，可能对健康有害的；含有毒、有害物质或微生物指标含量超过国家限定标准的；未经卫生检验或者检验不合格的肉类及其制品，超过保质期超过三分之一的食品；病死、毒死或死因不明的禽、畜、水产动物等及其制品；掺假、掺杂、伪造、影响营养卫生的；含有非法使用添加剂；农药残留超标的食材。</w:t>
      </w:r>
    </w:p>
    <w:p w14:paraId="56CCB9C7">
      <w:pPr>
        <w:spacing w:line="360" w:lineRule="auto"/>
        <w:ind w:firstLine="448" w:firstLineChars="200"/>
        <w:jc w:val="both"/>
        <w:outlineLvl w:val="0"/>
        <w:rPr>
          <w:rFonts w:hint="eastAsia"/>
          <w:b w:val="0"/>
          <w:bCs/>
          <w:sz w:val="24"/>
        </w:rPr>
      </w:pPr>
      <w:r>
        <w:rPr>
          <w:rFonts w:hint="eastAsia"/>
          <w:b w:val="0"/>
          <w:bCs/>
          <w:sz w:val="24"/>
        </w:rPr>
        <w:t>2、投标人应配备必要的便携式食品检验检测工具设备，根据采购人需求随时检测或抽检副食品质量。因采购人需求由国家授权的第三方检测机构进行检测的，所产生的费用由中标单位负责。</w:t>
      </w:r>
    </w:p>
    <w:p w14:paraId="2CC85D79">
      <w:pPr>
        <w:spacing w:line="360" w:lineRule="auto"/>
        <w:ind w:firstLine="448" w:firstLineChars="200"/>
        <w:jc w:val="both"/>
        <w:outlineLvl w:val="0"/>
        <w:rPr>
          <w:rFonts w:hint="eastAsia"/>
          <w:b w:val="0"/>
          <w:bCs/>
          <w:sz w:val="24"/>
        </w:rPr>
      </w:pPr>
      <w:r>
        <w:rPr>
          <w:rFonts w:hint="eastAsia"/>
          <w:b w:val="0"/>
          <w:bCs/>
          <w:sz w:val="24"/>
        </w:rPr>
        <w:t>★3、根据采购人要求提供所供食材检测报告、检疫证明等资料，如果发现质量不合格的，中标单位应按照采购人要求，无条件退货或在指定时间内重新换货，如因中标单位原因耽误正常就餐的，根据实际情况，进行扣除相应违约金。因食品质量而引发的其它问题，由中标单位承担其全部责任。</w:t>
      </w:r>
    </w:p>
    <w:p w14:paraId="66C13707">
      <w:pPr>
        <w:spacing w:line="360" w:lineRule="auto"/>
        <w:ind w:firstLine="448" w:firstLineChars="200"/>
        <w:jc w:val="both"/>
        <w:outlineLvl w:val="0"/>
        <w:rPr>
          <w:rFonts w:hint="eastAsia"/>
          <w:b w:val="0"/>
          <w:bCs/>
          <w:sz w:val="24"/>
        </w:rPr>
      </w:pPr>
      <w:r>
        <w:rPr>
          <w:rFonts w:hint="eastAsia"/>
          <w:b w:val="0"/>
          <w:bCs/>
          <w:sz w:val="24"/>
        </w:rPr>
        <w:t>4、中标单位对所提供的商品质量负有全部责任。保证为采购人所提供的生鲜类商品优质、新鲜且已进行初加工，成品类商品必须在保质期不少于三分之二，包装完整无破损。不得以任何理由或方式提供假冒伪劣、侵权、三无产品以及未经国家有关部门认证和检验检疫的产品。保证及时退换国家发布某种产品发生质量检验问题的有关规定的食品，所需费用由中标单位承担。如发生因商品质量问题导致采购人单位人员出现食物中毒等情况，保证赔偿采购人单位人员及其工作人员的损失并承担相应的法律责任。</w:t>
      </w:r>
    </w:p>
    <w:p w14:paraId="32DD3D59">
      <w:pPr>
        <w:spacing w:line="360" w:lineRule="auto"/>
        <w:ind w:firstLine="448" w:firstLineChars="200"/>
        <w:jc w:val="both"/>
        <w:outlineLvl w:val="0"/>
        <w:rPr>
          <w:rFonts w:hint="eastAsia"/>
          <w:b/>
          <w:bCs w:val="0"/>
          <w:sz w:val="24"/>
        </w:rPr>
      </w:pPr>
      <w:r>
        <w:rPr>
          <w:rFonts w:hint="eastAsia"/>
          <w:b/>
          <w:bCs w:val="0"/>
          <w:sz w:val="24"/>
        </w:rPr>
        <w:t>五、验收标准</w:t>
      </w:r>
    </w:p>
    <w:p w14:paraId="0A8DF479">
      <w:pPr>
        <w:spacing w:line="360" w:lineRule="auto"/>
        <w:ind w:firstLine="448" w:firstLineChars="200"/>
        <w:jc w:val="both"/>
        <w:outlineLvl w:val="0"/>
        <w:rPr>
          <w:rFonts w:hint="eastAsia"/>
          <w:b w:val="0"/>
          <w:bCs/>
          <w:sz w:val="24"/>
        </w:rPr>
      </w:pPr>
      <w:r>
        <w:rPr>
          <w:rFonts w:hint="eastAsia"/>
          <w:b w:val="0"/>
          <w:bCs/>
          <w:sz w:val="24"/>
        </w:rPr>
        <w:t>按照国家及行业相关标准、招标文件规定、合同约定等标准进行验收，如验收达不到规定要求，对采购人造成一定的损失，中标单位应承担相应责任，并赔偿所造成的损失。</w:t>
      </w:r>
    </w:p>
    <w:p w14:paraId="1D1EB2CF">
      <w:pPr>
        <w:spacing w:line="360" w:lineRule="auto"/>
        <w:ind w:firstLine="448" w:firstLineChars="200"/>
        <w:jc w:val="both"/>
        <w:outlineLvl w:val="0"/>
        <w:rPr>
          <w:rFonts w:hint="eastAsia"/>
          <w:b w:val="0"/>
          <w:bCs/>
          <w:sz w:val="24"/>
        </w:rPr>
      </w:pPr>
      <w:r>
        <w:rPr>
          <w:rFonts w:hint="eastAsia"/>
          <w:b w:val="0"/>
          <w:bCs/>
          <w:sz w:val="24"/>
        </w:rPr>
        <w:t>（一）验收现场必须采购人、库管、中标单位三方人员同时在场，方便大家互相监督。</w:t>
      </w:r>
    </w:p>
    <w:p w14:paraId="5E472E0C">
      <w:pPr>
        <w:spacing w:line="360" w:lineRule="auto"/>
        <w:ind w:firstLine="448" w:firstLineChars="200"/>
        <w:jc w:val="both"/>
        <w:outlineLvl w:val="0"/>
        <w:rPr>
          <w:rFonts w:hint="eastAsia"/>
          <w:b w:val="0"/>
          <w:bCs/>
          <w:sz w:val="24"/>
        </w:rPr>
      </w:pPr>
      <w:r>
        <w:rPr>
          <w:rFonts w:hint="eastAsia"/>
          <w:b w:val="0"/>
          <w:bCs/>
          <w:sz w:val="24"/>
        </w:rPr>
        <w:t>（二）验收依据为中标单位提供的送货单，根据送货单数量逐一核对是否准确。针对米面油调料等标品类，除核对数量以外，还要着重查看生产日期，对于超过保质期三分之一的产品，现场给予指出，进行退货处理。对于三无产品和假冒伪劣商品一经发现立即终止合同并追究相关法律责任。</w:t>
      </w:r>
    </w:p>
    <w:p w14:paraId="4CA7D4A8">
      <w:pPr>
        <w:spacing w:line="360" w:lineRule="auto"/>
        <w:ind w:firstLine="448" w:firstLineChars="200"/>
        <w:jc w:val="both"/>
        <w:outlineLvl w:val="0"/>
        <w:rPr>
          <w:rFonts w:hint="eastAsia"/>
          <w:b w:val="0"/>
          <w:bCs/>
          <w:sz w:val="24"/>
        </w:rPr>
      </w:pPr>
      <w:r>
        <w:rPr>
          <w:rFonts w:hint="eastAsia"/>
          <w:b w:val="0"/>
          <w:bCs/>
          <w:sz w:val="24"/>
        </w:rPr>
        <w:t>（三）采购人、库管、中标单位三方人员验收无误需分别在单据上进行签字。</w:t>
      </w:r>
    </w:p>
    <w:p w14:paraId="07A8C5C7">
      <w:pPr>
        <w:spacing w:line="360" w:lineRule="auto"/>
        <w:ind w:firstLine="448" w:firstLineChars="200"/>
        <w:jc w:val="both"/>
        <w:outlineLvl w:val="0"/>
        <w:rPr>
          <w:rFonts w:hint="eastAsia"/>
          <w:b w:val="0"/>
          <w:bCs/>
          <w:sz w:val="24"/>
        </w:rPr>
      </w:pPr>
      <w:r>
        <w:rPr>
          <w:rFonts w:hint="eastAsia"/>
          <w:b w:val="0"/>
          <w:bCs/>
          <w:sz w:val="24"/>
        </w:rPr>
        <w:t>（四）送货单一式三联，采购人、库管、中标单位三方签字确认无误后采购人保存一联，作为日后结算依据。送货单要保持准确，整洁。</w:t>
      </w:r>
    </w:p>
    <w:p w14:paraId="01B0C862">
      <w:pPr>
        <w:spacing w:line="360" w:lineRule="auto"/>
        <w:ind w:firstLine="448" w:firstLineChars="200"/>
        <w:jc w:val="both"/>
        <w:outlineLvl w:val="0"/>
        <w:rPr>
          <w:rFonts w:hint="eastAsia"/>
          <w:b w:val="0"/>
          <w:bCs/>
          <w:sz w:val="24"/>
        </w:rPr>
      </w:pPr>
      <w:r>
        <w:rPr>
          <w:rFonts w:hint="eastAsia"/>
          <w:b w:val="0"/>
          <w:bCs/>
          <w:sz w:val="24"/>
        </w:rPr>
        <w:t>（五）对于生鲜蔬菜和肉制品等要先观察外观是否新鲜；闻其味，看看是否有明显异味，对于明显不符合要求的产品要坚决进行退换。</w:t>
      </w:r>
    </w:p>
    <w:p w14:paraId="1EAB8AF6">
      <w:pPr>
        <w:spacing w:line="360" w:lineRule="auto"/>
        <w:ind w:firstLine="448" w:firstLineChars="200"/>
        <w:jc w:val="both"/>
        <w:outlineLvl w:val="0"/>
        <w:rPr>
          <w:b w:val="0"/>
          <w:bCs/>
          <w:sz w:val="24"/>
        </w:rPr>
      </w:pPr>
      <w:r>
        <w:rPr>
          <w:rFonts w:hint="eastAsia"/>
          <w:b w:val="0"/>
          <w:bCs/>
          <w:sz w:val="24"/>
        </w:rPr>
        <w:t>（六）对于粮油调料冻货等标品类，先观察外包装是否有明显破损，对于发生破损的情况，评估是否需要进行调换。</w:t>
      </w:r>
    </w:p>
    <w:p w14:paraId="46F97A69">
      <w:pPr>
        <w:spacing w:line="360" w:lineRule="auto"/>
        <w:ind w:firstLine="448" w:firstLineChars="200"/>
        <w:jc w:val="both"/>
        <w:outlineLvl w:val="0"/>
        <w:rPr>
          <w:rFonts w:hint="eastAsia"/>
          <w:b/>
          <w:bCs w:val="0"/>
          <w:sz w:val="24"/>
        </w:rPr>
      </w:pPr>
      <w:r>
        <w:rPr>
          <w:rFonts w:hint="eastAsia"/>
          <w:b/>
          <w:bCs w:val="0"/>
          <w:sz w:val="24"/>
        </w:rPr>
        <w:t>六、询价、定价</w:t>
      </w:r>
    </w:p>
    <w:p w14:paraId="513F3AA6">
      <w:pPr>
        <w:spacing w:line="360" w:lineRule="auto"/>
        <w:ind w:firstLine="448" w:firstLineChars="200"/>
        <w:jc w:val="both"/>
        <w:outlineLvl w:val="0"/>
        <w:rPr>
          <w:rFonts w:hint="eastAsia"/>
          <w:b w:val="0"/>
          <w:bCs/>
          <w:color w:val="auto"/>
          <w:sz w:val="24"/>
        </w:rPr>
      </w:pPr>
      <w:r>
        <w:rPr>
          <w:rFonts w:hint="eastAsia"/>
          <w:b w:val="0"/>
          <w:bCs/>
          <w:sz w:val="24"/>
        </w:rPr>
        <w:t>（一）询价时间</w:t>
      </w:r>
      <w:r>
        <w:rPr>
          <w:rFonts w:hint="eastAsia"/>
          <w:b w:val="0"/>
          <w:bCs/>
          <w:sz w:val="24"/>
          <w:lang w:eastAsia="zh-CN"/>
        </w:rPr>
        <w:t>：</w:t>
      </w:r>
      <w:r>
        <w:rPr>
          <w:rFonts w:hint="eastAsia"/>
          <w:b w:val="0"/>
          <w:bCs/>
          <w:sz w:val="24"/>
        </w:rPr>
        <w:t>按照采购人规定的询价频次开展，遇有节假日、疫情、市场价格波动频繁等情况可</w:t>
      </w:r>
      <w:r>
        <w:rPr>
          <w:rFonts w:hint="eastAsia"/>
          <w:b w:val="0"/>
          <w:bCs/>
          <w:color w:val="auto"/>
          <w:sz w:val="24"/>
        </w:rPr>
        <w:t>适当调整询价频率，具体时间由采购人随机确定。询价过程中所产生的相关费用，均由中标单位支付。</w:t>
      </w:r>
      <w:r>
        <w:rPr>
          <w:rFonts w:hint="eastAsia" w:eastAsia="......."/>
          <w:color w:val="auto"/>
          <w:kern w:val="0"/>
          <w:sz w:val="24"/>
          <w:szCs w:val="24"/>
        </w:rPr>
        <w:t>天津韩家墅批发市场、麦德龙超市、华润万家超市</w:t>
      </w:r>
      <w:r>
        <w:rPr>
          <w:rFonts w:hint="eastAsia"/>
          <w:b w:val="0"/>
          <w:bCs/>
          <w:color w:val="auto"/>
          <w:sz w:val="24"/>
        </w:rPr>
        <w:t>为基准填报投标折扣</w:t>
      </w:r>
    </w:p>
    <w:p w14:paraId="7D393F6D">
      <w:pPr>
        <w:spacing w:line="360" w:lineRule="auto"/>
        <w:ind w:firstLine="448" w:firstLineChars="200"/>
        <w:jc w:val="both"/>
        <w:outlineLvl w:val="0"/>
        <w:rPr>
          <w:rFonts w:hint="eastAsia"/>
          <w:b w:val="0"/>
          <w:bCs/>
          <w:color w:val="auto"/>
          <w:sz w:val="24"/>
        </w:rPr>
      </w:pPr>
      <w:r>
        <w:rPr>
          <w:rFonts w:hint="eastAsia"/>
          <w:b w:val="0"/>
          <w:bCs/>
          <w:color w:val="auto"/>
          <w:sz w:val="24"/>
        </w:rPr>
        <w:t>（二）定价方式</w:t>
      </w:r>
      <w:r>
        <w:rPr>
          <w:rFonts w:hint="eastAsia"/>
          <w:b w:val="0"/>
          <w:bCs/>
          <w:color w:val="auto"/>
          <w:sz w:val="24"/>
          <w:lang w:eastAsia="zh-CN"/>
        </w:rPr>
        <w:t>：</w:t>
      </w:r>
      <w:r>
        <w:rPr>
          <w:rFonts w:hint="eastAsia" w:eastAsia="......."/>
          <w:color w:val="auto"/>
          <w:kern w:val="0"/>
          <w:sz w:val="24"/>
          <w:szCs w:val="24"/>
        </w:rPr>
        <w:t>中标供应商每日配送食材的单价≤配送当日天津韩家墅批发市场、麦德龙超市、华润万家超市同等食材平均单价×投标折扣</w:t>
      </w:r>
      <w:r>
        <w:rPr>
          <w:rFonts w:hint="eastAsia"/>
          <w:b w:val="0"/>
          <w:bCs/>
          <w:color w:val="auto"/>
          <w:sz w:val="24"/>
        </w:rPr>
        <w:t>。询价地点由采购人组织开展询价工作时随机指定。</w:t>
      </w:r>
    </w:p>
    <w:p w14:paraId="303BE701">
      <w:pPr>
        <w:spacing w:line="360" w:lineRule="auto"/>
        <w:ind w:firstLine="448" w:firstLineChars="200"/>
        <w:jc w:val="both"/>
        <w:outlineLvl w:val="0"/>
        <w:rPr>
          <w:rFonts w:hint="eastAsia"/>
          <w:b/>
          <w:bCs w:val="0"/>
          <w:color w:val="auto"/>
          <w:sz w:val="24"/>
        </w:rPr>
      </w:pPr>
      <w:r>
        <w:rPr>
          <w:rFonts w:hint="eastAsia"/>
          <w:b/>
          <w:bCs w:val="0"/>
          <w:color w:val="auto"/>
          <w:sz w:val="24"/>
        </w:rPr>
        <w:t>七、保密、保险要求</w:t>
      </w:r>
    </w:p>
    <w:p w14:paraId="4C58526C">
      <w:pPr>
        <w:spacing w:line="360" w:lineRule="auto"/>
        <w:ind w:firstLine="448" w:firstLineChars="200"/>
        <w:jc w:val="both"/>
        <w:outlineLvl w:val="0"/>
        <w:rPr>
          <w:rFonts w:hint="eastAsia"/>
          <w:b w:val="0"/>
          <w:bCs/>
          <w:sz w:val="24"/>
        </w:rPr>
      </w:pPr>
      <w:r>
        <w:rPr>
          <w:rFonts w:hint="eastAsia"/>
          <w:b w:val="0"/>
          <w:bCs/>
          <w:color w:val="auto"/>
          <w:sz w:val="24"/>
        </w:rPr>
        <w:t>（一）中标单位人员不得利用配送时机打听采购人所属</w:t>
      </w:r>
      <w:r>
        <w:rPr>
          <w:rFonts w:hint="eastAsia"/>
          <w:b w:val="0"/>
          <w:bCs/>
          <w:sz w:val="24"/>
        </w:rPr>
        <w:t>单位的任何情况，不得在采购人所属区域从事拍照、摄像等活动，不得泄露采购人所属单位的任何情况。否则，采购人按照泄露秘密追究中标单位法律责任。</w:t>
      </w:r>
    </w:p>
    <w:p w14:paraId="6C3A6AB3">
      <w:pPr>
        <w:spacing w:line="360" w:lineRule="auto"/>
        <w:ind w:firstLine="448" w:firstLineChars="200"/>
        <w:jc w:val="both"/>
        <w:outlineLvl w:val="0"/>
        <w:rPr>
          <w:rFonts w:hint="eastAsia"/>
          <w:b w:val="0"/>
          <w:bCs/>
          <w:sz w:val="24"/>
        </w:rPr>
      </w:pPr>
      <w:r>
        <w:rPr>
          <w:rFonts w:hint="eastAsia"/>
          <w:b w:val="0"/>
          <w:bCs/>
          <w:sz w:val="24"/>
        </w:rPr>
        <w:t>（二）参与招标投标的所有各方，对在参与本项目招标过程中获取的国家和政府秘密以及其它依法应当保密的内容，均负有保密义务，违者应对由此造成的后果承担全部法律责任。签订合同同时签订保密承诺书。</w:t>
      </w:r>
    </w:p>
    <w:p w14:paraId="599DCCDF">
      <w:pPr>
        <w:spacing w:line="360" w:lineRule="auto"/>
        <w:ind w:firstLine="448" w:firstLineChars="200"/>
        <w:jc w:val="both"/>
        <w:outlineLvl w:val="0"/>
        <w:rPr>
          <w:rFonts w:hint="eastAsia"/>
          <w:b w:val="0"/>
          <w:bCs/>
          <w:sz w:val="24"/>
        </w:rPr>
      </w:pPr>
      <w:r>
        <w:rPr>
          <w:rFonts w:hint="eastAsia"/>
          <w:b w:val="0"/>
          <w:bCs/>
          <w:sz w:val="24"/>
        </w:rPr>
        <w:t>（三）中标单位工作人员在配送期间发生工伤事故全部费用由中标单位承担，中标单位用工应签订劳动协议，并办理各种用工手续，如因用工不当，给采购人造成损失由中标单位承担。中标单位在配送过程中出现车辆、货物损坏丢失等情况，全部损失由中标单位承担。</w:t>
      </w:r>
    </w:p>
    <w:p w14:paraId="416695FE">
      <w:pPr>
        <w:spacing w:line="360" w:lineRule="auto"/>
        <w:ind w:firstLine="448" w:firstLineChars="200"/>
        <w:jc w:val="both"/>
        <w:outlineLvl w:val="0"/>
        <w:rPr>
          <w:rFonts w:hint="eastAsia"/>
          <w:b w:val="0"/>
          <w:bCs/>
          <w:sz w:val="24"/>
        </w:rPr>
      </w:pPr>
      <w:r>
        <w:rPr>
          <w:rFonts w:hint="eastAsia"/>
          <w:b w:val="0"/>
          <w:bCs/>
          <w:sz w:val="24"/>
        </w:rPr>
        <w:t>（</w:t>
      </w:r>
      <w:r>
        <w:rPr>
          <w:rFonts w:hint="eastAsia"/>
          <w:b w:val="0"/>
          <w:bCs/>
          <w:sz w:val="24"/>
          <w:lang w:val="en-US" w:eastAsia="zh-CN"/>
        </w:rPr>
        <w:t>四</w:t>
      </w:r>
      <w:r>
        <w:rPr>
          <w:rFonts w:hint="eastAsia"/>
          <w:b w:val="0"/>
          <w:bCs/>
          <w:sz w:val="24"/>
        </w:rPr>
        <w:t>）中标单位应提供有效期内的食品安全责任险。</w:t>
      </w:r>
    </w:p>
    <w:p w14:paraId="5B1C686A">
      <w:pPr>
        <w:spacing w:line="360" w:lineRule="auto"/>
        <w:ind w:firstLine="448" w:firstLineChars="200"/>
        <w:jc w:val="both"/>
        <w:outlineLvl w:val="0"/>
        <w:rPr>
          <w:rFonts w:hint="eastAsia"/>
          <w:b/>
          <w:bCs w:val="0"/>
          <w:sz w:val="24"/>
        </w:rPr>
      </w:pPr>
      <w:r>
        <w:rPr>
          <w:rFonts w:hint="eastAsia"/>
          <w:b/>
          <w:bCs w:val="0"/>
          <w:sz w:val="24"/>
          <w:lang w:val="en-US" w:eastAsia="zh-CN"/>
        </w:rPr>
        <w:t>八</w:t>
      </w:r>
      <w:r>
        <w:rPr>
          <w:rFonts w:hint="eastAsia"/>
          <w:b/>
          <w:bCs w:val="0"/>
          <w:sz w:val="24"/>
        </w:rPr>
        <w:t>、合同变更和解除</w:t>
      </w:r>
    </w:p>
    <w:p w14:paraId="5354AB1D">
      <w:pPr>
        <w:spacing w:line="360" w:lineRule="auto"/>
        <w:ind w:firstLine="448" w:firstLineChars="200"/>
        <w:jc w:val="both"/>
        <w:outlineLvl w:val="0"/>
        <w:rPr>
          <w:rFonts w:hint="eastAsia"/>
          <w:b w:val="0"/>
          <w:bCs/>
          <w:sz w:val="24"/>
        </w:rPr>
      </w:pPr>
      <w:r>
        <w:rPr>
          <w:rFonts w:hint="eastAsia"/>
          <w:b w:val="0"/>
          <w:bCs/>
          <w:sz w:val="24"/>
        </w:rPr>
        <w:t>（</w:t>
      </w:r>
      <w:r>
        <w:rPr>
          <w:rFonts w:hint="eastAsia"/>
          <w:b w:val="0"/>
          <w:bCs/>
          <w:sz w:val="24"/>
          <w:lang w:val="en-US" w:eastAsia="zh-CN"/>
        </w:rPr>
        <w:t>一</w:t>
      </w:r>
      <w:r>
        <w:rPr>
          <w:rFonts w:hint="eastAsia"/>
          <w:b w:val="0"/>
          <w:bCs/>
          <w:sz w:val="24"/>
        </w:rPr>
        <w:t>）经采购人和中标单位协商一致，可以提前解除本合同。</w:t>
      </w:r>
    </w:p>
    <w:p w14:paraId="60B431F6">
      <w:pPr>
        <w:spacing w:line="360" w:lineRule="auto"/>
        <w:ind w:firstLine="448" w:firstLineChars="200"/>
        <w:jc w:val="both"/>
        <w:outlineLvl w:val="0"/>
        <w:rPr>
          <w:rFonts w:hint="eastAsia"/>
          <w:b w:val="0"/>
          <w:bCs/>
          <w:sz w:val="24"/>
        </w:rPr>
      </w:pPr>
      <w:r>
        <w:rPr>
          <w:rFonts w:hint="eastAsia"/>
          <w:b w:val="0"/>
          <w:bCs/>
          <w:sz w:val="24"/>
        </w:rPr>
        <w:t>（</w:t>
      </w:r>
      <w:r>
        <w:rPr>
          <w:rFonts w:hint="eastAsia"/>
          <w:b w:val="0"/>
          <w:bCs/>
          <w:sz w:val="24"/>
          <w:lang w:val="en-US" w:eastAsia="zh-CN"/>
        </w:rPr>
        <w:t>二</w:t>
      </w:r>
      <w:r>
        <w:rPr>
          <w:rFonts w:hint="eastAsia"/>
          <w:b w:val="0"/>
          <w:bCs/>
          <w:sz w:val="24"/>
        </w:rPr>
        <w:t>）中标单位在配送期间，如发生下列行为之一的，采购人有权单方解除合同，同时履约保证金不予退还：</w:t>
      </w:r>
    </w:p>
    <w:p w14:paraId="6A49F82F">
      <w:pPr>
        <w:spacing w:line="360" w:lineRule="auto"/>
        <w:ind w:firstLine="448" w:firstLineChars="200"/>
        <w:jc w:val="both"/>
        <w:outlineLvl w:val="0"/>
        <w:rPr>
          <w:rFonts w:hint="eastAsia"/>
          <w:b w:val="0"/>
          <w:bCs/>
          <w:sz w:val="24"/>
        </w:rPr>
      </w:pPr>
      <w:r>
        <w:rPr>
          <w:rFonts w:hint="eastAsia"/>
          <w:b w:val="0"/>
          <w:bCs/>
          <w:sz w:val="24"/>
        </w:rPr>
        <w:t>1.出现配送腐烂变质、油脂酸败、霉变、生虫、污秽不洁、混有异物或其他感官性状异常的；出现未经卫生检验或者检验不合格的肉类及其制品；出现配送病死、毒死或死因不明的禽、畜、兽、水产动物等及其制品等严重违反《中华人民共和国食品安全法》等问题的，立即终止合同，并追究中标单位相关法律责任。</w:t>
      </w:r>
    </w:p>
    <w:p w14:paraId="35194AE9">
      <w:pPr>
        <w:spacing w:line="360" w:lineRule="auto"/>
        <w:ind w:firstLine="448" w:firstLineChars="200"/>
        <w:jc w:val="both"/>
        <w:outlineLvl w:val="0"/>
        <w:rPr>
          <w:rFonts w:hint="eastAsia"/>
          <w:b w:val="0"/>
          <w:bCs/>
          <w:sz w:val="24"/>
        </w:rPr>
      </w:pPr>
      <w:r>
        <w:rPr>
          <w:rFonts w:hint="eastAsia"/>
          <w:b w:val="0"/>
          <w:bCs/>
          <w:sz w:val="24"/>
        </w:rPr>
        <w:t>2.中标单位雇佣员工在采购人配送时有违纪、违法行为的；</w:t>
      </w:r>
    </w:p>
    <w:p w14:paraId="38FF2FAA">
      <w:pPr>
        <w:spacing w:line="360" w:lineRule="auto"/>
        <w:ind w:firstLine="448" w:firstLineChars="200"/>
        <w:jc w:val="both"/>
        <w:outlineLvl w:val="0"/>
        <w:rPr>
          <w:rFonts w:hint="eastAsia"/>
          <w:b w:val="0"/>
          <w:bCs/>
          <w:sz w:val="24"/>
        </w:rPr>
      </w:pPr>
      <w:r>
        <w:rPr>
          <w:rFonts w:hint="eastAsia"/>
          <w:b w:val="0"/>
          <w:bCs/>
          <w:sz w:val="24"/>
        </w:rPr>
        <w:t>3.中标单位有违规操作、违规供应、提供回扣的；</w:t>
      </w:r>
    </w:p>
    <w:p w14:paraId="3C853B9D">
      <w:pPr>
        <w:spacing w:line="360" w:lineRule="auto"/>
        <w:ind w:firstLine="448" w:firstLineChars="200"/>
        <w:jc w:val="both"/>
        <w:outlineLvl w:val="0"/>
        <w:rPr>
          <w:rFonts w:hint="eastAsia"/>
          <w:b w:val="0"/>
          <w:bCs/>
          <w:sz w:val="24"/>
        </w:rPr>
      </w:pPr>
      <w:r>
        <w:rPr>
          <w:rFonts w:hint="eastAsia"/>
          <w:b w:val="0"/>
          <w:bCs/>
          <w:sz w:val="24"/>
        </w:rPr>
        <w:t>4.与采购人发生纠纷造成不良影响的；</w:t>
      </w:r>
    </w:p>
    <w:p w14:paraId="4832FA27">
      <w:pPr>
        <w:spacing w:line="360" w:lineRule="auto"/>
        <w:ind w:firstLine="448" w:firstLineChars="200"/>
        <w:jc w:val="both"/>
        <w:outlineLvl w:val="0"/>
        <w:rPr>
          <w:rFonts w:hint="eastAsia"/>
          <w:b w:val="0"/>
          <w:bCs/>
          <w:sz w:val="24"/>
        </w:rPr>
      </w:pPr>
      <w:r>
        <w:rPr>
          <w:rFonts w:hint="eastAsia"/>
          <w:b w:val="0"/>
          <w:bCs/>
          <w:sz w:val="24"/>
        </w:rPr>
        <w:t>5.出现断供情况的；</w:t>
      </w:r>
    </w:p>
    <w:p w14:paraId="2425FE3E">
      <w:pPr>
        <w:spacing w:line="360" w:lineRule="auto"/>
        <w:ind w:firstLine="448" w:firstLineChars="200"/>
        <w:jc w:val="both"/>
        <w:outlineLvl w:val="0"/>
        <w:rPr>
          <w:rFonts w:hint="eastAsia"/>
          <w:b w:val="0"/>
          <w:bCs/>
          <w:sz w:val="24"/>
        </w:rPr>
      </w:pPr>
      <w:r>
        <w:rPr>
          <w:rFonts w:hint="eastAsia"/>
          <w:b w:val="0"/>
          <w:bCs/>
          <w:sz w:val="24"/>
        </w:rPr>
        <w:t>6.不参加或不配合采购人组织的食材供应协调会两次及两次以上的；</w:t>
      </w:r>
    </w:p>
    <w:p w14:paraId="74C0687F">
      <w:pPr>
        <w:spacing w:line="360" w:lineRule="auto"/>
        <w:ind w:firstLine="448" w:firstLineChars="200"/>
        <w:jc w:val="both"/>
        <w:outlineLvl w:val="0"/>
        <w:rPr>
          <w:rFonts w:hint="eastAsia"/>
          <w:b w:val="0"/>
          <w:bCs/>
          <w:sz w:val="24"/>
        </w:rPr>
      </w:pPr>
      <w:r>
        <w:rPr>
          <w:rFonts w:hint="eastAsia"/>
          <w:b w:val="0"/>
          <w:bCs/>
          <w:sz w:val="24"/>
        </w:rPr>
        <w:t>（</w:t>
      </w:r>
      <w:r>
        <w:rPr>
          <w:rFonts w:hint="eastAsia"/>
          <w:b w:val="0"/>
          <w:bCs/>
          <w:sz w:val="24"/>
          <w:lang w:val="en-US" w:eastAsia="zh-CN"/>
        </w:rPr>
        <w:t>三</w:t>
      </w:r>
      <w:r>
        <w:rPr>
          <w:rFonts w:hint="eastAsia"/>
          <w:b w:val="0"/>
          <w:bCs/>
          <w:sz w:val="24"/>
        </w:rPr>
        <w:t>）采购人如遇上级政策调整需要终止合同时，采购人提前通知中标单位，中标单位同意后，可提前解除本合同。</w:t>
      </w:r>
    </w:p>
    <w:p w14:paraId="7083DCF5">
      <w:pPr>
        <w:spacing w:line="360" w:lineRule="auto"/>
        <w:ind w:firstLine="448" w:firstLineChars="200"/>
        <w:jc w:val="both"/>
        <w:outlineLvl w:val="0"/>
        <w:rPr>
          <w:rFonts w:hint="eastAsia"/>
          <w:b/>
          <w:bCs w:val="0"/>
          <w:sz w:val="24"/>
        </w:rPr>
      </w:pPr>
      <w:r>
        <w:rPr>
          <w:rFonts w:hint="eastAsia"/>
          <w:b/>
          <w:bCs w:val="0"/>
          <w:sz w:val="24"/>
        </w:rPr>
        <w:t>九、其他事项</w:t>
      </w:r>
    </w:p>
    <w:p w14:paraId="3C7B1523">
      <w:pPr>
        <w:spacing w:line="360" w:lineRule="auto"/>
        <w:ind w:firstLine="448" w:firstLineChars="200"/>
        <w:jc w:val="both"/>
        <w:outlineLvl w:val="0"/>
        <w:rPr>
          <w:rFonts w:hint="eastAsia"/>
          <w:b w:val="0"/>
          <w:bCs/>
          <w:sz w:val="24"/>
        </w:rPr>
      </w:pPr>
      <w:r>
        <w:rPr>
          <w:rFonts w:hint="eastAsia"/>
          <w:b w:val="0"/>
          <w:bCs/>
          <w:sz w:val="24"/>
        </w:rPr>
        <w:t>（一）中标单位应配合采购人进行管理监督。中标单位确认采购人提供《订货通知单》或其它方式由采购人指定人员签字审核后方可实施配送供应。中标单位无法提供个别商品时，应在收到《订货通知单》或其它方式2个小时内及时告知采购人，双方协商处理。中标单位不得以任何方式、任何理由提供采购人《订货通知单》或其它方式以外的商品，否则采购人不予结算。</w:t>
      </w:r>
    </w:p>
    <w:p w14:paraId="79FFC682">
      <w:pPr>
        <w:spacing w:line="360" w:lineRule="auto"/>
        <w:ind w:firstLine="448" w:firstLineChars="200"/>
        <w:jc w:val="both"/>
        <w:outlineLvl w:val="0"/>
        <w:rPr>
          <w:rFonts w:hint="eastAsia"/>
          <w:b w:val="0"/>
          <w:bCs/>
          <w:sz w:val="24"/>
        </w:rPr>
      </w:pPr>
      <w:r>
        <w:rPr>
          <w:rFonts w:hint="eastAsia"/>
          <w:b w:val="0"/>
          <w:bCs/>
          <w:sz w:val="24"/>
        </w:rPr>
        <w:t>（二）采购人在验收过程中如发现质量问题（含带泥沙、杂物、霉烂变质等），采购人有权当场拒收，同时中标单位必须在当天2小时内为采购人调换或补充，未及时调换或补充的，每次需向采购人支付违约金500元。</w:t>
      </w:r>
    </w:p>
    <w:p w14:paraId="644CC525">
      <w:pPr>
        <w:spacing w:line="360" w:lineRule="auto"/>
        <w:ind w:firstLine="448" w:firstLineChars="200"/>
        <w:jc w:val="both"/>
        <w:outlineLvl w:val="0"/>
        <w:rPr>
          <w:rFonts w:hint="eastAsia"/>
          <w:b w:val="0"/>
          <w:bCs/>
          <w:sz w:val="24"/>
        </w:rPr>
      </w:pPr>
      <w:r>
        <w:rPr>
          <w:rFonts w:hint="eastAsia"/>
          <w:b w:val="0"/>
          <w:bCs/>
          <w:sz w:val="24"/>
        </w:rPr>
        <w:t>（三）当采购人在天津市内、外执行任务时，中标单位应进行伴随保障。</w:t>
      </w:r>
    </w:p>
    <w:p w14:paraId="6285CD8A">
      <w:pPr>
        <w:spacing w:line="360" w:lineRule="auto"/>
        <w:ind w:firstLine="448" w:firstLineChars="200"/>
        <w:jc w:val="both"/>
        <w:outlineLvl w:val="0"/>
        <w:rPr>
          <w:rFonts w:hint="eastAsia"/>
          <w:b w:val="0"/>
          <w:bCs/>
          <w:sz w:val="24"/>
        </w:rPr>
      </w:pPr>
      <w:r>
        <w:rPr>
          <w:rFonts w:hint="eastAsia"/>
          <w:b w:val="0"/>
          <w:bCs/>
          <w:sz w:val="24"/>
        </w:rPr>
        <w:t>（四）标识保质期的食材不得超过保质期的三分之一，如违约每次需向采购人支付违约金500元。</w:t>
      </w:r>
    </w:p>
    <w:p w14:paraId="43459761">
      <w:pPr>
        <w:spacing w:line="360" w:lineRule="auto"/>
        <w:ind w:firstLine="448" w:firstLineChars="200"/>
        <w:jc w:val="both"/>
        <w:outlineLvl w:val="0"/>
        <w:rPr>
          <w:rFonts w:hint="eastAsia"/>
          <w:b w:val="0"/>
          <w:bCs/>
          <w:sz w:val="24"/>
        </w:rPr>
      </w:pPr>
      <w:r>
        <w:rPr>
          <w:rFonts w:hint="eastAsia"/>
          <w:b w:val="0"/>
          <w:bCs/>
          <w:sz w:val="24"/>
        </w:rPr>
        <w:t>（五）如故意制造市场副食品品种紧缺，不能提供食材等情况，一旦查实，每次需向采购人支付违约金500元。</w:t>
      </w:r>
    </w:p>
    <w:p w14:paraId="47193AA6">
      <w:pPr>
        <w:spacing w:line="360" w:lineRule="auto"/>
        <w:ind w:firstLine="448" w:firstLineChars="200"/>
        <w:jc w:val="both"/>
        <w:outlineLvl w:val="0"/>
        <w:rPr>
          <w:rFonts w:hint="eastAsia"/>
          <w:b w:val="0"/>
          <w:bCs/>
          <w:sz w:val="24"/>
        </w:rPr>
      </w:pPr>
      <w:r>
        <w:rPr>
          <w:rFonts w:hint="eastAsia"/>
          <w:b w:val="0"/>
          <w:bCs/>
          <w:sz w:val="24"/>
        </w:rPr>
        <w:t>（六）经双方市场考察，未按中标折扣价执行的，每次需向采购人支付违约金500元。</w:t>
      </w:r>
    </w:p>
    <w:p w14:paraId="79F46C1E">
      <w:pPr>
        <w:spacing w:line="360" w:lineRule="auto"/>
        <w:ind w:firstLine="448" w:firstLineChars="200"/>
        <w:jc w:val="both"/>
        <w:outlineLvl w:val="0"/>
        <w:rPr>
          <w:rFonts w:hint="eastAsia"/>
          <w:b w:val="0"/>
          <w:bCs/>
          <w:sz w:val="24"/>
        </w:rPr>
      </w:pPr>
      <w:r>
        <w:rPr>
          <w:rFonts w:hint="eastAsia"/>
          <w:b w:val="0"/>
          <w:bCs/>
          <w:sz w:val="24"/>
        </w:rPr>
        <w:t>（</w:t>
      </w:r>
      <w:r>
        <w:rPr>
          <w:rFonts w:hint="eastAsia"/>
          <w:b w:val="0"/>
          <w:bCs/>
          <w:sz w:val="24"/>
          <w:lang w:val="en-US" w:eastAsia="zh-CN"/>
        </w:rPr>
        <w:t>七</w:t>
      </w:r>
      <w:r>
        <w:rPr>
          <w:rFonts w:hint="eastAsia"/>
          <w:b w:val="0"/>
          <w:bCs/>
          <w:sz w:val="24"/>
        </w:rPr>
        <w:t>）由于采购人单位性质特殊，中标单位指定的联系人应保持手机24小时畅通，如采购人遇有临时突发任务，需采购人提供配送保障时，并在采购人通知的时间内，配合采购人筹措所需副食品，因中标单位原因耽误采购人配送，中标单位应承担此次配送金额10%的违约责任。双方需提供指定的负责人（紧急联系人）、联系人及联系方式。采购人有权要求中标单位在采购人监督指导下无条件配合采购人完成食材统筹调剂工作。</w:t>
      </w:r>
    </w:p>
    <w:p w14:paraId="3A3DAD45">
      <w:pPr>
        <w:spacing w:line="360" w:lineRule="auto"/>
        <w:ind w:firstLine="448" w:firstLineChars="200"/>
        <w:jc w:val="both"/>
        <w:outlineLvl w:val="0"/>
        <w:rPr>
          <w:rFonts w:hint="eastAsia"/>
          <w:b w:val="0"/>
          <w:bCs/>
          <w:sz w:val="24"/>
        </w:rPr>
      </w:pPr>
      <w:r>
        <w:rPr>
          <w:rFonts w:hint="eastAsia"/>
          <w:b w:val="0"/>
          <w:bCs/>
          <w:sz w:val="24"/>
        </w:rPr>
        <w:t>（八）中标单位为采购人配送时，为保证采购人人员生活不受任何影响，中标单位应克服人为、不良天气等因素的影响（不可抗力除外），按照采购人指定的时间和地点按时配送到位。中标单位应定期与采购人联系，听取和接受采购人对食材配送情况的意见和建议。服务期内各批次的食品食材具体需求及品种以采购人的通知为准。</w:t>
      </w:r>
    </w:p>
    <w:p w14:paraId="208F9215">
      <w:pPr>
        <w:spacing w:line="360" w:lineRule="auto"/>
        <w:ind w:firstLine="448" w:firstLineChars="200"/>
        <w:jc w:val="both"/>
        <w:outlineLvl w:val="0"/>
        <w:rPr>
          <w:b w:val="0"/>
          <w:bCs/>
          <w:sz w:val="24"/>
        </w:rPr>
      </w:pPr>
      <w:r>
        <w:rPr>
          <w:rFonts w:hint="eastAsia"/>
          <w:b w:val="0"/>
          <w:bCs/>
          <w:sz w:val="24"/>
        </w:rPr>
        <w:t>（九）投标人应明确可提供的其它服务保障。</w:t>
      </w:r>
    </w:p>
    <w:p w14:paraId="6FF41AB9">
      <w:pPr>
        <w:spacing w:line="360" w:lineRule="auto"/>
        <w:ind w:firstLine="448" w:firstLineChars="200"/>
        <w:jc w:val="both"/>
        <w:outlineLvl w:val="0"/>
        <w:rPr>
          <w:b w:val="0"/>
          <w:bCs/>
          <w:sz w:val="24"/>
        </w:rPr>
      </w:pPr>
    </w:p>
    <w:p w14:paraId="1FFA5455">
      <w:pPr>
        <w:spacing w:line="360" w:lineRule="auto"/>
        <w:ind w:firstLine="448" w:firstLineChars="200"/>
        <w:jc w:val="both"/>
        <w:outlineLvl w:val="0"/>
        <w:rPr>
          <w:b w:val="0"/>
          <w:bCs/>
          <w:sz w:val="24"/>
        </w:rPr>
      </w:pPr>
    </w:p>
    <w:p w14:paraId="63389811">
      <w:pPr>
        <w:spacing w:line="360" w:lineRule="auto"/>
        <w:ind w:firstLine="448" w:firstLineChars="200"/>
        <w:jc w:val="center"/>
        <w:outlineLvl w:val="0"/>
        <w:rPr>
          <w:b w:val="0"/>
          <w:bCs/>
          <w:sz w:val="24"/>
        </w:rPr>
      </w:pPr>
    </w:p>
    <w:p w14:paraId="6E7F353D">
      <w:pPr>
        <w:spacing w:line="360" w:lineRule="auto"/>
        <w:ind w:firstLine="448" w:firstLineChars="200"/>
        <w:jc w:val="center"/>
        <w:outlineLvl w:val="0"/>
        <w:rPr>
          <w:b w:val="0"/>
          <w:bCs/>
          <w:sz w:val="24"/>
        </w:rPr>
      </w:pPr>
    </w:p>
    <w:p w14:paraId="1FB74D41">
      <w:pPr>
        <w:spacing w:line="360" w:lineRule="auto"/>
        <w:ind w:firstLine="448" w:firstLineChars="200"/>
        <w:jc w:val="center"/>
        <w:outlineLvl w:val="0"/>
        <w:rPr>
          <w:b w:val="0"/>
          <w:bCs/>
          <w:sz w:val="24"/>
        </w:rPr>
      </w:pPr>
    </w:p>
    <w:p w14:paraId="6505681A">
      <w:pPr>
        <w:spacing w:line="360" w:lineRule="auto"/>
        <w:ind w:firstLine="448" w:firstLineChars="200"/>
        <w:jc w:val="center"/>
        <w:outlineLvl w:val="0"/>
        <w:rPr>
          <w:b w:val="0"/>
          <w:bCs/>
          <w:sz w:val="24"/>
        </w:rPr>
      </w:pPr>
    </w:p>
    <w:p w14:paraId="5B096C57">
      <w:pPr>
        <w:spacing w:line="360" w:lineRule="auto"/>
        <w:jc w:val="center"/>
        <w:rPr>
          <w:sz w:val="24"/>
        </w:rPr>
      </w:pPr>
      <w:r>
        <w:rPr>
          <w:sz w:val="24"/>
          <w:u w:val="single"/>
        </w:rPr>
        <w:br w:type="page"/>
      </w:r>
    </w:p>
    <w:p w14:paraId="22FF00AC">
      <w:pPr>
        <w:pStyle w:val="16"/>
        <w:rPr>
          <w:rFonts w:ascii="Times New Roman" w:hAnsi="Times New Roman"/>
        </w:rPr>
      </w:pPr>
      <w:r>
        <w:rPr>
          <w:rFonts w:ascii="Times New Roman" w:hAnsi="Times New Roman"/>
        </w:rPr>
        <w:t>第</w:t>
      </w:r>
      <w:r>
        <w:rPr>
          <w:rFonts w:ascii="Times New Roman" w:hAnsi="Times New Roman"/>
          <w:lang w:eastAsia="zh-CN"/>
        </w:rPr>
        <w:t>三</w:t>
      </w:r>
      <w:r>
        <w:rPr>
          <w:rFonts w:ascii="Times New Roman" w:hAnsi="Times New Roman"/>
        </w:rPr>
        <w:t>部分  投标须知</w:t>
      </w:r>
    </w:p>
    <w:p w14:paraId="03223DE5">
      <w:pPr>
        <w:pStyle w:val="29"/>
        <w:spacing w:line="360" w:lineRule="auto"/>
        <w:jc w:val="center"/>
        <w:rPr>
          <w:rFonts w:ascii="Times New Roman" w:hAnsi="Times New Roman" w:eastAsia="宋体" w:cs="Times New Roman"/>
          <w:color w:val="auto"/>
        </w:rPr>
      </w:pPr>
      <w:r>
        <w:rPr>
          <w:rFonts w:ascii="宋体" w:hAnsi="宋体" w:eastAsia="宋体" w:cs="宋体"/>
          <w:b w:val="0"/>
          <w:bCs w:val="0"/>
          <w:color w:val="auto"/>
          <w:sz w:val="24"/>
          <w:szCs w:val="24"/>
        </w:rPr>
        <w:t>A  说明</w:t>
      </w:r>
    </w:p>
    <w:p w14:paraId="58BD1A0C">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 概述</w:t>
      </w:r>
    </w:p>
    <w:p w14:paraId="19222E16">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1.1 根据《中华人民共和国政府采购法》、《中华人民共和国政府采购法实施条例》等有关法律、法规和规章的规定，本采购项目已具备招标条件。</w:t>
      </w:r>
    </w:p>
    <w:p w14:paraId="3C05B7E8">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1.2 本招标文件仅适用于投标邀请函中所叙述项目货物和服务的采购。</w:t>
      </w:r>
    </w:p>
    <w:p w14:paraId="6F68E3F7">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1.3 参与招标投标活动的所有各方，对在参与招标投标过程中获悉的国家、商业和技术秘密以及其它依法应当保密的内容，均负有保密义务，违者应对由此造成的后果承担全部法律责任。</w:t>
      </w:r>
    </w:p>
    <w:p w14:paraId="4A2A4B69">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 定义</w:t>
      </w:r>
    </w:p>
    <w:p w14:paraId="4AAF194B">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 xml:space="preserve">2.1 “采购人”和“招标人”系指本次招标活动的采购单位。“采购代理机构”系指组织本次招标活动的机构，即“天津市政府采购中心”。 </w:t>
      </w:r>
    </w:p>
    <w:p w14:paraId="7766B9B9">
      <w:pPr>
        <w:pStyle w:val="29"/>
        <w:spacing w:line="360" w:lineRule="auto"/>
        <w:ind w:firstLine="448" w:firstLineChars="200"/>
        <w:jc w:val="both"/>
        <w:rPr>
          <w:rFonts w:hint="eastAsia" w:ascii="宋体" w:hAnsi="宋体" w:eastAsia="宋体" w:cs="宋体"/>
          <w:color w:val="FF0000"/>
        </w:rPr>
      </w:pPr>
      <w:r>
        <w:rPr>
          <w:rFonts w:hint="eastAsia" w:ascii="宋体" w:hAnsi="宋体" w:eastAsia="宋体" w:cs="宋体"/>
          <w:b w:val="0"/>
          <w:bCs w:val="0"/>
          <w:color w:val="auto"/>
          <w:sz w:val="24"/>
          <w:szCs w:val="24"/>
        </w:rPr>
        <w:t>2.2 “投标人”和“供应商”系指响应招标、参加投标竞争的法人、其他组织或者自然人。</w:t>
      </w:r>
    </w:p>
    <w:p w14:paraId="6115D9C4">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2.3 “货物”系指各种形态和种类的物品，包括原材料、燃料、设备、产品等；“工程”系指建设工程，包括建筑物和构筑物的新建、改建、扩建、装修、拆除、修缮等；“服务”系指除货物和工程以外的其他政府采购对象。</w:t>
      </w:r>
    </w:p>
    <w:p w14:paraId="3A5413B4">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 解释权</w:t>
      </w:r>
    </w:p>
    <w:p w14:paraId="29F3DE4C">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3.1 本次招投标的最终解释权归为采购人、采购代理机构。</w:t>
      </w:r>
    </w:p>
    <w:p w14:paraId="317C26D7">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3.2 本文件未作须知明示，而又有相关法律、法规规定的，采购人、采购代理机构将对此解释为依据有关法律、法规的规定。</w:t>
      </w:r>
    </w:p>
    <w:p w14:paraId="0D824ABF">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4. 合格的投标人</w:t>
      </w:r>
    </w:p>
    <w:p w14:paraId="78B337C8">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4.1 符合《中华人民共和国政府采购法》第二十二条供应商参加政府采购活动应当具备的条件及其他有关法律、法规关于供应商的有关规定，有能力提供采购标的的供应商。</w:t>
      </w:r>
    </w:p>
    <w:p w14:paraId="60C7CBC4">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4.2 符合《投标邀请函》中关于供应商资格要求（实质性要求）的规定。</w:t>
      </w:r>
    </w:p>
    <w:p w14:paraId="4583764B">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4.3 关于联合体投标</w:t>
      </w:r>
    </w:p>
    <w:p w14:paraId="2F050FD6">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若《投标邀请函》接受联合体投标的：</w:t>
      </w:r>
    </w:p>
    <w:p w14:paraId="7BE6CEFC">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（1）两个以上的自然人、法人或者其他组织可以组成一个联合体，以一个供应商的身份共同参加政府采购。</w:t>
      </w:r>
    </w:p>
    <w:p w14:paraId="6D6BA729">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（2）联合体各方均应当符合</w:t>
      </w:r>
      <w:r>
        <w:rPr>
          <w:rFonts w:hint="eastAsia" w:ascii="宋体" w:hAnsi="宋体" w:eastAsia="宋体" w:cs="宋体"/>
          <w:b w:val="0"/>
          <w:bCs w:val="0"/>
          <w:color w:val="auto"/>
          <w:sz w:val="24"/>
          <w:szCs w:val="24"/>
          <w:lang w:eastAsia="zh-CN"/>
        </w:rPr>
        <w:t>《中华人民共和国政府采购法》</w:t>
      </w:r>
      <w:r>
        <w:rPr>
          <w:rFonts w:hint="eastAsia" w:ascii="宋体" w:hAnsi="宋体" w:eastAsia="宋体" w:cs="宋体"/>
          <w:b w:val="0"/>
          <w:bCs w:val="0"/>
          <w:color w:val="auto"/>
          <w:sz w:val="24"/>
          <w:szCs w:val="24"/>
        </w:rPr>
        <w:t>第二十二条第一款规定的条件，根据采购项目的特殊要求规定投标人特定条件的，联合体各方中至少应当有一方符合《投标邀请函》规定的供应商资格条件（实质性要求）。</w:t>
      </w:r>
    </w:p>
    <w:p w14:paraId="0847355D">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3）联合体各方之间应当签订共同投标协议并在投标文件内提交，明确约定联合体主体及联合体各方承担的工作和相应的责任。联合体各方签订共同投标协议后，不得再以自己名义单独在同一合同项下投标，也不得组成新的联合体参加同一合同项下的投标。</w:t>
      </w:r>
    </w:p>
    <w:p w14:paraId="7E09A862">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（4）下载招标文件时，应以联合体协议中确定的主体方名义下载。</w:t>
      </w:r>
    </w:p>
    <w:p w14:paraId="28B3A48C">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（5）联合体投标的，可以由联合体中的一方或者多方共同交纳保证金，其交纳的保证金对联合体各方均具有约束力。</w:t>
      </w:r>
    </w:p>
    <w:p w14:paraId="0978E8D8">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4ABF616A">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（7）联合体中任意一方为中小企业的，该方应提供《中小企业声明函》。</w:t>
      </w:r>
    </w:p>
    <w:p w14:paraId="64DCA2C0">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（8）联合体各方应当共同与采购人签订采购合同，就采购合同约定的事项对采购人承担连带责任。</w:t>
      </w:r>
    </w:p>
    <w:p w14:paraId="3818029E">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4.4 关于关联企业</w:t>
      </w:r>
    </w:p>
    <w:p w14:paraId="0EE3F48C">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除联合体外，法定代表人或单位负责人为同一个人或者存在直接控股、管理关系的不同供应商，不得同时参加同一合同项下的投标。如同时参加，则评审时将同时被拒绝。</w:t>
      </w:r>
    </w:p>
    <w:p w14:paraId="011AFB20">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4.5 关于分公司投标</w:t>
      </w:r>
    </w:p>
    <w:p w14:paraId="64192319">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分公司作为投标人参与本项目政府采购活动的，应提供具有法人资格的总公司的营业执照副本</w:t>
      </w:r>
      <w:r>
        <w:rPr>
          <w:rFonts w:hint="eastAsia" w:ascii="宋体" w:hAnsi="宋体" w:eastAsia="宋体" w:cs="宋体"/>
          <w:b w:val="0"/>
          <w:bCs w:val="0"/>
          <w:color w:val="auto"/>
          <w:sz w:val="24"/>
          <w:szCs w:val="24"/>
          <w:lang w:eastAsia="zh-CN"/>
        </w:rPr>
        <w:t>电子件</w:t>
      </w:r>
      <w:r>
        <w:rPr>
          <w:rFonts w:hint="eastAsia" w:ascii="宋体" w:hAnsi="宋体" w:eastAsia="宋体" w:cs="宋体"/>
          <w:b w:val="0"/>
          <w:bCs w:val="0"/>
          <w:color w:val="auto"/>
          <w:sz w:val="24"/>
          <w:szCs w:val="24"/>
        </w:rPr>
        <w:t>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77498A39">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4.6 关于提供前期服务的供应商</w:t>
      </w:r>
    </w:p>
    <w:p w14:paraId="07A35794">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为采购项目提供整体设计、规范编制或者项目管理、监理、检测等服务的供应商，不得再参加该采购项目的其他采购活动。</w:t>
      </w:r>
    </w:p>
    <w:p w14:paraId="2742708D">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4.7 关于中小微企业参与投标</w:t>
      </w:r>
    </w:p>
    <w:p w14:paraId="31FB100F">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中小微企业是指符合《政府采购促进中小企业发展管理办法》（财库[2020]46号）规定的供应商。中小微企业参与投标应提供《中小企业声明函》。</w:t>
      </w:r>
    </w:p>
    <w:p w14:paraId="2C683FB2">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791FBE56">
      <w:pPr>
        <w:pStyle w:val="29"/>
        <w:spacing w:line="360" w:lineRule="auto"/>
        <w:ind w:firstLine="448" w:firstLineChars="200"/>
        <w:jc w:val="both"/>
        <w:rPr>
          <w:rFonts w:hint="eastAsia" w:ascii="宋体" w:hAnsi="宋体" w:eastAsia="宋体" w:cs="宋体"/>
          <w:color w:val="auto"/>
        </w:rPr>
      </w:pPr>
      <w:bookmarkStart w:id="4" w:name="OLE_LINK6"/>
      <w:r>
        <w:rPr>
          <w:rFonts w:hint="eastAsia" w:ascii="宋体" w:hAnsi="宋体" w:eastAsia="宋体" w:cs="宋体"/>
          <w:b w:val="0"/>
          <w:bCs w:val="0"/>
          <w:color w:val="auto"/>
          <w:sz w:val="24"/>
          <w:szCs w:val="24"/>
        </w:rPr>
        <w:t>根据《财政部 民政部 中国残疾人联合会关于促进残疾人就业政府采购政策的通知》（财库〔2017〕141号）的规定，残疾人福利性单位视同为小型、微型企业。</w:t>
      </w:r>
    </w:p>
    <w:p w14:paraId="76CDAEDD">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5. 合格的货物和相关服务</w:t>
      </w:r>
    </w:p>
    <w:p w14:paraId="15711E31">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0D8EEAD7">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5.2 投标人提供的货物服务应符合招标文件要求，质量应当完全符合现行的国家标准、行业标准或地方标准。除《招标项目需求》有特殊规定外，投标人提供的货物应当是全新的、未使用过的。</w:t>
      </w:r>
    </w:p>
    <w:p w14:paraId="1E513CA1">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5.3 投标人应当说明投标货物的来源地，如投标的货物非投标人生产或制造的，则交货时有义务提供其从合法途径获得该货物的相关证明。</w:t>
      </w:r>
    </w:p>
    <w:p w14:paraId="39F0240D">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5.4 系统软件、通用软件必须是具有在中国境内的合法使用权或版权的正版软件，涉及到第三方提出侵权或知识产权的起诉及支付版税等费用由投标人承担所有责任及费用。</w:t>
      </w:r>
    </w:p>
    <w:p w14:paraId="21537B06">
      <w:pPr>
        <w:pStyle w:val="29"/>
        <w:spacing w:line="360" w:lineRule="auto"/>
        <w:ind w:firstLine="448" w:firstLineChars="200"/>
        <w:jc w:val="both"/>
        <w:rPr>
          <w:rFonts w:hint="eastAsia" w:ascii="宋体" w:hAnsi="宋体" w:eastAsia="宋体" w:cs="宋体"/>
          <w:color w:val="auto"/>
        </w:rPr>
      </w:pPr>
    </w:p>
    <w:bookmarkEnd w:id="4"/>
    <w:p w14:paraId="7D71CA7E">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6. 投标费用</w:t>
      </w:r>
    </w:p>
    <w:p w14:paraId="34D17507">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无论投标过程中的做法和结果如何，投标人自行承担所有与参加投标有关的费用。</w:t>
      </w:r>
    </w:p>
    <w:p w14:paraId="6632F659">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7. 信息发布</w:t>
      </w:r>
    </w:p>
    <w:p w14:paraId="36B64080">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本项目需要公开的有关信息，包括招标公告、更正公告、中标公告、终止公告等与招标活动有关的通知，采购人、采购代理机构均将通过“中国政府采购网（https://www.ccgp.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38A975FB">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8. 询问与质疑</w:t>
      </w:r>
    </w:p>
    <w:p w14:paraId="4ED7F096">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080A08A9">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8.2 询问</w:t>
      </w:r>
    </w:p>
    <w:p w14:paraId="6CF59FC6">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（1）询问可以采取电话、当面或书面等形式。</w:t>
      </w:r>
    </w:p>
    <w:p w14:paraId="441A1750">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（2）采购人应当自收到供应商询问之日起3个工作日内作出答复，但答复的内容不得涉及商业秘密或者依法应当保密的内容。</w:t>
      </w:r>
    </w:p>
    <w:p w14:paraId="73F4553F">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8.3 质疑</w:t>
      </w:r>
    </w:p>
    <w:p w14:paraId="79AB5E33">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（1）提出质疑的供应商应当是参与所质疑项目采购活动的供应商。</w:t>
      </w:r>
    </w:p>
    <w:p w14:paraId="0F6F3ECD">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72289C98">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针对采购结果的质疑，供应商可通过天津市政府采购中心招投标系统“质疑”模块在线提出。</w:t>
      </w:r>
    </w:p>
    <w:p w14:paraId="2EA45C81">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1425FE29">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42EEAE38">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8.4 针对询问或质疑的答复内容需要修改采购文件的，其修改内容应当以政府采购网发布的更正公告为准。</w:t>
      </w:r>
    </w:p>
    <w:p w14:paraId="493FE812">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9. 其他</w:t>
      </w:r>
    </w:p>
    <w:p w14:paraId="6169009A">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本《投标须知》的条款如与《投标邀请函》、《招标项目需求》就同一内容的表述不一致的，以《投标邀请函》、《招标项目需求》中规定的内容为准。</w:t>
      </w:r>
    </w:p>
    <w:p w14:paraId="0E834E0B">
      <w:pPr>
        <w:pStyle w:val="29"/>
        <w:spacing w:line="360" w:lineRule="auto"/>
        <w:jc w:val="center"/>
        <w:rPr>
          <w:rFonts w:hint="eastAsia" w:ascii="宋体" w:hAnsi="宋体" w:eastAsia="宋体" w:cs="宋体"/>
          <w:color w:val="auto"/>
        </w:rPr>
      </w:pPr>
      <w:r>
        <w:rPr>
          <w:rFonts w:hint="eastAsia" w:ascii="宋体" w:hAnsi="宋体" w:eastAsia="宋体" w:cs="宋体"/>
          <w:b w:val="0"/>
          <w:bCs w:val="0"/>
          <w:color w:val="auto"/>
          <w:sz w:val="24"/>
          <w:szCs w:val="24"/>
        </w:rPr>
        <w:t>B  招标文件说明</w:t>
      </w:r>
    </w:p>
    <w:p w14:paraId="114FF6BC">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10. 招标文件的构成</w:t>
      </w:r>
    </w:p>
    <w:p w14:paraId="561D0D29">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10.1招标文件由下述部分组成：</w:t>
      </w:r>
    </w:p>
    <w:p w14:paraId="0847C849">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（1）投标邀请函</w:t>
      </w:r>
    </w:p>
    <w:p w14:paraId="244E51C4">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（2）招标项目需求</w:t>
      </w:r>
    </w:p>
    <w:p w14:paraId="406956D2">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（3）投标须知</w:t>
      </w:r>
    </w:p>
    <w:p w14:paraId="16A89164">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（4）合同条款</w:t>
      </w:r>
    </w:p>
    <w:p w14:paraId="661F0824">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（5）投标文件格式</w:t>
      </w:r>
    </w:p>
    <w:p w14:paraId="304DE06D">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（6）本项目招标文件的更正公告内容（如有）</w:t>
      </w:r>
    </w:p>
    <w:p w14:paraId="2CB7CE18">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10.2 除非有特殊要求，招标文件不单独提供招标项目使用地的自然环境、气候条件、公用设施等情况，投标人被视为熟悉上述与履行合同有关的一切情况。</w:t>
      </w:r>
    </w:p>
    <w:p w14:paraId="00F2430C">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10.3 加注“★”号条款为不允许偏离的实质性要求，经评标委员会判定任意一条加注“★”号的条款出现偏离，视为无效投标。</w:t>
      </w:r>
    </w:p>
    <w:p w14:paraId="207EF063">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10.4 招标文件中涉及的参照品牌、型号仅起说明作用，并没有任何限制性，投标人在投标中可以选用其他替代品牌或型号，但这些替代要实质上优于或相当于招标要求。</w:t>
      </w:r>
    </w:p>
    <w:p w14:paraId="71B99AA9">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10.5 除招标文件另有规定外，招标文件中要求的每一项产品只允许一种产品投标，每一项产品的采购数量不允许变更。</w:t>
      </w:r>
    </w:p>
    <w:p w14:paraId="128BBEF8">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11. 招标文件的澄清和修改</w:t>
      </w:r>
    </w:p>
    <w:p w14:paraId="747788C1">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11.1 投标截止前，采购人、采购代理机构需要对招标文件进行补充或修改的，采购人、采购代理机构将会通过“中国政府采购网”、“天津市政府采购中心网”以更正公告形式发布。</w:t>
      </w:r>
    </w:p>
    <w:p w14:paraId="4F9D6968">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11.2 更正公告一经在“中国政府采购网”、“天津市政府采购中心网”发布，天津市政府采购中心招投标系统将自动发送通知至已获取招标文件供应商的“查看项目文件”，视同已书面通知所有招标文件的收受人。请参与项目的供应商及时关注更正公告，由此导致的风险由投标人自行承担，采购人、采购代理机构不承担任何责任。</w:t>
      </w:r>
    </w:p>
    <w:p w14:paraId="0A8FA6CE">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11.3 更正公告的内容为招标文件的组成部分。当招标文件与更正公告就同一内容的表述不一致时，以最后发出的更正公告内容为准。</w:t>
      </w:r>
    </w:p>
    <w:p w14:paraId="63BBDAEC">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2F4899B6">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12. 答疑会和现场考察</w:t>
      </w:r>
    </w:p>
    <w:p w14:paraId="49DDEB87">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12.1 采购人、采购代理机构召开答疑会的，所有投标人应按《投标邀请函》规定的时间、地点参加答疑会。投标人如不参加，其风险由投标人自行承担，采购人、采购代理机构不承担任何责任。</w:t>
      </w:r>
    </w:p>
    <w:p w14:paraId="76531C93">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12.2 采购人、采购代理机构组织现场考察的，所有投标人按《投标邀请函》规定的时间、地点参加现场考察活动。投标人如不参加，其风险由投标人自行承担，采购人、采购代理机构不承担任何责任。</w:t>
      </w:r>
    </w:p>
    <w:p w14:paraId="111ACD3F">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12.3 采购人、采购代理机构在答疑会或现场考察中口头介绍的情况，除经“中国政府采购网”、“天津市政府采购中心网”以更正公告的形式发布外，不构成对招标文件的修改，不作为投标人编制投标文件的依据。</w:t>
      </w:r>
    </w:p>
    <w:p w14:paraId="5FDA37A8">
      <w:pPr>
        <w:pStyle w:val="29"/>
        <w:spacing w:line="360" w:lineRule="auto"/>
        <w:jc w:val="center"/>
        <w:rPr>
          <w:rFonts w:hint="eastAsia" w:ascii="宋体" w:hAnsi="宋体" w:eastAsia="宋体" w:cs="宋体"/>
          <w:color w:val="auto"/>
        </w:rPr>
      </w:pPr>
      <w:r>
        <w:rPr>
          <w:rFonts w:hint="eastAsia" w:ascii="宋体" w:hAnsi="宋体" w:eastAsia="宋体" w:cs="宋体"/>
          <w:b w:val="0"/>
          <w:bCs w:val="0"/>
          <w:color w:val="auto"/>
          <w:sz w:val="24"/>
          <w:szCs w:val="24"/>
        </w:rPr>
        <w:t>C  投标文件的编制</w:t>
      </w:r>
    </w:p>
    <w:p w14:paraId="546E0982">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13. 要求</w:t>
      </w:r>
    </w:p>
    <w:p w14:paraId="62AEC774">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13.1 投标人应仔细阅读招标文件的所有内容，按招标文件要求编制投标文件，以使其投标对招标文件做出实质性响应。否则，其投标文件可能被拒绝，投标人须自行承担由此引起的风险和责任。</w:t>
      </w:r>
    </w:p>
    <w:p w14:paraId="4A3104AC">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13.2 投标人应根据招标项目需求和投标文件格式编制投标文件，保证其真实有效，并承担相应的法律责任。</w:t>
      </w:r>
    </w:p>
    <w:p w14:paraId="0166490E">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65370332">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14. 投标语言及计量单位</w:t>
      </w:r>
    </w:p>
    <w:p w14:paraId="2DADCADE">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39664C1E">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14.2 除招标文件中另有规定，投标文件所使用的计量单位均应使用中华人民共和国法定计量单位。</w:t>
      </w:r>
    </w:p>
    <w:p w14:paraId="54CB7AC3">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15. 投标文件格式</w:t>
      </w:r>
    </w:p>
    <w:p w14:paraId="42F37C7A">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15.1 投标人应按招标文件中提供的投标文件格式完整填写。因不按要求编制而引起系统无法检索、读取相关信息时，其后果由投标人自行承担。</w:t>
      </w:r>
    </w:p>
    <w:p w14:paraId="1A84153B">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15.2 投标人可对招标文件全部采购包进行投标，也可只对其中一包或几包进行投标；若无特殊说明，每一包的内容不得分项投标，原则上按照整包确定中标供应商。</w:t>
      </w:r>
    </w:p>
    <w:p w14:paraId="527FA593">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6495B6EE">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15.4 如投标多个包的，要求按包分别独立制作投标文件。</w:t>
      </w:r>
    </w:p>
    <w:p w14:paraId="57784653">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15.5 投标文件（包括封面和目录）的每一页，从封面开始按阿拉伯数字1、2、3…顺序编制页码。</w:t>
      </w:r>
    </w:p>
    <w:p w14:paraId="33566604">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16. 投标报价</w:t>
      </w:r>
    </w:p>
    <w:p w14:paraId="60A2796D">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16.1 投标书、开标一览表等各表中的报价，若无特殊说明应采用人民币填报。</w:t>
      </w:r>
    </w:p>
    <w:p w14:paraId="3BADAA72">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16.2 投标报价是为完成招标文件规定的一切工作所需的全部费用的最终优惠价格。</w:t>
      </w:r>
    </w:p>
    <w:p w14:paraId="3FA70535">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16.3 除《招标项目需求》中说明并允许外，投标的每一个货物、服务的单项报价以及采购项目的投标总价均只允许有一个报价，任何有选择的报价，采购人、采购代理机构均将予以拒绝。</w:t>
      </w:r>
    </w:p>
    <w:p w14:paraId="13EFF816">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17. 投标人资格证明文件</w:t>
      </w:r>
    </w:p>
    <w:p w14:paraId="69E4486D">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投标人必须提交证明其有资格进行投标和有能力履行合同的文件，作为投标文件的一部分。</w:t>
      </w:r>
    </w:p>
    <w:p w14:paraId="140EDB93">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（1）《投标邀请函》中规定的供应商资格要求（实质性要求）证明文件；</w:t>
      </w:r>
    </w:p>
    <w:p w14:paraId="75EE9B5F">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（2）若国家及行业对投标项目有特殊资格要求的，还须提供特殊资格证明文件；</w:t>
      </w:r>
    </w:p>
    <w:p w14:paraId="6CFE40AB">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（3）涉及本须知中“4. 合格的投标人”相关要求的，按其要求执行。</w:t>
      </w:r>
    </w:p>
    <w:p w14:paraId="545589B7">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18. 技术响应文件</w:t>
      </w:r>
    </w:p>
    <w:p w14:paraId="22213AF8">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18.1 投标人须提交证明其拟提供的服务符合招标文件规定的技术响应文件，作为投标文件的一部分。</w:t>
      </w:r>
    </w:p>
    <w:p w14:paraId="79EF2E5C">
      <w:pPr>
        <w:pStyle w:val="29"/>
        <w:spacing w:line="360" w:lineRule="auto"/>
        <w:ind w:firstLine="448" w:firstLineChars="200"/>
        <w:jc w:val="both"/>
        <w:rPr>
          <w:rFonts w:hint="eastAsia" w:ascii="宋体" w:hAnsi="宋体" w:eastAsia="宋体" w:cs="宋体"/>
          <w:color w:val="auto"/>
          <w:szCs w:val="21"/>
        </w:rPr>
      </w:pPr>
      <w:r>
        <w:rPr>
          <w:rFonts w:hint="eastAsia" w:ascii="宋体" w:hAnsi="宋体" w:eastAsia="宋体" w:cs="宋体"/>
          <w:b w:val="0"/>
          <w:bCs w:val="0"/>
          <w:color w:val="auto"/>
          <w:sz w:val="24"/>
          <w:szCs w:val="24"/>
        </w:rPr>
        <w:t>18.2 上述技术响应文件可以是文字资料、图纸或数据，其内容应包括但不限于：</w:t>
      </w:r>
    </w:p>
    <w:p w14:paraId="6BE04439">
      <w:pPr>
        <w:pStyle w:val="29"/>
        <w:spacing w:line="360" w:lineRule="auto"/>
        <w:ind w:firstLine="448" w:firstLineChars="200"/>
        <w:jc w:val="both"/>
        <w:rPr>
          <w:rFonts w:hint="eastAsia" w:ascii="宋体" w:hAnsi="宋体" w:eastAsia="宋体" w:cs="宋体"/>
          <w:color w:val="auto"/>
          <w:szCs w:val="21"/>
        </w:rPr>
      </w:pPr>
      <w:r>
        <w:rPr>
          <w:rFonts w:hint="eastAsia" w:ascii="宋体" w:hAnsi="宋体" w:eastAsia="宋体" w:cs="宋体"/>
          <w:b w:val="0"/>
          <w:bCs w:val="0"/>
          <w:color w:val="auto"/>
          <w:sz w:val="24"/>
          <w:szCs w:val="24"/>
        </w:rPr>
        <w:t>（1）人力、物力等资源的投入以及服务内容、方式、手段、措施、质量保证及建议等。</w:t>
      </w:r>
    </w:p>
    <w:p w14:paraId="68C6CED5">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（2）货物主要技术性能的详细描述；</w:t>
      </w:r>
    </w:p>
    <w:p w14:paraId="71BFB2E1">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（3）保证货物从采购人开始使用至招标文件规定的保修期内正常和连续运转期间所需要的所有备件和专用工具的详细清单，包括其现行价格和供货来源资料；</w:t>
      </w:r>
    </w:p>
    <w:p w14:paraId="50E7EAB3">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（4）逐条对招标文件要求的技术规格进行评议，并按招标文件所附格式完整地填写《技术要求偏离应答表》，说明自己所投标的与招标文件要求的偏离情况。</w:t>
      </w:r>
    </w:p>
    <w:p w14:paraId="4A7FFFA1">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19. 投标保证金</w:t>
      </w:r>
    </w:p>
    <w:p w14:paraId="7CAB819B">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19.1 按照《招标项目需求》要求执行。</w:t>
      </w:r>
    </w:p>
    <w:p w14:paraId="53E4582E">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19.2 符合《政府采购货物和服务招标投标管理办法》和</w:t>
      </w:r>
      <w:r>
        <w:rPr>
          <w:rFonts w:hint="eastAsia" w:ascii="宋体" w:hAnsi="宋体" w:eastAsia="宋体" w:cs="宋体"/>
          <w:b w:val="0"/>
          <w:bCs w:val="0"/>
          <w:color w:val="auto"/>
          <w:sz w:val="24"/>
          <w:szCs w:val="24"/>
          <w:lang w:eastAsia="zh-CN"/>
        </w:rPr>
        <w:t>《中华人民共和国政府采购法实施条例》</w:t>
      </w:r>
      <w:r>
        <w:rPr>
          <w:rFonts w:hint="eastAsia" w:ascii="宋体" w:hAnsi="宋体" w:eastAsia="宋体" w:cs="宋体"/>
          <w:b w:val="0"/>
          <w:bCs w:val="0"/>
          <w:color w:val="auto"/>
          <w:sz w:val="24"/>
          <w:szCs w:val="24"/>
        </w:rPr>
        <w:t>相关规定。</w:t>
      </w:r>
    </w:p>
    <w:p w14:paraId="059BC1BC">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20. 投标有效期</w:t>
      </w:r>
    </w:p>
    <w:p w14:paraId="43DB8B75">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20.1 投标有效期为提交投标文件的截止之日起60天。投标书中规定的有效期短于招标文件规定的，其投标将被拒绝。</w:t>
      </w:r>
    </w:p>
    <w:p w14:paraId="29CDF77E">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19BB94AC">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21. 投标文件的签署及规定</w:t>
      </w:r>
    </w:p>
    <w:p w14:paraId="707C197B">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21.1 投标文件应按《招标项目需求》和《投标文件格式》如实编写，未尽事宜可自行补充。投标文件内容不完整、格式不符合导致投标文件被误读、漏读或者查找不到相关内容的，投标人自行承担由此产生的风险。</w:t>
      </w:r>
    </w:p>
    <w:p w14:paraId="202D5C4D">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21.2 投标人按照《投标邀请函》的要求提交网上应答并上传加盖投标人电子签章的电子投标文件（以通过天津公共资源电子签章客户端正确读取签章信息为准）。</w:t>
      </w:r>
    </w:p>
    <w:p w14:paraId="3198D0A7">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21.3 若上传加盖投标人电子签章的电子投标文件有修改，须于规定时间内重新提交电子投标文件。电子投标文件因模糊不清或表达不清所引起的后果由投标人自负。</w:t>
      </w:r>
    </w:p>
    <w:p w14:paraId="086EDE96">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lang w:val="en-US" w:eastAsia="zh-CN"/>
        </w:rPr>
        <w:t xml:space="preserve">21.4 </w:t>
      </w:r>
      <w:r>
        <w:rPr>
          <w:rFonts w:hint="eastAsia" w:ascii="宋体" w:hAnsi="宋体" w:eastAsia="宋体" w:cs="宋体"/>
          <w:b w:val="0"/>
          <w:bCs w:val="0"/>
          <w:color w:val="auto"/>
          <w:sz w:val="24"/>
          <w:szCs w:val="24"/>
        </w:rPr>
        <w:t>文件</w:t>
      </w:r>
      <w:r>
        <w:rPr>
          <w:rFonts w:hint="eastAsia" w:ascii="宋体" w:hAnsi="宋体" w:eastAsia="宋体" w:cs="宋体"/>
          <w:b w:val="0"/>
          <w:bCs w:val="0"/>
          <w:color w:val="auto"/>
          <w:sz w:val="24"/>
          <w:szCs w:val="24"/>
          <w:lang w:val="en-US" w:eastAsia="zh-CN"/>
        </w:rPr>
        <w:t>中</w:t>
      </w:r>
      <w:r>
        <w:rPr>
          <w:rFonts w:hint="eastAsia" w:ascii="宋体" w:hAnsi="宋体" w:eastAsia="宋体" w:cs="宋体"/>
          <w:b w:val="0"/>
          <w:bCs w:val="0"/>
          <w:color w:val="auto"/>
          <w:sz w:val="24"/>
          <w:szCs w:val="24"/>
        </w:rPr>
        <w:t>的电子件指扫描件</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电子证照、</w:t>
      </w:r>
      <w:r>
        <w:rPr>
          <w:rFonts w:hint="eastAsia" w:ascii="宋体" w:hAnsi="宋体" w:eastAsia="宋体" w:cs="宋体"/>
          <w:b w:val="0"/>
          <w:bCs w:val="0"/>
          <w:color w:val="auto"/>
          <w:sz w:val="24"/>
          <w:szCs w:val="24"/>
        </w:rPr>
        <w:t>照片等形式电子文件；要求第三方出具的盖章件原件（如联合协议、分包意向协议、制造商授权书等），投标文件中应使用原件的电子件。</w:t>
      </w:r>
    </w:p>
    <w:p w14:paraId="7ABDED73">
      <w:pPr>
        <w:pStyle w:val="29"/>
        <w:spacing w:line="360" w:lineRule="auto"/>
        <w:ind w:firstLine="448" w:firstLineChars="200"/>
        <w:jc w:val="both"/>
        <w:rPr>
          <w:rFonts w:hint="eastAsia" w:ascii="宋体" w:hAnsi="宋体" w:eastAsia="宋体" w:cs="宋体"/>
          <w:color w:val="auto"/>
        </w:rPr>
      </w:pPr>
    </w:p>
    <w:p w14:paraId="6BF67BD0">
      <w:pPr>
        <w:pStyle w:val="29"/>
        <w:spacing w:line="360" w:lineRule="auto"/>
        <w:jc w:val="center"/>
        <w:rPr>
          <w:rFonts w:hint="eastAsia" w:ascii="宋体" w:hAnsi="宋体" w:eastAsia="宋体" w:cs="宋体"/>
          <w:color w:val="auto"/>
        </w:rPr>
      </w:pPr>
      <w:r>
        <w:rPr>
          <w:rFonts w:hint="eastAsia" w:ascii="宋体" w:hAnsi="宋体" w:eastAsia="宋体" w:cs="宋体"/>
          <w:b w:val="0"/>
          <w:bCs w:val="0"/>
          <w:color w:val="auto"/>
          <w:sz w:val="24"/>
          <w:szCs w:val="24"/>
        </w:rPr>
        <w:t>D  投标文件的网上应答和提交</w:t>
      </w:r>
    </w:p>
    <w:p w14:paraId="5BFFFAF6">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22. 投标人须按《投标邀请函》规定提交网上应答并上传加盖投标人电子签章的电子投标文件（以通过天津公共资源电子签章客户端正确读取签章信息为准）。具体方式：使用天津数字认证有限公司发出的CA数字证书（原天津市电子认证中心发出尚在有效期内的CA数字证书仍可使用）登录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4FFFCA18">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23. 制作和上传电子投标文件要求</w:t>
      </w:r>
    </w:p>
    <w:p w14:paraId="7F807724">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23.1 投标人须下载天津市政府采购中心网-下载中心-《天津公共资源电子签章客户端安装包及使用说明》。</w:t>
      </w:r>
    </w:p>
    <w:p w14:paraId="7B4CEC95">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7A7357E1">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特别提醒：</w:t>
      </w:r>
    </w:p>
    <w:p w14:paraId="5D315071">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398E5860">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65B8D0F1">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23.3 投标人须保证电子投标文件清晰，便于识别，如因上传、扫描、格式等原因导致评审时受到影响，由投标人自行承担相应责任。</w:t>
      </w:r>
    </w:p>
    <w:p w14:paraId="6EAB7CF6">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24. 投标人须承诺接受电子投标的方式，并自行承担由此带来的废标、无效投标的风险。</w:t>
      </w:r>
    </w:p>
    <w:p w14:paraId="5E01481B">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25. 未按招标文件的规定提交网上应答和上传加盖投标人电子签章的电子投标文件（以通过天津公共资源电子签章客户端正确读取签章信息为准）的投标将被拒绝。</w:t>
      </w:r>
    </w:p>
    <w:p w14:paraId="066F850F">
      <w:pPr>
        <w:pStyle w:val="29"/>
        <w:spacing w:line="360" w:lineRule="auto"/>
        <w:ind w:firstLine="448" w:firstLineChars="200"/>
        <w:jc w:val="both"/>
        <w:rPr>
          <w:rFonts w:hint="eastAsia" w:ascii="宋体" w:hAnsi="宋体" w:eastAsia="宋体" w:cs="宋体"/>
          <w:color w:val="auto"/>
        </w:rPr>
      </w:pPr>
    </w:p>
    <w:p w14:paraId="6FF3170F">
      <w:pPr>
        <w:pStyle w:val="29"/>
        <w:spacing w:line="360" w:lineRule="auto"/>
        <w:jc w:val="center"/>
        <w:rPr>
          <w:rFonts w:hint="eastAsia" w:ascii="宋体" w:hAnsi="宋体" w:eastAsia="宋体" w:cs="宋体"/>
          <w:color w:val="auto"/>
        </w:rPr>
      </w:pPr>
      <w:r>
        <w:rPr>
          <w:rFonts w:hint="eastAsia" w:ascii="宋体" w:hAnsi="宋体" w:eastAsia="宋体" w:cs="宋体"/>
          <w:b w:val="0"/>
          <w:bCs w:val="0"/>
          <w:color w:val="auto"/>
          <w:sz w:val="24"/>
          <w:szCs w:val="24"/>
        </w:rPr>
        <w:t>E  开标和评标</w:t>
      </w:r>
    </w:p>
    <w:p w14:paraId="68DFEB91">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26. 开标解密和资格审查</w:t>
      </w:r>
    </w:p>
    <w:p w14:paraId="5E338A80">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6CDF34BD">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26.2 由于投标人原因，没有在规定时间内进行网上开标解密，视为无效投标。</w:t>
      </w:r>
    </w:p>
    <w:p w14:paraId="71ECF31B">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26.3 开标解密后，对开标结果进行网上公示，投标人报价为空、为零的将被视为无效投标。</w:t>
      </w:r>
    </w:p>
    <w:p w14:paraId="544DD276">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26.4 开标解密后，投标代表人应保持电话畅通并具备相应的网络环境，随时准备接受评委的网上询标。</w:t>
      </w:r>
    </w:p>
    <w:p w14:paraId="0FE601CC">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26.5 投标人须于规定时间内通过天津市政府采购中心招投标系统“询标解答”对评委的网上询标予以解答。如投标代表人被要求到评审现场答疑时，须携带身份证等有效证件原件，以备查验。</w:t>
      </w:r>
    </w:p>
    <w:p w14:paraId="5DBCBE16">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26.6 投标截止时间后，投标人不足3家的，不得开标。</w:t>
      </w:r>
    </w:p>
    <w:p w14:paraId="536515F0">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26.7 开标解密后，采购人或采购代理机构应当依法对投标人的资格进行审查。资格审查合格的投标人不足3家的，不得评标。</w:t>
      </w:r>
    </w:p>
    <w:p w14:paraId="75FA29A4">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27. 评标委员会</w:t>
      </w:r>
    </w:p>
    <w:p w14:paraId="5F666398">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27.1 评标委员会成员由采购人代表和评审专家组成，成员人数应当为5人以上单数，其中评审专家不得少于成员总数的三分之二。</w:t>
      </w:r>
    </w:p>
    <w:p w14:paraId="72E8FCD8">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27.2 评标委员会负责审查投标文件是否符合招标文件的要求，并进行审查、询标、评估和比较。评标委员会认为必要时，可向投标人进行询标。</w:t>
      </w:r>
    </w:p>
    <w:p w14:paraId="40690F71">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3E8B1EE5">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27.4 评标委员会负责完成全部评标工作，向采购人提出经评标委员会签字的书面评标报告。</w:t>
      </w:r>
    </w:p>
    <w:p w14:paraId="5D183CEF">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28. 对投标文件的审查和响应性的确定</w:t>
      </w:r>
    </w:p>
    <w:p w14:paraId="3A2EC4D0">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3F3759F0">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28.2 投标截止时间后，除评标委员会要求提供外，不接受投标人及与投标人有关的任何一方递交的材料。</w:t>
      </w:r>
    </w:p>
    <w:p w14:paraId="0142CCFB">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28.3 实质上没有响应招标文件要求的投标文件，将被拒绝。投标人不得通过修改或撤回不符合要求的内容而使其投标成为响应性的投标。如出现下列情况之一的，其投标将被拒绝或中标无效：</w:t>
      </w:r>
    </w:p>
    <w:p w14:paraId="24159033">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（1）投标文件未按招标文件的要求加盖电子签章的；</w:t>
      </w:r>
    </w:p>
    <w:p w14:paraId="170F41FE">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（2）投标有效期短于招标文件要求的；</w:t>
      </w:r>
    </w:p>
    <w:p w14:paraId="1483AECD">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（3）投标文件中提供虚假材料的；</w:t>
      </w:r>
    </w:p>
    <w:p w14:paraId="36CF2C01">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（4）不能满足招标文件中任何一条实质性要求或加注“★”号条款经评委会认定出现偏离的或经评标委员会认定未实质性响应招标文件要求的或投标内容不符合相关强制性规定的；</w:t>
      </w:r>
    </w:p>
    <w:p w14:paraId="26EDC6F0">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（5）未按时进行网上解密或电子投标文件损坏、无效的；</w:t>
      </w:r>
    </w:p>
    <w:p w14:paraId="2D47B9FF">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（6）投标报价超出采购预算或最高限价；</w:t>
      </w:r>
    </w:p>
    <w:p w14:paraId="6C21D227">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（7）存在串通情形的；</w:t>
      </w:r>
    </w:p>
    <w:p w14:paraId="013F3717">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（8）单位负责人或法定代表人为同一人，或者存在控股、管理关系的不同供应商，参加同一合同项下投标的，相关投标均无效；</w:t>
      </w:r>
    </w:p>
    <w:p w14:paraId="6B82AB49">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（9）其他法定投标无效的情形。</w:t>
      </w:r>
    </w:p>
    <w:p w14:paraId="2302A6FA">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28.4 评标委员会对确定为实质上响应的投标进行审核，投标文件报价出现前后不一致的，修改错误的原则如下：</w:t>
      </w:r>
    </w:p>
    <w:p w14:paraId="444EC779">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（1）投标文件中开标一览表（报价表）内容与投标文件中相应内容不一致的，以开标一览表（报价表）为准；</w:t>
      </w:r>
    </w:p>
    <w:p w14:paraId="5F5F8698">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（2）大写金额和小写金额不一致的，以大写金额为准；</w:t>
      </w:r>
    </w:p>
    <w:p w14:paraId="041C10BE">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（3）单价金额小数点或者百分比有明显错位的，以开标一览表的总价为准，并修改单价；</w:t>
      </w:r>
    </w:p>
    <w:p w14:paraId="7ED521E8">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（4）总价金额与按单价汇总金额不一致的，以单价金额计算结果为准。</w:t>
      </w:r>
    </w:p>
    <w:p w14:paraId="308643E6">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（5）同时出现两种以上不一致的，按照前款规定的顺序修正。修正后的报价经投标人确认后产生约束力，投标人不确认的，其投标无效。</w:t>
      </w:r>
    </w:p>
    <w:p w14:paraId="6A48AE10">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lang w:val="en-US" w:eastAsia="zh-CN"/>
        </w:rPr>
        <w:t xml:space="preserve">28.5 </w:t>
      </w:r>
      <w:r>
        <w:rPr>
          <w:rFonts w:hint="eastAsia" w:ascii="宋体" w:hAnsi="宋体" w:eastAsia="宋体" w:cs="宋体"/>
          <w:b w:val="0"/>
          <w:bCs w:val="0"/>
          <w:color w:val="auto"/>
          <w:sz w:val="24"/>
          <w:szCs w:val="24"/>
        </w:rPr>
        <w:t>评标委员会将要求投标人按上述修改错误的方法修正投标报价，修正后的报价按照《政府采购货物和服务招标投标管理办法》（财政部令第 87 号）第五十一条第二款的规定经投标人确认后产生约束力，投标人不确认的，其投标无效。</w:t>
      </w:r>
    </w:p>
    <w:p w14:paraId="2BAD8C29">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29. 投标文件的澄清</w:t>
      </w:r>
    </w:p>
    <w:p w14:paraId="46B75CFE">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14:paraId="671426D2">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29.2 投标人澄清、说明、答复或者补充的电子文件，加盖电子签章后上传至天津市政府采购中心招投标系统。</w:t>
      </w:r>
    </w:p>
    <w:p w14:paraId="59A61B7E">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29.3 投标人的澄清、说明、答复或者补充应在规定的时间内完成，并不得超出投标文件的范围或对投标内容进行实质性的修改。</w:t>
      </w:r>
    </w:p>
    <w:p w14:paraId="6AE36621">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29.4 澄清文件将作为投标文件的一部分，与投标文件具有同等的法律效力。</w:t>
      </w:r>
    </w:p>
    <w:p w14:paraId="4F25B682">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30. 投标的评估和比较</w:t>
      </w:r>
    </w:p>
    <w:p w14:paraId="565C3BBF">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评标委员会将根据招标文件确定的评标原则和评标方法对确定为实质上响应招标文件要求的投标进行评估和比较。</w:t>
      </w:r>
    </w:p>
    <w:p w14:paraId="733514B9">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31. 评标原则和评标方法</w:t>
      </w:r>
    </w:p>
    <w:p w14:paraId="0D9F35C1">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31.1 评标原则</w:t>
      </w:r>
    </w:p>
    <w:p w14:paraId="74680BBF">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（1）评标委员会应当按照客观、公正、审慎的原则，根据招标文件规定的评审程序、评审方法和评审标准进行独立评审。</w:t>
      </w:r>
    </w:p>
    <w:p w14:paraId="1AE93A2A">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5586E908">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（3）对招标文件中描述有歧义或前后不一致的地方，但不影响项目评审的，评标委员会有权进行评判，但对同一条款的评判应适用于每个投标人。</w:t>
      </w:r>
    </w:p>
    <w:p w14:paraId="677ACD85">
      <w:pPr>
        <w:pStyle w:val="29"/>
        <w:adjustRightInd/>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0AFE493E">
      <w:pPr>
        <w:pStyle w:val="29"/>
        <w:adjustRightInd/>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5）根据《关于推动解决政府采购异常低价问题的通知》（财库〔2026〕2号）的要求，评标委员会启动异常低价投标审查程序，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评标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无效投标处理。</w:t>
      </w:r>
    </w:p>
    <w:p w14:paraId="0D8B251E">
      <w:pPr>
        <w:pStyle w:val="29"/>
        <w:adjustRightInd/>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31.2 评标方法</w:t>
      </w:r>
    </w:p>
    <w:p w14:paraId="2F82F61E">
      <w:pPr>
        <w:pStyle w:val="29"/>
        <w:adjustRightInd/>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7978B602">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48608885">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（3）按照《关于调整优化节能产品、环境标志产品政府采购执行机制的通知》（财库〔2019〕9号）文件要求，对政府采购节能、环境标志品目清单内的产品实施优先采购和强制采购的评标方法。</w:t>
      </w:r>
    </w:p>
    <w:p w14:paraId="5AB37BC3">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（4）评标委员会审查产品资质或检测报告等相关文件符合性时，应综合考虑行业特点、交易习惯、采购需求最本质原义等情况，而不应以投标文件中产品名称与招标文件产品名称是否一致作为审查的标准。</w:t>
      </w:r>
    </w:p>
    <w:p w14:paraId="46935FB7">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5）中标候选供应商产生办法：按得分由高到低顺序确定中标候选供应商；得分相同的，按投标报价由低到高顺序确定中标候选供应商；得分且投标报价相同的，按技术指标优劣顺序确定中标候选供应商，采购人或评标委员会经采购人授权后按中标候选供应商顺序确定中标供应商。</w:t>
      </w:r>
    </w:p>
    <w:p w14:paraId="58BD6965">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（6）根据《政府采购货物和服务招标投标管理办法》（财政部令第87号）第43条规定，如评审现场经财政部门批准本项目转为其他采购方式的，按相应采购方式程序执行。</w:t>
      </w:r>
    </w:p>
    <w:p w14:paraId="55CBA90C">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32. 其他注意事项</w:t>
      </w:r>
    </w:p>
    <w:p w14:paraId="3889DE5E">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32.1 在开标、投标期间，投标人不得向评标委员会成员或采购代理机构询问评标情况、施加任何影响，不得进行旨在影响评标结果的活动。</w:t>
      </w:r>
    </w:p>
    <w:p w14:paraId="581F7DD8">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29205288">
      <w:pPr>
        <w:pStyle w:val="29"/>
        <w:spacing w:line="360" w:lineRule="auto"/>
        <w:ind w:firstLine="448" w:firstLineChars="200"/>
        <w:rPr>
          <w:rFonts w:hint="eastAsia" w:ascii="宋体" w:hAnsi="宋体" w:eastAsia="宋体" w:cs="宋体"/>
          <w:color w:val="auto"/>
        </w:rPr>
      </w:pPr>
      <w:r>
        <w:rPr>
          <w:rFonts w:hint="eastAsia" w:ascii="宋体" w:hAnsi="宋体" w:eastAsia="宋体" w:cs="宋体"/>
          <w:b w:val="0"/>
          <w:bCs w:val="0"/>
          <w:color w:val="auto"/>
          <w:sz w:val="24"/>
          <w:szCs w:val="24"/>
        </w:rPr>
        <w:t>32. 3 本项目不接受赠品、回扣或者与采购无关的其他商品、服务。</w:t>
      </w:r>
    </w:p>
    <w:p w14:paraId="79109D40">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32.4 （本条仅适用于货物类项目）不同投标人所投全部产品均为同一品牌或不同投标人所投任一核心产品为同一品牌时（加注“▲”号的产品为核心产品如未明确核心产品，则视为全部产品均为核心产品），按以下原则处理：</w:t>
      </w:r>
    </w:p>
    <w:p w14:paraId="4A29051C">
      <w:pPr>
        <w:spacing w:line="360" w:lineRule="auto"/>
        <w:ind w:firstLine="448" w:firstLineChars="200"/>
        <w:jc w:val="left"/>
        <w:rPr>
          <w:rFonts w:hint="eastAsia" w:ascii="宋体" w:hAnsi="宋体" w:eastAsia="宋体" w:cs="宋体"/>
          <w:sz w:val="24"/>
          <w:szCs w:val="24"/>
        </w:rPr>
      </w:pPr>
      <w:r>
        <w:rPr>
          <w:rFonts w:hint="eastAsia" w:ascii="宋体" w:hAnsi="宋体" w:eastAsia="宋体" w:cs="宋体"/>
          <w:b w:val="0"/>
          <w:bCs w:val="0"/>
          <w:sz w:val="24"/>
          <w:szCs w:val="24"/>
        </w:rPr>
        <w:t>（1）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14:paraId="5686CDD0">
      <w:pPr>
        <w:pStyle w:val="29"/>
        <w:spacing w:line="360" w:lineRule="auto"/>
        <w:ind w:firstLine="448" w:firstLineChars="200"/>
        <w:rPr>
          <w:rFonts w:hint="eastAsia" w:ascii="宋体" w:hAnsi="宋体" w:eastAsia="宋体" w:cs="宋体"/>
        </w:rPr>
      </w:pPr>
      <w:r>
        <w:rPr>
          <w:rFonts w:hint="eastAsia" w:ascii="宋体" w:hAnsi="宋体" w:eastAsia="宋体" w:cs="宋体"/>
          <w:b w:val="0"/>
          <w:bCs w:val="0"/>
          <w:sz w:val="24"/>
          <w:szCs w:val="24"/>
        </w:rPr>
        <w:t>（2）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14:paraId="4DEA028F">
      <w:pPr>
        <w:pStyle w:val="29"/>
        <w:spacing w:line="360" w:lineRule="auto"/>
        <w:ind w:firstLine="448" w:firstLineChars="200"/>
        <w:rPr>
          <w:rFonts w:hint="eastAsia" w:ascii="宋体" w:hAnsi="宋体" w:eastAsia="宋体" w:cs="宋体"/>
          <w:color w:val="auto"/>
        </w:rPr>
      </w:pPr>
    </w:p>
    <w:p w14:paraId="127607C0">
      <w:pPr>
        <w:pStyle w:val="29"/>
        <w:spacing w:line="360" w:lineRule="auto"/>
        <w:jc w:val="center"/>
        <w:rPr>
          <w:rFonts w:hint="eastAsia" w:ascii="宋体" w:hAnsi="宋体" w:eastAsia="宋体" w:cs="宋体"/>
          <w:color w:val="auto"/>
        </w:rPr>
      </w:pPr>
      <w:r>
        <w:rPr>
          <w:rFonts w:hint="eastAsia" w:ascii="宋体" w:hAnsi="宋体" w:eastAsia="宋体" w:cs="宋体"/>
          <w:b w:val="0"/>
          <w:bCs w:val="0"/>
          <w:color w:val="auto"/>
          <w:sz w:val="24"/>
          <w:szCs w:val="24"/>
        </w:rPr>
        <w:t>F  授予合同</w:t>
      </w:r>
    </w:p>
    <w:p w14:paraId="76110404">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33. 中标供应商的产生</w:t>
      </w:r>
    </w:p>
    <w:p w14:paraId="67704F2E">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33.1 采购人可以事先授权评标委员会直接确定中标供应商。</w:t>
      </w:r>
    </w:p>
    <w:p w14:paraId="41C1E207">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33.2 采购人也可以按照</w:t>
      </w:r>
      <w:r>
        <w:rPr>
          <w:rFonts w:hint="eastAsia" w:ascii="宋体" w:hAnsi="宋体" w:eastAsia="宋体" w:cs="宋体"/>
          <w:b w:val="0"/>
          <w:bCs w:val="0"/>
          <w:color w:val="auto"/>
          <w:sz w:val="24"/>
          <w:szCs w:val="24"/>
          <w:lang w:eastAsia="zh-CN"/>
        </w:rPr>
        <w:t>《中华人民共和国政府采购法》</w:t>
      </w:r>
      <w:r>
        <w:rPr>
          <w:rFonts w:hint="eastAsia" w:ascii="宋体" w:hAnsi="宋体" w:eastAsia="宋体" w:cs="宋体"/>
          <w:b w:val="0"/>
          <w:bCs w:val="0"/>
          <w:color w:val="auto"/>
          <w:sz w:val="24"/>
          <w:szCs w:val="24"/>
        </w:rPr>
        <w:t>及其实施条例等法律法规的规定和招标文件的要求确认中标供应商。</w:t>
      </w:r>
    </w:p>
    <w:p w14:paraId="4D8D0F21">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34. 中标通知</w:t>
      </w:r>
    </w:p>
    <w:p w14:paraId="29AEE96A">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51F36516">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42799324">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36. 签订合同</w:t>
      </w:r>
    </w:p>
    <w:p w14:paraId="4897AA9B">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0CCD9EB7">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36.2 招标文件、中标供应商的投标文件及其澄清文件等，均为签订合同的依据，且为合同的组成部分。</w:t>
      </w:r>
    </w:p>
    <w:p w14:paraId="32B55274">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37. 履约保证金</w:t>
      </w:r>
    </w:p>
    <w:p w14:paraId="756C6FDE">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37.1 若《招标项目需求》规定须提交履约保证金的，中标供应商须按照规定要求提交履约保证金。</w:t>
      </w:r>
    </w:p>
    <w:p w14:paraId="4A4146D8">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37.2 中标供应商未能按合同规定履行其义务，采购人有权没收其履约保证金。</w:t>
      </w:r>
    </w:p>
    <w:p w14:paraId="48ED9444">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38. 中标供应商拒绝与采购人签订合同的，采购人可以按照评审报告推荐的中标候选人名单排序，确定下一候选人为中标供应商，也可以重新开展政府采购活动。</w:t>
      </w:r>
    </w:p>
    <w:p w14:paraId="5824A684">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39. 合同分包</w:t>
      </w:r>
    </w:p>
    <w:p w14:paraId="01BCB007">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39.1 未经采购人同意，中标供应商不得分包合同。</w:t>
      </w:r>
    </w:p>
    <w:p w14:paraId="54E7BFB9">
      <w:pPr>
        <w:pStyle w:val="29"/>
        <w:spacing w:line="360" w:lineRule="auto"/>
        <w:ind w:firstLine="448" w:firstLineChars="200"/>
        <w:jc w:val="both"/>
        <w:rPr>
          <w:rFonts w:hint="eastAsia" w:ascii="宋体" w:hAnsi="宋体" w:eastAsia="宋体" w:cs="宋体"/>
          <w:color w:val="auto"/>
        </w:rPr>
      </w:pPr>
      <w:r>
        <w:rPr>
          <w:rFonts w:hint="eastAsia" w:ascii="宋体" w:hAnsi="宋体" w:eastAsia="宋体" w:cs="宋体"/>
          <w:b w:val="0"/>
          <w:bCs w:val="0"/>
          <w:color w:val="auto"/>
          <w:sz w:val="24"/>
          <w:szCs w:val="24"/>
        </w:rPr>
        <w:t>39.2 政府采购合同分包履行的，中标供应商就采购项目和分包项目向采购人负责，分包供应商就分包项目承担责任。</w:t>
      </w:r>
    </w:p>
    <w:p w14:paraId="43381A33"/>
    <w:p w14:paraId="187BA4C3">
      <w:pPr>
        <w:pStyle w:val="29"/>
        <w:spacing w:line="360" w:lineRule="auto"/>
        <w:ind w:firstLine="448" w:firstLineChars="200"/>
        <w:jc w:val="both"/>
        <w:rPr>
          <w:rFonts w:ascii="Times New Roman" w:hAnsi="Times New Roman" w:eastAsia="宋体" w:cs="Times New Roman"/>
          <w:color w:val="auto"/>
        </w:rPr>
      </w:pPr>
    </w:p>
    <w:p w14:paraId="388B785E">
      <w:pPr>
        <w:widowControl/>
        <w:jc w:val="left"/>
        <w:rPr>
          <w:b/>
          <w:bCs/>
          <w:kern w:val="28"/>
          <w:sz w:val="32"/>
          <w:szCs w:val="32"/>
          <w:lang w:val="zh-CN" w:eastAsia="zh-CN"/>
        </w:rPr>
      </w:pPr>
      <w:r>
        <w:br w:type="page"/>
      </w:r>
    </w:p>
    <w:p w14:paraId="6C545479">
      <w:pPr>
        <w:pStyle w:val="16"/>
        <w:rPr>
          <w:rFonts w:ascii="Times New Roman" w:hAnsi="Times New Roman"/>
        </w:rPr>
      </w:pPr>
      <w:r>
        <w:rPr>
          <w:rFonts w:ascii="Times New Roman" w:hAnsi="Times New Roman"/>
        </w:rPr>
        <w:t>第四部分  合同条款</w:t>
      </w:r>
    </w:p>
    <w:p w14:paraId="5092078F">
      <w:pPr>
        <w:tabs>
          <w:tab w:val="left" w:pos="412"/>
          <w:tab w:val="left" w:pos="618"/>
        </w:tabs>
        <w:spacing w:line="520" w:lineRule="exact"/>
        <w:jc w:val="center"/>
        <w:rPr>
          <w:b/>
          <w:sz w:val="30"/>
          <w:szCs w:val="30"/>
        </w:rPr>
      </w:pPr>
      <w:r>
        <w:rPr>
          <w:b/>
          <w:sz w:val="30"/>
          <w:szCs w:val="30"/>
        </w:rPr>
        <w:t>合同一般条款</w:t>
      </w:r>
    </w:p>
    <w:p w14:paraId="2E83B2A0">
      <w:pPr>
        <w:tabs>
          <w:tab w:val="left" w:pos="0"/>
          <w:tab w:val="left" w:pos="315"/>
        </w:tabs>
        <w:spacing w:line="520" w:lineRule="exact"/>
        <w:ind w:firstLine="480"/>
        <w:rPr>
          <w:sz w:val="24"/>
          <w:szCs w:val="24"/>
        </w:rPr>
      </w:pPr>
      <w:r>
        <w:rPr>
          <w:sz w:val="24"/>
          <w:szCs w:val="24"/>
        </w:rPr>
        <w:t xml:space="preserve">需方：  </w:t>
      </w:r>
    </w:p>
    <w:p w14:paraId="752C485B">
      <w:pPr>
        <w:tabs>
          <w:tab w:val="left" w:pos="0"/>
          <w:tab w:val="left" w:pos="315"/>
        </w:tabs>
        <w:spacing w:line="520" w:lineRule="exact"/>
        <w:ind w:firstLine="480"/>
        <w:rPr>
          <w:sz w:val="24"/>
          <w:szCs w:val="24"/>
        </w:rPr>
      </w:pPr>
      <w:r>
        <w:rPr>
          <w:sz w:val="24"/>
          <w:szCs w:val="24"/>
        </w:rPr>
        <w:t xml:space="preserve">供方： </w:t>
      </w:r>
    </w:p>
    <w:p w14:paraId="72A5DAAB">
      <w:pPr>
        <w:tabs>
          <w:tab w:val="left" w:pos="0"/>
          <w:tab w:val="left" w:pos="315"/>
        </w:tabs>
        <w:spacing w:line="520" w:lineRule="exact"/>
        <w:ind w:firstLine="480"/>
        <w:rPr>
          <w:sz w:val="24"/>
          <w:szCs w:val="24"/>
        </w:rPr>
      </w:pPr>
      <w:r>
        <w:rPr>
          <w:sz w:val="24"/>
          <w:szCs w:val="24"/>
        </w:rPr>
        <w:t>供、需双方根据   项目（项目编号：TGPC-201 - ）的政府采购结果和</w:t>
      </w:r>
      <w:r>
        <w:rPr>
          <w:rFonts w:hint="eastAsia"/>
          <w:sz w:val="24"/>
          <w:szCs w:val="24"/>
        </w:rPr>
        <w:t>招标</w:t>
      </w:r>
      <w:r>
        <w:rPr>
          <w:sz w:val="24"/>
          <w:szCs w:val="24"/>
        </w:rPr>
        <w:t>文件的要求，并经双方协商一致，达成  合同：</w:t>
      </w:r>
    </w:p>
    <w:p w14:paraId="2AD2CDC1">
      <w:pPr>
        <w:pStyle w:val="34"/>
        <w:numPr>
          <w:ilvl w:val="0"/>
          <w:numId w:val="2"/>
        </w:numPr>
        <w:spacing w:line="480" w:lineRule="exact"/>
        <w:ind w:firstLineChars="0"/>
        <w:rPr>
          <w:sz w:val="24"/>
          <w:szCs w:val="24"/>
        </w:rPr>
      </w:pPr>
      <w:r>
        <w:rPr>
          <w:rFonts w:hint="eastAsia"/>
          <w:sz w:val="24"/>
          <w:szCs w:val="24"/>
        </w:rPr>
        <w:t>本合同为中小企业预留合同</w:t>
      </w:r>
    </w:p>
    <w:p w14:paraId="04A4C38D">
      <w:pPr>
        <w:pStyle w:val="34"/>
        <w:numPr>
          <w:ilvl w:val="0"/>
          <w:numId w:val="2"/>
        </w:numPr>
        <w:spacing w:line="480" w:lineRule="exact"/>
        <w:ind w:firstLineChars="0"/>
        <w:rPr>
          <w:sz w:val="24"/>
          <w:szCs w:val="24"/>
        </w:rPr>
      </w:pPr>
      <w:r>
        <w:rPr>
          <w:rFonts w:hint="eastAsia"/>
          <w:sz w:val="24"/>
          <w:szCs w:val="24"/>
        </w:rPr>
        <w:t>本合同非中小企业预留合同</w:t>
      </w:r>
    </w:p>
    <w:p w14:paraId="6D2C5B75">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68C694FE">
      <w:pPr>
        <w:tabs>
          <w:tab w:val="left" w:pos="1133"/>
        </w:tabs>
        <w:spacing w:line="520" w:lineRule="exact"/>
        <w:ind w:firstLine="448" w:firstLineChars="200"/>
        <w:rPr>
          <w:sz w:val="24"/>
          <w:szCs w:val="24"/>
        </w:rPr>
      </w:pPr>
      <w:r>
        <w:rPr>
          <w:sz w:val="24"/>
          <w:szCs w:val="24"/>
        </w:rPr>
        <w:t>一、采购内容：  （详见附件）</w:t>
      </w:r>
    </w:p>
    <w:p w14:paraId="551EA09E">
      <w:pPr>
        <w:tabs>
          <w:tab w:val="left" w:pos="1133"/>
        </w:tabs>
        <w:spacing w:line="520" w:lineRule="exact"/>
        <w:ind w:firstLine="448" w:firstLineChars="200"/>
        <w:rPr>
          <w:sz w:val="24"/>
          <w:szCs w:val="24"/>
        </w:rPr>
      </w:pPr>
      <w:r>
        <w:rPr>
          <w:sz w:val="24"/>
          <w:szCs w:val="24"/>
        </w:rPr>
        <w:t xml:space="preserve">    合同总价款：人民币  元</w:t>
      </w:r>
    </w:p>
    <w:p w14:paraId="6495C4E1">
      <w:pPr>
        <w:tabs>
          <w:tab w:val="left" w:pos="1133"/>
        </w:tabs>
        <w:spacing w:line="520" w:lineRule="exact"/>
        <w:ind w:firstLine="448" w:firstLineChars="200"/>
        <w:rPr>
          <w:sz w:val="24"/>
          <w:szCs w:val="24"/>
        </w:rPr>
      </w:pPr>
      <w:r>
        <w:rPr>
          <w:sz w:val="24"/>
          <w:szCs w:val="24"/>
        </w:rPr>
        <w:t xml:space="preserve">    大写：人民币  元整</w:t>
      </w:r>
    </w:p>
    <w:p w14:paraId="2B5E4824">
      <w:pPr>
        <w:tabs>
          <w:tab w:val="left" w:pos="360"/>
        </w:tabs>
        <w:spacing w:line="520" w:lineRule="exact"/>
        <w:ind w:firstLine="448" w:firstLineChars="200"/>
        <w:rPr>
          <w:sz w:val="24"/>
          <w:szCs w:val="24"/>
        </w:rPr>
      </w:pPr>
      <w:r>
        <w:rPr>
          <w:sz w:val="24"/>
          <w:szCs w:val="24"/>
        </w:rPr>
        <w:t>二、质量要求及对质量负责条件和期限：见附件。</w:t>
      </w:r>
    </w:p>
    <w:p w14:paraId="67EF6129">
      <w:pPr>
        <w:tabs>
          <w:tab w:val="left" w:pos="360"/>
        </w:tabs>
        <w:spacing w:line="520" w:lineRule="exact"/>
        <w:ind w:firstLine="448" w:firstLineChars="200"/>
        <w:rPr>
          <w:sz w:val="24"/>
          <w:szCs w:val="24"/>
        </w:rPr>
      </w:pPr>
      <w:r>
        <w:rPr>
          <w:sz w:val="24"/>
          <w:szCs w:val="24"/>
        </w:rPr>
        <w:t>三、供方所提供的服务必须具有合法手续及相关文件。如涉及知识产权则必须是自己拥有或合法使用的。</w:t>
      </w:r>
    </w:p>
    <w:p w14:paraId="23DB448D">
      <w:pPr>
        <w:tabs>
          <w:tab w:val="left" w:pos="360"/>
        </w:tabs>
        <w:spacing w:line="520" w:lineRule="exact"/>
        <w:ind w:firstLine="448" w:firstLineChars="200"/>
        <w:rPr>
          <w:sz w:val="24"/>
          <w:szCs w:val="24"/>
        </w:rPr>
      </w:pPr>
      <w:r>
        <w:rPr>
          <w:sz w:val="24"/>
          <w:szCs w:val="24"/>
        </w:rPr>
        <w:t>四、</w:t>
      </w:r>
      <w:r>
        <w:rPr>
          <w:rFonts w:hint="eastAsia"/>
          <w:sz w:val="24"/>
          <w:szCs w:val="24"/>
        </w:rPr>
        <w:t>服务</w:t>
      </w:r>
      <w:r>
        <w:rPr>
          <w:sz w:val="24"/>
          <w:szCs w:val="24"/>
        </w:rPr>
        <w:t>时间、地点、方式：见附件。</w:t>
      </w:r>
    </w:p>
    <w:p w14:paraId="288171F8">
      <w:pPr>
        <w:tabs>
          <w:tab w:val="left" w:pos="360"/>
        </w:tabs>
        <w:spacing w:line="520" w:lineRule="exact"/>
        <w:ind w:firstLine="448" w:firstLineChars="200"/>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14:paraId="5D415041">
      <w:pPr>
        <w:tabs>
          <w:tab w:val="left" w:pos="360"/>
          <w:tab w:val="left" w:pos="721"/>
        </w:tabs>
        <w:spacing w:line="520" w:lineRule="exact"/>
        <w:rPr>
          <w:sz w:val="24"/>
          <w:szCs w:val="24"/>
        </w:rPr>
      </w:pPr>
      <w:r>
        <w:rPr>
          <w:sz w:val="24"/>
          <w:szCs w:val="24"/>
        </w:rPr>
        <w:t xml:space="preserve">    六、验收工作由需方负责对合同进行验收。</w:t>
      </w:r>
    </w:p>
    <w:p w14:paraId="71C7A5DA">
      <w:pPr>
        <w:tabs>
          <w:tab w:val="left" w:pos="360"/>
        </w:tabs>
        <w:spacing w:line="520" w:lineRule="exact"/>
        <w:rPr>
          <w:sz w:val="24"/>
          <w:szCs w:val="24"/>
        </w:rPr>
      </w:pPr>
      <w:r>
        <w:rPr>
          <w:sz w:val="24"/>
          <w:szCs w:val="24"/>
        </w:rPr>
        <w:t xml:space="preserve">    七、货款支付方式：见附件。</w:t>
      </w:r>
    </w:p>
    <w:p w14:paraId="301F691B">
      <w:pPr>
        <w:tabs>
          <w:tab w:val="left" w:pos="0"/>
          <w:tab w:val="left" w:pos="721"/>
        </w:tabs>
        <w:spacing w:line="520" w:lineRule="exact"/>
        <w:ind w:firstLine="448" w:firstLineChars="200"/>
        <w:rPr>
          <w:sz w:val="24"/>
          <w:szCs w:val="24"/>
        </w:rPr>
      </w:pPr>
      <w:r>
        <w:rPr>
          <w:sz w:val="24"/>
          <w:szCs w:val="24"/>
        </w:rPr>
        <w:t>供方开户银行（汉字全称）：</w:t>
      </w:r>
      <w:r>
        <w:rPr>
          <w:sz w:val="24"/>
          <w:szCs w:val="24"/>
          <w:u w:val="single"/>
        </w:rPr>
        <w:t>                                        </w:t>
      </w:r>
      <w:r>
        <w:rPr>
          <w:sz w:val="24"/>
          <w:szCs w:val="24"/>
        </w:rPr>
        <w:t>，</w:t>
      </w:r>
    </w:p>
    <w:p w14:paraId="66A9AAAE">
      <w:pPr>
        <w:tabs>
          <w:tab w:val="left" w:pos="0"/>
          <w:tab w:val="left" w:pos="721"/>
        </w:tabs>
        <w:spacing w:line="520" w:lineRule="exact"/>
        <w:ind w:firstLine="479" w:firstLineChars="214"/>
        <w:rPr>
          <w:sz w:val="24"/>
          <w:szCs w:val="24"/>
        </w:rPr>
      </w:pPr>
      <w:r>
        <w:rPr>
          <w:sz w:val="24"/>
          <w:szCs w:val="24"/>
        </w:rPr>
        <w:t>行号（数字代码）：</w:t>
      </w:r>
      <w:r>
        <w:rPr>
          <w:sz w:val="24"/>
          <w:szCs w:val="24"/>
          <w:u w:val="single"/>
        </w:rPr>
        <w:t>                                                </w:t>
      </w:r>
      <w:r>
        <w:rPr>
          <w:sz w:val="24"/>
          <w:szCs w:val="24"/>
        </w:rPr>
        <w:t>，</w:t>
      </w:r>
    </w:p>
    <w:p w14:paraId="7A30D136">
      <w:pPr>
        <w:tabs>
          <w:tab w:val="left" w:pos="0"/>
          <w:tab w:val="left" w:pos="721"/>
        </w:tabs>
        <w:spacing w:line="520" w:lineRule="exact"/>
        <w:ind w:firstLine="479" w:firstLineChars="214"/>
        <w:rPr>
          <w:sz w:val="24"/>
          <w:szCs w:val="24"/>
        </w:rPr>
      </w:pPr>
      <w:r>
        <w:rPr>
          <w:rFonts w:hint="eastAsia"/>
          <w:sz w:val="24"/>
          <w:szCs w:val="24"/>
        </w:rPr>
        <w:t xml:space="preserve">账 </w:t>
      </w:r>
      <w:r>
        <w:rPr>
          <w:sz w:val="24"/>
          <w:szCs w:val="24"/>
        </w:rPr>
        <w:t xml:space="preserve">       号：</w:t>
      </w:r>
      <w:r>
        <w:rPr>
          <w:sz w:val="24"/>
          <w:szCs w:val="24"/>
          <w:u w:val="single"/>
        </w:rPr>
        <w:t>                                                   </w:t>
      </w:r>
      <w:r>
        <w:rPr>
          <w:szCs w:val="24"/>
        </w:rPr>
        <w:t>。</w:t>
      </w:r>
    </w:p>
    <w:p w14:paraId="475C1DA0">
      <w:pPr>
        <w:pStyle w:val="12"/>
        <w:spacing w:line="520" w:lineRule="exact"/>
        <w:ind w:left="-97" w:leftChars="-50" w:firstLine="448" w:firstLineChars="200"/>
        <w:rPr>
          <w:sz w:val="24"/>
          <w:szCs w:val="24"/>
        </w:rPr>
      </w:pPr>
      <w:r>
        <w:rPr>
          <w:rFonts w:hint="eastAsia"/>
          <w:sz w:val="24"/>
          <w:szCs w:val="24"/>
        </w:rPr>
        <w:t>八</w:t>
      </w:r>
      <w:r>
        <w:rPr>
          <w:sz w:val="24"/>
          <w:szCs w:val="24"/>
        </w:rPr>
        <w:t>、有关涉及本合同供方向天津市政府采购中心所提交的投标文件及有关澄清资料和服务承诺均视为本合同不可分割的部分，对供方具有约束力。</w:t>
      </w:r>
    </w:p>
    <w:p w14:paraId="146B517F">
      <w:pPr>
        <w:tabs>
          <w:tab w:val="left" w:pos="0"/>
          <w:tab w:val="left" w:pos="315"/>
        </w:tabs>
        <w:spacing w:line="520" w:lineRule="exact"/>
        <w:ind w:firstLine="448" w:firstLineChars="200"/>
        <w:rPr>
          <w:sz w:val="24"/>
          <w:szCs w:val="24"/>
        </w:rPr>
      </w:pPr>
      <w:r>
        <w:rPr>
          <w:rFonts w:hint="eastAsia"/>
          <w:sz w:val="24"/>
          <w:szCs w:val="24"/>
        </w:rPr>
        <w:t>九</w:t>
      </w:r>
      <w:r>
        <w:rPr>
          <w:sz w:val="24"/>
          <w:szCs w:val="24"/>
        </w:rPr>
        <w:t>、本合同一式   份，需方留存   份，供方留存   份，均具同等效力，签字盖章后生效。</w:t>
      </w:r>
    </w:p>
    <w:tbl>
      <w:tblPr>
        <w:tblStyle w:val="22"/>
        <w:tblW w:w="0" w:type="auto"/>
        <w:tblInd w:w="0" w:type="dxa"/>
        <w:tblLayout w:type="autofit"/>
        <w:tblCellMar>
          <w:top w:w="0" w:type="dxa"/>
          <w:left w:w="108" w:type="dxa"/>
          <w:bottom w:w="0" w:type="dxa"/>
          <w:right w:w="108" w:type="dxa"/>
        </w:tblCellMar>
      </w:tblPr>
      <w:tblGrid>
        <w:gridCol w:w="4261"/>
        <w:gridCol w:w="4261"/>
      </w:tblGrid>
      <w:tr w14:paraId="327AD852">
        <w:tblPrEx>
          <w:tblCellMar>
            <w:top w:w="0" w:type="dxa"/>
            <w:left w:w="108" w:type="dxa"/>
            <w:bottom w:w="0" w:type="dxa"/>
            <w:right w:w="108" w:type="dxa"/>
          </w:tblCellMar>
        </w:tblPrEx>
        <w:tc>
          <w:tcPr>
            <w:tcW w:w="4261" w:type="dxa"/>
          </w:tcPr>
          <w:p w14:paraId="5173F90B">
            <w:pPr>
              <w:tabs>
                <w:tab w:val="left" w:pos="0"/>
                <w:tab w:val="left" w:pos="315"/>
              </w:tabs>
              <w:spacing w:line="520" w:lineRule="exact"/>
              <w:rPr>
                <w:sz w:val="24"/>
                <w:szCs w:val="24"/>
              </w:rPr>
            </w:pPr>
            <w:r>
              <w:rPr>
                <w:sz w:val="24"/>
                <w:szCs w:val="24"/>
              </w:rPr>
              <w:t xml:space="preserve">供方（公章）： </w:t>
            </w:r>
          </w:p>
        </w:tc>
        <w:tc>
          <w:tcPr>
            <w:tcW w:w="4261" w:type="dxa"/>
          </w:tcPr>
          <w:p w14:paraId="701A6AF6">
            <w:pPr>
              <w:tabs>
                <w:tab w:val="left" w:pos="0"/>
                <w:tab w:val="left" w:pos="315"/>
              </w:tabs>
              <w:spacing w:line="520" w:lineRule="exact"/>
              <w:rPr>
                <w:sz w:val="24"/>
                <w:szCs w:val="24"/>
              </w:rPr>
            </w:pPr>
            <w:r>
              <w:rPr>
                <w:sz w:val="24"/>
                <w:szCs w:val="24"/>
              </w:rPr>
              <w:t xml:space="preserve">需方（公章）： </w:t>
            </w:r>
          </w:p>
        </w:tc>
      </w:tr>
      <w:tr w14:paraId="7854A927">
        <w:tblPrEx>
          <w:tblCellMar>
            <w:top w:w="0" w:type="dxa"/>
            <w:left w:w="108" w:type="dxa"/>
            <w:bottom w:w="0" w:type="dxa"/>
            <w:right w:w="108" w:type="dxa"/>
          </w:tblCellMar>
        </w:tblPrEx>
        <w:tc>
          <w:tcPr>
            <w:tcW w:w="4261" w:type="dxa"/>
          </w:tcPr>
          <w:p w14:paraId="5F6BD306">
            <w:pPr>
              <w:tabs>
                <w:tab w:val="left" w:pos="0"/>
                <w:tab w:val="left" w:pos="315"/>
              </w:tabs>
              <w:spacing w:line="520" w:lineRule="exact"/>
              <w:rPr>
                <w:sz w:val="24"/>
                <w:szCs w:val="24"/>
              </w:rPr>
            </w:pPr>
            <w:r>
              <w:rPr>
                <w:sz w:val="24"/>
                <w:szCs w:val="24"/>
              </w:rPr>
              <w:t xml:space="preserve">地址：  </w:t>
            </w:r>
          </w:p>
        </w:tc>
        <w:tc>
          <w:tcPr>
            <w:tcW w:w="4261" w:type="dxa"/>
          </w:tcPr>
          <w:p w14:paraId="402FC699">
            <w:pPr>
              <w:tabs>
                <w:tab w:val="left" w:pos="0"/>
                <w:tab w:val="left" w:pos="315"/>
              </w:tabs>
              <w:spacing w:line="520" w:lineRule="exact"/>
              <w:rPr>
                <w:sz w:val="24"/>
                <w:szCs w:val="24"/>
              </w:rPr>
            </w:pPr>
            <w:r>
              <w:rPr>
                <w:sz w:val="24"/>
                <w:szCs w:val="24"/>
              </w:rPr>
              <w:t xml:space="preserve">地址： </w:t>
            </w:r>
          </w:p>
        </w:tc>
      </w:tr>
      <w:tr w14:paraId="14DB2E42">
        <w:tblPrEx>
          <w:tblCellMar>
            <w:top w:w="0" w:type="dxa"/>
            <w:left w:w="108" w:type="dxa"/>
            <w:bottom w:w="0" w:type="dxa"/>
            <w:right w:w="108" w:type="dxa"/>
          </w:tblCellMar>
        </w:tblPrEx>
        <w:tc>
          <w:tcPr>
            <w:tcW w:w="4261" w:type="dxa"/>
          </w:tcPr>
          <w:p w14:paraId="3050E655">
            <w:pPr>
              <w:tabs>
                <w:tab w:val="left" w:pos="360"/>
              </w:tabs>
              <w:spacing w:line="520" w:lineRule="exact"/>
              <w:rPr>
                <w:sz w:val="24"/>
                <w:szCs w:val="24"/>
              </w:rPr>
            </w:pPr>
            <w:r>
              <w:rPr>
                <w:sz w:val="24"/>
                <w:szCs w:val="24"/>
              </w:rPr>
              <w:t xml:space="preserve">法定代表人： </w:t>
            </w:r>
          </w:p>
        </w:tc>
        <w:tc>
          <w:tcPr>
            <w:tcW w:w="4261" w:type="dxa"/>
          </w:tcPr>
          <w:p w14:paraId="7B625CFA">
            <w:pPr>
              <w:tabs>
                <w:tab w:val="left" w:pos="360"/>
              </w:tabs>
              <w:spacing w:line="520" w:lineRule="exact"/>
              <w:rPr>
                <w:sz w:val="24"/>
                <w:szCs w:val="24"/>
              </w:rPr>
            </w:pPr>
            <w:r>
              <w:rPr>
                <w:sz w:val="24"/>
                <w:szCs w:val="24"/>
              </w:rPr>
              <w:t xml:space="preserve">法定代表人： </w:t>
            </w:r>
          </w:p>
        </w:tc>
      </w:tr>
      <w:tr w14:paraId="66BEB6F7">
        <w:tblPrEx>
          <w:tblCellMar>
            <w:top w:w="0" w:type="dxa"/>
            <w:left w:w="108" w:type="dxa"/>
            <w:bottom w:w="0" w:type="dxa"/>
            <w:right w:w="108" w:type="dxa"/>
          </w:tblCellMar>
        </w:tblPrEx>
        <w:tc>
          <w:tcPr>
            <w:tcW w:w="4261" w:type="dxa"/>
          </w:tcPr>
          <w:p w14:paraId="73FFFEDA">
            <w:pPr>
              <w:tabs>
                <w:tab w:val="left" w:pos="360"/>
              </w:tabs>
              <w:spacing w:line="520" w:lineRule="exact"/>
              <w:rPr>
                <w:sz w:val="24"/>
                <w:szCs w:val="24"/>
              </w:rPr>
            </w:pPr>
            <w:r>
              <w:rPr>
                <w:sz w:val="24"/>
                <w:szCs w:val="24"/>
              </w:rPr>
              <w:t xml:space="preserve">委托代理人： </w:t>
            </w:r>
          </w:p>
        </w:tc>
        <w:tc>
          <w:tcPr>
            <w:tcW w:w="4261" w:type="dxa"/>
          </w:tcPr>
          <w:p w14:paraId="03FC7E50">
            <w:pPr>
              <w:tabs>
                <w:tab w:val="left" w:pos="360"/>
              </w:tabs>
              <w:spacing w:line="520" w:lineRule="exact"/>
              <w:rPr>
                <w:sz w:val="24"/>
                <w:szCs w:val="24"/>
              </w:rPr>
            </w:pPr>
            <w:r>
              <w:rPr>
                <w:sz w:val="24"/>
                <w:szCs w:val="24"/>
              </w:rPr>
              <w:t xml:space="preserve">委托代理人： </w:t>
            </w:r>
          </w:p>
        </w:tc>
      </w:tr>
      <w:tr w14:paraId="2610FE47">
        <w:tblPrEx>
          <w:tblCellMar>
            <w:top w:w="0" w:type="dxa"/>
            <w:left w:w="108" w:type="dxa"/>
            <w:bottom w:w="0" w:type="dxa"/>
            <w:right w:w="108" w:type="dxa"/>
          </w:tblCellMar>
        </w:tblPrEx>
        <w:tc>
          <w:tcPr>
            <w:tcW w:w="4261" w:type="dxa"/>
          </w:tcPr>
          <w:p w14:paraId="5A1685CC">
            <w:pPr>
              <w:tabs>
                <w:tab w:val="left" w:pos="360"/>
              </w:tabs>
              <w:spacing w:line="520" w:lineRule="exact"/>
              <w:rPr>
                <w:sz w:val="24"/>
                <w:szCs w:val="24"/>
              </w:rPr>
            </w:pPr>
            <w:r>
              <w:rPr>
                <w:sz w:val="24"/>
                <w:szCs w:val="24"/>
              </w:rPr>
              <w:t>电话：</w:t>
            </w:r>
          </w:p>
        </w:tc>
        <w:tc>
          <w:tcPr>
            <w:tcW w:w="4261" w:type="dxa"/>
          </w:tcPr>
          <w:p w14:paraId="31A81FB4">
            <w:pPr>
              <w:tabs>
                <w:tab w:val="left" w:pos="360"/>
              </w:tabs>
              <w:spacing w:line="520" w:lineRule="exact"/>
              <w:rPr>
                <w:sz w:val="24"/>
                <w:szCs w:val="24"/>
              </w:rPr>
            </w:pPr>
            <w:r>
              <w:rPr>
                <w:sz w:val="24"/>
                <w:szCs w:val="24"/>
              </w:rPr>
              <w:t>电话：</w:t>
            </w:r>
          </w:p>
        </w:tc>
      </w:tr>
    </w:tbl>
    <w:p w14:paraId="38EFD140">
      <w:pPr>
        <w:rPr>
          <w:sz w:val="24"/>
          <w:szCs w:val="24"/>
        </w:rPr>
      </w:pPr>
    </w:p>
    <w:p w14:paraId="61D12C7D">
      <w:pPr>
        <w:rPr>
          <w:szCs w:val="24"/>
        </w:rPr>
      </w:pPr>
      <w:r>
        <w:rPr>
          <w:sz w:val="24"/>
          <w:szCs w:val="24"/>
        </w:rPr>
        <w:t>时间：20</w:t>
      </w:r>
      <w:r>
        <w:rPr>
          <w:rFonts w:hint="eastAsia"/>
          <w:sz w:val="24"/>
          <w:szCs w:val="24"/>
        </w:rPr>
        <w:t xml:space="preserve">  </w:t>
      </w:r>
      <w:r>
        <w:rPr>
          <w:sz w:val="24"/>
          <w:szCs w:val="24"/>
        </w:rPr>
        <w:t>年  月  日</w:t>
      </w:r>
    </w:p>
    <w:p w14:paraId="17DCC9FD">
      <w:pPr>
        <w:jc w:val="center"/>
        <w:rPr>
          <w:b/>
          <w:sz w:val="30"/>
          <w:szCs w:val="30"/>
        </w:rPr>
      </w:pPr>
      <w:r>
        <w:rPr>
          <w:b/>
          <w:sz w:val="30"/>
          <w:szCs w:val="30"/>
        </w:rPr>
        <w:br w:type="page"/>
      </w:r>
      <w:r>
        <w:rPr>
          <w:b/>
          <w:sz w:val="30"/>
          <w:szCs w:val="30"/>
        </w:rPr>
        <w:t>合同特殊条款</w:t>
      </w:r>
    </w:p>
    <w:p w14:paraId="27B1BDDF">
      <w:pPr>
        <w:tabs>
          <w:tab w:val="left" w:pos="360"/>
        </w:tabs>
        <w:spacing w:line="520" w:lineRule="exact"/>
        <w:ind w:firstLine="383" w:firstLineChars="171"/>
        <w:rPr>
          <w:color w:val="000000"/>
          <w:sz w:val="24"/>
          <w:szCs w:val="24"/>
        </w:rPr>
      </w:pPr>
    </w:p>
    <w:p w14:paraId="7644EBA2">
      <w:pPr>
        <w:tabs>
          <w:tab w:val="left" w:pos="360"/>
        </w:tabs>
        <w:spacing w:line="520" w:lineRule="exact"/>
        <w:ind w:firstLine="383" w:firstLineChars="171"/>
        <w:rPr>
          <w:color w:val="000000"/>
          <w:sz w:val="24"/>
          <w:szCs w:val="24"/>
        </w:rPr>
      </w:pPr>
      <w:r>
        <w:rPr>
          <w:color w:val="000000"/>
          <w:sz w:val="24"/>
          <w:szCs w:val="24"/>
        </w:rPr>
        <w:t xml:space="preserve"> 合同特殊条款是合同一般条款的补充和修改。如果两者之间有抵触，应以特殊条款为准。</w:t>
      </w:r>
    </w:p>
    <w:p w14:paraId="6D987EC9">
      <w:pPr>
        <w:tabs>
          <w:tab w:val="left" w:pos="360"/>
        </w:tabs>
        <w:spacing w:line="520" w:lineRule="exact"/>
        <w:ind w:firstLine="383" w:firstLineChars="171"/>
        <w:rPr>
          <w:color w:val="000000"/>
          <w:sz w:val="24"/>
          <w:szCs w:val="24"/>
        </w:rPr>
      </w:pPr>
      <w:r>
        <w:rPr>
          <w:color w:val="000000"/>
          <w:sz w:val="24"/>
          <w:szCs w:val="24"/>
        </w:rPr>
        <w:t xml:space="preserve"> 合同特殊条款由</w:t>
      </w:r>
      <w:r>
        <w:rPr>
          <w:rFonts w:hint="eastAsia"/>
          <w:color w:val="000000"/>
          <w:sz w:val="24"/>
          <w:szCs w:val="24"/>
        </w:rPr>
        <w:t>供方</w:t>
      </w:r>
      <w:r>
        <w:rPr>
          <w:color w:val="000000"/>
          <w:sz w:val="24"/>
          <w:szCs w:val="24"/>
        </w:rPr>
        <w:t>和需方根据项目的具体情况协商拟订。</w:t>
      </w:r>
    </w:p>
    <w:p w14:paraId="3D933522">
      <w:pPr>
        <w:autoSpaceDE w:val="0"/>
        <w:autoSpaceDN w:val="0"/>
        <w:adjustRightInd w:val="0"/>
        <w:spacing w:line="360" w:lineRule="auto"/>
        <w:ind w:firstLine="448" w:firstLineChars="200"/>
        <w:rPr>
          <w:sz w:val="24"/>
        </w:rPr>
      </w:pPr>
    </w:p>
    <w:p w14:paraId="302C123E">
      <w:pPr>
        <w:widowControl/>
        <w:jc w:val="left"/>
        <w:rPr>
          <w:sz w:val="24"/>
        </w:rPr>
      </w:pPr>
      <w:r>
        <w:rPr>
          <w:sz w:val="24"/>
        </w:rPr>
        <w:br w:type="page"/>
      </w:r>
    </w:p>
    <w:p w14:paraId="44C2CF41">
      <w:pPr>
        <w:pStyle w:val="16"/>
        <w:rPr>
          <w:rFonts w:ascii="Times New Roman" w:hAnsi="Times New Roman"/>
        </w:rPr>
      </w:pPr>
      <w:r>
        <w:rPr>
          <w:rFonts w:ascii="Times New Roman" w:hAnsi="Times New Roman"/>
        </w:rPr>
        <w:t>第五部分  投标文件格式</w:t>
      </w:r>
    </w:p>
    <w:p w14:paraId="19BF83FA">
      <w:pPr>
        <w:autoSpaceDN w:val="0"/>
        <w:spacing w:line="360" w:lineRule="auto"/>
        <w:jc w:val="center"/>
        <w:rPr>
          <w:b/>
          <w:bCs/>
          <w:sz w:val="24"/>
        </w:rPr>
      </w:pPr>
      <w:r>
        <w:rPr>
          <w:b/>
          <w:bCs/>
          <w:sz w:val="24"/>
        </w:rPr>
        <w:t>投标文件封面格式</w:t>
      </w:r>
    </w:p>
    <w:p w14:paraId="235A4B65">
      <w:pPr>
        <w:autoSpaceDE w:val="0"/>
        <w:autoSpaceDN w:val="0"/>
        <w:adjustRightInd w:val="0"/>
        <w:spacing w:line="520" w:lineRule="exact"/>
      </w:pPr>
    </w:p>
    <w:p w14:paraId="69F53175">
      <w:pPr>
        <w:autoSpaceDE w:val="0"/>
        <w:autoSpaceDN w:val="0"/>
        <w:adjustRightInd w:val="0"/>
        <w:spacing w:line="520" w:lineRule="exact"/>
        <w:rPr>
          <w:b/>
          <w:kern w:val="0"/>
          <w:sz w:val="24"/>
        </w:rPr>
      </w:pPr>
      <w: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691CEDFE">
      <w:pPr>
        <w:autoSpaceDE w:val="0"/>
        <w:autoSpaceDN w:val="0"/>
        <w:adjustRightInd w:val="0"/>
        <w:spacing w:line="520" w:lineRule="exact"/>
        <w:rPr>
          <w:b/>
          <w:kern w:val="0"/>
          <w:sz w:val="24"/>
        </w:rPr>
      </w:pPr>
    </w:p>
    <w:p w14:paraId="3AD5B864">
      <w:pPr>
        <w:autoSpaceDE w:val="0"/>
        <w:autoSpaceDN w:val="0"/>
        <w:adjustRightInd w:val="0"/>
        <w:spacing w:line="520" w:lineRule="exact"/>
        <w:rPr>
          <w:b/>
          <w:kern w:val="0"/>
          <w:sz w:val="24"/>
        </w:rPr>
      </w:pPr>
    </w:p>
    <w:p w14:paraId="3A20A791">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14:paraId="2D08EF11">
      <w:pPr>
        <w:autoSpaceDE w:val="0"/>
        <w:autoSpaceDN w:val="0"/>
        <w:adjustRightInd w:val="0"/>
        <w:spacing w:line="520" w:lineRule="exact"/>
        <w:rPr>
          <w:b/>
          <w:kern w:val="0"/>
          <w:sz w:val="36"/>
          <w:szCs w:val="36"/>
        </w:rPr>
      </w:pPr>
    </w:p>
    <w:p w14:paraId="3D88E31B">
      <w:pPr>
        <w:autoSpaceDE w:val="0"/>
        <w:autoSpaceDN w:val="0"/>
        <w:adjustRightInd w:val="0"/>
        <w:spacing w:line="520" w:lineRule="exact"/>
        <w:jc w:val="center"/>
        <w:rPr>
          <w:b/>
          <w:color w:val="FF0000"/>
          <w:kern w:val="0"/>
          <w:sz w:val="24"/>
        </w:rPr>
      </w:pPr>
      <w:r>
        <w:rPr>
          <w:b/>
          <w:color w:val="FF0000"/>
          <w:kern w:val="0"/>
          <w:sz w:val="24"/>
        </w:rPr>
        <w:t>（加盖电子签章）</w:t>
      </w:r>
    </w:p>
    <w:p w14:paraId="6FE17124">
      <w:pPr>
        <w:spacing w:before="85" w:beforeLines="30" w:after="199" w:afterLines="70" w:line="540" w:lineRule="exact"/>
        <w:ind w:left="582" w:leftChars="300"/>
        <w:rPr>
          <w:b/>
          <w:sz w:val="34"/>
          <w:szCs w:val="34"/>
        </w:rPr>
      </w:pPr>
      <w:r>
        <w:rPr>
          <w:b/>
          <w:sz w:val="34"/>
          <w:szCs w:val="34"/>
        </w:rPr>
        <w:t>项目编号：</w:t>
      </w:r>
    </w:p>
    <w:p w14:paraId="68630C11">
      <w:pPr>
        <w:spacing w:before="85" w:beforeLines="30" w:after="199" w:afterLines="70" w:line="540" w:lineRule="exact"/>
        <w:ind w:left="2027" w:leftChars="300" w:hanging="1445" w:hangingChars="446"/>
        <w:rPr>
          <w:b/>
          <w:sz w:val="34"/>
          <w:szCs w:val="34"/>
        </w:rPr>
      </w:pPr>
      <w:r>
        <w:rPr>
          <w:b/>
          <w:sz w:val="34"/>
          <w:szCs w:val="34"/>
        </w:rPr>
        <w:t>项目名称：</w:t>
      </w:r>
    </w:p>
    <w:p w14:paraId="11BBEC55">
      <w:pPr>
        <w:spacing w:before="85" w:beforeLines="30" w:after="199" w:afterLines="70" w:line="540" w:lineRule="exact"/>
        <w:ind w:left="2027" w:leftChars="300" w:hanging="1445" w:hangingChars="446"/>
        <w:rPr>
          <w:b/>
          <w:sz w:val="34"/>
          <w:szCs w:val="34"/>
        </w:rPr>
      </w:pPr>
      <w:r>
        <w:rPr>
          <w:b/>
          <w:sz w:val="34"/>
          <w:szCs w:val="34"/>
        </w:rPr>
        <w:t>所投包号：</w:t>
      </w:r>
    </w:p>
    <w:p w14:paraId="0814C1F4">
      <w:pPr>
        <w:spacing w:before="85" w:beforeLines="30" w:after="199" w:afterLines="70" w:line="540" w:lineRule="exact"/>
        <w:ind w:left="582" w:leftChars="300"/>
        <w:rPr>
          <w:b/>
          <w:sz w:val="34"/>
          <w:szCs w:val="34"/>
        </w:rPr>
      </w:pPr>
      <w:r>
        <w:rPr>
          <w:b/>
          <w:sz w:val="34"/>
          <w:szCs w:val="34"/>
        </w:rPr>
        <w:t>投标单位名称：</w:t>
      </w:r>
    </w:p>
    <w:p w14:paraId="30E7DBE6">
      <w:pPr>
        <w:spacing w:before="85" w:beforeLines="30" w:after="199" w:afterLines="70" w:line="540" w:lineRule="exact"/>
        <w:ind w:left="582" w:leftChars="300"/>
        <w:rPr>
          <w:b/>
          <w:sz w:val="34"/>
          <w:szCs w:val="34"/>
        </w:rPr>
      </w:pPr>
      <w:r>
        <w:rPr>
          <w:rFonts w:hint="eastAsia"/>
          <w:b/>
          <w:sz w:val="34"/>
          <w:szCs w:val="34"/>
        </w:rPr>
        <w:t>授权代表姓名：</w:t>
      </w:r>
    </w:p>
    <w:p w14:paraId="6CA2622E">
      <w:pPr>
        <w:spacing w:before="85" w:beforeLines="30" w:after="199" w:afterLines="70" w:line="540" w:lineRule="exact"/>
        <w:ind w:left="582" w:leftChars="300"/>
        <w:rPr>
          <w:b/>
          <w:sz w:val="34"/>
          <w:szCs w:val="34"/>
        </w:rPr>
      </w:pPr>
    </w:p>
    <w:p w14:paraId="4129D0FC">
      <w:pPr>
        <w:spacing w:before="85" w:beforeLines="30" w:after="199" w:afterLines="70" w:line="540" w:lineRule="exact"/>
        <w:ind w:left="582" w:leftChars="300"/>
        <w:rPr>
          <w:b/>
          <w:sz w:val="34"/>
          <w:szCs w:val="34"/>
        </w:rPr>
      </w:pPr>
    </w:p>
    <w:p w14:paraId="65782A30">
      <w:pPr>
        <w:spacing w:before="85" w:beforeLines="30" w:after="199" w:afterLines="70" w:line="540" w:lineRule="exact"/>
        <w:ind w:left="582" w:leftChars="300"/>
        <w:rPr>
          <w:b/>
          <w:sz w:val="34"/>
          <w:szCs w:val="34"/>
        </w:rPr>
      </w:pPr>
    </w:p>
    <w:p w14:paraId="644D08A3">
      <w:pPr>
        <w:spacing w:before="85" w:beforeLines="30" w:after="199" w:afterLines="70" w:line="540" w:lineRule="exact"/>
        <w:ind w:left="582" w:leftChars="300"/>
        <w:rPr>
          <w:b/>
          <w:bCs/>
          <w:sz w:val="24"/>
        </w:rPr>
      </w:pPr>
      <w:r>
        <w:rPr>
          <w:b/>
          <w:sz w:val="34"/>
          <w:szCs w:val="34"/>
        </w:rPr>
        <w:t>投标日期：   年   月   日</w:t>
      </w:r>
    </w:p>
    <w:p w14:paraId="5CBE7E4E">
      <w:pPr>
        <w:widowControl/>
        <w:jc w:val="left"/>
        <w:rPr>
          <w:b/>
          <w:bCs/>
          <w:sz w:val="24"/>
        </w:rPr>
      </w:pPr>
      <w:r>
        <w:rPr>
          <w:b/>
          <w:bCs/>
          <w:sz w:val="24"/>
        </w:rPr>
        <w:br w:type="page"/>
      </w:r>
    </w:p>
    <w:p w14:paraId="4E395A97">
      <w:pPr>
        <w:autoSpaceDN w:val="0"/>
        <w:spacing w:line="360" w:lineRule="auto"/>
        <w:jc w:val="center"/>
        <w:rPr>
          <w:b/>
          <w:bCs/>
          <w:sz w:val="24"/>
        </w:rPr>
      </w:pPr>
      <w:r>
        <w:rPr>
          <w:b/>
          <w:bCs/>
          <w:sz w:val="24"/>
        </w:rPr>
        <w:t>投标文件总目录</w:t>
      </w:r>
    </w:p>
    <w:p w14:paraId="5665DB05">
      <w:pPr>
        <w:autoSpaceDN w:val="0"/>
        <w:spacing w:line="360" w:lineRule="auto"/>
        <w:jc w:val="center"/>
        <w:rPr>
          <w:b/>
          <w:bCs/>
          <w:sz w:val="24"/>
        </w:rPr>
      </w:pPr>
      <w:r>
        <w:rPr>
          <w:b/>
          <w:bCs/>
          <w:sz w:val="24"/>
        </w:rPr>
        <w:t>（</w:t>
      </w:r>
      <w:r>
        <w:rPr>
          <w:rFonts w:hint="eastAsia"/>
          <w:b/>
          <w:bCs/>
          <w:sz w:val="24"/>
        </w:rPr>
        <w:t>投标人</w:t>
      </w:r>
      <w:r>
        <w:rPr>
          <w:b/>
          <w:bCs/>
          <w:sz w:val="24"/>
        </w:rPr>
        <w:t>自行编制）</w:t>
      </w:r>
    </w:p>
    <w:p w14:paraId="21FB94A1">
      <w:pPr>
        <w:widowControl/>
        <w:jc w:val="center"/>
        <w:rPr>
          <w:b/>
          <w:sz w:val="24"/>
        </w:rPr>
      </w:pPr>
    </w:p>
    <w:p w14:paraId="0F442A91">
      <w:pPr>
        <w:widowControl/>
        <w:jc w:val="left"/>
        <w:rPr>
          <w:b/>
          <w:sz w:val="24"/>
        </w:rPr>
      </w:pPr>
      <w:r>
        <w:rPr>
          <w:b/>
          <w:sz w:val="24"/>
        </w:rPr>
        <w:br w:type="page"/>
      </w:r>
    </w:p>
    <w:p w14:paraId="212F380C">
      <w:pPr>
        <w:widowControl/>
        <w:jc w:val="center"/>
        <w:rPr>
          <w:b/>
          <w:sz w:val="24"/>
        </w:rPr>
      </w:pPr>
      <w:r>
        <w:rPr>
          <w:b/>
          <w:sz w:val="24"/>
        </w:rPr>
        <w:t>评分因素及评标标准页码检索</w:t>
      </w:r>
    </w:p>
    <w:p w14:paraId="66B848E3">
      <w:pPr>
        <w:widowControl/>
        <w:jc w:val="center"/>
        <w:rPr>
          <w:b/>
          <w:sz w:val="24"/>
        </w:rPr>
      </w:pPr>
      <w:r>
        <w:rPr>
          <w:b/>
          <w:bCs/>
          <w:sz w:val="24"/>
        </w:rPr>
        <w:t>（需投标人按招标文件“评分因素及评标标准”中每个评分项逐项列明页码）</w:t>
      </w:r>
    </w:p>
    <w:p w14:paraId="4A9062B8">
      <w:pPr>
        <w:widowControl/>
        <w:jc w:val="left"/>
        <w:rPr>
          <w:sz w:val="24"/>
        </w:rPr>
      </w:pPr>
      <w:r>
        <w:rPr>
          <w:sz w:val="24"/>
        </w:rPr>
        <w:br w:type="page"/>
      </w:r>
    </w:p>
    <w:p w14:paraId="5260E8F1">
      <w:pPr>
        <w:tabs>
          <w:tab w:val="left" w:pos="360"/>
        </w:tabs>
        <w:spacing w:after="285" w:afterLines="100" w:line="360" w:lineRule="auto"/>
        <w:rPr>
          <w:b/>
          <w:sz w:val="24"/>
        </w:rPr>
      </w:pPr>
      <w:r>
        <w:rPr>
          <w:b/>
          <w:sz w:val="24"/>
        </w:rPr>
        <w:t>附件1</w:t>
      </w:r>
    </w:p>
    <w:p w14:paraId="7AB95690">
      <w:pPr>
        <w:autoSpaceDN w:val="0"/>
        <w:spacing w:line="360" w:lineRule="auto"/>
        <w:jc w:val="center"/>
        <w:rPr>
          <w:b/>
          <w:bCs/>
          <w:sz w:val="24"/>
        </w:rPr>
      </w:pPr>
      <w:r>
        <w:rPr>
          <w:b/>
          <w:bCs/>
          <w:sz w:val="24"/>
        </w:rPr>
        <w:t>投标书</w:t>
      </w:r>
    </w:p>
    <w:p w14:paraId="2D938CC0">
      <w:pPr>
        <w:spacing w:line="360" w:lineRule="auto"/>
        <w:rPr>
          <w:sz w:val="24"/>
        </w:rPr>
      </w:pPr>
      <w:r>
        <w:rPr>
          <w:sz w:val="24"/>
        </w:rPr>
        <w:t>致：天津市政府采购中心</w:t>
      </w:r>
    </w:p>
    <w:p w14:paraId="4A2E3541">
      <w:pPr>
        <w:spacing w:line="360" w:lineRule="auto"/>
        <w:ind w:firstLine="448" w:firstLineChars="200"/>
        <w:rPr>
          <w:sz w:val="24"/>
        </w:rPr>
      </w:pPr>
      <w:r>
        <w:rPr>
          <w:sz w:val="24"/>
        </w:rPr>
        <w:t>根据贵方为</w:t>
      </w:r>
      <w:r>
        <w:rPr>
          <w:sz w:val="24"/>
          <w:u w:val="single"/>
        </w:rPr>
        <w:t>                  </w:t>
      </w:r>
      <w:r>
        <w:rPr>
          <w:sz w:val="24"/>
        </w:rPr>
        <w:t>项目（项目编号：</w:t>
      </w:r>
      <w:r>
        <w:rPr>
          <w:sz w:val="24"/>
          <w:u w:val="single"/>
        </w:rPr>
        <w:t>             </w:t>
      </w:r>
      <w:r>
        <w:rPr>
          <w:sz w:val="24"/>
        </w:rPr>
        <w:t>）的投标邀请，签字代表</w:t>
      </w:r>
      <w:r>
        <w:rPr>
          <w:sz w:val="24"/>
          <w:u w:val="single"/>
        </w:rPr>
        <w:t>                           </w:t>
      </w:r>
      <w:r>
        <w:rPr>
          <w:sz w:val="24"/>
        </w:rPr>
        <w:t>（姓名</w:t>
      </w:r>
      <w:r>
        <w:rPr>
          <w:sz w:val="24"/>
          <w:lang w:val="en-GB"/>
        </w:rPr>
        <w:t>/</w:t>
      </w:r>
      <w:r>
        <w:rPr>
          <w:sz w:val="24"/>
        </w:rPr>
        <w:t>职务）经正式授权并代表我公司</w:t>
      </w:r>
      <w:r>
        <w:rPr>
          <w:sz w:val="24"/>
          <w:u w:val="single"/>
        </w:rPr>
        <w:t>                           </w:t>
      </w:r>
      <w:r>
        <w:rPr>
          <w:sz w:val="24"/>
        </w:rPr>
        <w:t>（投标单位名称、地址）提交</w:t>
      </w:r>
      <w:r>
        <w:rPr>
          <w:rFonts w:hint="eastAsia"/>
          <w:sz w:val="24"/>
        </w:rPr>
        <w:t>网上应答及上传加盖电子签章的投标文件</w:t>
      </w:r>
      <w:r>
        <w:rPr>
          <w:sz w:val="24"/>
        </w:rPr>
        <w:t>。</w:t>
      </w:r>
    </w:p>
    <w:p w14:paraId="196CA7DE">
      <w:pPr>
        <w:spacing w:line="360" w:lineRule="auto"/>
        <w:ind w:firstLine="448" w:firstLineChars="200"/>
        <w:rPr>
          <w:sz w:val="24"/>
        </w:rPr>
      </w:pPr>
      <w:r>
        <w:rPr>
          <w:sz w:val="24"/>
        </w:rPr>
        <w:t>据此函，签字代表宣布同意如下：</w:t>
      </w:r>
    </w:p>
    <w:p w14:paraId="6F863052">
      <w:pPr>
        <w:spacing w:line="360" w:lineRule="auto"/>
        <w:ind w:firstLine="448" w:firstLineChars="200"/>
        <w:rPr>
          <w:sz w:val="24"/>
        </w:rPr>
      </w:pPr>
      <w:r>
        <w:rPr>
          <w:sz w:val="24"/>
        </w:rPr>
        <w:t xml:space="preserve">1. </w:t>
      </w:r>
      <w:r>
        <w:rPr>
          <w:rFonts w:hint="eastAsia"/>
          <w:sz w:val="24"/>
        </w:rPr>
        <w:t>我公司所报综合折扣如下：</w:t>
      </w:r>
    </w:p>
    <w:p w14:paraId="1DFE28F9">
      <w:pPr>
        <w:spacing w:line="360" w:lineRule="auto"/>
        <w:ind w:firstLine="448" w:firstLineChars="200"/>
        <w:rPr>
          <w:sz w:val="24"/>
        </w:rPr>
      </w:pPr>
      <w:r>
        <w:rPr>
          <w:rFonts w:hint="eastAsia"/>
          <w:sz w:val="24"/>
        </w:rPr>
        <w:t>第一包：</w:t>
      </w:r>
      <w:r>
        <w:rPr>
          <w:sz w:val="24"/>
          <w:u w:val="single"/>
        </w:rPr>
        <w:t>      </w:t>
      </w:r>
      <w:r>
        <w:rPr>
          <w:rFonts w:hint="eastAsia"/>
          <w:sz w:val="24"/>
        </w:rPr>
        <w:t>%</w:t>
      </w:r>
      <w:r>
        <w:rPr>
          <w:sz w:val="24"/>
        </w:rPr>
        <w:t>，大写</w:t>
      </w:r>
      <w:r>
        <w:rPr>
          <w:rFonts w:hint="eastAsia"/>
          <w:sz w:val="24"/>
        </w:rPr>
        <w:t>：</w:t>
      </w:r>
      <w:r>
        <w:rPr>
          <w:sz w:val="24"/>
        </w:rPr>
        <w:t>百分之</w:t>
      </w:r>
      <w:r>
        <w:rPr>
          <w:sz w:val="24"/>
          <w:u w:val="single"/>
        </w:rPr>
        <w:t>                   </w:t>
      </w:r>
      <w:r>
        <w:rPr>
          <w:sz w:val="24"/>
        </w:rPr>
        <w:t>。</w:t>
      </w:r>
    </w:p>
    <w:p w14:paraId="61642760">
      <w:pPr>
        <w:spacing w:line="360" w:lineRule="auto"/>
        <w:ind w:firstLine="448" w:firstLineChars="200"/>
        <w:rPr>
          <w:sz w:val="24"/>
        </w:rPr>
      </w:pPr>
      <w:r>
        <w:rPr>
          <w:sz w:val="24"/>
        </w:rPr>
        <w:t>……</w:t>
      </w:r>
    </w:p>
    <w:p w14:paraId="0259721F">
      <w:pPr>
        <w:spacing w:line="360" w:lineRule="auto"/>
        <w:ind w:firstLine="448" w:firstLineChars="200"/>
        <w:rPr>
          <w:sz w:val="24"/>
        </w:rPr>
      </w:pPr>
      <w:r>
        <w:rPr>
          <w:sz w:val="24"/>
        </w:rPr>
        <w:t>2. 我公司将按招标文件的规定履行合同责任和义务。</w:t>
      </w:r>
    </w:p>
    <w:p w14:paraId="290DC8EB">
      <w:pPr>
        <w:spacing w:line="360" w:lineRule="auto"/>
        <w:ind w:firstLine="448" w:firstLineChars="200"/>
        <w:rPr>
          <w:sz w:val="24"/>
        </w:rPr>
      </w:pPr>
      <w:r>
        <w:rPr>
          <w:sz w:val="24"/>
        </w:rPr>
        <w:t>3. 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14:paraId="0193D0D4">
      <w:pPr>
        <w:spacing w:line="360" w:lineRule="auto"/>
        <w:ind w:firstLine="448" w:firstLineChars="200"/>
        <w:rPr>
          <w:sz w:val="24"/>
        </w:rPr>
      </w:pPr>
      <w:r>
        <w:rPr>
          <w:sz w:val="24"/>
        </w:rPr>
        <w:t>4. 我公司的投标有效期为开标之日起60天。</w:t>
      </w:r>
    </w:p>
    <w:p w14:paraId="7D949F22">
      <w:pPr>
        <w:spacing w:line="360" w:lineRule="auto"/>
        <w:ind w:firstLine="448" w:firstLineChars="200"/>
        <w:rPr>
          <w:sz w:val="24"/>
        </w:rPr>
      </w:pPr>
      <w:r>
        <w:rPr>
          <w:sz w:val="24"/>
        </w:rPr>
        <w:t>5. 我公司同意按照招标方要求提供的与投标有关的一切数据或资料，并声明投标文件及所提供的一切资料均真实有效。由于我公司提供资料不实而造成的责任和后果由我公司自行承担。</w:t>
      </w:r>
    </w:p>
    <w:p w14:paraId="3D1F05B5">
      <w:pPr>
        <w:spacing w:line="360" w:lineRule="auto"/>
        <w:ind w:firstLine="448" w:firstLineChars="200"/>
        <w:rPr>
          <w:sz w:val="24"/>
        </w:rPr>
      </w:pPr>
      <w:r>
        <w:rPr>
          <w:sz w:val="24"/>
        </w:rPr>
        <w:t>6. 我公司保证所投产品来自合法的供货渠道，若中标，则有义务向采购人提供其需要的有效书面证明材料。如果提供非法渠道的商品，视为欺诈，并承担相关责任。</w:t>
      </w:r>
    </w:p>
    <w:p w14:paraId="3F0E901D">
      <w:pPr>
        <w:spacing w:line="360" w:lineRule="auto"/>
        <w:ind w:firstLine="448" w:firstLineChars="200"/>
        <w:rPr>
          <w:sz w:val="24"/>
        </w:rPr>
      </w:pPr>
      <w:r>
        <w:rPr>
          <w:sz w:val="24"/>
        </w:rPr>
        <w:t>7. 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7D5CE413">
      <w:pPr>
        <w:spacing w:line="360" w:lineRule="auto"/>
        <w:ind w:firstLine="448" w:firstLineChars="200"/>
        <w:rPr>
          <w:sz w:val="24"/>
        </w:rPr>
      </w:pPr>
      <w:r>
        <w:rPr>
          <w:sz w:val="24"/>
        </w:rPr>
        <w:t>8. 我公司承诺完全符合</w:t>
      </w:r>
      <w:r>
        <w:rPr>
          <w:rFonts w:hint="eastAsia"/>
          <w:sz w:val="24"/>
          <w:lang w:eastAsia="zh-CN"/>
        </w:rPr>
        <w:t>《中华人民共和国政府采购法》</w:t>
      </w:r>
      <w:r>
        <w:rPr>
          <w:sz w:val="24"/>
        </w:rPr>
        <w:t>、</w:t>
      </w:r>
      <w:r>
        <w:rPr>
          <w:rFonts w:hint="eastAsia"/>
          <w:sz w:val="24"/>
          <w:lang w:eastAsia="zh-CN"/>
        </w:rPr>
        <w:t>《中华人民共和国政府采购法实施条例》</w:t>
      </w:r>
      <w:r>
        <w:rPr>
          <w:sz w:val="24"/>
        </w:rPr>
        <w:t>等法律法规规定，并随时接受采购人、采购代理机构的检查验证。在整个招标过程中，我公司若有违规行为，我公司完全接受贵中心依照相关法律法规和招标文件的规定给予处罚。</w:t>
      </w:r>
    </w:p>
    <w:p w14:paraId="7C7A6F77">
      <w:pPr>
        <w:spacing w:line="360" w:lineRule="auto"/>
        <w:ind w:firstLine="448" w:firstLineChars="200"/>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703FD056">
      <w:pPr>
        <w:spacing w:line="360" w:lineRule="auto"/>
        <w:ind w:firstLine="448" w:firstLineChars="200"/>
        <w:rPr>
          <w:sz w:val="24"/>
        </w:rPr>
      </w:pPr>
      <w:r>
        <w:rPr>
          <w:rFonts w:hint="eastAsia"/>
          <w:sz w:val="24"/>
        </w:rPr>
        <w:t>10</w:t>
      </w:r>
      <w:r>
        <w:rPr>
          <w:sz w:val="24"/>
        </w:rPr>
        <w:t>. 我公司若中标，本承诺将成为合同不可分割的一部分，与合同具有同等的法律效力。</w:t>
      </w:r>
    </w:p>
    <w:p w14:paraId="55CB5505">
      <w:pPr>
        <w:spacing w:line="360" w:lineRule="auto"/>
        <w:ind w:firstLine="448" w:firstLineChars="200"/>
        <w:rPr>
          <w:sz w:val="24"/>
        </w:rPr>
      </w:pPr>
      <w:r>
        <w:rPr>
          <w:sz w:val="24"/>
        </w:rPr>
        <w:t>1</w:t>
      </w:r>
      <w:r>
        <w:rPr>
          <w:rFonts w:hint="eastAsia"/>
          <w:sz w:val="24"/>
        </w:rPr>
        <w:t>1</w:t>
      </w:r>
      <w:r>
        <w:rPr>
          <w:sz w:val="24"/>
        </w:rPr>
        <w:t>. 如违反上述承诺，我公司投标无效且接受相关部门依法作出的处罚，并承担通过相关媒体予以公布的任何风险和责任。</w:t>
      </w:r>
    </w:p>
    <w:p w14:paraId="7FC6DDB5">
      <w:pPr>
        <w:spacing w:line="360" w:lineRule="auto"/>
        <w:ind w:firstLine="448" w:firstLineChars="20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14:paraId="59BDBE28">
      <w:pPr>
        <w:spacing w:line="360" w:lineRule="auto"/>
        <w:ind w:firstLine="448" w:firstLineChars="200"/>
        <w:rPr>
          <w:sz w:val="24"/>
        </w:rPr>
      </w:pPr>
      <w:r>
        <w:rPr>
          <w:rFonts w:hint="eastAsia"/>
          <w:sz w:val="24"/>
        </w:rPr>
        <w:t>纳税人识别号：</w:t>
      </w:r>
    </w:p>
    <w:p w14:paraId="4703C990">
      <w:pPr>
        <w:spacing w:line="360" w:lineRule="auto"/>
        <w:ind w:firstLine="448" w:firstLineChars="200"/>
        <w:rPr>
          <w:sz w:val="24"/>
        </w:rPr>
      </w:pPr>
      <w:r>
        <w:rPr>
          <w:rFonts w:hint="eastAsia"/>
          <w:sz w:val="24"/>
        </w:rPr>
        <w:t>地址、电话：</w:t>
      </w:r>
    </w:p>
    <w:p w14:paraId="78BEC32A">
      <w:pPr>
        <w:spacing w:line="360" w:lineRule="auto"/>
        <w:ind w:firstLine="448" w:firstLineChars="200"/>
        <w:rPr>
          <w:sz w:val="24"/>
        </w:rPr>
      </w:pPr>
      <w:r>
        <w:rPr>
          <w:rFonts w:hint="eastAsia"/>
          <w:sz w:val="24"/>
        </w:rPr>
        <w:t>开户行及账号：</w:t>
      </w:r>
    </w:p>
    <w:p w14:paraId="39C532BB">
      <w:pPr>
        <w:spacing w:line="360" w:lineRule="auto"/>
        <w:ind w:firstLine="448" w:firstLineChars="200"/>
        <w:rPr>
          <w:sz w:val="24"/>
        </w:rPr>
      </w:pPr>
      <w:r>
        <w:rPr>
          <w:rFonts w:hint="eastAsia"/>
          <w:sz w:val="24"/>
        </w:rPr>
        <w:t>开具发票类型：□增值税专用发票         □增值税普通发票</w:t>
      </w:r>
    </w:p>
    <w:p w14:paraId="360746A2">
      <w:pPr>
        <w:spacing w:line="360" w:lineRule="auto"/>
        <w:ind w:firstLine="448" w:firstLineChars="200"/>
        <w:rPr>
          <w:sz w:val="24"/>
        </w:rPr>
      </w:pPr>
      <w:r>
        <w:rPr>
          <w:rFonts w:hint="eastAsia"/>
          <w:sz w:val="24"/>
        </w:rPr>
        <w:t>13. 我公司选择招标代理服务费</w:t>
      </w:r>
      <w:r>
        <w:rPr>
          <w:sz w:val="24"/>
        </w:rPr>
        <w:t>发票领取方式（请自行选择以下任一方式并在相应</w:t>
      </w:r>
      <w:r>
        <w:rPr>
          <w:rFonts w:hint="eastAsia"/>
          <w:sz w:val="24"/>
        </w:rPr>
        <w:t>□里划“√”</w:t>
      </w:r>
      <w:r>
        <w:rPr>
          <w:sz w:val="24"/>
        </w:rPr>
        <w:t>）：</w:t>
      </w:r>
    </w:p>
    <w:p w14:paraId="5FD074B7">
      <w:pPr>
        <w:spacing w:line="360" w:lineRule="auto"/>
        <w:ind w:firstLine="448" w:firstLineChars="200"/>
        <w:rPr>
          <w:b/>
          <w:sz w:val="24"/>
        </w:rPr>
      </w:pPr>
      <w:r>
        <w:rPr>
          <w:rFonts w:hint="eastAsia"/>
          <w:b/>
          <w:sz w:val="24"/>
        </w:rPr>
        <w:t>□</w:t>
      </w:r>
      <w:r>
        <w:rPr>
          <w:b/>
          <w:sz w:val="24"/>
        </w:rPr>
        <w:t>上门自取</w:t>
      </w:r>
    </w:p>
    <w:p w14:paraId="6D580441">
      <w:pPr>
        <w:spacing w:line="360" w:lineRule="auto"/>
        <w:ind w:firstLine="448" w:firstLineChars="200"/>
        <w:rPr>
          <w:sz w:val="24"/>
        </w:rPr>
      </w:pPr>
    </w:p>
    <w:p w14:paraId="0CD38120">
      <w:pPr>
        <w:spacing w:line="360" w:lineRule="auto"/>
        <w:ind w:firstLine="448" w:firstLineChars="200"/>
        <w:rPr>
          <w:b/>
          <w:sz w:val="24"/>
        </w:rPr>
      </w:pPr>
      <w:r>
        <w:rPr>
          <w:rFonts w:hint="eastAsia"/>
          <w:b/>
          <w:sz w:val="24"/>
        </w:rPr>
        <w:t>□</w:t>
      </w:r>
      <w:r>
        <w:rPr>
          <w:b/>
          <w:sz w:val="24"/>
        </w:rPr>
        <w:t>到付邮寄</w:t>
      </w:r>
    </w:p>
    <w:p w14:paraId="2B2237EF">
      <w:pPr>
        <w:spacing w:line="360" w:lineRule="auto"/>
        <w:ind w:firstLine="448" w:firstLineChars="200"/>
        <w:rPr>
          <w:sz w:val="24"/>
        </w:rPr>
      </w:pPr>
      <w:r>
        <w:rPr>
          <w:sz w:val="24"/>
        </w:rPr>
        <w:t>邮寄地址</w:t>
      </w:r>
      <w:r>
        <w:rPr>
          <w:rFonts w:hint="eastAsia"/>
          <w:sz w:val="24"/>
        </w:rPr>
        <w:t>、邮编</w:t>
      </w:r>
      <w:r>
        <w:rPr>
          <w:sz w:val="24"/>
        </w:rPr>
        <w:t>：</w:t>
      </w:r>
    </w:p>
    <w:p w14:paraId="26AB2780">
      <w:pPr>
        <w:spacing w:line="360" w:lineRule="auto"/>
        <w:ind w:firstLine="448" w:firstLineChars="200"/>
        <w:rPr>
          <w:sz w:val="24"/>
        </w:rPr>
      </w:pPr>
      <w:r>
        <w:rPr>
          <w:sz w:val="24"/>
        </w:rPr>
        <w:t>邮寄联系人、手机号码：</w:t>
      </w:r>
    </w:p>
    <w:p w14:paraId="746C27ED">
      <w:pPr>
        <w:spacing w:line="360" w:lineRule="auto"/>
        <w:ind w:firstLine="3808" w:firstLineChars="1700"/>
        <w:rPr>
          <w:sz w:val="24"/>
        </w:rPr>
      </w:pPr>
    </w:p>
    <w:p w14:paraId="6FF127FA">
      <w:pPr>
        <w:spacing w:line="360" w:lineRule="auto"/>
        <w:ind w:firstLine="3808" w:firstLineChars="1700"/>
        <w:rPr>
          <w:sz w:val="24"/>
        </w:rPr>
      </w:pPr>
      <w:r>
        <w:rPr>
          <w:sz w:val="24"/>
        </w:rPr>
        <w:t>投标人名称：</w:t>
      </w:r>
    </w:p>
    <w:p w14:paraId="21FBCAE7">
      <w:pPr>
        <w:spacing w:line="360" w:lineRule="auto"/>
        <w:ind w:firstLine="3808" w:firstLineChars="1700"/>
        <w:rPr>
          <w:sz w:val="24"/>
        </w:rPr>
      </w:pPr>
    </w:p>
    <w:p w14:paraId="4DBFB175">
      <w:pPr>
        <w:spacing w:line="360" w:lineRule="auto"/>
        <w:ind w:firstLine="3808" w:firstLineChars="1700"/>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14:paraId="580D1E59">
      <w:pPr>
        <w:spacing w:line="460" w:lineRule="exact"/>
        <w:rPr>
          <w:sz w:val="24"/>
        </w:rPr>
      </w:pPr>
    </w:p>
    <w:p w14:paraId="680FD348">
      <w:pPr>
        <w:widowControl/>
        <w:jc w:val="left"/>
        <w:rPr>
          <w:sz w:val="24"/>
        </w:rPr>
      </w:pPr>
      <w:r>
        <w:rPr>
          <w:sz w:val="24"/>
        </w:rPr>
        <w:br w:type="page"/>
      </w:r>
    </w:p>
    <w:p w14:paraId="68F5AA51">
      <w:pPr>
        <w:widowControl/>
        <w:jc w:val="left"/>
        <w:rPr>
          <w:b/>
          <w:sz w:val="24"/>
        </w:rPr>
      </w:pPr>
      <w:r>
        <w:rPr>
          <w:b/>
          <w:sz w:val="24"/>
        </w:rPr>
        <w:t>附件2</w:t>
      </w:r>
    </w:p>
    <w:p w14:paraId="780633CC">
      <w:pPr>
        <w:autoSpaceDN w:val="0"/>
        <w:spacing w:line="360" w:lineRule="auto"/>
        <w:jc w:val="center"/>
        <w:rPr>
          <w:b/>
          <w:bCs/>
          <w:sz w:val="24"/>
        </w:rPr>
      </w:pPr>
    </w:p>
    <w:p w14:paraId="0E465AD9">
      <w:pPr>
        <w:ind w:right="84"/>
        <w:jc w:val="center"/>
        <w:rPr>
          <w:b/>
          <w:sz w:val="24"/>
        </w:rPr>
      </w:pPr>
      <w:r>
        <w:rPr>
          <w:rFonts w:hint="eastAsia"/>
          <w:b/>
          <w:sz w:val="24"/>
        </w:rPr>
        <w:t>供应商资格声明函</w:t>
      </w:r>
    </w:p>
    <w:p w14:paraId="0B0D95DF">
      <w:pPr>
        <w:spacing w:line="360" w:lineRule="auto"/>
        <w:ind w:firstLine="420"/>
        <w:jc w:val="center"/>
        <w:rPr>
          <w:b/>
          <w:sz w:val="24"/>
        </w:rPr>
      </w:pPr>
    </w:p>
    <w:p w14:paraId="00B79C97">
      <w:pPr>
        <w:spacing w:line="360" w:lineRule="auto"/>
        <w:rPr>
          <w:sz w:val="24"/>
        </w:rPr>
      </w:pPr>
      <w:r>
        <w:rPr>
          <w:rFonts w:hint="eastAsia"/>
          <w:sz w:val="24"/>
        </w:rPr>
        <w:t>天津市政府采购中心：</w:t>
      </w:r>
    </w:p>
    <w:p w14:paraId="2D516C84">
      <w:pPr>
        <w:spacing w:line="360" w:lineRule="auto"/>
        <w:ind w:firstLine="448" w:firstLineChars="200"/>
        <w:rPr>
          <w:sz w:val="24"/>
        </w:rPr>
      </w:pPr>
      <w:r>
        <w:rPr>
          <w:rFonts w:hint="eastAsia"/>
          <w:sz w:val="24"/>
        </w:rPr>
        <w:t>我单位自愿参与本项目的政府采购活动，郑重承诺如下：</w:t>
      </w:r>
    </w:p>
    <w:p w14:paraId="49AEF760">
      <w:pPr>
        <w:spacing w:line="360" w:lineRule="auto"/>
        <w:ind w:firstLine="448" w:firstLineChars="200"/>
        <w:rPr>
          <w:sz w:val="24"/>
        </w:rPr>
      </w:pPr>
      <w:r>
        <w:rPr>
          <w:rFonts w:hint="eastAsia"/>
          <w:sz w:val="24"/>
        </w:rPr>
        <w:t>（一）我单位具有良好的商业信誉和健全的财务会计制度；</w:t>
      </w:r>
    </w:p>
    <w:p w14:paraId="599A41A9">
      <w:pPr>
        <w:spacing w:line="360" w:lineRule="auto"/>
        <w:ind w:firstLine="448" w:firstLineChars="200"/>
        <w:rPr>
          <w:sz w:val="24"/>
        </w:rPr>
      </w:pPr>
      <w:r>
        <w:rPr>
          <w:rFonts w:hint="eastAsia"/>
          <w:sz w:val="24"/>
        </w:rPr>
        <w:t>（二）我单位依法缴纳税收和社会保障资金；</w:t>
      </w:r>
    </w:p>
    <w:p w14:paraId="6D86F991">
      <w:pPr>
        <w:spacing w:line="360" w:lineRule="auto"/>
        <w:ind w:firstLine="448" w:firstLineChars="200"/>
        <w:rPr>
          <w:sz w:val="24"/>
        </w:rPr>
      </w:pPr>
      <w:r>
        <w:rPr>
          <w:rFonts w:hint="eastAsia"/>
          <w:sz w:val="24"/>
        </w:rPr>
        <w:t>（三）我单位具备履行合同所必需的设备和专业技术能力；</w:t>
      </w:r>
    </w:p>
    <w:p w14:paraId="7B2C830B">
      <w:pPr>
        <w:spacing w:line="360" w:lineRule="auto"/>
        <w:ind w:firstLine="448" w:firstLineChars="200"/>
        <w:rPr>
          <w:sz w:val="24"/>
        </w:rPr>
      </w:pPr>
      <w:r>
        <w:rPr>
          <w:rFonts w:hint="eastAsia"/>
          <w:sz w:val="24"/>
        </w:rPr>
        <w:t>（四）参加政府采购活动前3年我单位在经营活动中没有重大违法记录；</w:t>
      </w:r>
    </w:p>
    <w:p w14:paraId="5127BA0E">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55AEFC28">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2AA05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5D92903D">
            <w:pPr>
              <w:jc w:val="center"/>
              <w:rPr>
                <w:szCs w:val="21"/>
              </w:rPr>
            </w:pPr>
            <w:r>
              <w:rPr>
                <w:rFonts w:hint="eastAsia"/>
                <w:szCs w:val="21"/>
              </w:rPr>
              <w:t>序号</w:t>
            </w:r>
          </w:p>
        </w:tc>
        <w:tc>
          <w:tcPr>
            <w:tcW w:w="2273" w:type="pct"/>
            <w:vAlign w:val="center"/>
          </w:tcPr>
          <w:p w14:paraId="6A116939">
            <w:pPr>
              <w:jc w:val="center"/>
              <w:rPr>
                <w:szCs w:val="21"/>
              </w:rPr>
            </w:pPr>
            <w:r>
              <w:rPr>
                <w:rFonts w:hint="eastAsia"/>
                <w:szCs w:val="21"/>
              </w:rPr>
              <w:t>单位名称</w:t>
            </w:r>
          </w:p>
        </w:tc>
        <w:tc>
          <w:tcPr>
            <w:tcW w:w="1667" w:type="pct"/>
            <w:vAlign w:val="center"/>
          </w:tcPr>
          <w:p w14:paraId="32B9B188">
            <w:pPr>
              <w:jc w:val="center"/>
              <w:rPr>
                <w:szCs w:val="21"/>
              </w:rPr>
            </w:pPr>
            <w:r>
              <w:rPr>
                <w:rFonts w:hint="eastAsia"/>
                <w:szCs w:val="21"/>
              </w:rPr>
              <w:t>相互关系类型</w:t>
            </w:r>
          </w:p>
        </w:tc>
      </w:tr>
      <w:tr w14:paraId="2080F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22A60FE5">
            <w:pPr>
              <w:jc w:val="center"/>
              <w:rPr>
                <w:szCs w:val="21"/>
              </w:rPr>
            </w:pPr>
            <w:r>
              <w:rPr>
                <w:rFonts w:hint="eastAsia"/>
                <w:szCs w:val="21"/>
              </w:rPr>
              <w:t>1</w:t>
            </w:r>
          </w:p>
        </w:tc>
        <w:tc>
          <w:tcPr>
            <w:tcW w:w="2273" w:type="pct"/>
            <w:vAlign w:val="center"/>
          </w:tcPr>
          <w:p w14:paraId="5DD8B923">
            <w:pPr>
              <w:jc w:val="center"/>
              <w:rPr>
                <w:szCs w:val="21"/>
              </w:rPr>
            </w:pPr>
          </w:p>
        </w:tc>
        <w:tc>
          <w:tcPr>
            <w:tcW w:w="1667" w:type="pct"/>
            <w:vAlign w:val="center"/>
          </w:tcPr>
          <w:p w14:paraId="39BD3F95">
            <w:pPr>
              <w:jc w:val="center"/>
              <w:rPr>
                <w:szCs w:val="21"/>
              </w:rPr>
            </w:pPr>
          </w:p>
        </w:tc>
      </w:tr>
      <w:tr w14:paraId="6F4E9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7D96ED1">
            <w:pPr>
              <w:jc w:val="center"/>
              <w:rPr>
                <w:szCs w:val="21"/>
              </w:rPr>
            </w:pPr>
            <w:r>
              <w:rPr>
                <w:rFonts w:hint="eastAsia"/>
                <w:szCs w:val="21"/>
              </w:rPr>
              <w:t>2</w:t>
            </w:r>
          </w:p>
        </w:tc>
        <w:tc>
          <w:tcPr>
            <w:tcW w:w="2273" w:type="pct"/>
            <w:vAlign w:val="center"/>
          </w:tcPr>
          <w:p w14:paraId="1F1CBF31">
            <w:pPr>
              <w:jc w:val="center"/>
              <w:rPr>
                <w:szCs w:val="21"/>
              </w:rPr>
            </w:pPr>
          </w:p>
        </w:tc>
        <w:tc>
          <w:tcPr>
            <w:tcW w:w="1667" w:type="pct"/>
            <w:vAlign w:val="center"/>
          </w:tcPr>
          <w:p w14:paraId="531E057A">
            <w:pPr>
              <w:jc w:val="center"/>
              <w:rPr>
                <w:szCs w:val="21"/>
              </w:rPr>
            </w:pPr>
          </w:p>
        </w:tc>
      </w:tr>
      <w:tr w14:paraId="342F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4C5371E7">
            <w:pPr>
              <w:jc w:val="center"/>
              <w:rPr>
                <w:szCs w:val="21"/>
              </w:rPr>
            </w:pPr>
            <w:r>
              <w:rPr>
                <w:rFonts w:hint="eastAsia"/>
                <w:szCs w:val="21"/>
              </w:rPr>
              <w:t>3</w:t>
            </w:r>
          </w:p>
        </w:tc>
        <w:tc>
          <w:tcPr>
            <w:tcW w:w="2273" w:type="pct"/>
            <w:vAlign w:val="center"/>
          </w:tcPr>
          <w:p w14:paraId="4FBD201B">
            <w:pPr>
              <w:jc w:val="center"/>
              <w:rPr>
                <w:szCs w:val="21"/>
              </w:rPr>
            </w:pPr>
          </w:p>
        </w:tc>
        <w:tc>
          <w:tcPr>
            <w:tcW w:w="1667" w:type="pct"/>
            <w:vAlign w:val="center"/>
          </w:tcPr>
          <w:p w14:paraId="6BC95097">
            <w:pPr>
              <w:jc w:val="center"/>
              <w:rPr>
                <w:szCs w:val="21"/>
              </w:rPr>
            </w:pPr>
          </w:p>
        </w:tc>
      </w:tr>
    </w:tbl>
    <w:p w14:paraId="25FDC31B">
      <w:pPr>
        <w:spacing w:line="360" w:lineRule="auto"/>
        <w:ind w:firstLine="448" w:firstLineChars="200"/>
        <w:rPr>
          <w:sz w:val="24"/>
        </w:rPr>
      </w:pPr>
      <w:r>
        <w:rPr>
          <w:rFonts w:hint="eastAsia"/>
          <w:sz w:val="24"/>
        </w:rPr>
        <w:t>上表未填写的，视为不存在第（六）条所列情形</w:t>
      </w:r>
    </w:p>
    <w:p w14:paraId="2D7AE85B">
      <w:pPr>
        <w:spacing w:line="360" w:lineRule="auto"/>
        <w:ind w:firstLine="448" w:firstLineChars="200"/>
        <w:rPr>
          <w:sz w:val="24"/>
        </w:rPr>
      </w:pPr>
    </w:p>
    <w:p w14:paraId="5F551136">
      <w:pPr>
        <w:spacing w:line="360" w:lineRule="auto"/>
        <w:ind w:firstLine="448" w:firstLineChars="200"/>
        <w:rPr>
          <w:sz w:val="24"/>
        </w:rPr>
      </w:pPr>
      <w:r>
        <w:rPr>
          <w:rFonts w:hint="eastAsia"/>
          <w:sz w:val="24"/>
        </w:rPr>
        <w:t>上述声明真实有效，否则我单位承担全部责任和不利后果。</w:t>
      </w:r>
    </w:p>
    <w:p w14:paraId="5CA5D5DE">
      <w:pPr>
        <w:spacing w:line="360" w:lineRule="auto"/>
        <w:ind w:firstLine="448" w:firstLineChars="200"/>
        <w:rPr>
          <w:sz w:val="24"/>
        </w:rPr>
      </w:pPr>
    </w:p>
    <w:p w14:paraId="16E9C2AA">
      <w:pPr>
        <w:spacing w:line="360" w:lineRule="auto"/>
        <w:ind w:firstLine="224" w:firstLineChars="100"/>
        <w:rPr>
          <w:sz w:val="24"/>
        </w:rPr>
      </w:pPr>
      <w:r>
        <w:rPr>
          <w:sz w:val="24"/>
        </w:rPr>
        <w:t>投标人名称：</w:t>
      </w:r>
    </w:p>
    <w:p w14:paraId="02293A69">
      <w:pPr>
        <w:spacing w:line="360" w:lineRule="auto"/>
        <w:ind w:firstLine="224" w:firstLineChars="100"/>
        <w:rPr>
          <w:sz w:val="24"/>
        </w:rPr>
      </w:pPr>
    </w:p>
    <w:p w14:paraId="73DAFEA7">
      <w:pPr>
        <w:spacing w:line="360" w:lineRule="auto"/>
        <w:ind w:firstLine="224" w:firstLineChars="100"/>
        <w:rPr>
          <w:position w:val="-40"/>
          <w:sz w:val="24"/>
        </w:rPr>
      </w:pPr>
      <w:r>
        <w:rPr>
          <w:sz w:val="24"/>
        </w:rPr>
        <w:t xml:space="preserve">日期：  </w:t>
      </w:r>
    </w:p>
    <w:p w14:paraId="0313D94C">
      <w:pPr>
        <w:autoSpaceDN w:val="0"/>
        <w:spacing w:line="360" w:lineRule="auto"/>
        <w:jc w:val="center"/>
        <w:rPr>
          <w:b/>
          <w:bCs/>
          <w:sz w:val="24"/>
        </w:rPr>
      </w:pPr>
    </w:p>
    <w:p w14:paraId="49228641">
      <w:pPr>
        <w:widowControl/>
        <w:jc w:val="left"/>
        <w:rPr>
          <w:b/>
          <w:bCs/>
          <w:sz w:val="24"/>
        </w:rPr>
      </w:pPr>
      <w:r>
        <w:rPr>
          <w:b/>
          <w:bCs/>
          <w:sz w:val="24"/>
        </w:rPr>
        <w:br w:type="page"/>
      </w:r>
    </w:p>
    <w:p w14:paraId="2741D297">
      <w:pPr>
        <w:spacing w:line="460" w:lineRule="exact"/>
        <w:rPr>
          <w:b/>
          <w:sz w:val="24"/>
        </w:rPr>
      </w:pPr>
      <w:r>
        <w:rPr>
          <w:rFonts w:hint="eastAsia"/>
          <w:b/>
          <w:bCs/>
          <w:sz w:val="24"/>
        </w:rPr>
        <w:t>附件2-1：招标文件第一部分供应商资格要求的证件</w:t>
      </w:r>
    </w:p>
    <w:p w14:paraId="6AE386CC">
      <w:pPr>
        <w:widowControl/>
        <w:jc w:val="left"/>
        <w:rPr>
          <w:b/>
          <w:bCs/>
          <w:sz w:val="24"/>
        </w:rPr>
      </w:pPr>
      <w:r>
        <w:rPr>
          <w:b/>
          <w:bCs/>
          <w:sz w:val="24"/>
        </w:rPr>
        <w:br w:type="page"/>
      </w:r>
    </w:p>
    <w:p w14:paraId="3891550F">
      <w:pPr>
        <w:autoSpaceDN w:val="0"/>
        <w:spacing w:line="360" w:lineRule="auto"/>
        <w:rPr>
          <w:b/>
          <w:bCs/>
          <w:sz w:val="24"/>
        </w:rPr>
      </w:pPr>
      <w:r>
        <w:rPr>
          <w:rFonts w:hint="eastAsia"/>
          <w:b/>
          <w:bCs/>
          <w:sz w:val="24"/>
        </w:rPr>
        <w:t>附件3</w:t>
      </w:r>
    </w:p>
    <w:p w14:paraId="7E9B24D5">
      <w:pPr>
        <w:autoSpaceDN w:val="0"/>
        <w:spacing w:line="360" w:lineRule="auto"/>
        <w:jc w:val="center"/>
        <w:rPr>
          <w:b/>
          <w:bCs/>
          <w:sz w:val="24"/>
        </w:rPr>
      </w:pPr>
    </w:p>
    <w:p w14:paraId="0EE3C720">
      <w:pPr>
        <w:autoSpaceDN w:val="0"/>
        <w:spacing w:line="360" w:lineRule="auto"/>
        <w:jc w:val="center"/>
        <w:rPr>
          <w:b/>
          <w:bCs/>
          <w:sz w:val="24"/>
        </w:rPr>
      </w:pPr>
      <w:r>
        <w:rPr>
          <w:b/>
          <w:bCs/>
          <w:sz w:val="24"/>
        </w:rPr>
        <w:t>开标一览表</w:t>
      </w:r>
    </w:p>
    <w:p w14:paraId="165FA8E7">
      <w:pPr>
        <w:ind w:right="84"/>
        <w:rPr>
          <w:sz w:val="24"/>
        </w:rPr>
      </w:pPr>
    </w:p>
    <w:p w14:paraId="31B9B912">
      <w:pPr>
        <w:spacing w:line="460" w:lineRule="exact"/>
        <w:rPr>
          <w:sz w:val="24"/>
        </w:rPr>
      </w:pPr>
      <w:r>
        <w:rPr>
          <w:sz w:val="24"/>
        </w:rPr>
        <w:t>项目名称：</w:t>
      </w:r>
      <w:r>
        <w:rPr>
          <w:sz w:val="24"/>
          <w:u w:val="single"/>
        </w:rPr>
        <w:t>                    </w:t>
      </w:r>
    </w:p>
    <w:p w14:paraId="1E5C78C5">
      <w:pPr>
        <w:spacing w:line="460" w:lineRule="exact"/>
        <w:rPr>
          <w:sz w:val="24"/>
        </w:rPr>
      </w:pPr>
      <w:r>
        <w:rPr>
          <w:sz w:val="24"/>
        </w:rPr>
        <w:t>项目编号：</w:t>
      </w:r>
      <w:r>
        <w:rPr>
          <w:sz w:val="24"/>
          <w:u w:val="single"/>
        </w:rPr>
        <w:t>                    </w:t>
      </w:r>
    </w:p>
    <w:p w14:paraId="01CB4096">
      <w:pPr>
        <w:spacing w:line="460" w:lineRule="exact"/>
        <w:rPr>
          <w:sz w:val="24"/>
          <w:u w:val="single"/>
        </w:rPr>
      </w:pPr>
      <w:r>
        <w:rPr>
          <w:sz w:val="24"/>
        </w:rPr>
        <w:t>包号：</w:t>
      </w:r>
      <w:r>
        <w:rPr>
          <w:sz w:val="24"/>
          <w:u w:val="single"/>
        </w:rPr>
        <w:t>                        </w:t>
      </w:r>
    </w:p>
    <w:p w14:paraId="18841284">
      <w:pPr>
        <w:spacing w:line="460" w:lineRule="exact"/>
        <w:rPr>
          <w:sz w:val="24"/>
        </w:rPr>
      </w:pPr>
      <w:r>
        <w:rPr>
          <w:sz w:val="24"/>
        </w:rPr>
        <w:t xml:space="preserve">                                                       </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3634"/>
        <w:gridCol w:w="1730"/>
        <w:gridCol w:w="2107"/>
      </w:tblGrid>
      <w:tr w14:paraId="429D3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pct"/>
            <w:vAlign w:val="center"/>
          </w:tcPr>
          <w:p w14:paraId="646AC37F">
            <w:pPr>
              <w:spacing w:line="460" w:lineRule="exact"/>
              <w:jc w:val="center"/>
              <w:rPr>
                <w:sz w:val="24"/>
              </w:rPr>
            </w:pPr>
            <w:r>
              <w:rPr>
                <w:sz w:val="24"/>
              </w:rPr>
              <w:t>包号</w:t>
            </w:r>
          </w:p>
        </w:tc>
        <w:tc>
          <w:tcPr>
            <w:tcW w:w="2130" w:type="pct"/>
            <w:vAlign w:val="center"/>
          </w:tcPr>
          <w:p w14:paraId="46D5270D">
            <w:pPr>
              <w:spacing w:line="460" w:lineRule="exact"/>
              <w:jc w:val="center"/>
              <w:rPr>
                <w:sz w:val="24"/>
              </w:rPr>
            </w:pPr>
            <w:r>
              <w:rPr>
                <w:sz w:val="24"/>
              </w:rPr>
              <w:t>服务名称</w:t>
            </w:r>
          </w:p>
        </w:tc>
        <w:tc>
          <w:tcPr>
            <w:tcW w:w="1014" w:type="pct"/>
            <w:vAlign w:val="center"/>
          </w:tcPr>
          <w:p w14:paraId="4A379290">
            <w:pPr>
              <w:spacing w:line="460" w:lineRule="exact"/>
              <w:jc w:val="center"/>
              <w:rPr>
                <w:sz w:val="24"/>
              </w:rPr>
            </w:pPr>
            <w:r>
              <w:rPr>
                <w:rFonts w:hint="eastAsia"/>
                <w:sz w:val="24"/>
              </w:rPr>
              <w:t>综合</w:t>
            </w:r>
            <w:r>
              <w:rPr>
                <w:sz w:val="24"/>
              </w:rPr>
              <w:t>折扣</w:t>
            </w:r>
          </w:p>
        </w:tc>
        <w:tc>
          <w:tcPr>
            <w:tcW w:w="1235" w:type="pct"/>
            <w:vAlign w:val="center"/>
          </w:tcPr>
          <w:p w14:paraId="516808C9">
            <w:pPr>
              <w:spacing w:line="460" w:lineRule="exact"/>
              <w:jc w:val="center"/>
              <w:rPr>
                <w:sz w:val="24"/>
              </w:rPr>
            </w:pPr>
            <w:r>
              <w:rPr>
                <w:rFonts w:hint="eastAsia"/>
                <w:sz w:val="24"/>
              </w:rPr>
              <w:t>服务期</w:t>
            </w:r>
          </w:p>
        </w:tc>
      </w:tr>
      <w:tr w14:paraId="717B3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pct"/>
            <w:vAlign w:val="center"/>
          </w:tcPr>
          <w:p w14:paraId="0909D84D">
            <w:pPr>
              <w:spacing w:line="460" w:lineRule="exact"/>
              <w:jc w:val="center"/>
              <w:rPr>
                <w:sz w:val="24"/>
                <w:szCs w:val="24"/>
              </w:rPr>
            </w:pPr>
            <w:r>
              <w:rPr>
                <w:rFonts w:hint="eastAsia"/>
                <w:sz w:val="24"/>
                <w:szCs w:val="24"/>
              </w:rPr>
              <w:t>1</w:t>
            </w:r>
          </w:p>
        </w:tc>
        <w:tc>
          <w:tcPr>
            <w:tcW w:w="2130" w:type="pct"/>
            <w:vAlign w:val="center"/>
          </w:tcPr>
          <w:p w14:paraId="49643B0A">
            <w:pPr>
              <w:spacing w:line="460" w:lineRule="exact"/>
              <w:jc w:val="center"/>
              <w:rPr>
                <w:sz w:val="24"/>
                <w:szCs w:val="24"/>
              </w:rPr>
            </w:pPr>
          </w:p>
        </w:tc>
        <w:tc>
          <w:tcPr>
            <w:tcW w:w="1014" w:type="pct"/>
            <w:vAlign w:val="center"/>
          </w:tcPr>
          <w:p w14:paraId="2AC4AB35">
            <w:pPr>
              <w:spacing w:line="460" w:lineRule="exact"/>
              <w:jc w:val="center"/>
              <w:rPr>
                <w:sz w:val="24"/>
                <w:szCs w:val="24"/>
              </w:rPr>
            </w:pPr>
            <w:r>
              <w:rPr>
                <w:rFonts w:hint="eastAsia"/>
                <w:sz w:val="24"/>
                <w:szCs w:val="24"/>
              </w:rPr>
              <w:t>%</w:t>
            </w:r>
          </w:p>
        </w:tc>
        <w:tc>
          <w:tcPr>
            <w:tcW w:w="1235" w:type="pct"/>
            <w:vAlign w:val="center"/>
          </w:tcPr>
          <w:p w14:paraId="342C402E">
            <w:pPr>
              <w:spacing w:line="460" w:lineRule="exact"/>
              <w:jc w:val="center"/>
              <w:rPr>
                <w:sz w:val="24"/>
                <w:szCs w:val="24"/>
              </w:rPr>
            </w:pPr>
            <w:r>
              <w:rPr>
                <w:sz w:val="24"/>
                <w:szCs w:val="24"/>
              </w:rPr>
              <w:t>一年</w:t>
            </w:r>
          </w:p>
        </w:tc>
      </w:tr>
      <w:tr w14:paraId="5B3CB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pct"/>
            <w:vAlign w:val="center"/>
          </w:tcPr>
          <w:p w14:paraId="750B6CBB">
            <w:pPr>
              <w:spacing w:line="460" w:lineRule="exact"/>
              <w:jc w:val="center"/>
              <w:rPr>
                <w:sz w:val="24"/>
                <w:szCs w:val="24"/>
              </w:rPr>
            </w:pPr>
          </w:p>
        </w:tc>
        <w:tc>
          <w:tcPr>
            <w:tcW w:w="2130" w:type="pct"/>
            <w:vAlign w:val="center"/>
          </w:tcPr>
          <w:p w14:paraId="3872DCEA">
            <w:pPr>
              <w:spacing w:line="460" w:lineRule="exact"/>
              <w:jc w:val="center"/>
              <w:rPr>
                <w:sz w:val="24"/>
                <w:szCs w:val="24"/>
              </w:rPr>
            </w:pPr>
          </w:p>
        </w:tc>
        <w:tc>
          <w:tcPr>
            <w:tcW w:w="1014" w:type="pct"/>
            <w:vAlign w:val="center"/>
          </w:tcPr>
          <w:p w14:paraId="03E5080E">
            <w:pPr>
              <w:spacing w:line="460" w:lineRule="exact"/>
              <w:jc w:val="center"/>
              <w:rPr>
                <w:sz w:val="24"/>
                <w:szCs w:val="24"/>
              </w:rPr>
            </w:pPr>
          </w:p>
        </w:tc>
        <w:tc>
          <w:tcPr>
            <w:tcW w:w="1235" w:type="pct"/>
            <w:vAlign w:val="center"/>
          </w:tcPr>
          <w:p w14:paraId="3C899817">
            <w:pPr>
              <w:spacing w:line="460" w:lineRule="exact"/>
              <w:jc w:val="center"/>
              <w:rPr>
                <w:sz w:val="24"/>
                <w:szCs w:val="24"/>
              </w:rPr>
            </w:pPr>
          </w:p>
        </w:tc>
      </w:tr>
      <w:tr w14:paraId="1293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0" w:type="pct"/>
            <w:vAlign w:val="center"/>
          </w:tcPr>
          <w:p w14:paraId="1FDA7915">
            <w:pPr>
              <w:spacing w:line="460" w:lineRule="exact"/>
              <w:jc w:val="center"/>
              <w:rPr>
                <w:sz w:val="24"/>
                <w:szCs w:val="24"/>
              </w:rPr>
            </w:pPr>
          </w:p>
        </w:tc>
        <w:tc>
          <w:tcPr>
            <w:tcW w:w="2130" w:type="pct"/>
            <w:vAlign w:val="center"/>
          </w:tcPr>
          <w:p w14:paraId="0ABD73AF">
            <w:pPr>
              <w:spacing w:line="460" w:lineRule="exact"/>
              <w:jc w:val="center"/>
              <w:rPr>
                <w:sz w:val="24"/>
                <w:szCs w:val="24"/>
              </w:rPr>
            </w:pPr>
          </w:p>
        </w:tc>
        <w:tc>
          <w:tcPr>
            <w:tcW w:w="1014" w:type="pct"/>
            <w:vAlign w:val="center"/>
          </w:tcPr>
          <w:p w14:paraId="3E7CA717">
            <w:pPr>
              <w:spacing w:line="460" w:lineRule="exact"/>
              <w:jc w:val="center"/>
              <w:rPr>
                <w:sz w:val="24"/>
                <w:szCs w:val="24"/>
              </w:rPr>
            </w:pPr>
          </w:p>
        </w:tc>
        <w:tc>
          <w:tcPr>
            <w:tcW w:w="1235" w:type="pct"/>
            <w:vAlign w:val="center"/>
          </w:tcPr>
          <w:p w14:paraId="107F3A14">
            <w:pPr>
              <w:spacing w:line="460" w:lineRule="exact"/>
              <w:jc w:val="center"/>
              <w:rPr>
                <w:sz w:val="24"/>
                <w:szCs w:val="24"/>
              </w:rPr>
            </w:pPr>
          </w:p>
        </w:tc>
      </w:tr>
    </w:tbl>
    <w:p w14:paraId="0F922E0A">
      <w:pPr>
        <w:spacing w:line="360" w:lineRule="auto"/>
        <w:ind w:right="84" w:firstLine="420"/>
        <w:rPr>
          <w:sz w:val="24"/>
        </w:rPr>
      </w:pPr>
      <w:r>
        <w:rPr>
          <w:sz w:val="24"/>
        </w:rPr>
        <w:t>注</w:t>
      </w:r>
      <w:r>
        <w:rPr>
          <w:rFonts w:hint="eastAsia"/>
          <w:sz w:val="24"/>
        </w:rPr>
        <w:t>：</w:t>
      </w:r>
    </w:p>
    <w:p w14:paraId="4D6BF895">
      <w:pPr>
        <w:spacing w:line="360" w:lineRule="auto"/>
        <w:ind w:right="84" w:firstLine="420"/>
        <w:rPr>
          <w:sz w:val="24"/>
        </w:rPr>
      </w:pPr>
      <w:r>
        <w:rPr>
          <w:rFonts w:hint="eastAsia"/>
          <w:sz w:val="24"/>
        </w:rPr>
        <w:t>1. 以上价格包含人员费用、食材费用、配送费用、运输保险费用、装卸费用、管理费、利润税金等为完成招标文件规定的一切工作所需的全部费用。</w:t>
      </w:r>
    </w:p>
    <w:p w14:paraId="1454495B">
      <w:pPr>
        <w:spacing w:line="360" w:lineRule="auto"/>
        <w:ind w:right="84" w:firstLine="420"/>
        <w:rPr>
          <w:sz w:val="24"/>
        </w:rPr>
      </w:pPr>
      <w:r>
        <w:rPr>
          <w:rFonts w:hint="eastAsia"/>
          <w:sz w:val="24"/>
        </w:rPr>
        <w:t>2. 我公司若中标，在整个服务期内，食材配送单价不高于配送当日</w:t>
      </w:r>
      <w:r>
        <w:rPr>
          <w:rFonts w:hint="eastAsia" w:eastAsia="......."/>
          <w:kern w:val="0"/>
          <w:sz w:val="24"/>
          <w:szCs w:val="24"/>
        </w:rPr>
        <w:t>天津韩家墅批发市场、麦德龙超市、华润万家超市</w:t>
      </w:r>
      <w:r>
        <w:rPr>
          <w:rFonts w:hint="eastAsia"/>
          <w:sz w:val="24"/>
        </w:rPr>
        <w:t>同等食材平均单价×以上综合折扣。</w:t>
      </w:r>
    </w:p>
    <w:p w14:paraId="3FE339D0">
      <w:pPr>
        <w:spacing w:line="360" w:lineRule="auto"/>
        <w:ind w:right="84" w:firstLine="420"/>
        <w:rPr>
          <w:sz w:val="24"/>
        </w:rPr>
      </w:pPr>
    </w:p>
    <w:p w14:paraId="472D6194">
      <w:pPr>
        <w:spacing w:line="360" w:lineRule="auto"/>
        <w:ind w:right="84" w:firstLine="420"/>
        <w:rPr>
          <w:sz w:val="24"/>
        </w:rPr>
      </w:pPr>
    </w:p>
    <w:p w14:paraId="473B9CCB">
      <w:pPr>
        <w:spacing w:line="360" w:lineRule="auto"/>
        <w:ind w:right="84" w:firstLine="420"/>
        <w:rPr>
          <w:sz w:val="24"/>
        </w:rPr>
      </w:pPr>
    </w:p>
    <w:p w14:paraId="56CD1EA0">
      <w:pPr>
        <w:spacing w:line="360" w:lineRule="auto"/>
        <w:ind w:firstLine="3808" w:firstLineChars="1700"/>
        <w:rPr>
          <w:sz w:val="24"/>
        </w:rPr>
      </w:pPr>
      <w:r>
        <w:rPr>
          <w:sz w:val="24"/>
        </w:rPr>
        <w:t>投标人名称：</w:t>
      </w:r>
    </w:p>
    <w:p w14:paraId="4C10EE6E">
      <w:pPr>
        <w:spacing w:line="360" w:lineRule="auto"/>
        <w:ind w:firstLine="3808" w:firstLineChars="1700"/>
        <w:rPr>
          <w:sz w:val="24"/>
        </w:rPr>
      </w:pPr>
    </w:p>
    <w:p w14:paraId="2217087C">
      <w:pPr>
        <w:spacing w:line="360" w:lineRule="auto"/>
        <w:ind w:firstLine="3808" w:firstLineChars="1700"/>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14:paraId="1D714C62">
      <w:pPr>
        <w:spacing w:line="360" w:lineRule="auto"/>
        <w:ind w:right="84" w:firstLine="420"/>
        <w:rPr>
          <w:sz w:val="24"/>
        </w:rPr>
      </w:pPr>
    </w:p>
    <w:p w14:paraId="0BF95684">
      <w:pPr>
        <w:widowControl/>
        <w:jc w:val="left"/>
        <w:rPr>
          <w:sz w:val="24"/>
        </w:rPr>
      </w:pPr>
      <w:r>
        <w:rPr>
          <w:sz w:val="24"/>
        </w:rPr>
        <w:br w:type="page"/>
      </w:r>
    </w:p>
    <w:p w14:paraId="2490B96B">
      <w:pPr>
        <w:tabs>
          <w:tab w:val="left" w:pos="360"/>
        </w:tabs>
        <w:spacing w:line="360" w:lineRule="auto"/>
        <w:rPr>
          <w:b/>
          <w:sz w:val="24"/>
        </w:rPr>
      </w:pPr>
      <w:r>
        <w:rPr>
          <w:b/>
          <w:sz w:val="24"/>
        </w:rPr>
        <w:t>附件</w:t>
      </w:r>
      <w:r>
        <w:rPr>
          <w:rFonts w:hint="eastAsia"/>
          <w:b/>
          <w:sz w:val="24"/>
        </w:rPr>
        <w:t>4</w:t>
      </w:r>
    </w:p>
    <w:p w14:paraId="48F9F9F2">
      <w:pPr>
        <w:autoSpaceDN w:val="0"/>
        <w:spacing w:line="360" w:lineRule="auto"/>
        <w:jc w:val="center"/>
        <w:rPr>
          <w:b/>
          <w:bCs/>
          <w:sz w:val="24"/>
        </w:rPr>
      </w:pPr>
      <w:r>
        <w:rPr>
          <w:b/>
          <w:bCs/>
          <w:sz w:val="24"/>
        </w:rPr>
        <w:t>商务要求点对点应答表</w:t>
      </w:r>
    </w:p>
    <w:p w14:paraId="1B26C404">
      <w:pPr>
        <w:spacing w:line="460" w:lineRule="exact"/>
        <w:rPr>
          <w:sz w:val="24"/>
        </w:rPr>
      </w:pPr>
    </w:p>
    <w:p w14:paraId="22D05BEE">
      <w:pPr>
        <w:spacing w:line="460" w:lineRule="exact"/>
        <w:rPr>
          <w:sz w:val="24"/>
        </w:rPr>
      </w:pPr>
      <w:r>
        <w:rPr>
          <w:sz w:val="24"/>
        </w:rPr>
        <w:t>项目名称：</w:t>
      </w:r>
      <w:r>
        <w:rPr>
          <w:sz w:val="24"/>
          <w:u w:val="single"/>
        </w:rPr>
        <w:t>                    </w:t>
      </w:r>
    </w:p>
    <w:p w14:paraId="05884753">
      <w:pPr>
        <w:spacing w:line="460" w:lineRule="exact"/>
        <w:rPr>
          <w:sz w:val="24"/>
        </w:rPr>
      </w:pPr>
      <w:r>
        <w:rPr>
          <w:sz w:val="24"/>
        </w:rPr>
        <w:t>项目编号：</w:t>
      </w:r>
      <w:r>
        <w:rPr>
          <w:sz w:val="24"/>
          <w:u w:val="single"/>
        </w:rPr>
        <w:t>                    </w:t>
      </w:r>
    </w:p>
    <w:p w14:paraId="5078FAAA">
      <w:pPr>
        <w:spacing w:line="460" w:lineRule="exact"/>
        <w:rPr>
          <w:sz w:val="24"/>
          <w:u w:val="single"/>
        </w:rPr>
      </w:pPr>
      <w:r>
        <w:rPr>
          <w:sz w:val="24"/>
        </w:rPr>
        <w:t>包号：</w:t>
      </w:r>
      <w:r>
        <w:rPr>
          <w:sz w:val="24"/>
          <w:u w:val="single"/>
        </w:rPr>
        <w:t>                        </w:t>
      </w:r>
    </w:p>
    <w:p w14:paraId="70D68A72">
      <w:pPr>
        <w:spacing w:line="460" w:lineRule="exact"/>
        <w:rPr>
          <w:sz w:val="24"/>
          <w:u w:val="single"/>
        </w:rPr>
      </w:pPr>
    </w:p>
    <w:tbl>
      <w:tblPr>
        <w:tblStyle w:val="22"/>
        <w:tblW w:w="51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5"/>
        <w:gridCol w:w="2231"/>
        <w:gridCol w:w="2551"/>
        <w:gridCol w:w="1135"/>
        <w:gridCol w:w="1133"/>
      </w:tblGrid>
      <w:tr w14:paraId="7E81D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974" w:type="pct"/>
            <w:shd w:val="clear" w:color="auto" w:fill="auto"/>
            <w:vAlign w:val="center"/>
          </w:tcPr>
          <w:p w14:paraId="6170B43A">
            <w:pPr>
              <w:widowControl/>
              <w:jc w:val="center"/>
              <w:rPr>
                <w:color w:val="000000"/>
                <w:kern w:val="0"/>
                <w:szCs w:val="21"/>
              </w:rPr>
            </w:pPr>
            <w:r>
              <w:rPr>
                <w:color w:val="000000"/>
                <w:kern w:val="0"/>
                <w:szCs w:val="21"/>
              </w:rPr>
              <w:t>序号</w:t>
            </w:r>
          </w:p>
        </w:tc>
        <w:tc>
          <w:tcPr>
            <w:tcW w:w="1274" w:type="pct"/>
            <w:shd w:val="clear" w:color="auto" w:fill="auto"/>
            <w:vAlign w:val="center"/>
          </w:tcPr>
          <w:p w14:paraId="3DECFE45">
            <w:pPr>
              <w:widowControl/>
              <w:jc w:val="center"/>
              <w:rPr>
                <w:color w:val="000000"/>
                <w:kern w:val="0"/>
                <w:szCs w:val="21"/>
              </w:rPr>
            </w:pPr>
            <w:r>
              <w:rPr>
                <w:color w:val="000000"/>
                <w:kern w:val="0"/>
                <w:szCs w:val="21"/>
              </w:rPr>
              <w:t>招标要求</w:t>
            </w:r>
          </w:p>
        </w:tc>
        <w:tc>
          <w:tcPr>
            <w:tcW w:w="1457" w:type="pct"/>
            <w:shd w:val="clear" w:color="auto" w:fill="auto"/>
            <w:vAlign w:val="center"/>
          </w:tcPr>
          <w:p w14:paraId="53B32DDF">
            <w:pPr>
              <w:widowControl/>
              <w:jc w:val="center"/>
              <w:rPr>
                <w:color w:val="000000"/>
                <w:kern w:val="0"/>
                <w:szCs w:val="21"/>
              </w:rPr>
            </w:pPr>
            <w:r>
              <w:rPr>
                <w:color w:val="000000"/>
                <w:kern w:val="0"/>
                <w:szCs w:val="21"/>
              </w:rPr>
              <w:t>投标应答</w:t>
            </w:r>
          </w:p>
        </w:tc>
        <w:tc>
          <w:tcPr>
            <w:tcW w:w="648" w:type="pct"/>
            <w:shd w:val="clear" w:color="auto" w:fill="auto"/>
            <w:vAlign w:val="center"/>
          </w:tcPr>
          <w:p w14:paraId="6CDD1A12">
            <w:pPr>
              <w:widowControl/>
              <w:jc w:val="center"/>
              <w:rPr>
                <w:color w:val="000000"/>
                <w:kern w:val="0"/>
                <w:szCs w:val="21"/>
              </w:rPr>
            </w:pPr>
            <w:r>
              <w:rPr>
                <w:color w:val="000000"/>
                <w:kern w:val="0"/>
                <w:szCs w:val="21"/>
              </w:rPr>
              <w:t>偏离说明</w:t>
            </w:r>
          </w:p>
        </w:tc>
        <w:tc>
          <w:tcPr>
            <w:tcW w:w="647" w:type="pct"/>
            <w:shd w:val="clear" w:color="auto" w:fill="auto"/>
            <w:vAlign w:val="center"/>
          </w:tcPr>
          <w:p w14:paraId="3A185141">
            <w:pPr>
              <w:widowControl/>
              <w:jc w:val="center"/>
              <w:rPr>
                <w:color w:val="000000"/>
                <w:kern w:val="0"/>
                <w:szCs w:val="21"/>
              </w:rPr>
            </w:pPr>
            <w:r>
              <w:rPr>
                <w:color w:val="000000"/>
                <w:kern w:val="0"/>
                <w:szCs w:val="21"/>
              </w:rPr>
              <w:t>备注</w:t>
            </w:r>
          </w:p>
        </w:tc>
      </w:tr>
      <w:tr w14:paraId="60D4E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23E6B774">
            <w:pPr>
              <w:widowControl/>
              <w:jc w:val="left"/>
              <w:rPr>
                <w:color w:val="000000"/>
                <w:kern w:val="0"/>
                <w:szCs w:val="21"/>
              </w:rPr>
            </w:pPr>
            <w:r>
              <w:rPr>
                <w:color w:val="000000"/>
                <w:kern w:val="0"/>
                <w:szCs w:val="21"/>
              </w:rPr>
              <w:t>（一）报价要求</w:t>
            </w:r>
          </w:p>
        </w:tc>
      </w:tr>
      <w:tr w14:paraId="7A1CA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 w:hRule="atLeast"/>
        </w:trPr>
        <w:tc>
          <w:tcPr>
            <w:tcW w:w="974" w:type="pct"/>
            <w:shd w:val="clear" w:color="auto" w:fill="auto"/>
            <w:vAlign w:val="center"/>
          </w:tcPr>
          <w:p w14:paraId="0DFABD56">
            <w:pPr>
              <w:widowControl/>
              <w:jc w:val="left"/>
              <w:rPr>
                <w:color w:val="000000"/>
                <w:kern w:val="0"/>
                <w:szCs w:val="21"/>
              </w:rPr>
            </w:pPr>
            <w:r>
              <w:rPr>
                <w:color w:val="000000"/>
                <w:kern w:val="0"/>
                <w:szCs w:val="21"/>
              </w:rPr>
              <w:t>　</w:t>
            </w:r>
          </w:p>
        </w:tc>
        <w:tc>
          <w:tcPr>
            <w:tcW w:w="1274" w:type="pct"/>
            <w:shd w:val="clear" w:color="auto" w:fill="auto"/>
            <w:vAlign w:val="center"/>
          </w:tcPr>
          <w:p w14:paraId="5F5E1F28">
            <w:pPr>
              <w:widowControl/>
              <w:jc w:val="left"/>
              <w:rPr>
                <w:color w:val="000000"/>
                <w:kern w:val="0"/>
                <w:szCs w:val="21"/>
              </w:rPr>
            </w:pPr>
            <w:r>
              <w:rPr>
                <w:color w:val="000000"/>
                <w:kern w:val="0"/>
                <w:szCs w:val="21"/>
              </w:rPr>
              <w:t>　</w:t>
            </w:r>
          </w:p>
        </w:tc>
        <w:tc>
          <w:tcPr>
            <w:tcW w:w="1457" w:type="pct"/>
            <w:shd w:val="clear" w:color="auto" w:fill="auto"/>
            <w:vAlign w:val="center"/>
          </w:tcPr>
          <w:p w14:paraId="02223D34">
            <w:pPr>
              <w:widowControl/>
              <w:jc w:val="left"/>
              <w:rPr>
                <w:color w:val="000000"/>
                <w:kern w:val="0"/>
                <w:szCs w:val="21"/>
              </w:rPr>
            </w:pPr>
            <w:r>
              <w:rPr>
                <w:color w:val="000000"/>
                <w:kern w:val="0"/>
                <w:szCs w:val="21"/>
              </w:rPr>
              <w:t>　</w:t>
            </w:r>
          </w:p>
        </w:tc>
        <w:tc>
          <w:tcPr>
            <w:tcW w:w="648" w:type="pct"/>
            <w:shd w:val="clear" w:color="auto" w:fill="auto"/>
            <w:vAlign w:val="center"/>
          </w:tcPr>
          <w:p w14:paraId="33EE723B">
            <w:pPr>
              <w:widowControl/>
              <w:jc w:val="left"/>
              <w:rPr>
                <w:color w:val="000000"/>
                <w:kern w:val="0"/>
                <w:szCs w:val="21"/>
              </w:rPr>
            </w:pPr>
            <w:r>
              <w:rPr>
                <w:color w:val="000000"/>
                <w:kern w:val="0"/>
                <w:szCs w:val="21"/>
              </w:rPr>
              <w:t>　</w:t>
            </w:r>
          </w:p>
        </w:tc>
        <w:tc>
          <w:tcPr>
            <w:tcW w:w="647" w:type="pct"/>
            <w:shd w:val="clear" w:color="auto" w:fill="auto"/>
            <w:vAlign w:val="center"/>
          </w:tcPr>
          <w:p w14:paraId="5C2E20E9">
            <w:pPr>
              <w:widowControl/>
              <w:jc w:val="left"/>
              <w:rPr>
                <w:color w:val="000000"/>
                <w:kern w:val="0"/>
                <w:szCs w:val="21"/>
              </w:rPr>
            </w:pPr>
            <w:r>
              <w:rPr>
                <w:color w:val="000000"/>
                <w:kern w:val="0"/>
                <w:szCs w:val="21"/>
              </w:rPr>
              <w:t>　</w:t>
            </w:r>
          </w:p>
        </w:tc>
      </w:tr>
      <w:tr w14:paraId="4C683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5"/>
            <w:shd w:val="clear" w:color="auto" w:fill="auto"/>
            <w:vAlign w:val="center"/>
          </w:tcPr>
          <w:p w14:paraId="6CD4C848">
            <w:pPr>
              <w:widowControl/>
              <w:jc w:val="left"/>
              <w:rPr>
                <w:color w:val="000000"/>
                <w:kern w:val="0"/>
                <w:szCs w:val="21"/>
              </w:rPr>
            </w:pPr>
            <w:r>
              <w:rPr>
                <w:color w:val="000000"/>
                <w:kern w:val="0"/>
                <w:szCs w:val="21"/>
              </w:rPr>
              <w:t>（</w:t>
            </w:r>
            <w:r>
              <w:rPr>
                <w:rFonts w:hint="eastAsia"/>
                <w:color w:val="000000"/>
                <w:kern w:val="0"/>
                <w:szCs w:val="21"/>
              </w:rPr>
              <w:t>二</w:t>
            </w:r>
            <w:r>
              <w:rPr>
                <w:color w:val="000000"/>
                <w:kern w:val="0"/>
                <w:szCs w:val="21"/>
              </w:rPr>
              <w:t>）时间、地点要求</w:t>
            </w:r>
          </w:p>
        </w:tc>
      </w:tr>
      <w:tr w14:paraId="6169F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0F40BD1D">
            <w:pPr>
              <w:widowControl/>
              <w:jc w:val="left"/>
              <w:rPr>
                <w:color w:val="000000"/>
                <w:kern w:val="0"/>
                <w:szCs w:val="21"/>
              </w:rPr>
            </w:pPr>
            <w:r>
              <w:rPr>
                <w:color w:val="000000"/>
                <w:kern w:val="0"/>
                <w:szCs w:val="21"/>
              </w:rPr>
              <w:t>　</w:t>
            </w:r>
          </w:p>
        </w:tc>
        <w:tc>
          <w:tcPr>
            <w:tcW w:w="1274" w:type="pct"/>
            <w:shd w:val="clear" w:color="auto" w:fill="auto"/>
            <w:vAlign w:val="center"/>
          </w:tcPr>
          <w:p w14:paraId="7FF4C491">
            <w:pPr>
              <w:widowControl/>
              <w:jc w:val="left"/>
              <w:rPr>
                <w:color w:val="000000"/>
                <w:kern w:val="0"/>
                <w:szCs w:val="21"/>
              </w:rPr>
            </w:pPr>
            <w:r>
              <w:rPr>
                <w:color w:val="000000"/>
                <w:kern w:val="0"/>
                <w:szCs w:val="21"/>
              </w:rPr>
              <w:t>　</w:t>
            </w:r>
          </w:p>
        </w:tc>
        <w:tc>
          <w:tcPr>
            <w:tcW w:w="1457" w:type="pct"/>
            <w:shd w:val="clear" w:color="auto" w:fill="auto"/>
            <w:vAlign w:val="center"/>
          </w:tcPr>
          <w:p w14:paraId="31BD2043">
            <w:pPr>
              <w:widowControl/>
              <w:jc w:val="left"/>
              <w:rPr>
                <w:color w:val="000000"/>
                <w:kern w:val="0"/>
                <w:szCs w:val="21"/>
              </w:rPr>
            </w:pPr>
            <w:r>
              <w:rPr>
                <w:color w:val="000000"/>
                <w:kern w:val="0"/>
                <w:szCs w:val="21"/>
              </w:rPr>
              <w:t>　</w:t>
            </w:r>
          </w:p>
        </w:tc>
        <w:tc>
          <w:tcPr>
            <w:tcW w:w="648" w:type="pct"/>
            <w:shd w:val="clear" w:color="auto" w:fill="auto"/>
            <w:vAlign w:val="center"/>
          </w:tcPr>
          <w:p w14:paraId="0DEA8308">
            <w:pPr>
              <w:widowControl/>
              <w:jc w:val="left"/>
              <w:rPr>
                <w:color w:val="000000"/>
                <w:kern w:val="0"/>
                <w:szCs w:val="21"/>
              </w:rPr>
            </w:pPr>
            <w:r>
              <w:rPr>
                <w:color w:val="000000"/>
                <w:kern w:val="0"/>
                <w:szCs w:val="21"/>
              </w:rPr>
              <w:t>　</w:t>
            </w:r>
          </w:p>
        </w:tc>
        <w:tc>
          <w:tcPr>
            <w:tcW w:w="647" w:type="pct"/>
            <w:shd w:val="clear" w:color="auto" w:fill="auto"/>
            <w:vAlign w:val="center"/>
          </w:tcPr>
          <w:p w14:paraId="271DAC14">
            <w:pPr>
              <w:widowControl/>
              <w:jc w:val="left"/>
              <w:rPr>
                <w:color w:val="000000"/>
                <w:kern w:val="0"/>
                <w:szCs w:val="21"/>
              </w:rPr>
            </w:pPr>
            <w:r>
              <w:rPr>
                <w:color w:val="000000"/>
                <w:kern w:val="0"/>
                <w:szCs w:val="21"/>
              </w:rPr>
              <w:t>　</w:t>
            </w:r>
          </w:p>
        </w:tc>
      </w:tr>
      <w:tr w14:paraId="2D281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75B52CE8">
            <w:pPr>
              <w:widowControl/>
              <w:jc w:val="left"/>
              <w:rPr>
                <w:color w:val="000000"/>
                <w:kern w:val="0"/>
                <w:szCs w:val="21"/>
              </w:rPr>
            </w:pPr>
            <w:r>
              <w:rPr>
                <w:color w:val="000000"/>
                <w:kern w:val="0"/>
                <w:szCs w:val="21"/>
              </w:rPr>
              <w:t>（</w:t>
            </w:r>
            <w:r>
              <w:rPr>
                <w:rFonts w:hint="eastAsia"/>
                <w:color w:val="000000"/>
                <w:kern w:val="0"/>
                <w:szCs w:val="21"/>
              </w:rPr>
              <w:t>三</w:t>
            </w:r>
            <w:r>
              <w:rPr>
                <w:color w:val="000000"/>
                <w:kern w:val="0"/>
                <w:szCs w:val="21"/>
              </w:rPr>
              <w:t>）付款方式</w:t>
            </w:r>
          </w:p>
        </w:tc>
      </w:tr>
      <w:tr w14:paraId="6D191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460620F8">
            <w:pPr>
              <w:widowControl/>
              <w:jc w:val="left"/>
              <w:rPr>
                <w:color w:val="000000"/>
                <w:kern w:val="0"/>
                <w:szCs w:val="21"/>
              </w:rPr>
            </w:pPr>
            <w:r>
              <w:rPr>
                <w:color w:val="000000"/>
                <w:kern w:val="0"/>
                <w:szCs w:val="21"/>
              </w:rPr>
              <w:t>　</w:t>
            </w:r>
          </w:p>
        </w:tc>
        <w:tc>
          <w:tcPr>
            <w:tcW w:w="1274" w:type="pct"/>
            <w:shd w:val="clear" w:color="auto" w:fill="auto"/>
            <w:vAlign w:val="center"/>
          </w:tcPr>
          <w:p w14:paraId="77C40CDE">
            <w:pPr>
              <w:widowControl/>
              <w:jc w:val="left"/>
              <w:rPr>
                <w:color w:val="000000"/>
                <w:kern w:val="0"/>
                <w:szCs w:val="21"/>
              </w:rPr>
            </w:pPr>
            <w:r>
              <w:rPr>
                <w:color w:val="000000"/>
                <w:kern w:val="0"/>
                <w:szCs w:val="21"/>
              </w:rPr>
              <w:t>　</w:t>
            </w:r>
          </w:p>
        </w:tc>
        <w:tc>
          <w:tcPr>
            <w:tcW w:w="1457" w:type="pct"/>
            <w:shd w:val="clear" w:color="auto" w:fill="auto"/>
            <w:vAlign w:val="center"/>
          </w:tcPr>
          <w:p w14:paraId="0B76A5B2">
            <w:pPr>
              <w:widowControl/>
              <w:jc w:val="left"/>
              <w:rPr>
                <w:color w:val="000000"/>
                <w:kern w:val="0"/>
                <w:szCs w:val="21"/>
              </w:rPr>
            </w:pPr>
            <w:r>
              <w:rPr>
                <w:color w:val="000000"/>
                <w:kern w:val="0"/>
                <w:szCs w:val="21"/>
              </w:rPr>
              <w:t>　</w:t>
            </w:r>
          </w:p>
        </w:tc>
        <w:tc>
          <w:tcPr>
            <w:tcW w:w="648" w:type="pct"/>
            <w:shd w:val="clear" w:color="auto" w:fill="auto"/>
            <w:vAlign w:val="center"/>
          </w:tcPr>
          <w:p w14:paraId="27D4CA72">
            <w:pPr>
              <w:widowControl/>
              <w:jc w:val="left"/>
              <w:rPr>
                <w:color w:val="000000"/>
                <w:kern w:val="0"/>
                <w:szCs w:val="21"/>
              </w:rPr>
            </w:pPr>
            <w:r>
              <w:rPr>
                <w:color w:val="000000"/>
                <w:kern w:val="0"/>
                <w:szCs w:val="21"/>
              </w:rPr>
              <w:t>　</w:t>
            </w:r>
          </w:p>
        </w:tc>
        <w:tc>
          <w:tcPr>
            <w:tcW w:w="647" w:type="pct"/>
            <w:shd w:val="clear" w:color="auto" w:fill="auto"/>
            <w:vAlign w:val="center"/>
          </w:tcPr>
          <w:p w14:paraId="27F91005">
            <w:pPr>
              <w:widowControl/>
              <w:jc w:val="left"/>
              <w:rPr>
                <w:color w:val="000000"/>
                <w:kern w:val="0"/>
                <w:szCs w:val="21"/>
              </w:rPr>
            </w:pPr>
            <w:r>
              <w:rPr>
                <w:color w:val="000000"/>
                <w:kern w:val="0"/>
                <w:szCs w:val="21"/>
              </w:rPr>
              <w:t>　</w:t>
            </w:r>
          </w:p>
        </w:tc>
      </w:tr>
      <w:tr w14:paraId="3C9E8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1EC06D4C">
            <w:pPr>
              <w:widowControl/>
              <w:jc w:val="left"/>
              <w:rPr>
                <w:color w:val="000000"/>
                <w:kern w:val="0"/>
                <w:szCs w:val="21"/>
              </w:rPr>
            </w:pPr>
            <w:r>
              <w:rPr>
                <w:color w:val="000000"/>
                <w:kern w:val="0"/>
                <w:szCs w:val="21"/>
              </w:rPr>
              <w:t>（</w:t>
            </w:r>
            <w:r>
              <w:rPr>
                <w:rFonts w:hint="eastAsia"/>
                <w:color w:val="000000"/>
                <w:kern w:val="0"/>
                <w:szCs w:val="21"/>
              </w:rPr>
              <w:t>四</w:t>
            </w:r>
            <w:r>
              <w:rPr>
                <w:color w:val="000000"/>
                <w:kern w:val="0"/>
                <w:szCs w:val="21"/>
              </w:rPr>
              <w:t>）投标保证金和履约保证金</w:t>
            </w:r>
          </w:p>
        </w:tc>
      </w:tr>
      <w:tr w14:paraId="7728B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4" w:type="pct"/>
            <w:shd w:val="clear" w:color="auto" w:fill="auto"/>
            <w:vAlign w:val="center"/>
          </w:tcPr>
          <w:p w14:paraId="016308EB">
            <w:pPr>
              <w:widowControl/>
              <w:jc w:val="left"/>
              <w:rPr>
                <w:color w:val="000000"/>
                <w:kern w:val="0"/>
                <w:szCs w:val="21"/>
              </w:rPr>
            </w:pPr>
            <w:r>
              <w:rPr>
                <w:color w:val="000000"/>
                <w:kern w:val="0"/>
                <w:szCs w:val="21"/>
              </w:rPr>
              <w:t>　</w:t>
            </w:r>
          </w:p>
        </w:tc>
        <w:tc>
          <w:tcPr>
            <w:tcW w:w="1274" w:type="pct"/>
            <w:shd w:val="clear" w:color="auto" w:fill="auto"/>
            <w:vAlign w:val="center"/>
          </w:tcPr>
          <w:p w14:paraId="1F92B841">
            <w:pPr>
              <w:widowControl/>
              <w:jc w:val="left"/>
              <w:rPr>
                <w:color w:val="000000"/>
                <w:kern w:val="0"/>
                <w:szCs w:val="21"/>
              </w:rPr>
            </w:pPr>
            <w:r>
              <w:rPr>
                <w:color w:val="000000"/>
                <w:kern w:val="0"/>
                <w:szCs w:val="21"/>
              </w:rPr>
              <w:t>　</w:t>
            </w:r>
          </w:p>
        </w:tc>
        <w:tc>
          <w:tcPr>
            <w:tcW w:w="1457" w:type="pct"/>
            <w:shd w:val="clear" w:color="auto" w:fill="auto"/>
            <w:vAlign w:val="center"/>
          </w:tcPr>
          <w:p w14:paraId="478F0BC1">
            <w:pPr>
              <w:widowControl/>
              <w:jc w:val="left"/>
              <w:rPr>
                <w:color w:val="000000"/>
                <w:kern w:val="0"/>
                <w:szCs w:val="21"/>
              </w:rPr>
            </w:pPr>
            <w:r>
              <w:rPr>
                <w:color w:val="000000"/>
                <w:kern w:val="0"/>
                <w:szCs w:val="21"/>
              </w:rPr>
              <w:t>　</w:t>
            </w:r>
          </w:p>
        </w:tc>
        <w:tc>
          <w:tcPr>
            <w:tcW w:w="648" w:type="pct"/>
            <w:shd w:val="clear" w:color="auto" w:fill="auto"/>
            <w:vAlign w:val="center"/>
          </w:tcPr>
          <w:p w14:paraId="161B728C">
            <w:pPr>
              <w:widowControl/>
              <w:jc w:val="left"/>
              <w:rPr>
                <w:color w:val="000000"/>
                <w:kern w:val="0"/>
                <w:szCs w:val="21"/>
              </w:rPr>
            </w:pPr>
            <w:r>
              <w:rPr>
                <w:color w:val="000000"/>
                <w:kern w:val="0"/>
                <w:szCs w:val="21"/>
              </w:rPr>
              <w:t>　</w:t>
            </w:r>
          </w:p>
        </w:tc>
        <w:tc>
          <w:tcPr>
            <w:tcW w:w="647" w:type="pct"/>
            <w:shd w:val="clear" w:color="auto" w:fill="auto"/>
            <w:vAlign w:val="center"/>
          </w:tcPr>
          <w:p w14:paraId="47D9FE10">
            <w:pPr>
              <w:widowControl/>
              <w:jc w:val="left"/>
              <w:rPr>
                <w:color w:val="000000"/>
                <w:kern w:val="0"/>
                <w:szCs w:val="21"/>
              </w:rPr>
            </w:pPr>
            <w:r>
              <w:rPr>
                <w:color w:val="000000"/>
                <w:kern w:val="0"/>
                <w:szCs w:val="21"/>
              </w:rPr>
              <w:t>　</w:t>
            </w:r>
          </w:p>
        </w:tc>
      </w:tr>
      <w:tr w14:paraId="42D4F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auto" w:fill="auto"/>
            <w:vAlign w:val="center"/>
          </w:tcPr>
          <w:p w14:paraId="3AA13D33">
            <w:pPr>
              <w:widowControl/>
              <w:jc w:val="left"/>
              <w:rPr>
                <w:color w:val="000000"/>
                <w:kern w:val="0"/>
                <w:szCs w:val="21"/>
              </w:rPr>
            </w:pPr>
            <w:r>
              <w:rPr>
                <w:rFonts w:hint="eastAsia"/>
                <w:color w:val="000000"/>
                <w:kern w:val="0"/>
                <w:szCs w:val="21"/>
              </w:rPr>
              <w:t>（五）验收方法及标准</w:t>
            </w:r>
          </w:p>
        </w:tc>
      </w:tr>
      <w:tr w14:paraId="59BBD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74" w:type="pct"/>
            <w:shd w:val="clear" w:color="auto" w:fill="auto"/>
            <w:vAlign w:val="center"/>
          </w:tcPr>
          <w:p w14:paraId="6EA40C24">
            <w:pPr>
              <w:widowControl/>
              <w:jc w:val="left"/>
              <w:rPr>
                <w:color w:val="000000"/>
                <w:kern w:val="0"/>
                <w:szCs w:val="21"/>
              </w:rPr>
            </w:pPr>
          </w:p>
        </w:tc>
        <w:tc>
          <w:tcPr>
            <w:tcW w:w="1274" w:type="pct"/>
            <w:shd w:val="clear" w:color="auto" w:fill="auto"/>
            <w:vAlign w:val="center"/>
          </w:tcPr>
          <w:p w14:paraId="698BBDC2">
            <w:pPr>
              <w:widowControl/>
              <w:jc w:val="left"/>
              <w:rPr>
                <w:color w:val="000000"/>
                <w:kern w:val="0"/>
                <w:szCs w:val="21"/>
              </w:rPr>
            </w:pPr>
          </w:p>
        </w:tc>
        <w:tc>
          <w:tcPr>
            <w:tcW w:w="1457" w:type="pct"/>
            <w:shd w:val="clear" w:color="auto" w:fill="auto"/>
            <w:vAlign w:val="center"/>
          </w:tcPr>
          <w:p w14:paraId="4752B3B2">
            <w:pPr>
              <w:widowControl/>
              <w:jc w:val="left"/>
              <w:rPr>
                <w:color w:val="000000"/>
                <w:kern w:val="0"/>
                <w:szCs w:val="21"/>
              </w:rPr>
            </w:pPr>
          </w:p>
        </w:tc>
        <w:tc>
          <w:tcPr>
            <w:tcW w:w="648" w:type="pct"/>
            <w:shd w:val="clear" w:color="auto" w:fill="auto"/>
            <w:vAlign w:val="center"/>
          </w:tcPr>
          <w:p w14:paraId="5648E526">
            <w:pPr>
              <w:widowControl/>
              <w:jc w:val="left"/>
              <w:rPr>
                <w:color w:val="000000"/>
                <w:kern w:val="0"/>
                <w:szCs w:val="21"/>
              </w:rPr>
            </w:pPr>
          </w:p>
        </w:tc>
        <w:tc>
          <w:tcPr>
            <w:tcW w:w="647" w:type="pct"/>
            <w:shd w:val="clear" w:color="auto" w:fill="auto"/>
            <w:vAlign w:val="center"/>
          </w:tcPr>
          <w:p w14:paraId="227D2338">
            <w:pPr>
              <w:widowControl/>
              <w:jc w:val="left"/>
              <w:rPr>
                <w:color w:val="000000"/>
                <w:kern w:val="0"/>
                <w:szCs w:val="21"/>
              </w:rPr>
            </w:pPr>
          </w:p>
        </w:tc>
      </w:tr>
    </w:tbl>
    <w:p w14:paraId="7D9FF1DD">
      <w:pPr>
        <w:spacing w:line="360" w:lineRule="auto"/>
        <w:ind w:firstLine="448" w:firstLineChars="200"/>
        <w:rPr>
          <w:sz w:val="24"/>
        </w:rPr>
      </w:pPr>
      <w:r>
        <w:rPr>
          <w:sz w:val="24"/>
        </w:rPr>
        <w:t>注：</w:t>
      </w:r>
    </w:p>
    <w:p w14:paraId="64E0326C">
      <w:pPr>
        <w:spacing w:line="360" w:lineRule="auto"/>
        <w:ind w:firstLine="448" w:firstLineChars="200"/>
        <w:rPr>
          <w:sz w:val="24"/>
        </w:rPr>
      </w:pPr>
      <w:r>
        <w:rPr>
          <w:rFonts w:hint="eastAsia"/>
          <w:sz w:val="24"/>
        </w:rPr>
        <w:t>1. 此表应按招标文件商务要求中的全部内容逐项进行应答，未应答的，视为不满足招标文件要求。</w:t>
      </w:r>
    </w:p>
    <w:p w14:paraId="6547E551">
      <w:pPr>
        <w:spacing w:line="360" w:lineRule="auto"/>
        <w:ind w:firstLine="448" w:firstLineChars="200"/>
        <w:rPr>
          <w:sz w:val="24"/>
        </w:rPr>
      </w:pPr>
      <w:r>
        <w:rPr>
          <w:rFonts w:hint="eastAsia"/>
          <w:sz w:val="24"/>
        </w:rPr>
        <w:t>2</w:t>
      </w:r>
      <w:r>
        <w:rPr>
          <w:sz w:val="24"/>
        </w:rPr>
        <w:t>. 不如实填写偏离情况的投标文件将视为虚假材料。</w:t>
      </w:r>
    </w:p>
    <w:p w14:paraId="13C5E40E">
      <w:pPr>
        <w:spacing w:line="360" w:lineRule="auto"/>
        <w:ind w:firstLine="448" w:firstLineChars="200"/>
        <w:rPr>
          <w:sz w:val="24"/>
        </w:rPr>
      </w:pPr>
      <w:r>
        <w:rPr>
          <w:rFonts w:hint="eastAsia"/>
          <w:sz w:val="24"/>
        </w:rPr>
        <w:t>3</w:t>
      </w:r>
      <w:r>
        <w:rPr>
          <w:sz w:val="24"/>
        </w:rPr>
        <w:t>. “招标要求”指招标文件中规定的具体要求，“投标应答”指投标文件的具体内容。“偏离说明”指招标要求与投标应答之间的不同之处。</w:t>
      </w:r>
    </w:p>
    <w:p w14:paraId="63FCF7E1">
      <w:pPr>
        <w:spacing w:line="360" w:lineRule="auto"/>
        <w:rPr>
          <w:sz w:val="24"/>
        </w:rPr>
      </w:pPr>
    </w:p>
    <w:p w14:paraId="520ED95B">
      <w:pPr>
        <w:spacing w:line="360" w:lineRule="auto"/>
        <w:ind w:firstLine="3808" w:firstLineChars="1700"/>
        <w:rPr>
          <w:sz w:val="24"/>
        </w:rPr>
      </w:pPr>
      <w:r>
        <w:rPr>
          <w:sz w:val="24"/>
        </w:rPr>
        <w:t>投标人名称：</w:t>
      </w:r>
    </w:p>
    <w:p w14:paraId="49F80DB2">
      <w:pPr>
        <w:spacing w:line="360" w:lineRule="auto"/>
        <w:ind w:firstLine="3808" w:firstLineChars="1700"/>
        <w:rPr>
          <w:sz w:val="24"/>
        </w:rPr>
      </w:pPr>
    </w:p>
    <w:p w14:paraId="03C3A1F5">
      <w:pPr>
        <w:spacing w:line="360" w:lineRule="auto"/>
        <w:ind w:firstLine="3808" w:firstLineChars="1700"/>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14:paraId="49FD86D9">
      <w:pPr>
        <w:tabs>
          <w:tab w:val="left" w:pos="360"/>
        </w:tabs>
        <w:spacing w:line="360" w:lineRule="auto"/>
        <w:rPr>
          <w:rFonts w:hint="eastAsia" w:eastAsia="宋体"/>
          <w:b/>
          <w:sz w:val="24"/>
          <w:lang w:eastAsia="zh-CN"/>
        </w:rPr>
      </w:pPr>
      <w:r>
        <w:rPr>
          <w:sz w:val="24"/>
        </w:rPr>
        <w:br w:type="page"/>
      </w:r>
      <w:r>
        <w:rPr>
          <w:b/>
          <w:sz w:val="24"/>
        </w:rPr>
        <w:t>附件</w:t>
      </w:r>
      <w:r>
        <w:rPr>
          <w:rFonts w:hint="eastAsia"/>
          <w:b/>
          <w:sz w:val="24"/>
          <w:lang w:val="en-US" w:eastAsia="zh-CN"/>
        </w:rPr>
        <w:t>5</w:t>
      </w:r>
    </w:p>
    <w:p w14:paraId="7DB06529">
      <w:pPr>
        <w:spacing w:line="360" w:lineRule="auto"/>
        <w:jc w:val="center"/>
        <w:rPr>
          <w:b/>
          <w:bCs/>
          <w:sz w:val="24"/>
          <w:szCs w:val="24"/>
        </w:rPr>
      </w:pPr>
      <w:r>
        <w:rPr>
          <w:rFonts w:ascii="宋体" w:hAnsi="宋体"/>
          <w:b/>
          <w:bCs/>
          <w:sz w:val="24"/>
          <w:szCs w:val="24"/>
        </w:rPr>
        <w:t>技术要求偏离应答表</w:t>
      </w:r>
    </w:p>
    <w:p w14:paraId="27FA9681">
      <w:pPr>
        <w:spacing w:line="460" w:lineRule="exact"/>
        <w:rPr>
          <w:sz w:val="24"/>
        </w:rPr>
      </w:pPr>
      <w:r>
        <w:rPr>
          <w:sz w:val="24"/>
        </w:rPr>
        <w:t>项目名称：</w:t>
      </w:r>
      <w:r>
        <w:rPr>
          <w:sz w:val="24"/>
          <w:u w:val="single"/>
        </w:rPr>
        <w:t>                    </w:t>
      </w:r>
    </w:p>
    <w:p w14:paraId="1F23E98C">
      <w:pPr>
        <w:spacing w:line="460" w:lineRule="exact"/>
        <w:rPr>
          <w:sz w:val="24"/>
        </w:rPr>
      </w:pPr>
      <w:r>
        <w:rPr>
          <w:sz w:val="24"/>
        </w:rPr>
        <w:t>项目编号：</w:t>
      </w:r>
      <w:r>
        <w:rPr>
          <w:sz w:val="24"/>
          <w:u w:val="single"/>
        </w:rPr>
        <w:t>                    </w:t>
      </w:r>
    </w:p>
    <w:p w14:paraId="7804A143">
      <w:pPr>
        <w:spacing w:line="460" w:lineRule="exact"/>
        <w:rPr>
          <w:sz w:val="24"/>
          <w:u w:val="single"/>
        </w:rPr>
      </w:pPr>
      <w:r>
        <w:rPr>
          <w:sz w:val="24"/>
        </w:rPr>
        <w:t>包号：</w:t>
      </w:r>
      <w:r>
        <w:rPr>
          <w:sz w:val="24"/>
          <w:u w:val="single"/>
        </w:rPr>
        <w:t>                        </w:t>
      </w:r>
    </w:p>
    <w:p w14:paraId="326AD47D">
      <w:pPr>
        <w:spacing w:line="460" w:lineRule="exact"/>
        <w:rPr>
          <w:sz w:val="24"/>
          <w:szCs w:val="24"/>
          <w:u w:val="single"/>
        </w:rPr>
      </w:pPr>
    </w:p>
    <w:p w14:paraId="2368C225">
      <w:pPr>
        <w:spacing w:line="360" w:lineRule="auto"/>
        <w:ind w:firstLine="448" w:firstLineChars="200"/>
        <w:rPr>
          <w:sz w:val="24"/>
          <w:szCs w:val="24"/>
          <w:u w:val="single"/>
        </w:rPr>
      </w:pPr>
      <w:r>
        <w:rPr>
          <w:rFonts w:hint="eastAsia" w:ascii="宋体" w:hAnsi="宋体"/>
          <w:b/>
          <w:sz w:val="24"/>
          <w:szCs w:val="24"/>
        </w:rPr>
        <w:t>我单位郑重承诺：所提供的服务、人员及设备符合相关强制性规定。验收时采购人有权要求我单位出具所提供的服务、人员及设备符合上述规定的证明文件。服务期内，我单位确保食品经营资质有效，经营项目应涵盖实际配送的全部食材。除下表列出的偏离外，与招标文件技术要求完全一致，并承担相应的法律责任。</w:t>
      </w:r>
    </w:p>
    <w:tbl>
      <w:tblPr>
        <w:tblStyle w:val="22"/>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743"/>
        <w:gridCol w:w="2835"/>
        <w:gridCol w:w="2071"/>
        <w:gridCol w:w="1315"/>
      </w:tblGrid>
      <w:tr w14:paraId="70C5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3BAFA9B">
            <w:pPr>
              <w:widowControl/>
              <w:snapToGrid w:val="0"/>
              <w:jc w:val="center"/>
              <w:rPr>
                <w:kern w:val="0"/>
                <w:sz w:val="24"/>
                <w:szCs w:val="24"/>
              </w:rPr>
            </w:pPr>
            <w:r>
              <w:rPr>
                <w:rFonts w:ascii="宋体" w:hAnsi="宋体"/>
                <w:kern w:val="0"/>
                <w:sz w:val="24"/>
                <w:szCs w:val="24"/>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5767967C">
            <w:pPr>
              <w:widowControl/>
              <w:snapToGrid w:val="0"/>
              <w:jc w:val="center"/>
              <w:rPr>
                <w:kern w:val="0"/>
                <w:sz w:val="24"/>
                <w:szCs w:val="24"/>
              </w:rPr>
            </w:pPr>
            <w:r>
              <w:rPr>
                <w:rFonts w:hint="eastAsia" w:ascii="宋体" w:hAnsi="宋体"/>
                <w:kern w:val="0"/>
                <w:sz w:val="24"/>
                <w:szCs w:val="24"/>
              </w:rPr>
              <w:t>招标文件</w:t>
            </w:r>
            <w:r>
              <w:rPr>
                <w:rFonts w:ascii="宋体" w:hAnsi="宋体"/>
                <w:kern w:val="0"/>
                <w:sz w:val="24"/>
                <w:szCs w:val="24"/>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1429D8CE">
            <w:pPr>
              <w:widowControl/>
              <w:snapToGrid w:val="0"/>
              <w:jc w:val="center"/>
              <w:rPr>
                <w:kern w:val="0"/>
                <w:sz w:val="24"/>
                <w:szCs w:val="24"/>
              </w:rPr>
            </w:pPr>
            <w:r>
              <w:rPr>
                <w:rFonts w:hint="eastAsia" w:ascii="宋体" w:hAnsi="宋体"/>
                <w:kern w:val="0"/>
                <w:sz w:val="24"/>
                <w:szCs w:val="24"/>
              </w:rPr>
              <w:t>投标</w:t>
            </w:r>
            <w:r>
              <w:rPr>
                <w:rFonts w:ascii="宋体" w:hAnsi="宋体"/>
                <w:kern w:val="0"/>
                <w:sz w:val="24"/>
                <w:szCs w:val="24"/>
              </w:rPr>
              <w:t>应答</w:t>
            </w:r>
          </w:p>
        </w:tc>
        <w:tc>
          <w:tcPr>
            <w:tcW w:w="2071" w:type="dxa"/>
            <w:tcBorders>
              <w:top w:val="single" w:color="auto" w:sz="4" w:space="0"/>
              <w:left w:val="single" w:color="auto" w:sz="4" w:space="0"/>
              <w:bottom w:val="single" w:color="auto" w:sz="4" w:space="0"/>
              <w:right w:val="single" w:color="auto" w:sz="4" w:space="0"/>
            </w:tcBorders>
            <w:vAlign w:val="center"/>
          </w:tcPr>
          <w:p w14:paraId="22B0D586">
            <w:pPr>
              <w:widowControl/>
              <w:snapToGrid w:val="0"/>
              <w:jc w:val="center"/>
              <w:rPr>
                <w:kern w:val="0"/>
                <w:sz w:val="24"/>
                <w:szCs w:val="24"/>
              </w:rPr>
            </w:pPr>
            <w:r>
              <w:rPr>
                <w:rFonts w:ascii="宋体" w:hAnsi="宋体"/>
                <w:kern w:val="0"/>
                <w:sz w:val="24"/>
                <w:szCs w:val="24"/>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5F706C39">
            <w:pPr>
              <w:widowControl/>
              <w:snapToGrid w:val="0"/>
              <w:jc w:val="center"/>
              <w:rPr>
                <w:kern w:val="0"/>
                <w:sz w:val="24"/>
                <w:szCs w:val="24"/>
              </w:rPr>
            </w:pPr>
            <w:r>
              <w:rPr>
                <w:rFonts w:ascii="宋体" w:hAnsi="宋体"/>
                <w:kern w:val="0"/>
                <w:sz w:val="24"/>
                <w:szCs w:val="24"/>
              </w:rPr>
              <w:t>备注</w:t>
            </w:r>
          </w:p>
        </w:tc>
      </w:tr>
      <w:tr w14:paraId="3AB81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5C2980EB">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3A363323">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5DE6CA80">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6C1C7778">
            <w:pPr>
              <w:widowControl/>
              <w:snapToGrid w:val="0"/>
              <w:jc w:val="center"/>
              <w:rPr>
                <w:kern w:val="0"/>
                <w:sz w:val="24"/>
                <w:szCs w:val="24"/>
              </w:rPr>
            </w:pPr>
            <w:r>
              <w:rPr>
                <w:rFonts w:hint="eastAsia" w:ascii="宋体" w:hAnsi="宋体"/>
                <w:sz w:val="24"/>
                <w:szCs w:val="24"/>
              </w:rPr>
              <w:t>此表仅体现与招标文件技术要求存在偏离的部分，无偏离的部分，无需填写。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5FE779B5">
            <w:pPr>
              <w:widowControl/>
              <w:snapToGrid w:val="0"/>
              <w:jc w:val="center"/>
              <w:rPr>
                <w:kern w:val="0"/>
                <w:sz w:val="24"/>
                <w:szCs w:val="24"/>
              </w:rPr>
            </w:pPr>
          </w:p>
        </w:tc>
      </w:tr>
      <w:tr w14:paraId="1A641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A327146">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7EAEFFD0">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3FA3E1E1">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0A2BEA0C">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3C5BD42B">
            <w:pPr>
              <w:widowControl/>
              <w:snapToGrid w:val="0"/>
              <w:jc w:val="center"/>
              <w:rPr>
                <w:kern w:val="0"/>
                <w:sz w:val="24"/>
                <w:szCs w:val="24"/>
              </w:rPr>
            </w:pPr>
          </w:p>
        </w:tc>
      </w:tr>
      <w:tr w14:paraId="37ADA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3A0B03AB">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6CDB4A09">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12F3D4A6">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5E7C62C2">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1C23454D">
            <w:pPr>
              <w:widowControl/>
              <w:snapToGrid w:val="0"/>
              <w:jc w:val="center"/>
              <w:rPr>
                <w:kern w:val="0"/>
                <w:sz w:val="24"/>
                <w:szCs w:val="24"/>
              </w:rPr>
            </w:pPr>
          </w:p>
        </w:tc>
      </w:tr>
      <w:tr w14:paraId="3878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669D3CF3">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311EC52E">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7CC8096C">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064B9CA5">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701BC33B">
            <w:pPr>
              <w:widowControl/>
              <w:snapToGrid w:val="0"/>
              <w:jc w:val="center"/>
              <w:rPr>
                <w:kern w:val="0"/>
                <w:sz w:val="24"/>
                <w:szCs w:val="24"/>
              </w:rPr>
            </w:pPr>
          </w:p>
        </w:tc>
      </w:tr>
      <w:tr w14:paraId="0A7A0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4880203">
            <w:pPr>
              <w:widowControl/>
              <w:snapToGrid w:val="0"/>
              <w:jc w:val="center"/>
              <w:rPr>
                <w:kern w:val="0"/>
                <w:sz w:val="24"/>
                <w:szCs w:val="24"/>
              </w:rPr>
            </w:pPr>
          </w:p>
        </w:tc>
        <w:tc>
          <w:tcPr>
            <w:tcW w:w="2743" w:type="dxa"/>
            <w:tcBorders>
              <w:top w:val="single" w:color="auto" w:sz="4" w:space="0"/>
              <w:left w:val="single" w:color="auto" w:sz="4" w:space="0"/>
              <w:bottom w:val="single" w:color="auto" w:sz="4" w:space="0"/>
              <w:right w:val="single" w:color="auto" w:sz="4" w:space="0"/>
            </w:tcBorders>
            <w:vAlign w:val="center"/>
          </w:tcPr>
          <w:p w14:paraId="472DB871">
            <w:pPr>
              <w:widowControl/>
              <w:snapToGrid w:val="0"/>
              <w:jc w:val="center"/>
              <w:rPr>
                <w:kern w:val="0"/>
                <w:sz w:val="24"/>
                <w:szCs w:val="24"/>
              </w:rPr>
            </w:pPr>
          </w:p>
        </w:tc>
        <w:tc>
          <w:tcPr>
            <w:tcW w:w="2835" w:type="dxa"/>
            <w:tcBorders>
              <w:top w:val="single" w:color="auto" w:sz="4" w:space="0"/>
              <w:left w:val="single" w:color="auto" w:sz="4" w:space="0"/>
              <w:bottom w:val="single" w:color="auto" w:sz="4" w:space="0"/>
              <w:right w:val="single" w:color="auto" w:sz="4" w:space="0"/>
            </w:tcBorders>
            <w:vAlign w:val="center"/>
          </w:tcPr>
          <w:p w14:paraId="130B7CE5">
            <w:pPr>
              <w:widowControl/>
              <w:snapToGrid w:val="0"/>
              <w:jc w:val="center"/>
              <w:rPr>
                <w:kern w:val="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14:paraId="7781A89B">
            <w:pPr>
              <w:widowControl/>
              <w:snapToGrid w:val="0"/>
              <w:jc w:val="center"/>
              <w:rPr>
                <w:kern w:val="0"/>
                <w:sz w:val="24"/>
                <w:szCs w:val="24"/>
              </w:rPr>
            </w:pPr>
          </w:p>
        </w:tc>
        <w:tc>
          <w:tcPr>
            <w:tcW w:w="1315" w:type="dxa"/>
            <w:tcBorders>
              <w:top w:val="single" w:color="auto" w:sz="4" w:space="0"/>
              <w:left w:val="single" w:color="auto" w:sz="4" w:space="0"/>
              <w:bottom w:val="single" w:color="auto" w:sz="4" w:space="0"/>
              <w:right w:val="single" w:color="auto" w:sz="4" w:space="0"/>
            </w:tcBorders>
            <w:vAlign w:val="center"/>
          </w:tcPr>
          <w:p w14:paraId="17DFDE2D">
            <w:pPr>
              <w:widowControl/>
              <w:snapToGrid w:val="0"/>
              <w:jc w:val="center"/>
              <w:rPr>
                <w:kern w:val="0"/>
                <w:sz w:val="24"/>
                <w:szCs w:val="24"/>
              </w:rPr>
            </w:pPr>
          </w:p>
        </w:tc>
      </w:tr>
    </w:tbl>
    <w:p w14:paraId="57D6D69D">
      <w:pPr>
        <w:spacing w:line="360" w:lineRule="auto"/>
        <w:ind w:firstLine="448" w:firstLineChars="200"/>
        <w:rPr>
          <w:sz w:val="24"/>
          <w:szCs w:val="24"/>
        </w:rPr>
      </w:pPr>
      <w:r>
        <w:rPr>
          <w:rFonts w:ascii="宋体" w:hAnsi="宋体"/>
          <w:sz w:val="24"/>
          <w:szCs w:val="24"/>
        </w:rPr>
        <w:t>注：</w:t>
      </w:r>
    </w:p>
    <w:p w14:paraId="37B0CA1C">
      <w:pPr>
        <w:spacing w:line="360" w:lineRule="auto"/>
        <w:ind w:firstLine="448" w:firstLineChars="200"/>
        <w:rPr>
          <w:sz w:val="24"/>
          <w:szCs w:val="24"/>
        </w:rPr>
      </w:pPr>
      <w:r>
        <w:rPr>
          <w:rFonts w:hint="eastAsia"/>
          <w:sz w:val="24"/>
          <w:szCs w:val="24"/>
        </w:rPr>
        <w:t xml:space="preserve">1. </w:t>
      </w:r>
      <w:r>
        <w:rPr>
          <w:rFonts w:hint="eastAsia" w:ascii="宋体" w:hAnsi="宋体"/>
          <w:sz w:val="24"/>
          <w:szCs w:val="24"/>
        </w:rPr>
        <w:t>此表仅体现与招标文件技术要求存在偏离的部分，无偏离的部分，无需填写。</w:t>
      </w:r>
    </w:p>
    <w:p w14:paraId="5DDF1BD2">
      <w:pPr>
        <w:spacing w:line="360" w:lineRule="auto"/>
        <w:ind w:firstLine="448" w:firstLineChars="200"/>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w:t>
      </w:r>
      <w:r>
        <w:rPr>
          <w:rFonts w:hint="eastAsia" w:ascii="宋体" w:hAnsi="宋体"/>
          <w:sz w:val="24"/>
          <w:szCs w:val="24"/>
        </w:rPr>
        <w:t>投标</w:t>
      </w:r>
      <w:r>
        <w:rPr>
          <w:rFonts w:ascii="宋体" w:hAnsi="宋体"/>
          <w:sz w:val="24"/>
          <w:szCs w:val="24"/>
        </w:rPr>
        <w:t>文件将视为虚假材料。</w:t>
      </w:r>
    </w:p>
    <w:p w14:paraId="5B39BA9B">
      <w:pPr>
        <w:spacing w:line="360" w:lineRule="auto"/>
        <w:ind w:firstLine="448" w:firstLineChars="200"/>
        <w:rPr>
          <w:sz w:val="24"/>
        </w:rPr>
      </w:pPr>
      <w:r>
        <w:rPr>
          <w:rFonts w:hint="eastAsia"/>
          <w:sz w:val="24"/>
          <w:szCs w:val="24"/>
        </w:rPr>
        <w:t>3</w:t>
      </w:r>
      <w:r>
        <w:rPr>
          <w:sz w:val="24"/>
          <w:szCs w:val="24"/>
        </w:rPr>
        <w:t xml:space="preserve">. </w:t>
      </w:r>
      <w:r>
        <w:rPr>
          <w:rFonts w:hint="eastAsia"/>
          <w:sz w:val="24"/>
          <w:szCs w:val="24"/>
        </w:rPr>
        <w:t>“</w:t>
      </w:r>
      <w:r>
        <w:rPr>
          <w:rFonts w:hint="eastAsia" w:ascii="宋体" w:hAnsi="宋体"/>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hint="eastAsia" w:ascii="宋体" w:hAnsi="宋体"/>
          <w:sz w:val="24"/>
          <w:szCs w:val="24"/>
        </w:rPr>
        <w:t>招标</w:t>
      </w:r>
      <w:r>
        <w:rPr>
          <w:rFonts w:ascii="宋体" w:hAnsi="宋体"/>
          <w:sz w:val="24"/>
          <w:szCs w:val="24"/>
        </w:rPr>
        <w:t>文件中规定的具体要求，“</w:t>
      </w:r>
      <w:r>
        <w:rPr>
          <w:rFonts w:hint="eastAsia" w:ascii="宋体" w:hAnsi="宋体"/>
          <w:sz w:val="24"/>
          <w:szCs w:val="24"/>
        </w:rPr>
        <w:t>投标</w:t>
      </w:r>
      <w:r>
        <w:rPr>
          <w:rFonts w:ascii="宋体" w:hAnsi="宋体"/>
          <w:sz w:val="24"/>
          <w:szCs w:val="24"/>
        </w:rPr>
        <w:t>应答”指投标</w:t>
      </w:r>
      <w:r>
        <w:rPr>
          <w:rFonts w:hint="eastAsia" w:ascii="宋体" w:hAnsi="宋体"/>
          <w:sz w:val="24"/>
          <w:szCs w:val="24"/>
        </w:rPr>
        <w:t>文件</w:t>
      </w:r>
      <w:r>
        <w:rPr>
          <w:rFonts w:ascii="宋体" w:hAnsi="宋体"/>
          <w:sz w:val="24"/>
          <w:szCs w:val="24"/>
        </w:rPr>
        <w:t>的</w:t>
      </w:r>
      <w:r>
        <w:rPr>
          <w:rFonts w:hint="eastAsia" w:ascii="宋体" w:hAnsi="宋体"/>
          <w:sz w:val="24"/>
          <w:szCs w:val="24"/>
        </w:rPr>
        <w:t>具体内容</w:t>
      </w:r>
      <w:r>
        <w:rPr>
          <w:rFonts w:ascii="宋体" w:hAnsi="宋体"/>
          <w:sz w:val="24"/>
          <w:szCs w:val="24"/>
        </w:rPr>
        <w:t>。“偏离说明”指</w:t>
      </w:r>
      <w:r>
        <w:rPr>
          <w:rFonts w:hint="eastAsia" w:ascii="宋体" w:hAnsi="宋体"/>
          <w:sz w:val="24"/>
          <w:szCs w:val="24"/>
        </w:rPr>
        <w:t>招标</w:t>
      </w:r>
      <w:r>
        <w:rPr>
          <w:rFonts w:ascii="宋体" w:hAnsi="宋体"/>
          <w:sz w:val="24"/>
          <w:szCs w:val="24"/>
        </w:rPr>
        <w:t>文件中规定的具体要求与</w:t>
      </w:r>
      <w:r>
        <w:rPr>
          <w:rFonts w:hint="eastAsia" w:ascii="宋体" w:hAnsi="宋体"/>
          <w:sz w:val="24"/>
          <w:szCs w:val="24"/>
        </w:rPr>
        <w:t>投标</w:t>
      </w:r>
      <w:r>
        <w:rPr>
          <w:rFonts w:ascii="宋体" w:hAnsi="宋体"/>
          <w:sz w:val="24"/>
          <w:szCs w:val="24"/>
        </w:rPr>
        <w:t>文件的具体内容的不同之处。</w:t>
      </w:r>
    </w:p>
    <w:p w14:paraId="0E203777">
      <w:pPr>
        <w:spacing w:line="360" w:lineRule="auto"/>
        <w:rPr>
          <w:sz w:val="24"/>
        </w:rPr>
      </w:pPr>
    </w:p>
    <w:p w14:paraId="50BFFE8E">
      <w:pPr>
        <w:spacing w:line="360" w:lineRule="auto"/>
        <w:ind w:firstLine="3808" w:firstLineChars="1700"/>
        <w:rPr>
          <w:sz w:val="24"/>
        </w:rPr>
      </w:pPr>
      <w:r>
        <w:rPr>
          <w:sz w:val="24"/>
        </w:rPr>
        <w:t>投标人名称：</w:t>
      </w:r>
    </w:p>
    <w:p w14:paraId="18D6F10B">
      <w:pPr>
        <w:spacing w:line="360" w:lineRule="auto"/>
        <w:ind w:firstLine="3808" w:firstLineChars="1700"/>
        <w:rPr>
          <w:sz w:val="24"/>
        </w:rPr>
      </w:pPr>
    </w:p>
    <w:p w14:paraId="7F97B845">
      <w:pPr>
        <w:spacing w:line="360" w:lineRule="auto"/>
        <w:ind w:firstLine="3808" w:firstLineChars="1700"/>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14:paraId="1A958DF6">
      <w:pPr>
        <w:tabs>
          <w:tab w:val="left" w:pos="360"/>
        </w:tabs>
        <w:spacing w:line="360" w:lineRule="auto"/>
        <w:rPr>
          <w:rFonts w:hint="eastAsia" w:eastAsia="宋体"/>
          <w:b/>
          <w:sz w:val="24"/>
          <w:lang w:eastAsia="zh-CN"/>
        </w:rPr>
      </w:pPr>
      <w:r>
        <w:rPr>
          <w:sz w:val="24"/>
        </w:rPr>
        <w:br w:type="page"/>
      </w:r>
      <w:r>
        <w:rPr>
          <w:b/>
          <w:sz w:val="24"/>
        </w:rPr>
        <w:t>附件</w:t>
      </w:r>
      <w:r>
        <w:rPr>
          <w:rFonts w:hint="eastAsia"/>
          <w:b/>
          <w:sz w:val="24"/>
          <w:lang w:val="en-US" w:eastAsia="zh-CN"/>
        </w:rPr>
        <w:t>6</w:t>
      </w:r>
    </w:p>
    <w:p w14:paraId="35347553">
      <w:pPr>
        <w:autoSpaceDN w:val="0"/>
        <w:spacing w:line="360" w:lineRule="auto"/>
        <w:jc w:val="center"/>
        <w:rPr>
          <w:b/>
          <w:bCs/>
          <w:sz w:val="24"/>
        </w:rPr>
      </w:pPr>
      <w:r>
        <w:rPr>
          <w:b/>
          <w:sz w:val="24"/>
        </w:rPr>
        <w:t>主要相关项目业绩一览表</w:t>
      </w:r>
    </w:p>
    <w:p w14:paraId="5D30E7DE">
      <w:pPr>
        <w:spacing w:line="460" w:lineRule="exact"/>
        <w:ind w:left="192"/>
        <w:rPr>
          <w:sz w:val="24"/>
        </w:rPr>
      </w:pPr>
    </w:p>
    <w:p w14:paraId="40999A00">
      <w:pPr>
        <w:spacing w:line="460" w:lineRule="exact"/>
        <w:rPr>
          <w:sz w:val="24"/>
        </w:rPr>
      </w:pPr>
      <w:r>
        <w:rPr>
          <w:sz w:val="24"/>
        </w:rPr>
        <w:t>项目名称：</w:t>
      </w:r>
      <w:r>
        <w:rPr>
          <w:sz w:val="24"/>
          <w:u w:val="single"/>
        </w:rPr>
        <w:t>                    </w:t>
      </w:r>
    </w:p>
    <w:p w14:paraId="254325F1">
      <w:pPr>
        <w:spacing w:line="460" w:lineRule="exact"/>
        <w:rPr>
          <w:sz w:val="24"/>
        </w:rPr>
      </w:pPr>
      <w:r>
        <w:rPr>
          <w:sz w:val="24"/>
        </w:rPr>
        <w:t>项目编号：</w:t>
      </w:r>
      <w:r>
        <w:rPr>
          <w:sz w:val="24"/>
          <w:u w:val="single"/>
        </w:rPr>
        <w:t>                    </w:t>
      </w:r>
    </w:p>
    <w:p w14:paraId="3003AC7C">
      <w:pPr>
        <w:spacing w:line="460" w:lineRule="exact"/>
        <w:rPr>
          <w:sz w:val="24"/>
          <w:u w:val="single"/>
        </w:rPr>
      </w:pPr>
      <w:r>
        <w:rPr>
          <w:sz w:val="24"/>
        </w:rPr>
        <w:t>包号：</w:t>
      </w:r>
      <w:r>
        <w:rPr>
          <w:sz w:val="24"/>
          <w:u w:val="single"/>
        </w:rPr>
        <w:t>                        </w:t>
      </w:r>
    </w:p>
    <w:p w14:paraId="44D69219">
      <w:pPr>
        <w:spacing w:line="460" w:lineRule="exact"/>
        <w:ind w:left="192"/>
        <w:rPr>
          <w:sz w:val="24"/>
        </w:rPr>
      </w:pPr>
    </w:p>
    <w:tbl>
      <w:tblPr>
        <w:tblStyle w:val="22"/>
        <w:tblW w:w="8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2628"/>
        <w:gridCol w:w="1735"/>
      </w:tblGrid>
      <w:tr w14:paraId="6F1B0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A5391C8">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7A4738A8">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12483BB7">
            <w:pPr>
              <w:snapToGrid w:val="0"/>
              <w:jc w:val="center"/>
              <w:rPr>
                <w:sz w:val="24"/>
              </w:rPr>
            </w:pPr>
            <w:r>
              <w:rPr>
                <w:sz w:val="24"/>
              </w:rPr>
              <w:t>项目内容</w:t>
            </w:r>
          </w:p>
        </w:tc>
        <w:tc>
          <w:tcPr>
            <w:tcW w:w="2628" w:type="dxa"/>
            <w:tcBorders>
              <w:top w:val="single" w:color="auto" w:sz="4" w:space="0"/>
              <w:left w:val="single" w:color="auto" w:sz="4" w:space="0"/>
              <w:bottom w:val="single" w:color="auto" w:sz="4" w:space="0"/>
              <w:right w:val="single" w:color="auto" w:sz="4" w:space="0"/>
            </w:tcBorders>
            <w:vAlign w:val="center"/>
          </w:tcPr>
          <w:p w14:paraId="701DEBDE">
            <w:pPr>
              <w:snapToGrid w:val="0"/>
              <w:jc w:val="center"/>
              <w:rPr>
                <w:sz w:val="24"/>
              </w:rPr>
            </w:pPr>
            <w:r>
              <w:rPr>
                <w:sz w:val="24"/>
              </w:rPr>
              <w:t>用户联系人及联系方式</w:t>
            </w:r>
          </w:p>
        </w:tc>
        <w:tc>
          <w:tcPr>
            <w:tcW w:w="1735" w:type="dxa"/>
            <w:tcBorders>
              <w:top w:val="single" w:color="auto" w:sz="4" w:space="0"/>
              <w:left w:val="single" w:color="auto" w:sz="4" w:space="0"/>
              <w:bottom w:val="single" w:color="auto" w:sz="4" w:space="0"/>
              <w:right w:val="single" w:color="auto" w:sz="4" w:space="0"/>
            </w:tcBorders>
            <w:vAlign w:val="center"/>
          </w:tcPr>
          <w:p w14:paraId="468A5BC2">
            <w:pPr>
              <w:snapToGrid w:val="0"/>
              <w:jc w:val="center"/>
              <w:rPr>
                <w:sz w:val="24"/>
              </w:rPr>
            </w:pPr>
            <w:r>
              <w:rPr>
                <w:sz w:val="24"/>
              </w:rPr>
              <w:t>项目起止时间</w:t>
            </w:r>
          </w:p>
        </w:tc>
      </w:tr>
      <w:tr w14:paraId="0B19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68512B5">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4C7C79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473B093">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20A74A5A">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401E0547">
            <w:pPr>
              <w:snapToGrid w:val="0"/>
              <w:jc w:val="center"/>
              <w:rPr>
                <w:sz w:val="24"/>
              </w:rPr>
            </w:pPr>
          </w:p>
        </w:tc>
      </w:tr>
      <w:tr w14:paraId="03E1C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895FB2B">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473A94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A12E28B">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7A2EBB56">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73B1276">
            <w:pPr>
              <w:snapToGrid w:val="0"/>
              <w:jc w:val="center"/>
              <w:rPr>
                <w:sz w:val="24"/>
              </w:rPr>
            </w:pPr>
          </w:p>
        </w:tc>
      </w:tr>
      <w:tr w14:paraId="5E877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DB2158D">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FF0D00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737B81E">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3264090">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30E82C4">
            <w:pPr>
              <w:snapToGrid w:val="0"/>
              <w:jc w:val="center"/>
              <w:rPr>
                <w:sz w:val="24"/>
              </w:rPr>
            </w:pPr>
          </w:p>
        </w:tc>
      </w:tr>
      <w:tr w14:paraId="6F5FD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EF11CC4">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ED8487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EA299E9">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22083714">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2E27D00C">
            <w:pPr>
              <w:snapToGrid w:val="0"/>
              <w:jc w:val="center"/>
              <w:rPr>
                <w:sz w:val="24"/>
              </w:rPr>
            </w:pPr>
          </w:p>
        </w:tc>
      </w:tr>
      <w:tr w14:paraId="7B508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8D2EF95">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DD34CD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F39F38F">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2044E1B1">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FD061B4">
            <w:pPr>
              <w:snapToGrid w:val="0"/>
              <w:jc w:val="center"/>
              <w:rPr>
                <w:sz w:val="24"/>
              </w:rPr>
            </w:pPr>
          </w:p>
        </w:tc>
      </w:tr>
      <w:tr w14:paraId="26C2C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601FAF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D2081E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A0FEA35">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5D55B794">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2CD42D37">
            <w:pPr>
              <w:snapToGrid w:val="0"/>
              <w:jc w:val="center"/>
              <w:rPr>
                <w:sz w:val="24"/>
              </w:rPr>
            </w:pPr>
          </w:p>
        </w:tc>
      </w:tr>
      <w:tr w14:paraId="2785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347BAD8">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618B4C9">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0D43098">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46140099">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6F41F345">
            <w:pPr>
              <w:snapToGrid w:val="0"/>
              <w:jc w:val="center"/>
              <w:rPr>
                <w:sz w:val="24"/>
              </w:rPr>
            </w:pPr>
          </w:p>
        </w:tc>
      </w:tr>
      <w:tr w14:paraId="46C35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A906CA8">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AB63D4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9D5BFF6">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24BF1343">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2F2F9A94">
            <w:pPr>
              <w:snapToGrid w:val="0"/>
              <w:jc w:val="center"/>
              <w:rPr>
                <w:sz w:val="24"/>
              </w:rPr>
            </w:pPr>
          </w:p>
        </w:tc>
      </w:tr>
      <w:tr w14:paraId="0FF8D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2DBC4B9">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827B54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4B86996">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358865C8">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8E5BFD3">
            <w:pPr>
              <w:snapToGrid w:val="0"/>
              <w:jc w:val="center"/>
              <w:rPr>
                <w:sz w:val="24"/>
              </w:rPr>
            </w:pPr>
          </w:p>
        </w:tc>
      </w:tr>
      <w:tr w14:paraId="6711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AEED9F1">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CE066C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A3762FF">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3B45364E">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73476EAB">
            <w:pPr>
              <w:snapToGrid w:val="0"/>
              <w:jc w:val="center"/>
              <w:rPr>
                <w:sz w:val="24"/>
              </w:rPr>
            </w:pPr>
          </w:p>
        </w:tc>
      </w:tr>
      <w:tr w14:paraId="3CC4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7A77F16">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AFF7E2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B6D1639">
            <w:pPr>
              <w:snapToGrid w:val="0"/>
              <w:jc w:val="center"/>
              <w:rPr>
                <w:sz w:val="24"/>
              </w:rPr>
            </w:pPr>
          </w:p>
        </w:tc>
        <w:tc>
          <w:tcPr>
            <w:tcW w:w="2628" w:type="dxa"/>
            <w:tcBorders>
              <w:top w:val="single" w:color="auto" w:sz="4" w:space="0"/>
              <w:left w:val="single" w:color="auto" w:sz="4" w:space="0"/>
              <w:bottom w:val="single" w:color="auto" w:sz="4" w:space="0"/>
              <w:right w:val="single" w:color="auto" w:sz="4" w:space="0"/>
            </w:tcBorders>
            <w:vAlign w:val="center"/>
          </w:tcPr>
          <w:p w14:paraId="04F86859">
            <w:pPr>
              <w:snapToGrid w:val="0"/>
              <w:jc w:val="center"/>
              <w:rPr>
                <w:sz w:val="24"/>
              </w:rPr>
            </w:pPr>
          </w:p>
        </w:tc>
        <w:tc>
          <w:tcPr>
            <w:tcW w:w="1735" w:type="dxa"/>
            <w:tcBorders>
              <w:top w:val="single" w:color="auto" w:sz="4" w:space="0"/>
              <w:left w:val="single" w:color="auto" w:sz="4" w:space="0"/>
              <w:bottom w:val="single" w:color="auto" w:sz="4" w:space="0"/>
              <w:right w:val="single" w:color="auto" w:sz="4" w:space="0"/>
            </w:tcBorders>
            <w:vAlign w:val="center"/>
          </w:tcPr>
          <w:p w14:paraId="0B52F081">
            <w:pPr>
              <w:snapToGrid w:val="0"/>
              <w:jc w:val="center"/>
              <w:rPr>
                <w:sz w:val="24"/>
              </w:rPr>
            </w:pPr>
          </w:p>
        </w:tc>
      </w:tr>
    </w:tbl>
    <w:p w14:paraId="5E020928">
      <w:pPr>
        <w:spacing w:line="560" w:lineRule="exact"/>
        <w:rPr>
          <w:sz w:val="24"/>
        </w:rPr>
      </w:pPr>
      <w:r>
        <w:rPr>
          <w:sz w:val="24"/>
        </w:rPr>
        <w:t>备注：若招标文件第二部分评分因素及评标标准中要求提供业绩的，投标人所列业绩应按其要求将证明材料按顺序附后。</w:t>
      </w:r>
    </w:p>
    <w:p w14:paraId="5EB1E414">
      <w:pPr>
        <w:spacing w:line="560" w:lineRule="exact"/>
        <w:rPr>
          <w:sz w:val="24"/>
        </w:rPr>
      </w:pPr>
    </w:p>
    <w:p w14:paraId="593CBE8E">
      <w:pPr>
        <w:spacing w:line="360" w:lineRule="auto"/>
        <w:ind w:firstLine="3808" w:firstLineChars="1700"/>
        <w:rPr>
          <w:sz w:val="24"/>
        </w:rPr>
      </w:pPr>
      <w:r>
        <w:rPr>
          <w:sz w:val="24"/>
        </w:rPr>
        <w:t>投标人名称：</w:t>
      </w:r>
    </w:p>
    <w:p w14:paraId="2AAC67F6">
      <w:pPr>
        <w:spacing w:line="360" w:lineRule="auto"/>
        <w:ind w:firstLine="3808" w:firstLineChars="1700"/>
        <w:rPr>
          <w:sz w:val="24"/>
        </w:rPr>
      </w:pPr>
    </w:p>
    <w:p w14:paraId="3D44EC25">
      <w:pPr>
        <w:spacing w:line="360" w:lineRule="auto"/>
        <w:ind w:firstLine="3808" w:firstLineChars="1700"/>
        <w:rPr>
          <w:sz w:val="24"/>
        </w:rPr>
      </w:pPr>
      <w:r>
        <w:rPr>
          <w:sz w:val="24"/>
        </w:rPr>
        <w:t>日期：</w:t>
      </w:r>
      <w:r>
        <w:rPr>
          <w:sz w:val="24"/>
          <w:u w:val="single"/>
        </w:rPr>
        <w:t>     </w:t>
      </w:r>
      <w:r>
        <w:rPr>
          <w:sz w:val="24"/>
        </w:rPr>
        <w:t>年</w:t>
      </w:r>
      <w:r>
        <w:rPr>
          <w:sz w:val="24"/>
          <w:u w:val="single"/>
        </w:rPr>
        <w:t>    </w:t>
      </w:r>
      <w:r>
        <w:rPr>
          <w:sz w:val="24"/>
        </w:rPr>
        <w:t>月</w:t>
      </w:r>
      <w:r>
        <w:rPr>
          <w:sz w:val="24"/>
          <w:u w:val="single"/>
        </w:rPr>
        <w:t>    </w:t>
      </w:r>
      <w:r>
        <w:rPr>
          <w:sz w:val="24"/>
        </w:rPr>
        <w:t>日</w:t>
      </w:r>
    </w:p>
    <w:p w14:paraId="01BD67C0">
      <w:pPr>
        <w:spacing w:line="460" w:lineRule="exact"/>
        <w:rPr>
          <w:sz w:val="24"/>
        </w:rPr>
      </w:pPr>
    </w:p>
    <w:p w14:paraId="6CE7A144">
      <w:pPr>
        <w:widowControl/>
        <w:jc w:val="left"/>
        <w:rPr>
          <w:sz w:val="24"/>
        </w:rPr>
      </w:pPr>
      <w:r>
        <w:rPr>
          <w:sz w:val="24"/>
        </w:rPr>
        <w:br w:type="page"/>
      </w:r>
    </w:p>
    <w:p w14:paraId="3BA83BB9">
      <w:pPr>
        <w:tabs>
          <w:tab w:val="left" w:pos="360"/>
        </w:tabs>
        <w:spacing w:line="360" w:lineRule="auto"/>
        <w:rPr>
          <w:rFonts w:hint="eastAsia" w:eastAsia="宋体"/>
          <w:b/>
          <w:sz w:val="24"/>
          <w:lang w:eastAsia="zh-CN"/>
        </w:rPr>
      </w:pPr>
      <w:r>
        <w:rPr>
          <w:b/>
          <w:sz w:val="24"/>
        </w:rPr>
        <w:t>附件</w:t>
      </w:r>
      <w:r>
        <w:rPr>
          <w:rFonts w:hint="eastAsia"/>
          <w:b/>
          <w:sz w:val="24"/>
          <w:lang w:val="en-US" w:eastAsia="zh-CN"/>
        </w:rPr>
        <w:t>7</w:t>
      </w:r>
    </w:p>
    <w:p w14:paraId="6C67EE92">
      <w:pPr>
        <w:autoSpaceDN w:val="0"/>
        <w:spacing w:line="360" w:lineRule="auto"/>
        <w:jc w:val="center"/>
        <w:rPr>
          <w:rFonts w:hint="eastAsia" w:ascii="宋体" w:hAnsi="宋体" w:eastAsia="宋体" w:cs="宋体"/>
          <w:b/>
          <w:bCs w:val="0"/>
          <w:sz w:val="24"/>
          <w:szCs w:val="24"/>
        </w:rPr>
      </w:pPr>
      <w:r>
        <w:rPr>
          <w:rFonts w:hint="eastAsia" w:ascii="宋体" w:hAnsi="宋体" w:eastAsia="宋体" w:cs="宋体"/>
          <w:b/>
          <w:bCs w:val="0"/>
          <w:sz w:val="24"/>
          <w:szCs w:val="24"/>
        </w:rPr>
        <w:t>授权代表授权书</w:t>
      </w:r>
    </w:p>
    <w:p w14:paraId="368AAF00">
      <w:pPr>
        <w:autoSpaceDN w:val="0"/>
        <w:spacing w:line="360" w:lineRule="auto"/>
        <w:jc w:val="center"/>
        <w:rPr>
          <w:rFonts w:hint="eastAsia" w:ascii="宋体" w:hAnsi="宋体" w:eastAsia="宋体" w:cs="宋体"/>
          <w:bCs/>
          <w:sz w:val="24"/>
          <w:szCs w:val="24"/>
        </w:rPr>
      </w:pPr>
    </w:p>
    <w:p w14:paraId="171DD0CA">
      <w:pPr>
        <w:spacing w:line="600" w:lineRule="exact"/>
        <w:rPr>
          <w:rFonts w:hint="eastAsia" w:ascii="宋体" w:hAnsi="宋体" w:eastAsia="宋体" w:cs="宋体"/>
          <w:sz w:val="24"/>
          <w:szCs w:val="24"/>
          <w:u w:val="none"/>
        </w:rPr>
      </w:pPr>
      <w:r>
        <w:rPr>
          <w:rFonts w:hint="eastAsia" w:ascii="宋体" w:hAnsi="宋体" w:eastAsia="宋体" w:cs="宋体"/>
          <w:sz w:val="24"/>
          <w:szCs w:val="24"/>
          <w:u w:val="none"/>
        </w:rPr>
        <w:t>致：天津市政府采购中心</w:t>
      </w:r>
    </w:p>
    <w:p w14:paraId="48784D55">
      <w:pPr>
        <w:snapToGrid w:val="0"/>
        <w:spacing w:line="600" w:lineRule="exact"/>
        <w:ind w:firstLine="448" w:firstLineChars="200"/>
        <w:rPr>
          <w:rFonts w:hint="eastAsia" w:ascii="宋体" w:hAnsi="宋体" w:eastAsia="宋体" w:cs="宋体"/>
          <w:sz w:val="24"/>
          <w:szCs w:val="24"/>
        </w:rPr>
      </w:pPr>
      <w:r>
        <w:rPr>
          <w:rFonts w:hint="eastAsia" w:ascii="宋体" w:hAnsi="宋体" w:eastAsia="宋体" w:cs="宋体"/>
          <w:sz w:val="24"/>
          <w:szCs w:val="24"/>
        </w:rPr>
        <w:t>我单位</w:t>
      </w:r>
      <w:r>
        <w:rPr>
          <w:rFonts w:hint="eastAsia" w:ascii="宋体" w:hAnsi="宋体" w:eastAsia="宋体" w:cs="宋体"/>
          <w:sz w:val="24"/>
          <w:szCs w:val="24"/>
          <w:u w:val="single"/>
        </w:rPr>
        <w:t xml:space="preserve"> （单位名称）  </w:t>
      </w:r>
      <w:r>
        <w:rPr>
          <w:rFonts w:hint="eastAsia" w:ascii="宋体" w:hAnsi="宋体" w:eastAsia="宋体" w:cs="宋体"/>
          <w:sz w:val="24"/>
          <w:szCs w:val="24"/>
        </w:rPr>
        <w:t>授权</w:t>
      </w:r>
      <w:r>
        <w:rPr>
          <w:rFonts w:hint="eastAsia" w:ascii="宋体" w:hAnsi="宋体" w:eastAsia="宋体" w:cs="宋体"/>
          <w:sz w:val="24"/>
          <w:szCs w:val="24"/>
          <w:u w:val="single"/>
        </w:rPr>
        <w:t xml:space="preserve">（人员姓名） </w:t>
      </w: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b/>
          <w:sz w:val="24"/>
          <w:szCs w:val="24"/>
        </w:rPr>
        <w:t>本月/上月社保缴纳单位</w:t>
      </w:r>
      <w:r>
        <w:rPr>
          <w:rFonts w:hint="eastAsia" w:ascii="宋体" w:hAnsi="宋体" w:eastAsia="宋体" w:cs="宋体"/>
          <w:b w:val="0"/>
          <w:bCs/>
          <w:sz w:val="24"/>
          <w:szCs w:val="24"/>
        </w:rPr>
        <w:t>(本月尚未缴纳社保的，则填写上月社保缴纳单位)</w:t>
      </w:r>
      <w:r>
        <w:rPr>
          <w:rFonts w:hint="eastAsia" w:ascii="宋体" w:hAnsi="宋体" w:eastAsia="宋体" w:cs="宋体"/>
          <w:b/>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）作为授权代表，以我单位的名义参加</w:t>
      </w:r>
      <w:r>
        <w:rPr>
          <w:rFonts w:hint="eastAsia" w:ascii="宋体" w:hAnsi="宋体" w:eastAsia="宋体" w:cs="宋体"/>
          <w:sz w:val="24"/>
          <w:szCs w:val="24"/>
          <w:u w:val="single"/>
        </w:rPr>
        <w:t xml:space="preserve">    </w:t>
      </w:r>
      <w:r>
        <w:rPr>
          <w:rFonts w:hint="eastAsia" w:ascii="宋体" w:hAnsi="宋体" w:eastAsia="宋体" w:cs="宋体"/>
          <w:sz w:val="24"/>
          <w:szCs w:val="24"/>
        </w:rPr>
        <w:t>项目（项目编号：</w:t>
      </w:r>
      <w:r>
        <w:rPr>
          <w:rFonts w:hint="eastAsia" w:ascii="宋体" w:hAnsi="宋体" w:eastAsia="宋体" w:cs="宋体"/>
          <w:sz w:val="24"/>
          <w:szCs w:val="24"/>
          <w:u w:val="single"/>
        </w:rPr>
        <w:t xml:space="preserve">            </w:t>
      </w:r>
      <w:r>
        <w:rPr>
          <w:rFonts w:hint="eastAsia" w:ascii="宋体" w:hAnsi="宋体" w:eastAsia="宋体" w:cs="宋体"/>
          <w:sz w:val="24"/>
          <w:szCs w:val="24"/>
        </w:rPr>
        <w:t>）的政府采购活动，并代表我单位全权办理上述项目的投标、开标、投标（响应）文件澄清、说明或者更正等一切具体事务和签署相关文件。</w:t>
      </w:r>
    </w:p>
    <w:p w14:paraId="6EA6347E">
      <w:pPr>
        <w:snapToGrid w:val="0"/>
        <w:spacing w:line="600" w:lineRule="exact"/>
        <w:ind w:firstLine="448" w:firstLineChars="200"/>
        <w:rPr>
          <w:rFonts w:hint="eastAsia" w:ascii="宋体" w:hAnsi="宋体" w:eastAsia="宋体" w:cs="宋体"/>
          <w:sz w:val="24"/>
          <w:szCs w:val="24"/>
        </w:rPr>
      </w:pPr>
      <w:r>
        <w:rPr>
          <w:rFonts w:hint="eastAsia" w:ascii="宋体" w:hAnsi="宋体" w:eastAsia="宋体" w:cs="宋体"/>
          <w:sz w:val="24"/>
          <w:szCs w:val="24"/>
        </w:rPr>
        <w:t>我单位对授权代表的签名事项负全部责任。</w:t>
      </w:r>
    </w:p>
    <w:p w14:paraId="16177BA7">
      <w:pPr>
        <w:snapToGrid w:val="0"/>
        <w:spacing w:line="600" w:lineRule="exact"/>
        <w:ind w:firstLine="448" w:firstLineChars="200"/>
        <w:rPr>
          <w:rFonts w:hint="eastAsia" w:ascii="宋体" w:hAnsi="宋体" w:eastAsia="宋体" w:cs="宋体"/>
          <w:b/>
          <w:sz w:val="24"/>
          <w:szCs w:val="24"/>
        </w:rPr>
      </w:pPr>
      <w:r>
        <w:rPr>
          <w:rFonts w:hint="eastAsia" w:ascii="宋体" w:hAnsi="宋体" w:eastAsia="宋体" w:cs="宋体"/>
          <w:b/>
          <w:sz w:val="24"/>
          <w:szCs w:val="24"/>
        </w:rPr>
        <w:t>我单位对填写的上述授权代表的社保缴纳单位信息的真实性负责，如有不实，愿承担相应的责任。</w:t>
      </w:r>
    </w:p>
    <w:p w14:paraId="18A8D73D">
      <w:pPr>
        <w:snapToGrid w:val="0"/>
        <w:spacing w:line="600" w:lineRule="exact"/>
        <w:ind w:firstLine="448" w:firstLineChars="200"/>
        <w:rPr>
          <w:rFonts w:hint="eastAsia" w:ascii="宋体" w:hAnsi="宋体" w:eastAsia="宋体" w:cs="宋体"/>
          <w:sz w:val="24"/>
          <w:szCs w:val="24"/>
        </w:rPr>
      </w:pPr>
      <w:r>
        <w:rPr>
          <w:rFonts w:hint="eastAsia" w:ascii="宋体" w:hAnsi="宋体" w:eastAsia="宋体" w:cs="宋体"/>
          <w:sz w:val="24"/>
          <w:szCs w:val="24"/>
        </w:rPr>
        <w:t>本授权书至投标有效期结束前始终有效。</w:t>
      </w:r>
    </w:p>
    <w:p w14:paraId="77E54549">
      <w:pPr>
        <w:snapToGrid w:val="0"/>
        <w:spacing w:line="600" w:lineRule="exact"/>
        <w:ind w:firstLine="448" w:firstLineChars="200"/>
        <w:rPr>
          <w:rFonts w:hint="eastAsia" w:ascii="宋体" w:hAnsi="宋体" w:eastAsia="宋体" w:cs="宋体"/>
          <w:sz w:val="24"/>
          <w:szCs w:val="24"/>
        </w:rPr>
      </w:pPr>
      <w:r>
        <w:rPr>
          <w:rFonts w:hint="eastAsia" w:ascii="宋体" w:hAnsi="宋体" w:eastAsia="宋体" w:cs="宋体"/>
          <w:sz w:val="24"/>
          <w:szCs w:val="24"/>
        </w:rPr>
        <w:t>授权代表无转委托权，特此委托。</w:t>
      </w:r>
    </w:p>
    <w:p w14:paraId="25706F14">
      <w:pPr>
        <w:spacing w:line="360" w:lineRule="auto"/>
        <w:rPr>
          <w:sz w:val="24"/>
          <w:szCs w:val="21"/>
        </w:rPr>
      </w:pPr>
    </w:p>
    <w:p w14:paraId="6F050BC2">
      <w:pPr>
        <w:spacing w:line="480" w:lineRule="auto"/>
        <w:jc w:val="right"/>
        <w:rPr>
          <w:sz w:val="24"/>
        </w:rPr>
      </w:pPr>
      <w:r>
        <w:rPr>
          <w:rFonts w:hint="eastAsia"/>
          <w:sz w:val="24"/>
          <w:szCs w:val="21"/>
        </w:rPr>
        <w:t>年  月  日</w:t>
      </w:r>
    </w:p>
    <w:tbl>
      <w:tblPr>
        <w:tblStyle w:val="22"/>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0"/>
        <w:gridCol w:w="4500"/>
      </w:tblGrid>
      <w:tr w14:paraId="09889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0" w:type="dxa"/>
          </w:tcPr>
          <w:p w14:paraId="1515096B">
            <w:r>
              <w:rPr>
                <w:rFonts w:hint="eastAsia"/>
                <w:sz w:val="24"/>
                <w:szCs w:val="21"/>
              </w:rPr>
              <w:t>授权代表身份证正面</w:t>
            </w:r>
          </w:p>
          <w:p w14:paraId="043E5677"/>
          <w:p w14:paraId="77849A76"/>
          <w:p w14:paraId="40D6106B"/>
          <w:p w14:paraId="1289C0DF"/>
          <w:p w14:paraId="1DB119E8"/>
          <w:p w14:paraId="78760305"/>
          <w:p w14:paraId="2C098E22"/>
          <w:p w14:paraId="6A0F0E41"/>
          <w:p w14:paraId="5B46C83C"/>
        </w:tc>
        <w:tc>
          <w:tcPr>
            <w:tcW w:w="4500" w:type="dxa"/>
          </w:tcPr>
          <w:p w14:paraId="2D2B6B08">
            <w:r>
              <w:rPr>
                <w:rFonts w:hint="eastAsia"/>
                <w:sz w:val="24"/>
                <w:szCs w:val="21"/>
              </w:rPr>
              <w:t>授权代表身份证背面</w:t>
            </w:r>
          </w:p>
          <w:p w14:paraId="5A7AF65F"/>
          <w:p w14:paraId="2E0AB3AB"/>
          <w:p w14:paraId="227FFD80"/>
          <w:p w14:paraId="3172786E"/>
          <w:p w14:paraId="35B0C63E"/>
          <w:p w14:paraId="71A0C73A"/>
          <w:p w14:paraId="71471A5D"/>
          <w:p w14:paraId="50096287"/>
          <w:p w14:paraId="4731B992"/>
        </w:tc>
      </w:tr>
    </w:tbl>
    <w:p w14:paraId="66C98344">
      <w:pPr>
        <w:autoSpaceDN w:val="0"/>
        <w:spacing w:line="360" w:lineRule="auto"/>
        <w:jc w:val="left"/>
        <w:rPr>
          <w:b/>
          <w:bCs/>
          <w:sz w:val="24"/>
        </w:rPr>
      </w:pPr>
    </w:p>
    <w:p w14:paraId="7BF3FAD5">
      <w:pPr>
        <w:autoSpaceDN w:val="0"/>
        <w:spacing w:line="360" w:lineRule="auto"/>
        <w:jc w:val="left"/>
        <w:rPr>
          <w:b/>
          <w:bCs/>
          <w:sz w:val="24"/>
        </w:rPr>
      </w:pPr>
    </w:p>
    <w:p w14:paraId="749A5F35">
      <w:pPr>
        <w:autoSpaceDN w:val="0"/>
        <w:spacing w:line="360" w:lineRule="auto"/>
        <w:jc w:val="left"/>
        <w:rPr>
          <w:b/>
          <w:bCs/>
          <w:sz w:val="24"/>
        </w:rPr>
      </w:pPr>
      <w:r>
        <w:rPr>
          <w:b/>
          <w:bCs/>
          <w:sz w:val="24"/>
        </w:rPr>
        <w:t>附件</w:t>
      </w:r>
      <w:r>
        <w:rPr>
          <w:rFonts w:hint="eastAsia"/>
          <w:b/>
          <w:bCs/>
          <w:sz w:val="24"/>
          <w:lang w:val="en-US" w:eastAsia="zh-CN"/>
        </w:rPr>
        <w:t>8</w:t>
      </w:r>
      <w:r>
        <w:rPr>
          <w:rFonts w:hint="eastAsia"/>
          <w:b/>
          <w:bCs/>
          <w:sz w:val="24"/>
        </w:rPr>
        <w:t>-1</w:t>
      </w:r>
    </w:p>
    <w:p w14:paraId="37FD439A">
      <w:pPr>
        <w:autoSpaceDE w:val="0"/>
        <w:autoSpaceDN w:val="0"/>
        <w:spacing w:line="480" w:lineRule="auto"/>
        <w:jc w:val="center"/>
        <w:rPr>
          <w:sz w:val="24"/>
          <w:szCs w:val="24"/>
        </w:rPr>
      </w:pPr>
      <w:r>
        <w:rPr>
          <w:b/>
          <w:sz w:val="24"/>
          <w:szCs w:val="24"/>
        </w:rPr>
        <w:t>中小企业声明函（服务）</w:t>
      </w:r>
    </w:p>
    <w:p w14:paraId="41BDB294">
      <w:pPr>
        <w:widowControl/>
        <w:spacing w:line="500" w:lineRule="exact"/>
        <w:ind w:firstLine="448"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30F28ED6">
      <w:pPr>
        <w:autoSpaceDE w:val="0"/>
        <w:autoSpaceDN w:val="0"/>
        <w:spacing w:line="500" w:lineRule="exact"/>
        <w:ind w:firstLine="448" w:firstLineChars="200"/>
        <w:jc w:val="left"/>
        <w:rPr>
          <w:sz w:val="24"/>
          <w:szCs w:val="24"/>
        </w:rPr>
      </w:pPr>
      <w:r>
        <w:rPr>
          <w:sz w:val="24"/>
          <w:szCs w:val="24"/>
        </w:rPr>
        <w:t>1.</w:t>
      </w:r>
      <w:r>
        <w:rPr>
          <w:sz w:val="24"/>
          <w:szCs w:val="24"/>
          <w:u w:val="single"/>
        </w:rPr>
        <w:t>            （</w:t>
      </w:r>
      <w:r>
        <w:rPr>
          <w:b/>
          <w:sz w:val="24"/>
          <w:szCs w:val="24"/>
        </w:rPr>
        <w:t>请填写标的名称</w:t>
      </w:r>
      <w:r>
        <w:rPr>
          <w:sz w:val="24"/>
          <w:szCs w:val="24"/>
        </w:rPr>
        <w:t>），属于</w:t>
      </w:r>
      <w:r>
        <w:rPr>
          <w:sz w:val="24"/>
          <w:szCs w:val="24"/>
          <w:u w:val="single"/>
        </w:rPr>
        <w:t>  </w:t>
      </w:r>
      <w:r>
        <w:rPr>
          <w:rFonts w:hint="eastAsia"/>
          <w:sz w:val="24"/>
          <w:szCs w:val="24"/>
          <w:u w:val="single"/>
        </w:rPr>
        <w:t>批发</w:t>
      </w:r>
      <w:r>
        <w:rPr>
          <w:sz w:val="24"/>
          <w:szCs w:val="24"/>
          <w:u w:val="single"/>
        </w:rPr>
        <w:t>   </w:t>
      </w:r>
      <w:r>
        <w:rPr>
          <w:b/>
          <w:sz w:val="24"/>
          <w:szCs w:val="24"/>
        </w:rPr>
        <w:t>（请填写本项目采购文件中明确的所属行业）</w:t>
      </w:r>
      <w:r>
        <w:rPr>
          <w:sz w:val="24"/>
          <w:szCs w:val="24"/>
        </w:rPr>
        <w:t>行业；承接企业为</w:t>
      </w:r>
      <w:r>
        <w:rPr>
          <w:sz w:val="24"/>
          <w:szCs w:val="24"/>
          <w:u w:val="single"/>
        </w:rPr>
        <w:t>         （</w:t>
      </w:r>
      <w:r>
        <w:rPr>
          <w:b/>
          <w:sz w:val="24"/>
          <w:szCs w:val="24"/>
        </w:rPr>
        <w:t>请填写承接该标的企业名称</w:t>
      </w:r>
      <w:r>
        <w:rPr>
          <w:sz w:val="24"/>
          <w:szCs w:val="24"/>
        </w:rPr>
        <w:t>），从业人员</w:t>
      </w:r>
      <w:r>
        <w:rPr>
          <w:sz w:val="24"/>
          <w:szCs w:val="24"/>
          <w:u w:val="single"/>
        </w:rPr>
        <w:t>       </w:t>
      </w:r>
      <w:r>
        <w:rPr>
          <w:sz w:val="24"/>
          <w:szCs w:val="24"/>
        </w:rPr>
        <w:t>人，营业收入为</w:t>
      </w:r>
      <w:r>
        <w:rPr>
          <w:sz w:val="24"/>
          <w:szCs w:val="24"/>
          <w:u w:val="single"/>
        </w:rPr>
        <w:t>       </w:t>
      </w:r>
      <w:r>
        <w:rPr>
          <w:sz w:val="24"/>
          <w:szCs w:val="24"/>
        </w:rPr>
        <w:t>万元，资产总额为</w:t>
      </w:r>
      <w:r>
        <w:rPr>
          <w:sz w:val="24"/>
          <w:szCs w:val="24"/>
          <w:u w:val="single"/>
        </w:rPr>
        <w:t>        </w:t>
      </w:r>
      <w:r>
        <w:rPr>
          <w:sz w:val="24"/>
          <w:szCs w:val="24"/>
        </w:rPr>
        <w:t>万元，属于</w:t>
      </w:r>
      <w:r>
        <w:rPr>
          <w:sz w:val="24"/>
          <w:szCs w:val="24"/>
          <w:u w:val="single"/>
        </w:rPr>
        <w:t>        （</w:t>
      </w:r>
      <w:r>
        <w:rPr>
          <w:b/>
          <w:sz w:val="24"/>
          <w:szCs w:val="24"/>
        </w:rPr>
        <w:t>请根据中小企业划分标准填写中型企业/小型企业/微型企业</w:t>
      </w:r>
      <w:r>
        <w:rPr>
          <w:sz w:val="24"/>
          <w:szCs w:val="24"/>
        </w:rPr>
        <w:t>）；</w:t>
      </w:r>
    </w:p>
    <w:p w14:paraId="35F412A8">
      <w:pPr>
        <w:autoSpaceDE w:val="0"/>
        <w:autoSpaceDN w:val="0"/>
        <w:spacing w:line="500" w:lineRule="exact"/>
        <w:ind w:firstLine="448" w:firstLineChars="200"/>
        <w:jc w:val="left"/>
        <w:rPr>
          <w:sz w:val="24"/>
          <w:szCs w:val="24"/>
        </w:rPr>
      </w:pPr>
      <w:r>
        <w:rPr>
          <w:sz w:val="24"/>
          <w:szCs w:val="24"/>
        </w:rPr>
        <w:t>2.</w:t>
      </w:r>
      <w:r>
        <w:rPr>
          <w:sz w:val="24"/>
          <w:szCs w:val="24"/>
          <w:u w:val="single"/>
        </w:rPr>
        <w:t>            （</w:t>
      </w:r>
      <w:r>
        <w:rPr>
          <w:b/>
          <w:sz w:val="24"/>
          <w:szCs w:val="24"/>
        </w:rPr>
        <w:t>请填写标的名称</w:t>
      </w:r>
      <w:r>
        <w:rPr>
          <w:sz w:val="24"/>
          <w:szCs w:val="24"/>
        </w:rPr>
        <w:t>），属于</w:t>
      </w:r>
      <w:r>
        <w:rPr>
          <w:sz w:val="24"/>
          <w:szCs w:val="24"/>
          <w:u w:val="single"/>
        </w:rPr>
        <w:t>           </w:t>
      </w:r>
      <w:r>
        <w:rPr>
          <w:b/>
          <w:sz w:val="24"/>
          <w:szCs w:val="24"/>
        </w:rPr>
        <w:t>（请填写本项目采购文件中明确的所属行业）</w:t>
      </w:r>
      <w:r>
        <w:rPr>
          <w:sz w:val="24"/>
          <w:szCs w:val="24"/>
        </w:rPr>
        <w:t>行业；承接企业为</w:t>
      </w:r>
      <w:r>
        <w:rPr>
          <w:sz w:val="24"/>
          <w:szCs w:val="24"/>
          <w:u w:val="single"/>
        </w:rPr>
        <w:t>         （</w:t>
      </w:r>
      <w:r>
        <w:rPr>
          <w:b/>
          <w:sz w:val="24"/>
          <w:szCs w:val="24"/>
        </w:rPr>
        <w:t>请填写承接该标的企业名称</w:t>
      </w:r>
      <w:r>
        <w:rPr>
          <w:sz w:val="24"/>
          <w:szCs w:val="24"/>
        </w:rPr>
        <w:t>），从业人员</w:t>
      </w:r>
      <w:r>
        <w:rPr>
          <w:sz w:val="24"/>
          <w:szCs w:val="24"/>
          <w:u w:val="single"/>
        </w:rPr>
        <w:t>       </w:t>
      </w:r>
      <w:r>
        <w:rPr>
          <w:sz w:val="24"/>
          <w:szCs w:val="24"/>
        </w:rPr>
        <w:t>人，营业收入为</w:t>
      </w:r>
      <w:r>
        <w:rPr>
          <w:sz w:val="24"/>
          <w:szCs w:val="24"/>
          <w:u w:val="single"/>
        </w:rPr>
        <w:t>       </w:t>
      </w:r>
      <w:r>
        <w:rPr>
          <w:sz w:val="24"/>
          <w:szCs w:val="24"/>
        </w:rPr>
        <w:t>万元，资产总额为</w:t>
      </w:r>
      <w:r>
        <w:rPr>
          <w:sz w:val="24"/>
          <w:szCs w:val="24"/>
          <w:u w:val="single"/>
        </w:rPr>
        <w:t>        </w:t>
      </w:r>
      <w:r>
        <w:rPr>
          <w:sz w:val="24"/>
          <w:szCs w:val="24"/>
        </w:rPr>
        <w:t>万元，属于</w:t>
      </w:r>
      <w:r>
        <w:rPr>
          <w:sz w:val="24"/>
          <w:szCs w:val="24"/>
          <w:u w:val="single"/>
        </w:rPr>
        <w:t>        （</w:t>
      </w:r>
      <w:r>
        <w:rPr>
          <w:b/>
          <w:sz w:val="24"/>
          <w:szCs w:val="24"/>
        </w:rPr>
        <w:t>请根据中小企业划分标准填写中型企业/小型企业/微型企业</w:t>
      </w:r>
      <w:r>
        <w:rPr>
          <w:sz w:val="24"/>
          <w:szCs w:val="24"/>
        </w:rPr>
        <w:t>）；</w:t>
      </w:r>
    </w:p>
    <w:p w14:paraId="14C99EF5">
      <w:pPr>
        <w:autoSpaceDE w:val="0"/>
        <w:autoSpaceDN w:val="0"/>
        <w:spacing w:line="500" w:lineRule="exact"/>
        <w:ind w:left="641"/>
        <w:jc w:val="left"/>
        <w:rPr>
          <w:sz w:val="24"/>
          <w:szCs w:val="24"/>
        </w:rPr>
      </w:pPr>
      <w:r>
        <w:rPr>
          <w:sz w:val="24"/>
          <w:szCs w:val="24"/>
        </w:rPr>
        <w:t>……</w:t>
      </w:r>
    </w:p>
    <w:p w14:paraId="4AC6A25A">
      <w:pPr>
        <w:autoSpaceDE w:val="0"/>
        <w:autoSpaceDN w:val="0"/>
        <w:spacing w:line="500" w:lineRule="exact"/>
        <w:ind w:firstLine="448"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7EB4A96B">
      <w:pPr>
        <w:autoSpaceDE w:val="0"/>
        <w:autoSpaceDN w:val="0"/>
        <w:spacing w:line="500" w:lineRule="exact"/>
        <w:ind w:firstLine="448" w:firstLineChars="200"/>
        <w:jc w:val="left"/>
        <w:rPr>
          <w:sz w:val="24"/>
          <w:szCs w:val="24"/>
        </w:rPr>
      </w:pPr>
      <w:r>
        <w:rPr>
          <w:sz w:val="24"/>
          <w:szCs w:val="24"/>
        </w:rPr>
        <w:t>本企业对上述声明内容的真实性负责。如有虚假，将依法承担相应责任。</w:t>
      </w:r>
    </w:p>
    <w:p w14:paraId="54218663">
      <w:pPr>
        <w:autoSpaceDE w:val="0"/>
        <w:autoSpaceDN w:val="0"/>
        <w:spacing w:line="500" w:lineRule="exact"/>
        <w:ind w:left="3840"/>
        <w:jc w:val="left"/>
        <w:rPr>
          <w:sz w:val="24"/>
          <w:szCs w:val="24"/>
        </w:rPr>
      </w:pPr>
      <w:r>
        <w:rPr>
          <w:sz w:val="24"/>
          <w:szCs w:val="24"/>
        </w:rPr>
        <w:t>投标人名称：</w:t>
      </w:r>
    </w:p>
    <w:p w14:paraId="7E1B6429">
      <w:pPr>
        <w:autoSpaceDE w:val="0"/>
        <w:autoSpaceDN w:val="0"/>
        <w:spacing w:line="500" w:lineRule="exact"/>
        <w:ind w:left="3840"/>
        <w:jc w:val="left"/>
        <w:rPr>
          <w:sz w:val="32"/>
        </w:rPr>
      </w:pPr>
      <w:r>
        <w:rPr>
          <w:sz w:val="24"/>
          <w:szCs w:val="24"/>
        </w:rPr>
        <w:t>日期：</w:t>
      </w:r>
    </w:p>
    <w:p w14:paraId="0CB5F1B3">
      <w:pPr>
        <w:spacing w:line="360" w:lineRule="auto"/>
        <w:ind w:right="84" w:firstLine="224" w:firstLineChars="100"/>
        <w:rPr>
          <w:b/>
          <w:sz w:val="24"/>
          <w:szCs w:val="24"/>
        </w:rPr>
      </w:pPr>
      <w:r>
        <w:rPr>
          <w:b/>
          <w:sz w:val="24"/>
          <w:szCs w:val="24"/>
        </w:rPr>
        <w:t>注：</w:t>
      </w:r>
    </w:p>
    <w:p w14:paraId="291A8C6D">
      <w:pPr>
        <w:spacing w:line="360" w:lineRule="auto"/>
        <w:ind w:firstLine="448" w:firstLineChars="200"/>
        <w:rPr>
          <w:b/>
          <w:sz w:val="24"/>
          <w:szCs w:val="24"/>
        </w:rPr>
      </w:pPr>
      <w:r>
        <w:rPr>
          <w:b/>
          <w:sz w:val="24"/>
          <w:szCs w:val="24"/>
        </w:rPr>
        <w:t>1.标的名称须按照采购文件中明确的标的名称进行填写；所属行业须按照采购文件中明确的所属行业进行填写。</w:t>
      </w:r>
    </w:p>
    <w:p w14:paraId="7C3EA3D8">
      <w:pPr>
        <w:spacing w:line="360" w:lineRule="auto"/>
        <w:ind w:firstLine="448" w:firstLineChars="200"/>
        <w:rPr>
          <w:b/>
          <w:sz w:val="24"/>
          <w:szCs w:val="24"/>
        </w:rPr>
      </w:pPr>
      <w:r>
        <w:rPr>
          <w:b/>
          <w:sz w:val="24"/>
          <w:szCs w:val="24"/>
        </w:rPr>
        <w:t>2.从业人员、营业收入、资产总额填报上一年度数据，无上一年度数据的新成立企业可不填报。</w:t>
      </w:r>
    </w:p>
    <w:p w14:paraId="5A2401C3">
      <w:pPr>
        <w:spacing w:line="360" w:lineRule="auto"/>
        <w:ind w:firstLine="448" w:firstLineChars="200"/>
        <w:rPr>
          <w:b/>
          <w:sz w:val="24"/>
          <w:szCs w:val="21"/>
        </w:rPr>
      </w:pPr>
      <w:r>
        <w:rPr>
          <w:b/>
          <w:sz w:val="24"/>
          <w:szCs w:val="21"/>
        </w:rPr>
        <w:t>3.中标（成交）供应商享受中小企业扶持政策的，将随中标（成交）结果同时公告其《中小企业声明函》，接受社会监督。</w:t>
      </w:r>
    </w:p>
    <w:p w14:paraId="5B607579">
      <w:pPr>
        <w:widowControl/>
        <w:jc w:val="left"/>
        <w:rPr>
          <w:sz w:val="24"/>
        </w:rPr>
      </w:pPr>
      <w:r>
        <w:rPr>
          <w:sz w:val="24"/>
        </w:rPr>
        <w:br w:type="page"/>
      </w:r>
    </w:p>
    <w:p w14:paraId="4E72B6AA">
      <w:pPr>
        <w:autoSpaceDN w:val="0"/>
        <w:spacing w:line="360" w:lineRule="auto"/>
        <w:rPr>
          <w:b/>
          <w:bCs/>
          <w:sz w:val="24"/>
        </w:rPr>
      </w:pPr>
      <w:bookmarkStart w:id="5" w:name="OLE_LINK14"/>
      <w:bookmarkStart w:id="6" w:name="OLE_LINK13"/>
      <w:r>
        <w:rPr>
          <w:rFonts w:hint="eastAsia"/>
          <w:b/>
          <w:bCs/>
          <w:sz w:val="24"/>
        </w:rPr>
        <w:t>附件</w:t>
      </w:r>
      <w:r>
        <w:rPr>
          <w:rFonts w:hint="eastAsia"/>
          <w:b/>
          <w:bCs/>
          <w:sz w:val="24"/>
          <w:lang w:val="en-US" w:eastAsia="zh-CN"/>
        </w:rPr>
        <w:t>8</w:t>
      </w:r>
      <w:r>
        <w:rPr>
          <w:rFonts w:hint="eastAsia"/>
          <w:b/>
          <w:bCs/>
          <w:sz w:val="24"/>
        </w:rPr>
        <w:t>-2</w:t>
      </w:r>
    </w:p>
    <w:bookmarkEnd w:id="5"/>
    <w:bookmarkEnd w:id="6"/>
    <w:p w14:paraId="53D80F4B">
      <w:pPr>
        <w:autoSpaceDN w:val="0"/>
        <w:spacing w:line="360" w:lineRule="auto"/>
        <w:jc w:val="left"/>
        <w:rPr>
          <w:b/>
          <w:bCs/>
          <w:sz w:val="24"/>
        </w:rPr>
      </w:pPr>
      <w:r>
        <w:rPr>
          <w:rFonts w:hint="eastAsia"/>
          <w:b/>
          <w:kern w:val="0"/>
          <w:sz w:val="24"/>
          <w:szCs w:val="21"/>
        </w:rPr>
        <w:t>若不是残疾人福利性单位，投标文件中可不提供此声明函</w:t>
      </w:r>
    </w:p>
    <w:p w14:paraId="327348E1">
      <w:pPr>
        <w:autoSpaceDN w:val="0"/>
        <w:spacing w:line="360" w:lineRule="auto"/>
        <w:jc w:val="center"/>
        <w:rPr>
          <w:b/>
          <w:bCs/>
          <w:sz w:val="24"/>
        </w:rPr>
      </w:pPr>
    </w:p>
    <w:p w14:paraId="4D5ABA23">
      <w:pPr>
        <w:snapToGrid w:val="0"/>
        <w:spacing w:line="360" w:lineRule="auto"/>
        <w:jc w:val="center"/>
        <w:rPr>
          <w:b/>
          <w:bCs/>
          <w:sz w:val="24"/>
        </w:rPr>
      </w:pPr>
      <w:r>
        <w:rPr>
          <w:rFonts w:hint="eastAsia"/>
          <w:b/>
          <w:bCs/>
          <w:sz w:val="24"/>
        </w:rPr>
        <w:t>残疾人福利性单位声明函</w:t>
      </w:r>
    </w:p>
    <w:p w14:paraId="565D446D">
      <w:pPr>
        <w:snapToGrid w:val="0"/>
        <w:spacing w:line="360" w:lineRule="auto"/>
        <w:ind w:firstLine="448" w:firstLineChars="200"/>
        <w:jc w:val="left"/>
        <w:rPr>
          <w:b/>
          <w:bCs/>
          <w:sz w:val="24"/>
        </w:rPr>
      </w:pPr>
    </w:p>
    <w:p w14:paraId="15CF8E36">
      <w:pPr>
        <w:snapToGrid w:val="0"/>
        <w:spacing w:line="360" w:lineRule="auto"/>
        <w:ind w:firstLine="448"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FFF5E12">
      <w:pPr>
        <w:snapToGrid w:val="0"/>
        <w:spacing w:line="360" w:lineRule="auto"/>
        <w:ind w:firstLine="448" w:firstLineChars="200"/>
        <w:jc w:val="left"/>
        <w:rPr>
          <w:bCs/>
          <w:sz w:val="24"/>
        </w:rPr>
      </w:pPr>
      <w:r>
        <w:rPr>
          <w:rFonts w:hint="eastAsia"/>
          <w:bCs/>
          <w:sz w:val="24"/>
        </w:rPr>
        <w:t>本单位对上述声明的真实性负责。如有虚假，将依法承担相应责任。</w:t>
      </w:r>
    </w:p>
    <w:p w14:paraId="33CD9709">
      <w:pPr>
        <w:snapToGrid w:val="0"/>
        <w:spacing w:line="360" w:lineRule="auto"/>
        <w:ind w:firstLine="448" w:firstLineChars="200"/>
        <w:jc w:val="left"/>
        <w:rPr>
          <w:bCs/>
          <w:sz w:val="24"/>
        </w:rPr>
      </w:pPr>
    </w:p>
    <w:p w14:paraId="6EEAD93C">
      <w:pPr>
        <w:snapToGrid w:val="0"/>
        <w:spacing w:line="360" w:lineRule="auto"/>
        <w:ind w:firstLine="448" w:firstLineChars="200"/>
        <w:jc w:val="left"/>
        <w:rPr>
          <w:bCs/>
          <w:sz w:val="24"/>
        </w:rPr>
      </w:pPr>
    </w:p>
    <w:p w14:paraId="7BD0A82A">
      <w:pPr>
        <w:snapToGrid w:val="0"/>
        <w:spacing w:line="360" w:lineRule="auto"/>
        <w:ind w:firstLine="448" w:firstLineChars="200"/>
        <w:jc w:val="left"/>
        <w:rPr>
          <w:bCs/>
          <w:sz w:val="24"/>
        </w:rPr>
      </w:pPr>
      <w:r>
        <w:rPr>
          <w:rFonts w:hint="eastAsia"/>
          <w:bCs/>
          <w:sz w:val="24"/>
        </w:rPr>
        <w:t xml:space="preserve">               </w:t>
      </w:r>
      <w:r>
        <w:rPr>
          <w:sz w:val="24"/>
          <w:szCs w:val="24"/>
        </w:rPr>
        <w:t>投标人名称：</w:t>
      </w:r>
    </w:p>
    <w:p w14:paraId="0BA509F5">
      <w:pPr>
        <w:snapToGrid w:val="0"/>
        <w:spacing w:line="360" w:lineRule="auto"/>
        <w:ind w:firstLine="448" w:firstLineChars="200"/>
        <w:jc w:val="left"/>
        <w:rPr>
          <w:bCs/>
          <w:sz w:val="24"/>
        </w:rPr>
      </w:pPr>
    </w:p>
    <w:p w14:paraId="02723B20">
      <w:pPr>
        <w:snapToGrid w:val="0"/>
        <w:spacing w:line="360" w:lineRule="auto"/>
        <w:ind w:firstLine="448" w:firstLineChars="200"/>
        <w:jc w:val="left"/>
        <w:rPr>
          <w:sz w:val="24"/>
          <w:szCs w:val="21"/>
        </w:rPr>
      </w:pPr>
      <w:r>
        <w:rPr>
          <w:rFonts w:hint="eastAsia"/>
          <w:bCs/>
          <w:sz w:val="24"/>
        </w:rPr>
        <w:t xml:space="preserve">               日  期：</w:t>
      </w:r>
    </w:p>
    <w:p w14:paraId="3D2DE268">
      <w:pPr>
        <w:snapToGrid w:val="0"/>
        <w:spacing w:line="360" w:lineRule="auto"/>
        <w:ind w:firstLine="448" w:firstLineChars="200"/>
        <w:jc w:val="left"/>
        <w:rPr>
          <w:sz w:val="24"/>
          <w:szCs w:val="21"/>
        </w:rPr>
      </w:pPr>
    </w:p>
    <w:p w14:paraId="7A628B3A">
      <w:pPr>
        <w:snapToGrid w:val="0"/>
        <w:spacing w:line="360" w:lineRule="auto"/>
        <w:ind w:firstLine="448" w:firstLineChars="200"/>
        <w:rPr>
          <w:sz w:val="24"/>
          <w:szCs w:val="21"/>
        </w:rPr>
      </w:pPr>
      <w:r>
        <w:rPr>
          <w:sz w:val="24"/>
          <w:szCs w:val="21"/>
        </w:rPr>
        <w:t>注：</w:t>
      </w:r>
    </w:p>
    <w:p w14:paraId="74F6053B">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77AB07E4">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68203E84">
      <w:pPr>
        <w:snapToGrid w:val="0"/>
        <w:spacing w:line="360" w:lineRule="auto"/>
        <w:ind w:firstLine="448" w:firstLineChars="200"/>
        <w:rPr>
          <w:color w:val="FF0000"/>
          <w:sz w:val="24"/>
          <w:szCs w:val="21"/>
        </w:rPr>
      </w:pPr>
    </w:p>
    <w:p w14:paraId="01D5CE11">
      <w:pPr>
        <w:snapToGrid w:val="0"/>
        <w:spacing w:line="360" w:lineRule="auto"/>
        <w:ind w:firstLine="448" w:firstLineChars="200"/>
        <w:jc w:val="left"/>
        <w:rPr>
          <w:sz w:val="24"/>
          <w:szCs w:val="21"/>
        </w:rPr>
      </w:pPr>
    </w:p>
    <w:p w14:paraId="635E2A81">
      <w:pPr>
        <w:spacing w:line="360" w:lineRule="auto"/>
        <w:ind w:right="84" w:firstLine="224" w:firstLineChars="100"/>
        <w:rPr>
          <w:position w:val="-40"/>
          <w:sz w:val="24"/>
        </w:rPr>
      </w:pPr>
    </w:p>
    <w:p w14:paraId="6647629B">
      <w:pPr>
        <w:tabs>
          <w:tab w:val="left" w:pos="360"/>
        </w:tabs>
        <w:spacing w:line="360" w:lineRule="auto"/>
        <w:rPr>
          <w:rFonts w:hint="eastAsia" w:eastAsia="宋体"/>
          <w:b/>
          <w:sz w:val="24"/>
          <w:lang w:eastAsia="zh-CN"/>
        </w:rPr>
      </w:pPr>
      <w:r>
        <w:rPr>
          <w:sz w:val="24"/>
        </w:rPr>
        <w:br w:type="page"/>
      </w:r>
      <w:r>
        <w:rPr>
          <w:b/>
          <w:sz w:val="24"/>
        </w:rPr>
        <w:t>附件</w:t>
      </w:r>
      <w:r>
        <w:rPr>
          <w:rFonts w:hint="eastAsia"/>
          <w:b/>
          <w:sz w:val="24"/>
          <w:lang w:val="en-US" w:eastAsia="zh-CN"/>
        </w:rPr>
        <w:t>9</w:t>
      </w:r>
    </w:p>
    <w:p w14:paraId="6DA7FCE9">
      <w:pPr>
        <w:autoSpaceDN w:val="0"/>
        <w:spacing w:line="360" w:lineRule="auto"/>
        <w:jc w:val="center"/>
        <w:rPr>
          <w:b/>
          <w:bCs/>
          <w:sz w:val="24"/>
        </w:rPr>
      </w:pPr>
      <w:r>
        <w:rPr>
          <w:rFonts w:hint="eastAsia"/>
          <w:b/>
          <w:bCs/>
          <w:sz w:val="24"/>
        </w:rPr>
        <w:t>服务</w:t>
      </w:r>
      <w:r>
        <w:rPr>
          <w:b/>
          <w:bCs/>
          <w:sz w:val="24"/>
        </w:rPr>
        <w:t>承诺书</w:t>
      </w:r>
    </w:p>
    <w:p w14:paraId="183FA591">
      <w:pPr>
        <w:spacing w:line="460" w:lineRule="exact"/>
        <w:jc w:val="center"/>
        <w:rPr>
          <w:sz w:val="24"/>
        </w:rPr>
      </w:pPr>
    </w:p>
    <w:p w14:paraId="03822158">
      <w:pPr>
        <w:spacing w:line="460" w:lineRule="exact"/>
        <w:rPr>
          <w:sz w:val="24"/>
        </w:rPr>
      </w:pPr>
      <w:r>
        <w:rPr>
          <w:sz w:val="24"/>
        </w:rPr>
        <w:t>项目名称：</w:t>
      </w:r>
      <w:r>
        <w:rPr>
          <w:sz w:val="24"/>
          <w:u w:val="single"/>
        </w:rPr>
        <w:t>                    </w:t>
      </w:r>
    </w:p>
    <w:p w14:paraId="3ABA4676">
      <w:pPr>
        <w:spacing w:line="460" w:lineRule="exact"/>
        <w:rPr>
          <w:sz w:val="24"/>
        </w:rPr>
      </w:pPr>
      <w:r>
        <w:rPr>
          <w:sz w:val="24"/>
        </w:rPr>
        <w:t>项目编号：</w:t>
      </w:r>
      <w:r>
        <w:rPr>
          <w:sz w:val="24"/>
          <w:u w:val="single"/>
        </w:rPr>
        <w:t>                    </w:t>
      </w:r>
    </w:p>
    <w:p w14:paraId="741F2F53">
      <w:pPr>
        <w:spacing w:line="360" w:lineRule="auto"/>
        <w:rPr>
          <w:sz w:val="24"/>
        </w:rPr>
      </w:pPr>
    </w:p>
    <w:p w14:paraId="54D91C2A">
      <w:pPr>
        <w:spacing w:line="360" w:lineRule="auto"/>
        <w:rPr>
          <w:sz w:val="24"/>
        </w:rPr>
      </w:pPr>
      <w:r>
        <w:rPr>
          <w:rFonts w:hint="eastAsia"/>
          <w:sz w:val="24"/>
        </w:rPr>
        <w:t>天津市    ：</w:t>
      </w:r>
    </w:p>
    <w:p w14:paraId="49B86188">
      <w:pPr>
        <w:spacing w:line="360" w:lineRule="auto"/>
        <w:ind w:firstLine="448" w:firstLineChars="200"/>
        <w:rPr>
          <w:sz w:val="24"/>
        </w:rPr>
      </w:pPr>
      <w:r>
        <w:rPr>
          <w:rFonts w:hint="eastAsia"/>
          <w:sz w:val="24"/>
        </w:rPr>
        <w:t>我公司自愿参与本项目投标，若获得中标资格，在本项目服务期内完全按照招标文件规定和我公司投标文件响应提供服务，并郑重承诺：</w:t>
      </w:r>
    </w:p>
    <w:p w14:paraId="2CC16C62">
      <w:pPr>
        <w:spacing w:line="360" w:lineRule="auto"/>
        <w:ind w:firstLine="448" w:firstLineChars="200"/>
        <w:rPr>
          <w:sz w:val="24"/>
        </w:rPr>
      </w:pPr>
      <w:r>
        <w:rPr>
          <w:rFonts w:hint="eastAsia"/>
          <w:sz w:val="24"/>
        </w:rPr>
        <w:t>1. 配送食材的品类、数量、配送时间绝对服从采购人安排；</w:t>
      </w:r>
    </w:p>
    <w:p w14:paraId="7C92CACB">
      <w:pPr>
        <w:spacing w:line="360" w:lineRule="auto"/>
        <w:ind w:firstLine="448" w:firstLineChars="200"/>
        <w:rPr>
          <w:sz w:val="24"/>
        </w:rPr>
      </w:pPr>
      <w:r>
        <w:rPr>
          <w:rFonts w:hint="eastAsia"/>
          <w:sz w:val="24"/>
        </w:rPr>
        <w:t>2. 配送的食材完全符合《中华人民共和国食品卫生法》、《中华人民共和国动物防疫法》和相关国家标准的要求，我公司承担对配送食材的食品安全责任；</w:t>
      </w:r>
    </w:p>
    <w:p w14:paraId="4E823236">
      <w:pPr>
        <w:spacing w:line="360" w:lineRule="auto"/>
        <w:ind w:firstLine="448" w:firstLineChars="200"/>
        <w:rPr>
          <w:sz w:val="24"/>
        </w:rPr>
      </w:pPr>
      <w:r>
        <w:rPr>
          <w:rFonts w:hint="eastAsia"/>
          <w:sz w:val="24"/>
        </w:rPr>
        <w:t>3. 配送食材的同时，向采购人提供该批次食材的相关检验检疫合格报告。</w:t>
      </w:r>
    </w:p>
    <w:p w14:paraId="0B1A5DC5">
      <w:pPr>
        <w:spacing w:line="360" w:lineRule="auto"/>
        <w:ind w:firstLine="448" w:firstLineChars="200"/>
        <w:rPr>
          <w:sz w:val="24"/>
        </w:rPr>
      </w:pPr>
      <w:r>
        <w:rPr>
          <w:rFonts w:hint="eastAsia"/>
          <w:sz w:val="24"/>
        </w:rPr>
        <w:t>4. 服务期内，我公司确保食品经营资质有效，经营项目涵盖实际配送的全部食材。</w:t>
      </w:r>
    </w:p>
    <w:p w14:paraId="4FB93B9F">
      <w:pPr>
        <w:spacing w:line="360" w:lineRule="auto"/>
        <w:ind w:firstLine="448" w:firstLineChars="200"/>
        <w:rPr>
          <w:sz w:val="24"/>
        </w:rPr>
      </w:pPr>
      <w:r>
        <w:rPr>
          <w:rFonts w:hint="eastAsia"/>
          <w:sz w:val="24"/>
        </w:rPr>
        <w:t>如我公司违反以上承诺，承担赔偿责任，并接受相关部门依法做出的处罚，并承担政府采购相关媒体予以公布的任何风险和责任。</w:t>
      </w:r>
    </w:p>
    <w:p w14:paraId="4CB06F02">
      <w:pPr>
        <w:spacing w:line="360" w:lineRule="auto"/>
        <w:ind w:firstLine="3808" w:firstLineChars="1700"/>
        <w:rPr>
          <w:sz w:val="24"/>
        </w:rPr>
      </w:pPr>
    </w:p>
    <w:p w14:paraId="70CECEF1">
      <w:pPr>
        <w:spacing w:line="360" w:lineRule="auto"/>
        <w:ind w:firstLine="3808" w:firstLineChars="1700"/>
        <w:rPr>
          <w:sz w:val="24"/>
        </w:rPr>
      </w:pPr>
    </w:p>
    <w:p w14:paraId="441B5DFA">
      <w:pPr>
        <w:spacing w:line="360" w:lineRule="auto"/>
        <w:ind w:right="84" w:firstLine="224" w:firstLineChars="100"/>
        <w:rPr>
          <w:sz w:val="24"/>
        </w:rPr>
      </w:pPr>
      <w:r>
        <w:rPr>
          <w:sz w:val="24"/>
        </w:rPr>
        <w:t>投标人名称：</w:t>
      </w:r>
    </w:p>
    <w:p w14:paraId="70A88F83">
      <w:pPr>
        <w:spacing w:line="360" w:lineRule="auto"/>
        <w:ind w:right="84" w:firstLine="224" w:firstLineChars="100"/>
        <w:rPr>
          <w:sz w:val="24"/>
        </w:rPr>
      </w:pPr>
    </w:p>
    <w:p w14:paraId="74D58556">
      <w:pPr>
        <w:spacing w:line="360" w:lineRule="auto"/>
        <w:ind w:right="84" w:firstLine="224" w:firstLineChars="100"/>
        <w:rPr>
          <w:position w:val="-40"/>
          <w:sz w:val="24"/>
        </w:rPr>
      </w:pPr>
      <w:r>
        <w:rPr>
          <w:sz w:val="24"/>
        </w:rPr>
        <w:t xml:space="preserve">日期：  </w:t>
      </w:r>
    </w:p>
    <w:p w14:paraId="15DD2651">
      <w:pPr>
        <w:spacing w:line="360" w:lineRule="auto"/>
        <w:ind w:right="84" w:firstLine="224" w:firstLineChars="100"/>
        <w:rPr>
          <w:position w:val="-40"/>
          <w:sz w:val="24"/>
        </w:rPr>
      </w:pPr>
      <w:r>
        <w:rPr>
          <w:sz w:val="24"/>
        </w:rPr>
        <w:t xml:space="preserve"> </w:t>
      </w:r>
    </w:p>
    <w:p w14:paraId="27D10837">
      <w:pPr>
        <w:spacing w:line="560" w:lineRule="exact"/>
        <w:jc w:val="center"/>
        <w:rPr>
          <w:sz w:val="24"/>
        </w:rPr>
      </w:pPr>
      <w:r>
        <w:rPr>
          <w:sz w:val="24"/>
        </w:rPr>
        <w:br w:type="page"/>
      </w:r>
    </w:p>
    <w:p w14:paraId="3D0AA2C8">
      <w:pPr>
        <w:snapToGrid w:val="0"/>
        <w:spacing w:line="360" w:lineRule="auto"/>
        <w:rPr>
          <w:b/>
          <w:bCs/>
          <w:sz w:val="24"/>
        </w:rPr>
      </w:pPr>
      <w:r>
        <w:rPr>
          <w:b/>
          <w:sz w:val="24"/>
          <w:szCs w:val="21"/>
        </w:rPr>
        <w:t>附件1</w:t>
      </w:r>
      <w:r>
        <w:rPr>
          <w:rFonts w:hint="eastAsia"/>
          <w:b/>
          <w:sz w:val="24"/>
          <w:szCs w:val="21"/>
          <w:lang w:val="en-US" w:eastAsia="zh-CN"/>
        </w:rPr>
        <w:t>0</w:t>
      </w:r>
      <w:r>
        <w:rPr>
          <w:b/>
          <w:sz w:val="24"/>
          <w:szCs w:val="21"/>
        </w:rPr>
        <w:t>：</w:t>
      </w:r>
      <w:r>
        <w:rPr>
          <w:b/>
          <w:sz w:val="24"/>
        </w:rPr>
        <w:t>招标文件</w:t>
      </w:r>
      <w:r>
        <w:rPr>
          <w:b/>
          <w:bCs/>
          <w:sz w:val="24"/>
        </w:rPr>
        <w:t>评分因素及评标标准中要求的证明材料</w:t>
      </w:r>
      <w:r>
        <w:rPr>
          <w:rFonts w:hint="eastAsia"/>
          <w:b/>
          <w:bCs/>
          <w:sz w:val="24"/>
          <w:lang w:eastAsia="zh-CN"/>
        </w:rPr>
        <w:t>电子件</w:t>
      </w:r>
      <w:r>
        <w:rPr>
          <w:b/>
          <w:bCs/>
          <w:sz w:val="24"/>
        </w:rPr>
        <w:t>、方案等</w:t>
      </w:r>
    </w:p>
    <w:p w14:paraId="0D7CBFE6">
      <w:pPr>
        <w:snapToGrid w:val="0"/>
        <w:spacing w:line="360" w:lineRule="auto"/>
        <w:rPr>
          <w:b/>
          <w:sz w:val="24"/>
          <w:szCs w:val="21"/>
        </w:rPr>
      </w:pPr>
      <w:r>
        <w:rPr>
          <w:b/>
          <w:bCs/>
          <w:sz w:val="24"/>
        </w:rPr>
        <w:t>附件</w:t>
      </w:r>
      <w:r>
        <w:rPr>
          <w:rFonts w:hint="eastAsia"/>
          <w:b/>
          <w:bCs/>
          <w:sz w:val="24"/>
          <w:lang w:val="en-US" w:eastAsia="zh-CN"/>
        </w:rPr>
        <w:t>11</w:t>
      </w:r>
      <w:r>
        <w:rPr>
          <w:b/>
          <w:bCs/>
          <w:sz w:val="24"/>
        </w:rPr>
        <w:t>：</w:t>
      </w:r>
      <w:r>
        <w:rPr>
          <w:b/>
          <w:sz w:val="24"/>
        </w:rPr>
        <w:t>投标人认为需要提供的其他资料</w:t>
      </w:r>
    </w:p>
    <w:sectPr>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roma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BD4D7">
    <w:pPr>
      <w:pStyle w:val="14"/>
      <w:jc w:val="center"/>
    </w:pPr>
    <w:r>
      <w:rPr>
        <w:b/>
      </w:rPr>
      <w:fldChar w:fldCharType="begin"/>
    </w:r>
    <w:r>
      <w:rPr>
        <w:b/>
      </w:rPr>
      <w:instrText xml:space="preserve">PAGE  \* Arabic  \* MERGEFORMAT</w:instrText>
    </w:r>
    <w:r>
      <w:rPr>
        <w:b/>
      </w:rPr>
      <w:fldChar w:fldCharType="separate"/>
    </w:r>
    <w:r>
      <w:rPr>
        <w:b/>
        <w:lang w:val="zh-CN"/>
      </w:rPr>
      <w:t>13</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9E69A">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1">
    <w:nsid w:val="367F6A45"/>
    <w:multiLevelType w:val="multilevel"/>
    <w:tmpl w:val="367F6A45"/>
    <w:lvl w:ilvl="0" w:tentative="0">
      <w:start w:val="1"/>
      <w:numFmt w:val="decimal"/>
      <w:pStyle w:val="4"/>
      <w:lvlText w:val="%1."/>
      <w:lvlJc w:val="left"/>
      <w:pPr>
        <w:ind w:left="360" w:hanging="360"/>
      </w:pPr>
      <w:rPr>
        <w:rFonts w:hint="default"/>
      </w:rPr>
    </w:lvl>
    <w:lvl w:ilvl="1" w:tentative="0">
      <w:start w:val="1"/>
      <w:numFmt w:val="decimal"/>
      <w:pStyle w:val="3"/>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7"/>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454"/>
    <w:rsid w:val="000B5A53"/>
    <w:rsid w:val="000C337F"/>
    <w:rsid w:val="000C52DB"/>
    <w:rsid w:val="000C6CA8"/>
    <w:rsid w:val="000C7A3F"/>
    <w:rsid w:val="000C7C9D"/>
    <w:rsid w:val="000D0652"/>
    <w:rsid w:val="000D0B60"/>
    <w:rsid w:val="000D26D7"/>
    <w:rsid w:val="000D2BA2"/>
    <w:rsid w:val="000D2F5A"/>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173D9"/>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44ED"/>
    <w:rsid w:val="00155128"/>
    <w:rsid w:val="00156564"/>
    <w:rsid w:val="00161A5D"/>
    <w:rsid w:val="001630A1"/>
    <w:rsid w:val="00163DC6"/>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850"/>
    <w:rsid w:val="001D249B"/>
    <w:rsid w:val="001D4FB9"/>
    <w:rsid w:val="001D619B"/>
    <w:rsid w:val="001E2BA2"/>
    <w:rsid w:val="001E3387"/>
    <w:rsid w:val="001E3CB7"/>
    <w:rsid w:val="001F10A7"/>
    <w:rsid w:val="001F1AB4"/>
    <w:rsid w:val="001F2B50"/>
    <w:rsid w:val="001F345B"/>
    <w:rsid w:val="001F4AD6"/>
    <w:rsid w:val="001F65EF"/>
    <w:rsid w:val="001F6DCF"/>
    <w:rsid w:val="0020203B"/>
    <w:rsid w:val="002027E3"/>
    <w:rsid w:val="00206328"/>
    <w:rsid w:val="002066F4"/>
    <w:rsid w:val="0021020C"/>
    <w:rsid w:val="002113A2"/>
    <w:rsid w:val="00212E26"/>
    <w:rsid w:val="00214D65"/>
    <w:rsid w:val="0021638D"/>
    <w:rsid w:val="00220883"/>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4B3C"/>
    <w:rsid w:val="002A5235"/>
    <w:rsid w:val="002A5E55"/>
    <w:rsid w:val="002B24AD"/>
    <w:rsid w:val="002B374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46D3"/>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751A"/>
    <w:rsid w:val="00367868"/>
    <w:rsid w:val="0037009C"/>
    <w:rsid w:val="003701C8"/>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1E4E"/>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12ABA"/>
    <w:rsid w:val="005131C3"/>
    <w:rsid w:val="00513A4E"/>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A213B"/>
    <w:rsid w:val="005A30E7"/>
    <w:rsid w:val="005A4012"/>
    <w:rsid w:val="005A4121"/>
    <w:rsid w:val="005A6731"/>
    <w:rsid w:val="005A76F1"/>
    <w:rsid w:val="005B1221"/>
    <w:rsid w:val="005B352D"/>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F42"/>
    <w:rsid w:val="00613AFF"/>
    <w:rsid w:val="00614E81"/>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62"/>
    <w:rsid w:val="006478CA"/>
    <w:rsid w:val="00653F68"/>
    <w:rsid w:val="0066099D"/>
    <w:rsid w:val="006631C0"/>
    <w:rsid w:val="00665F3D"/>
    <w:rsid w:val="0066772F"/>
    <w:rsid w:val="00670BE5"/>
    <w:rsid w:val="006713E4"/>
    <w:rsid w:val="0067226C"/>
    <w:rsid w:val="00672D4E"/>
    <w:rsid w:val="006741E5"/>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3543"/>
    <w:rsid w:val="006C59A5"/>
    <w:rsid w:val="006C751A"/>
    <w:rsid w:val="006C7624"/>
    <w:rsid w:val="006C7A95"/>
    <w:rsid w:val="006C7FB3"/>
    <w:rsid w:val="006D2F31"/>
    <w:rsid w:val="006D6564"/>
    <w:rsid w:val="006E0CD2"/>
    <w:rsid w:val="006E1997"/>
    <w:rsid w:val="006E203E"/>
    <w:rsid w:val="006E2EB7"/>
    <w:rsid w:val="006E651E"/>
    <w:rsid w:val="006E76A5"/>
    <w:rsid w:val="006F0645"/>
    <w:rsid w:val="006F0DDD"/>
    <w:rsid w:val="006F1700"/>
    <w:rsid w:val="006F239F"/>
    <w:rsid w:val="006F5644"/>
    <w:rsid w:val="007000FF"/>
    <w:rsid w:val="00700507"/>
    <w:rsid w:val="0070070A"/>
    <w:rsid w:val="007032F8"/>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6AA6"/>
    <w:rsid w:val="007A74FE"/>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3916"/>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5158"/>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3676"/>
    <w:rsid w:val="008C3C92"/>
    <w:rsid w:val="008C4E8A"/>
    <w:rsid w:val="008C6B3D"/>
    <w:rsid w:val="008D0DB5"/>
    <w:rsid w:val="008D2B13"/>
    <w:rsid w:val="008D394D"/>
    <w:rsid w:val="008D4422"/>
    <w:rsid w:val="008D45D9"/>
    <w:rsid w:val="008D640B"/>
    <w:rsid w:val="008E2762"/>
    <w:rsid w:val="008E2AF9"/>
    <w:rsid w:val="008E3B38"/>
    <w:rsid w:val="008E3C04"/>
    <w:rsid w:val="008E56E2"/>
    <w:rsid w:val="008E57F5"/>
    <w:rsid w:val="008E626A"/>
    <w:rsid w:val="008E68B5"/>
    <w:rsid w:val="008F35A8"/>
    <w:rsid w:val="008F4B74"/>
    <w:rsid w:val="0090049C"/>
    <w:rsid w:val="009006B2"/>
    <w:rsid w:val="009016E3"/>
    <w:rsid w:val="00902527"/>
    <w:rsid w:val="00902FCD"/>
    <w:rsid w:val="0090408E"/>
    <w:rsid w:val="009059CD"/>
    <w:rsid w:val="00905F5D"/>
    <w:rsid w:val="0090766A"/>
    <w:rsid w:val="009111AD"/>
    <w:rsid w:val="00913750"/>
    <w:rsid w:val="00913F09"/>
    <w:rsid w:val="00917496"/>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2AF2"/>
    <w:rsid w:val="0098433A"/>
    <w:rsid w:val="00984AB0"/>
    <w:rsid w:val="00984F44"/>
    <w:rsid w:val="0098544D"/>
    <w:rsid w:val="009861D9"/>
    <w:rsid w:val="00986FAC"/>
    <w:rsid w:val="00987484"/>
    <w:rsid w:val="009908ED"/>
    <w:rsid w:val="00991C69"/>
    <w:rsid w:val="00994363"/>
    <w:rsid w:val="00994D53"/>
    <w:rsid w:val="0099688A"/>
    <w:rsid w:val="0099787F"/>
    <w:rsid w:val="00997F7E"/>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304"/>
    <w:rsid w:val="00A07548"/>
    <w:rsid w:val="00A11FFD"/>
    <w:rsid w:val="00A12C8D"/>
    <w:rsid w:val="00A148A6"/>
    <w:rsid w:val="00A14B33"/>
    <w:rsid w:val="00A21AF8"/>
    <w:rsid w:val="00A2223B"/>
    <w:rsid w:val="00A251A6"/>
    <w:rsid w:val="00A252F0"/>
    <w:rsid w:val="00A25A4B"/>
    <w:rsid w:val="00A264A9"/>
    <w:rsid w:val="00A26C90"/>
    <w:rsid w:val="00A32FF5"/>
    <w:rsid w:val="00A33044"/>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3D49"/>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1EC0"/>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2921"/>
    <w:rsid w:val="00B443B4"/>
    <w:rsid w:val="00B45888"/>
    <w:rsid w:val="00B45B15"/>
    <w:rsid w:val="00B45F58"/>
    <w:rsid w:val="00B460B0"/>
    <w:rsid w:val="00B518F1"/>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04D"/>
    <w:rsid w:val="00BD3CB4"/>
    <w:rsid w:val="00BD4EDD"/>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37B7"/>
    <w:rsid w:val="00C352E4"/>
    <w:rsid w:val="00C37976"/>
    <w:rsid w:val="00C37D1F"/>
    <w:rsid w:val="00C42C17"/>
    <w:rsid w:val="00C4539B"/>
    <w:rsid w:val="00C4698B"/>
    <w:rsid w:val="00C476FB"/>
    <w:rsid w:val="00C50F43"/>
    <w:rsid w:val="00C528CC"/>
    <w:rsid w:val="00C52EC6"/>
    <w:rsid w:val="00C53639"/>
    <w:rsid w:val="00C55371"/>
    <w:rsid w:val="00C553EC"/>
    <w:rsid w:val="00C555A4"/>
    <w:rsid w:val="00C55AB7"/>
    <w:rsid w:val="00C55ACC"/>
    <w:rsid w:val="00C6143B"/>
    <w:rsid w:val="00C6329B"/>
    <w:rsid w:val="00C637D6"/>
    <w:rsid w:val="00C6657F"/>
    <w:rsid w:val="00C67013"/>
    <w:rsid w:val="00C6748E"/>
    <w:rsid w:val="00C70482"/>
    <w:rsid w:val="00C720A2"/>
    <w:rsid w:val="00C7230E"/>
    <w:rsid w:val="00C72A5F"/>
    <w:rsid w:val="00C752C5"/>
    <w:rsid w:val="00C77FFA"/>
    <w:rsid w:val="00C842AF"/>
    <w:rsid w:val="00C8474B"/>
    <w:rsid w:val="00C84D0E"/>
    <w:rsid w:val="00C90170"/>
    <w:rsid w:val="00C9227D"/>
    <w:rsid w:val="00C961AD"/>
    <w:rsid w:val="00C96440"/>
    <w:rsid w:val="00C97D7D"/>
    <w:rsid w:val="00CA0D71"/>
    <w:rsid w:val="00CA262C"/>
    <w:rsid w:val="00CA26F5"/>
    <w:rsid w:val="00CA5582"/>
    <w:rsid w:val="00CA6449"/>
    <w:rsid w:val="00CA6E19"/>
    <w:rsid w:val="00CA75A4"/>
    <w:rsid w:val="00CB0677"/>
    <w:rsid w:val="00CB1696"/>
    <w:rsid w:val="00CB26BB"/>
    <w:rsid w:val="00CB439E"/>
    <w:rsid w:val="00CB70B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0509"/>
    <w:rsid w:val="00D7159C"/>
    <w:rsid w:val="00D73247"/>
    <w:rsid w:val="00D7384F"/>
    <w:rsid w:val="00D74C88"/>
    <w:rsid w:val="00D8166A"/>
    <w:rsid w:val="00D8307B"/>
    <w:rsid w:val="00D8458A"/>
    <w:rsid w:val="00D85E94"/>
    <w:rsid w:val="00D872E5"/>
    <w:rsid w:val="00D873D6"/>
    <w:rsid w:val="00D87A4B"/>
    <w:rsid w:val="00D87A82"/>
    <w:rsid w:val="00D918E0"/>
    <w:rsid w:val="00D91E56"/>
    <w:rsid w:val="00D94293"/>
    <w:rsid w:val="00D9463C"/>
    <w:rsid w:val="00D94BC3"/>
    <w:rsid w:val="00D9515A"/>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E013B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37A0"/>
    <w:rsid w:val="00E34F78"/>
    <w:rsid w:val="00E3578B"/>
    <w:rsid w:val="00E3596D"/>
    <w:rsid w:val="00E40D53"/>
    <w:rsid w:val="00E41D23"/>
    <w:rsid w:val="00E42474"/>
    <w:rsid w:val="00E43E9E"/>
    <w:rsid w:val="00E44D4E"/>
    <w:rsid w:val="00E455E0"/>
    <w:rsid w:val="00E46026"/>
    <w:rsid w:val="00E47800"/>
    <w:rsid w:val="00E51066"/>
    <w:rsid w:val="00E53369"/>
    <w:rsid w:val="00E55F97"/>
    <w:rsid w:val="00E570D0"/>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677F"/>
    <w:rsid w:val="00ED6893"/>
    <w:rsid w:val="00ED714D"/>
    <w:rsid w:val="00EE27CC"/>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87E"/>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82AF0"/>
    <w:rsid w:val="00F82D25"/>
    <w:rsid w:val="00F83355"/>
    <w:rsid w:val="00F86DB5"/>
    <w:rsid w:val="00F86E3C"/>
    <w:rsid w:val="00F86E7B"/>
    <w:rsid w:val="00F87409"/>
    <w:rsid w:val="00F9117A"/>
    <w:rsid w:val="00F918EF"/>
    <w:rsid w:val="00F92891"/>
    <w:rsid w:val="00F96A82"/>
    <w:rsid w:val="00F97162"/>
    <w:rsid w:val="00FA16EF"/>
    <w:rsid w:val="00FA250E"/>
    <w:rsid w:val="00FA4865"/>
    <w:rsid w:val="00FA56C5"/>
    <w:rsid w:val="00FA5C9E"/>
    <w:rsid w:val="00FB0A47"/>
    <w:rsid w:val="00FB109B"/>
    <w:rsid w:val="00FB3025"/>
    <w:rsid w:val="00FB40BC"/>
    <w:rsid w:val="00FB56AE"/>
    <w:rsid w:val="00FB5E5B"/>
    <w:rsid w:val="00FB7D50"/>
    <w:rsid w:val="00FC030F"/>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536E"/>
    <w:rsid w:val="00FF5536"/>
    <w:rsid w:val="00FF5906"/>
    <w:rsid w:val="00FF5A35"/>
    <w:rsid w:val="0581165C"/>
    <w:rsid w:val="06E4505D"/>
    <w:rsid w:val="0F7F4595"/>
    <w:rsid w:val="130C69CF"/>
    <w:rsid w:val="23F37F5F"/>
    <w:rsid w:val="29CF68DC"/>
    <w:rsid w:val="385D5F91"/>
    <w:rsid w:val="49880B00"/>
    <w:rsid w:val="5F531B47"/>
    <w:rsid w:val="625F5C8B"/>
    <w:rsid w:val="639075DA"/>
    <w:rsid w:val="67BA7788"/>
    <w:rsid w:val="6C3D400F"/>
    <w:rsid w:val="76084489"/>
    <w:rsid w:val="7A0050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3"/>
    <w:basedOn w:val="1"/>
    <w:next w:val="1"/>
    <w:link w:val="36"/>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3">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4">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annotation text"/>
    <w:basedOn w:val="1"/>
    <w:link w:val="50"/>
    <w:semiHidden/>
    <w:unhideWhenUsed/>
    <w:qFormat/>
    <w:uiPriority w:val="99"/>
    <w:pPr>
      <w:jc w:val="left"/>
    </w:pPr>
  </w:style>
  <w:style w:type="paragraph" w:styleId="6">
    <w:name w:val="Body Text"/>
    <w:basedOn w:val="1"/>
    <w:link w:val="53"/>
    <w:semiHidden/>
    <w:unhideWhenUsed/>
    <w:qFormat/>
    <w:uiPriority w:val="99"/>
    <w:pPr>
      <w:spacing w:after="120"/>
    </w:pPr>
  </w:style>
  <w:style w:type="paragraph" w:styleId="7">
    <w:name w:val="Body Text Indent"/>
    <w:basedOn w:val="1"/>
    <w:link w:val="28"/>
    <w:qFormat/>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Plain Text"/>
    <w:basedOn w:val="1"/>
    <w:link w:val="40"/>
    <w:qFormat/>
    <w:uiPriority w:val="0"/>
    <w:rPr>
      <w:rFonts w:ascii="宋体" w:hAnsi="Courier New"/>
      <w:lang w:val="zh-CN" w:eastAsia="zh-CN"/>
    </w:rPr>
  </w:style>
  <w:style w:type="paragraph" w:styleId="10">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Date"/>
    <w:basedOn w:val="1"/>
    <w:next w:val="1"/>
    <w:link w:val="33"/>
    <w:qFormat/>
    <w:uiPriority w:val="0"/>
    <w:pPr>
      <w:adjustRightInd w:val="0"/>
      <w:spacing w:line="360" w:lineRule="atLeast"/>
      <w:textAlignment w:val="baseline"/>
    </w:pPr>
    <w:rPr>
      <w:sz w:val="32"/>
    </w:rPr>
  </w:style>
  <w:style w:type="paragraph" w:styleId="12">
    <w:name w:val="Body Text Indent 2"/>
    <w:basedOn w:val="1"/>
    <w:link w:val="35"/>
    <w:semiHidden/>
    <w:unhideWhenUsed/>
    <w:qFormat/>
    <w:uiPriority w:val="99"/>
    <w:pPr>
      <w:spacing w:after="120" w:line="480" w:lineRule="auto"/>
      <w:ind w:left="420" w:leftChars="200"/>
    </w:pPr>
  </w:style>
  <w:style w:type="paragraph" w:styleId="13">
    <w:name w:val="Balloon Text"/>
    <w:basedOn w:val="1"/>
    <w:link w:val="52"/>
    <w:semiHidden/>
    <w:unhideWhenUsed/>
    <w:qFormat/>
    <w:uiPriority w:val="99"/>
    <w:rPr>
      <w:sz w:val="18"/>
      <w:szCs w:val="18"/>
    </w:rPr>
  </w:style>
  <w:style w:type="paragraph" w:styleId="14">
    <w:name w:val="footer"/>
    <w:basedOn w:val="1"/>
    <w:link w:val="32"/>
    <w:unhideWhenUsed/>
    <w:qFormat/>
    <w:uiPriority w:val="99"/>
    <w:pPr>
      <w:tabs>
        <w:tab w:val="center" w:pos="4153"/>
        <w:tab w:val="right" w:pos="8306"/>
      </w:tabs>
      <w:snapToGrid w:val="0"/>
      <w:jc w:val="left"/>
    </w:pPr>
    <w:rPr>
      <w:sz w:val="18"/>
      <w:szCs w:val="18"/>
    </w:rPr>
  </w:style>
  <w:style w:type="paragraph" w:styleId="15">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0"/>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7">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8">
    <w:name w:val="Body Text Indent 3"/>
    <w:basedOn w:val="1"/>
    <w:link w:val="41"/>
    <w:semiHidden/>
    <w:unhideWhenUsed/>
    <w:qFormat/>
    <w:uiPriority w:val="99"/>
    <w:pPr>
      <w:spacing w:after="120"/>
      <w:ind w:left="420" w:leftChars="200"/>
    </w:pPr>
    <w:rPr>
      <w:sz w:val="16"/>
      <w:szCs w:val="16"/>
    </w:rPr>
  </w:style>
  <w:style w:type="paragraph" w:styleId="19">
    <w:name w:val="Body Text 2"/>
    <w:basedOn w:val="1"/>
    <w:link w:val="37"/>
    <w:semiHidden/>
    <w:unhideWhenUsed/>
    <w:qFormat/>
    <w:uiPriority w:val="99"/>
    <w:pPr>
      <w:spacing w:after="120" w:line="480" w:lineRule="auto"/>
    </w:p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1">
    <w:name w:val="annotation subject"/>
    <w:basedOn w:val="5"/>
    <w:next w:val="5"/>
    <w:link w:val="51"/>
    <w:semiHidden/>
    <w:unhideWhenUsed/>
    <w:qFormat/>
    <w:uiPriority w:val="99"/>
    <w:rPr>
      <w:b/>
      <w:bCs/>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qFormat/>
    <w:uiPriority w:val="22"/>
    <w:rPr>
      <w:b/>
      <w:bCs/>
    </w:rPr>
  </w:style>
  <w:style w:type="character" w:styleId="26">
    <w:name w:val="Hyperlink"/>
    <w:basedOn w:val="24"/>
    <w:unhideWhenUsed/>
    <w:qFormat/>
    <w:uiPriority w:val="99"/>
    <w:rPr>
      <w:color w:val="0000FF" w:themeColor="hyperlink"/>
      <w:u w:val="single"/>
      <w14:textFill>
        <w14:solidFill>
          <w14:schemeClr w14:val="hlink"/>
        </w14:solidFill>
      </w14:textFill>
    </w:rPr>
  </w:style>
  <w:style w:type="character" w:styleId="27">
    <w:name w:val="annotation reference"/>
    <w:basedOn w:val="24"/>
    <w:semiHidden/>
    <w:unhideWhenUsed/>
    <w:qFormat/>
    <w:uiPriority w:val="99"/>
    <w:rPr>
      <w:sz w:val="21"/>
      <w:szCs w:val="21"/>
    </w:rPr>
  </w:style>
  <w:style w:type="character" w:customStyle="1" w:styleId="28">
    <w:name w:val="正文文本缩进 Char"/>
    <w:basedOn w:val="24"/>
    <w:link w:val="7"/>
    <w:qFormat/>
    <w:uiPriority w:val="0"/>
    <w:rPr>
      <w:rFonts w:ascii="宋体" w:hAnsi="宋体" w:eastAsia="宋体" w:cs="Times New Roman"/>
      <w:sz w:val="24"/>
      <w:szCs w:val="20"/>
    </w:rPr>
  </w:style>
  <w:style w:type="paragraph" w:customStyle="1" w:styleId="29">
    <w:name w:val="Default"/>
    <w:link w:val="48"/>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character" w:customStyle="1" w:styleId="30">
    <w:name w:val="副标题 Char"/>
    <w:basedOn w:val="24"/>
    <w:link w:val="16"/>
    <w:qFormat/>
    <w:uiPriority w:val="11"/>
    <w:rPr>
      <w:rFonts w:ascii="Cambria" w:hAnsi="Cambria" w:eastAsia="宋体" w:cs="Times New Roman"/>
      <w:b/>
      <w:bCs/>
      <w:kern w:val="28"/>
      <w:sz w:val="32"/>
      <w:szCs w:val="32"/>
      <w:lang w:val="zh-CN" w:eastAsia="zh-CN"/>
    </w:rPr>
  </w:style>
  <w:style w:type="character" w:customStyle="1" w:styleId="31">
    <w:name w:val="页眉 Char"/>
    <w:basedOn w:val="24"/>
    <w:link w:val="15"/>
    <w:qFormat/>
    <w:uiPriority w:val="99"/>
    <w:rPr>
      <w:rFonts w:ascii="Times New Roman" w:hAnsi="Times New Roman" w:eastAsia="宋体" w:cs="Times New Roman"/>
      <w:sz w:val="18"/>
      <w:szCs w:val="18"/>
    </w:rPr>
  </w:style>
  <w:style w:type="character" w:customStyle="1" w:styleId="32">
    <w:name w:val="页脚 Char"/>
    <w:basedOn w:val="24"/>
    <w:link w:val="14"/>
    <w:qFormat/>
    <w:uiPriority w:val="99"/>
    <w:rPr>
      <w:rFonts w:ascii="Times New Roman" w:hAnsi="Times New Roman" w:eastAsia="宋体" w:cs="Times New Roman"/>
      <w:sz w:val="18"/>
      <w:szCs w:val="18"/>
    </w:rPr>
  </w:style>
  <w:style w:type="character" w:customStyle="1" w:styleId="33">
    <w:name w:val="日期 Char"/>
    <w:basedOn w:val="24"/>
    <w:link w:val="11"/>
    <w:qFormat/>
    <w:uiPriority w:val="0"/>
    <w:rPr>
      <w:rFonts w:ascii="Times New Roman" w:hAnsi="Times New Roman" w:eastAsia="宋体" w:cs="Times New Roman"/>
      <w:sz w:val="32"/>
      <w:szCs w:val="20"/>
    </w:rPr>
  </w:style>
  <w:style w:type="paragraph" w:styleId="34">
    <w:name w:val="List Paragraph"/>
    <w:basedOn w:val="1"/>
    <w:link w:val="49"/>
    <w:qFormat/>
    <w:uiPriority w:val="34"/>
    <w:pPr>
      <w:ind w:firstLine="420" w:firstLineChars="200"/>
    </w:pPr>
  </w:style>
  <w:style w:type="character" w:customStyle="1" w:styleId="35">
    <w:name w:val="正文文本缩进 2 Char"/>
    <w:basedOn w:val="24"/>
    <w:link w:val="12"/>
    <w:semiHidden/>
    <w:qFormat/>
    <w:uiPriority w:val="99"/>
    <w:rPr>
      <w:rFonts w:ascii="Times New Roman" w:hAnsi="Times New Roman" w:eastAsia="宋体" w:cs="Times New Roman"/>
      <w:szCs w:val="20"/>
    </w:rPr>
  </w:style>
  <w:style w:type="character" w:customStyle="1" w:styleId="36">
    <w:name w:val="标题 3 Char"/>
    <w:basedOn w:val="24"/>
    <w:link w:val="2"/>
    <w:qFormat/>
    <w:uiPriority w:val="0"/>
    <w:rPr>
      <w:rFonts w:ascii="Times New Roman" w:hAnsi="Times New Roman" w:eastAsia="宋体" w:cs="Times New Roman"/>
      <w:b/>
      <w:bCs/>
      <w:sz w:val="32"/>
      <w:szCs w:val="32"/>
    </w:rPr>
  </w:style>
  <w:style w:type="character" w:customStyle="1" w:styleId="37">
    <w:name w:val="正文文本 2 Char"/>
    <w:basedOn w:val="24"/>
    <w:link w:val="19"/>
    <w:semiHidden/>
    <w:qFormat/>
    <w:uiPriority w:val="99"/>
    <w:rPr>
      <w:rFonts w:ascii="Times New Roman" w:hAnsi="Times New Roman" w:eastAsia="宋体" w:cs="Times New Roman"/>
      <w:szCs w:val="20"/>
    </w:rPr>
  </w:style>
  <w:style w:type="paragraph" w:customStyle="1" w:styleId="38">
    <w:name w:val="Char"/>
    <w:basedOn w:val="1"/>
    <w:autoRedefine/>
    <w:qFormat/>
    <w:uiPriority w:val="0"/>
    <w:pPr>
      <w:tabs>
        <w:tab w:val="left" w:pos="360"/>
      </w:tabs>
    </w:pPr>
    <w:rPr>
      <w:sz w:val="24"/>
      <w:szCs w:val="24"/>
    </w:rPr>
  </w:style>
  <w:style w:type="character" w:customStyle="1" w:styleId="39">
    <w:name w:val="纯文本 Char"/>
    <w:basedOn w:val="24"/>
    <w:semiHidden/>
    <w:qFormat/>
    <w:uiPriority w:val="99"/>
    <w:rPr>
      <w:rFonts w:ascii="宋体" w:hAnsi="Courier New" w:eastAsia="宋体" w:cs="Courier New"/>
      <w:szCs w:val="21"/>
    </w:rPr>
  </w:style>
  <w:style w:type="character" w:customStyle="1" w:styleId="40">
    <w:name w:val="纯文本 Char1"/>
    <w:link w:val="9"/>
    <w:qFormat/>
    <w:locked/>
    <w:uiPriority w:val="0"/>
    <w:rPr>
      <w:rFonts w:ascii="宋体" w:hAnsi="Courier New" w:eastAsia="宋体" w:cs="Times New Roman"/>
      <w:szCs w:val="20"/>
      <w:lang w:val="zh-CN" w:eastAsia="zh-CN"/>
    </w:rPr>
  </w:style>
  <w:style w:type="character" w:customStyle="1" w:styleId="41">
    <w:name w:val="正文文本缩进 3 Char"/>
    <w:basedOn w:val="24"/>
    <w:link w:val="18"/>
    <w:semiHidden/>
    <w:qFormat/>
    <w:uiPriority w:val="99"/>
    <w:rPr>
      <w:rFonts w:ascii="Times New Roman" w:hAnsi="Times New Roman" w:eastAsia="宋体" w:cs="Times New Roman"/>
      <w:sz w:val="16"/>
      <w:szCs w:val="16"/>
    </w:rPr>
  </w:style>
  <w:style w:type="paragraph" w:customStyle="1" w:styleId="42">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Char2"/>
    <w:basedOn w:val="1"/>
    <w:autoRedefine/>
    <w:qFormat/>
    <w:uiPriority w:val="0"/>
    <w:pPr>
      <w:tabs>
        <w:tab w:val="left" w:pos="360"/>
      </w:tabs>
    </w:pPr>
    <w:rPr>
      <w:sz w:val="24"/>
      <w:szCs w:val="24"/>
    </w:rPr>
  </w:style>
  <w:style w:type="paragraph" w:customStyle="1" w:styleId="47">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8">
    <w:name w:val="Default Char"/>
    <w:link w:val="29"/>
    <w:qFormat/>
    <w:locked/>
    <w:uiPriority w:val="0"/>
    <w:rPr>
      <w:rFonts w:ascii="......." w:hAnsi="Calibri" w:eastAsia="......." w:cs="......."/>
      <w:color w:val="000000"/>
      <w:kern w:val="0"/>
      <w:sz w:val="24"/>
      <w:szCs w:val="24"/>
    </w:rPr>
  </w:style>
  <w:style w:type="character" w:customStyle="1" w:styleId="49">
    <w:name w:val="列出段落 Char"/>
    <w:link w:val="34"/>
    <w:qFormat/>
    <w:uiPriority w:val="34"/>
    <w:rPr>
      <w:rFonts w:ascii="Times New Roman" w:hAnsi="Times New Roman" w:eastAsia="宋体" w:cs="Times New Roman"/>
      <w:szCs w:val="20"/>
    </w:rPr>
  </w:style>
  <w:style w:type="character" w:customStyle="1" w:styleId="50">
    <w:name w:val="批注文字 Char"/>
    <w:basedOn w:val="24"/>
    <w:link w:val="5"/>
    <w:semiHidden/>
    <w:qFormat/>
    <w:uiPriority w:val="99"/>
    <w:rPr>
      <w:rFonts w:ascii="Times New Roman" w:hAnsi="Times New Roman" w:eastAsia="宋体" w:cs="Times New Roman"/>
      <w:szCs w:val="20"/>
    </w:rPr>
  </w:style>
  <w:style w:type="character" w:customStyle="1" w:styleId="51">
    <w:name w:val="批注主题 Char"/>
    <w:basedOn w:val="50"/>
    <w:link w:val="21"/>
    <w:semiHidden/>
    <w:qFormat/>
    <w:uiPriority w:val="99"/>
    <w:rPr>
      <w:rFonts w:ascii="Times New Roman" w:hAnsi="Times New Roman" w:eastAsia="宋体" w:cs="Times New Roman"/>
      <w:b/>
      <w:bCs/>
      <w:szCs w:val="20"/>
    </w:rPr>
  </w:style>
  <w:style w:type="character" w:customStyle="1" w:styleId="52">
    <w:name w:val="批注框文本 Char"/>
    <w:basedOn w:val="24"/>
    <w:link w:val="13"/>
    <w:semiHidden/>
    <w:qFormat/>
    <w:uiPriority w:val="99"/>
    <w:rPr>
      <w:rFonts w:ascii="Times New Roman" w:hAnsi="Times New Roman" w:eastAsia="宋体" w:cs="Times New Roman"/>
      <w:sz w:val="18"/>
      <w:szCs w:val="18"/>
    </w:rPr>
  </w:style>
  <w:style w:type="character" w:customStyle="1" w:styleId="53">
    <w:name w:val="正文文本 Char"/>
    <w:basedOn w:val="24"/>
    <w:link w:val="6"/>
    <w:semiHidden/>
    <w:qFormat/>
    <w:uiPriority w:val="99"/>
    <w:rPr>
      <w:rFonts w:ascii="Times New Roman" w:hAnsi="Times New Roman" w:eastAsia="宋体" w:cs="Times New Roman"/>
      <w:szCs w:val="20"/>
    </w:rPr>
  </w:style>
  <w:style w:type="paragraph" w:customStyle="1" w:styleId="54">
    <w:name w:val="Table Paragraph"/>
    <w:basedOn w:val="1"/>
    <w:qFormat/>
    <w:uiPriority w:val="1"/>
    <w:rPr>
      <w:rFonts w:ascii="宋体" w:hAnsi="宋体" w:cs="宋体"/>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904F5A-19D1-4DE5-8F0F-325D7B171826}">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64</Pages>
  <Words>4656</Words>
  <Characters>5490</Characters>
  <Lines>204</Lines>
  <Paragraphs>57</Paragraphs>
  <TotalTime>3</TotalTime>
  <ScaleCrop>false</ScaleCrop>
  <LinksUpToDate>false</LinksUpToDate>
  <CharactersWithSpaces>5585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2026-01-23T02:40:00Z</dcterms:created>
  <dc:creator>未定义</dc:creator>
  <cp:lastModifiedBy>尃翟</cp:lastModifiedBy>
  <dcterms:modified xsi:type="dcterms:W3CDTF">2026-10-26T07:25:05Z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eyJoZGlkIjoiZjljOWQ1MTdjODgwMjliMTE4MDQ1MDgyM2RhN2IxY2YiLCJ1c2VySWQiOiIzNjQ1NDc3NTIifQ==</vt:lpwstr>
  </property>
  <property fmtid="{D5CDD505-2E9C-101B-9397-08002B2CF9AE}" pid="3" name="KSOProductBuildVer">
    <vt:lpwstr>2052-12.1.0.24034</vt:lpwstr>
  </property>
  <property fmtid="{D5CDD505-2E9C-101B-9397-08002B2CF9AE}" pid="4" name="ICV">
    <vt:lpwstr>D842C059DD454ACFB139EE25C78AFE01_13</vt:lpwstr>
  </property>
</Properties>
</file>