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02BEA5">
      <w:pPr>
        <w:widowControl/>
        <w:jc w:val="left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2" w:name="_GoBack"/>
      <w:bookmarkEnd w:id="2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附件：</w:t>
      </w:r>
    </w:p>
    <w:p w14:paraId="10BAD004">
      <w:pPr>
        <w:pStyle w:val="10"/>
        <w:spacing w:line="360" w:lineRule="auto"/>
        <w:ind w:firstLine="482" w:firstLineChars="200"/>
        <w:rPr>
          <w:rFonts w:hint="eastAsia" w:ascii="Times New Roman" w:hAnsi="Times New Roman" w:eastAsia="宋体" w:cs="Times New Roman"/>
          <w:b/>
          <w:bCs/>
          <w:color w:val="auto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lang w:val="en-US" w:eastAsia="zh-CN"/>
        </w:rPr>
        <w:t>招标文件“项目需求书”的“</w:t>
      </w:r>
      <w:r>
        <w:rPr>
          <w:rFonts w:hint="default" w:ascii="Times New Roman" w:hAnsi="Times New Roman" w:cs="Times New Roman"/>
          <w:b/>
          <w:bCs/>
          <w:sz w:val="24"/>
          <w:lang w:val="en-US" w:eastAsia="zh-CN"/>
        </w:rPr>
        <w:t>七</w:t>
      </w:r>
      <w:r>
        <w:rPr>
          <w:rFonts w:hint="default" w:ascii="Times New Roman" w:hAnsi="Times New Roman" w:cs="Times New Roman"/>
          <w:b/>
          <w:bCs/>
          <w:sz w:val="24"/>
        </w:rPr>
        <w:t>、费用分割</w:t>
      </w:r>
      <w:r>
        <w:rPr>
          <w:rFonts w:hint="eastAsia" w:ascii="Times New Roman" w:hAnsi="Times New Roman" w:eastAsia="宋体" w:cs="Times New Roman"/>
          <w:b/>
          <w:bCs/>
          <w:color w:val="auto"/>
          <w:lang w:val="en-US" w:eastAsia="zh-CN"/>
        </w:rPr>
        <w:t>”变更如下：</w:t>
      </w:r>
    </w:p>
    <w:p w14:paraId="5C5E1B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“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  <w:t>集中采购目录内部分：</w:t>
      </w:r>
    </w:p>
    <w:p w14:paraId="3E100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1.物业服务人员在工作时间须统一服装，服装费用由成交供应商承担。</w:t>
      </w:r>
    </w:p>
    <w:p w14:paraId="3C7C4F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2.本项目中使用的保洁耗材和保洁工具（如：清洁剂，百洁布、洗洁精、洗衣粉、扫把、簸箕、拖把、消毒液及消杀所需工具等、大盘纸、擦手纸、洗手液由中标供应商承担，本项投标人统一按照每年不低于75600元报价。</w:t>
      </w:r>
    </w:p>
    <w:p w14:paraId="546411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3.中央空调、安防、消防监控设备、电梯设备由第三方负责维修保养，费用由采购人另行支付，中标供应商做好日常监督维保单位工作。</w:t>
      </w:r>
    </w:p>
    <w:p w14:paraId="1048E7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.本项办公楼非结构性故障设备日常维修费用，维修人员使用的工具费用和零修、碎修耗材费用（如钉子、螺丝、铁丝、五金配件等）由中标供应商承担。中标供应商按照不低于20000元日常维修费用报价。</w:t>
      </w:r>
    </w:p>
    <w:p w14:paraId="185CCA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.免费提供物业用房约40平米。</w:t>
      </w:r>
    </w:p>
    <w:p w14:paraId="4ED01F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  <w:t>集中采购目录外部分：</w:t>
      </w:r>
    </w:p>
    <w:p w14:paraId="2AE58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采购人负责无偿提供用于餐饮服务的场地以及配套的后厨设备设施、餐具、厨具厨杂，并提供办公室。</w:t>
      </w:r>
    </w:p>
    <w:p w14:paraId="689841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.采购人负责免费为食堂提供涉及餐饮服务的水、电、燃气等能源。</w:t>
      </w:r>
    </w:p>
    <w:p w14:paraId="71FE0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.采购人负责厨房设备的更换、维修维护及保养工作，并负担产生的相关费用。</w:t>
      </w:r>
    </w:p>
    <w:p w14:paraId="228844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/>
        </w:rPr>
        <w:t>9.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</w:rPr>
        <w:t>中标供应商负责食堂日常运营管理工作并负担相关费用，包含餐饮服务所需的保洁工具、清洁消毒用品、低值易耗品、布草洗涤、食堂内外区域定期消杀灭“四害”及油烟道清洗，费用约63600元/年。</w:t>
      </w: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”</w:t>
      </w:r>
    </w:p>
    <w:p w14:paraId="5E2A3D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lang w:val="en-US" w:eastAsia="zh-CN"/>
        </w:rPr>
      </w:pPr>
    </w:p>
    <w:p w14:paraId="7C4F0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left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>招标文件“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  <w:t>第五部分  投标文件格式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>”的“附件4-1”变更如下：</w:t>
      </w:r>
    </w:p>
    <w:p w14:paraId="4E386CF7">
      <w:pPr>
        <w:spacing w:line="460" w:lineRule="exact"/>
        <w:rPr>
          <w:b/>
          <w:sz w:val="24"/>
        </w:rPr>
      </w:pPr>
      <w:r>
        <w:rPr>
          <w:b/>
          <w:sz w:val="24"/>
        </w:rPr>
        <w:t>附件</w:t>
      </w:r>
      <w:r>
        <w:rPr>
          <w:rFonts w:hint="eastAsia"/>
          <w:b/>
          <w:sz w:val="24"/>
        </w:rPr>
        <w:t>4-1</w:t>
      </w:r>
    </w:p>
    <w:p w14:paraId="19A7E55B">
      <w:pPr>
        <w:tabs>
          <w:tab w:val="left" w:pos="3780"/>
          <w:tab w:val="left" w:pos="3960"/>
        </w:tabs>
        <w:spacing w:line="460" w:lineRule="exact"/>
        <w:jc w:val="center"/>
        <w:rPr>
          <w:b/>
          <w:sz w:val="24"/>
        </w:rPr>
      </w:pPr>
      <w:r>
        <w:rPr>
          <w:b/>
          <w:sz w:val="24"/>
        </w:rPr>
        <w:t>开标分项一览表</w:t>
      </w:r>
      <w:r>
        <w:rPr>
          <w:rFonts w:hint="eastAsia"/>
          <w:b/>
          <w:sz w:val="24"/>
        </w:rPr>
        <w:t>（此表仅填写本项目的总报价，无需分各包填写）</w:t>
      </w:r>
    </w:p>
    <w:p w14:paraId="3EF8D349">
      <w:pPr>
        <w:spacing w:line="460" w:lineRule="exact"/>
        <w:ind w:left="192"/>
        <w:rPr>
          <w:sz w:val="24"/>
        </w:rPr>
      </w:pPr>
      <w:r>
        <w:rPr>
          <w:sz w:val="24"/>
        </w:rPr>
        <w:t>项目名称：</w:t>
      </w:r>
      <w:r>
        <w:rPr>
          <w:sz w:val="24"/>
          <w:u w:val="single"/>
        </w:rPr>
        <w:t xml:space="preserve">                    </w:t>
      </w:r>
    </w:p>
    <w:p w14:paraId="652EDE64">
      <w:pPr>
        <w:spacing w:line="460" w:lineRule="exact"/>
        <w:ind w:left="192"/>
        <w:rPr>
          <w:sz w:val="24"/>
        </w:rPr>
      </w:pPr>
      <w:r>
        <w:rPr>
          <w:sz w:val="24"/>
        </w:rPr>
        <w:t>项目编号：</w:t>
      </w:r>
      <w:r>
        <w:rPr>
          <w:sz w:val="24"/>
          <w:u w:val="single"/>
        </w:rPr>
        <w:t xml:space="preserve">                    </w:t>
      </w:r>
    </w:p>
    <w:p w14:paraId="0FF70262">
      <w:pPr>
        <w:spacing w:line="460" w:lineRule="exact"/>
        <w:ind w:left="192"/>
        <w:rPr>
          <w:sz w:val="24"/>
        </w:rPr>
      </w:pPr>
      <w:r>
        <w:rPr>
          <w:sz w:val="24"/>
        </w:rPr>
        <w:t>包    号：</w:t>
      </w:r>
      <w:r>
        <w:rPr>
          <w:sz w:val="24"/>
          <w:u w:val="single"/>
        </w:rPr>
        <w:t xml:space="preserve">                    </w:t>
      </w:r>
    </w:p>
    <w:p w14:paraId="23B01627">
      <w:pPr>
        <w:spacing w:line="460" w:lineRule="exact"/>
        <w:ind w:firstLine="6960" w:firstLineChars="2900"/>
        <w:rPr>
          <w:sz w:val="24"/>
        </w:rPr>
      </w:pPr>
      <w:r>
        <w:rPr>
          <w:sz w:val="24"/>
        </w:rPr>
        <w:t>单位：元</w:t>
      </w:r>
    </w:p>
    <w:tbl>
      <w:tblPr>
        <w:tblStyle w:val="5"/>
        <w:tblW w:w="469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2"/>
        <w:gridCol w:w="3396"/>
        <w:gridCol w:w="3547"/>
      </w:tblGrid>
      <w:tr w14:paraId="0020C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Align w:val="center"/>
          </w:tcPr>
          <w:p w14:paraId="4A71842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122" w:type="pct"/>
            <w:vAlign w:val="center"/>
          </w:tcPr>
          <w:p w14:paraId="08A840EF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价格分项组成</w:t>
            </w:r>
          </w:p>
        </w:tc>
        <w:tc>
          <w:tcPr>
            <w:tcW w:w="2218" w:type="pct"/>
            <w:vAlign w:val="center"/>
          </w:tcPr>
          <w:p w14:paraId="11CFB98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报价</w:t>
            </w:r>
          </w:p>
        </w:tc>
      </w:tr>
      <w:tr w14:paraId="6BD35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Merge w:val="restart"/>
            <w:vAlign w:val="center"/>
          </w:tcPr>
          <w:p w14:paraId="0E9A3CC8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2122" w:type="pct"/>
            <w:vMerge w:val="restart"/>
            <w:vAlign w:val="center"/>
          </w:tcPr>
          <w:p w14:paraId="34F6F9CB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人员费用</w:t>
            </w:r>
          </w:p>
        </w:tc>
        <w:tc>
          <w:tcPr>
            <w:tcW w:w="2218" w:type="pct"/>
            <w:vAlign w:val="center"/>
          </w:tcPr>
          <w:p w14:paraId="26F34843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人员工资：</w:t>
            </w:r>
          </w:p>
        </w:tc>
      </w:tr>
      <w:tr w14:paraId="0DD92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Merge w:val="continue"/>
            <w:vAlign w:val="center"/>
          </w:tcPr>
          <w:p w14:paraId="06B9DEC3">
            <w:pPr>
              <w:jc w:val="center"/>
              <w:rPr>
                <w:szCs w:val="21"/>
              </w:rPr>
            </w:pPr>
          </w:p>
        </w:tc>
        <w:tc>
          <w:tcPr>
            <w:tcW w:w="2122" w:type="pct"/>
            <w:vMerge w:val="continue"/>
            <w:vAlign w:val="center"/>
          </w:tcPr>
          <w:p w14:paraId="38405BA2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6CB2341F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社会保险：</w:t>
            </w:r>
          </w:p>
        </w:tc>
      </w:tr>
      <w:tr w14:paraId="26895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Merge w:val="continue"/>
            <w:vAlign w:val="center"/>
          </w:tcPr>
          <w:p w14:paraId="75D032B9">
            <w:pPr>
              <w:jc w:val="center"/>
              <w:rPr>
                <w:szCs w:val="21"/>
              </w:rPr>
            </w:pPr>
          </w:p>
        </w:tc>
        <w:tc>
          <w:tcPr>
            <w:tcW w:w="2122" w:type="pct"/>
            <w:vMerge w:val="continue"/>
            <w:vAlign w:val="center"/>
          </w:tcPr>
          <w:p w14:paraId="2CF0DB5A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6EED734D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住房公积金：</w:t>
            </w:r>
          </w:p>
        </w:tc>
      </w:tr>
      <w:tr w14:paraId="199BA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Merge w:val="continue"/>
            <w:vAlign w:val="center"/>
          </w:tcPr>
          <w:p w14:paraId="74410276">
            <w:pPr>
              <w:jc w:val="center"/>
              <w:rPr>
                <w:szCs w:val="21"/>
              </w:rPr>
            </w:pPr>
          </w:p>
        </w:tc>
        <w:tc>
          <w:tcPr>
            <w:tcW w:w="2122" w:type="pct"/>
            <w:vMerge w:val="continue"/>
            <w:vAlign w:val="center"/>
          </w:tcPr>
          <w:p w14:paraId="5520597F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464F0834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福利</w:t>
            </w:r>
            <w:r>
              <w:rPr>
                <w:rFonts w:hint="eastAsia"/>
                <w:szCs w:val="21"/>
              </w:rPr>
              <w:t>费</w:t>
            </w:r>
            <w:r>
              <w:rPr>
                <w:szCs w:val="21"/>
              </w:rPr>
              <w:t>：</w:t>
            </w:r>
          </w:p>
        </w:tc>
      </w:tr>
      <w:tr w14:paraId="2A801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Merge w:val="continue"/>
            <w:vAlign w:val="center"/>
          </w:tcPr>
          <w:p w14:paraId="26CE627A">
            <w:pPr>
              <w:jc w:val="center"/>
              <w:rPr>
                <w:szCs w:val="21"/>
              </w:rPr>
            </w:pPr>
          </w:p>
        </w:tc>
        <w:tc>
          <w:tcPr>
            <w:tcW w:w="2122" w:type="pct"/>
            <w:vMerge w:val="continue"/>
            <w:vAlign w:val="center"/>
          </w:tcPr>
          <w:p w14:paraId="5560230A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79065ED3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加班费</w:t>
            </w:r>
            <w:r>
              <w:rPr>
                <w:szCs w:val="21"/>
              </w:rPr>
              <w:t>：</w:t>
            </w:r>
          </w:p>
        </w:tc>
      </w:tr>
      <w:tr w14:paraId="1D8A6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vMerge w:val="continue"/>
            <w:vAlign w:val="center"/>
          </w:tcPr>
          <w:p w14:paraId="5812652F">
            <w:pPr>
              <w:jc w:val="center"/>
              <w:rPr>
                <w:szCs w:val="21"/>
              </w:rPr>
            </w:pPr>
          </w:p>
        </w:tc>
        <w:tc>
          <w:tcPr>
            <w:tcW w:w="2122" w:type="pct"/>
            <w:vMerge w:val="continue"/>
            <w:vAlign w:val="center"/>
          </w:tcPr>
          <w:p w14:paraId="2AAEB634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14:paraId="50D079A0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其他：</w:t>
            </w:r>
          </w:p>
        </w:tc>
      </w:tr>
      <w:tr w14:paraId="7B6DD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" w:hRule="atLeast"/>
          <w:jc w:val="center"/>
        </w:trPr>
        <w:tc>
          <w:tcPr>
            <w:tcW w:w="658" w:type="pct"/>
            <w:vAlign w:val="center"/>
          </w:tcPr>
          <w:p w14:paraId="355CF248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2122" w:type="pct"/>
            <w:shd w:val="clear" w:color="auto" w:fill="auto"/>
            <w:vAlign w:val="center"/>
          </w:tcPr>
          <w:p w14:paraId="41D14D18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szCs w:val="21"/>
              </w:rPr>
              <w:t>日常运行维护工具耗材费用</w:t>
            </w:r>
          </w:p>
        </w:tc>
        <w:tc>
          <w:tcPr>
            <w:tcW w:w="2218" w:type="pct"/>
            <w:vAlign w:val="center"/>
          </w:tcPr>
          <w:p w14:paraId="14752470">
            <w:pPr>
              <w:jc w:val="left"/>
              <w:rPr>
                <w:szCs w:val="21"/>
              </w:rPr>
            </w:pPr>
          </w:p>
        </w:tc>
      </w:tr>
      <w:tr w14:paraId="14835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658" w:type="pct"/>
            <w:vAlign w:val="center"/>
          </w:tcPr>
          <w:p w14:paraId="3B008F1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2122" w:type="pct"/>
            <w:shd w:val="clear" w:color="auto" w:fill="auto"/>
            <w:vAlign w:val="center"/>
          </w:tcPr>
          <w:p w14:paraId="7BEB4860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保洁</w:t>
            </w:r>
            <w:r>
              <w:rPr>
                <w:szCs w:val="21"/>
              </w:rPr>
              <w:t>工具耗材费用</w:t>
            </w:r>
          </w:p>
        </w:tc>
        <w:tc>
          <w:tcPr>
            <w:tcW w:w="2218" w:type="pct"/>
            <w:vAlign w:val="center"/>
          </w:tcPr>
          <w:p w14:paraId="0EA30279">
            <w:pPr>
              <w:jc w:val="left"/>
              <w:rPr>
                <w:szCs w:val="21"/>
              </w:rPr>
            </w:pPr>
          </w:p>
        </w:tc>
      </w:tr>
      <w:tr w14:paraId="4826F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  <w:jc w:val="center"/>
        </w:trPr>
        <w:tc>
          <w:tcPr>
            <w:tcW w:w="658" w:type="pct"/>
            <w:vAlign w:val="center"/>
          </w:tcPr>
          <w:p w14:paraId="15FAC59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2122" w:type="pct"/>
            <w:shd w:val="clear" w:color="auto" w:fill="auto"/>
            <w:vAlign w:val="center"/>
          </w:tcPr>
          <w:p w14:paraId="2BF0548E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szCs w:val="21"/>
              </w:rPr>
              <w:t>秩序维护</w:t>
            </w:r>
            <w:r>
              <w:rPr>
                <w:rFonts w:hint="eastAsia"/>
                <w:szCs w:val="21"/>
              </w:rPr>
              <w:t>工具耗材</w:t>
            </w:r>
            <w:r>
              <w:rPr>
                <w:szCs w:val="21"/>
              </w:rPr>
              <w:t>费用</w:t>
            </w:r>
          </w:p>
        </w:tc>
        <w:tc>
          <w:tcPr>
            <w:tcW w:w="2218" w:type="pct"/>
            <w:vAlign w:val="center"/>
          </w:tcPr>
          <w:p w14:paraId="3AD11368">
            <w:pPr>
              <w:jc w:val="left"/>
              <w:rPr>
                <w:szCs w:val="21"/>
              </w:rPr>
            </w:pPr>
          </w:p>
        </w:tc>
      </w:tr>
      <w:tr w14:paraId="1C923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062B169E"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Cs w:val="21"/>
                <w:lang w:val="en-US" w:eastAsia="zh-CN"/>
              </w:rPr>
              <w:t>5</w:t>
            </w:r>
          </w:p>
        </w:tc>
        <w:tc>
          <w:tcPr>
            <w:tcW w:w="2122" w:type="pct"/>
            <w:shd w:val="clear" w:color="auto" w:fill="auto"/>
            <w:vAlign w:val="center"/>
          </w:tcPr>
          <w:p w14:paraId="3BE1DE9E"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食堂日常运营管理工作</w:t>
            </w:r>
          </w:p>
        </w:tc>
        <w:tc>
          <w:tcPr>
            <w:tcW w:w="2218" w:type="pct"/>
            <w:vAlign w:val="center"/>
          </w:tcPr>
          <w:p w14:paraId="4F1F64CF">
            <w:pPr>
              <w:jc w:val="left"/>
              <w:rPr>
                <w:szCs w:val="21"/>
              </w:rPr>
            </w:pPr>
          </w:p>
        </w:tc>
      </w:tr>
      <w:tr w14:paraId="6A7FB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15DA6800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6</w:t>
            </w:r>
          </w:p>
        </w:tc>
        <w:tc>
          <w:tcPr>
            <w:tcW w:w="2122" w:type="pct"/>
            <w:vAlign w:val="center"/>
          </w:tcPr>
          <w:p w14:paraId="652F491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服装费用</w:t>
            </w:r>
          </w:p>
        </w:tc>
        <w:tc>
          <w:tcPr>
            <w:tcW w:w="2218" w:type="pct"/>
            <w:vAlign w:val="center"/>
          </w:tcPr>
          <w:p w14:paraId="56524FA6">
            <w:pPr>
              <w:jc w:val="left"/>
              <w:rPr>
                <w:szCs w:val="21"/>
              </w:rPr>
            </w:pPr>
          </w:p>
        </w:tc>
      </w:tr>
      <w:tr w14:paraId="1E8C0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72D80F4A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7</w:t>
            </w:r>
          </w:p>
        </w:tc>
        <w:tc>
          <w:tcPr>
            <w:tcW w:w="2122" w:type="pct"/>
            <w:vAlign w:val="center"/>
          </w:tcPr>
          <w:p w14:paraId="7AEB252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办公费用</w:t>
            </w:r>
          </w:p>
        </w:tc>
        <w:tc>
          <w:tcPr>
            <w:tcW w:w="2218" w:type="pct"/>
            <w:vAlign w:val="center"/>
          </w:tcPr>
          <w:p w14:paraId="49C8B5F9">
            <w:pPr>
              <w:jc w:val="left"/>
              <w:rPr>
                <w:szCs w:val="21"/>
              </w:rPr>
            </w:pPr>
          </w:p>
        </w:tc>
      </w:tr>
      <w:tr w14:paraId="27FDC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6E416E91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8</w:t>
            </w:r>
          </w:p>
        </w:tc>
        <w:tc>
          <w:tcPr>
            <w:tcW w:w="2122" w:type="pct"/>
            <w:vAlign w:val="center"/>
          </w:tcPr>
          <w:p w14:paraId="6BB7CD6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固定资产折旧</w:t>
            </w:r>
          </w:p>
        </w:tc>
        <w:tc>
          <w:tcPr>
            <w:tcW w:w="2218" w:type="pct"/>
            <w:vAlign w:val="center"/>
          </w:tcPr>
          <w:p w14:paraId="7A70EED3">
            <w:pPr>
              <w:jc w:val="left"/>
              <w:rPr>
                <w:szCs w:val="21"/>
              </w:rPr>
            </w:pPr>
          </w:p>
        </w:tc>
      </w:tr>
      <w:tr w14:paraId="53AFF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1E540342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9</w:t>
            </w:r>
          </w:p>
        </w:tc>
        <w:tc>
          <w:tcPr>
            <w:tcW w:w="2122" w:type="pct"/>
            <w:vAlign w:val="center"/>
          </w:tcPr>
          <w:p w14:paraId="00B833D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利润</w:t>
            </w:r>
          </w:p>
        </w:tc>
        <w:tc>
          <w:tcPr>
            <w:tcW w:w="2218" w:type="pct"/>
            <w:vAlign w:val="center"/>
          </w:tcPr>
          <w:p w14:paraId="78243EE4">
            <w:pPr>
              <w:jc w:val="left"/>
              <w:rPr>
                <w:szCs w:val="21"/>
              </w:rPr>
            </w:pPr>
          </w:p>
        </w:tc>
      </w:tr>
      <w:tr w14:paraId="484A6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6A05507B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2122" w:type="pct"/>
            <w:vAlign w:val="center"/>
          </w:tcPr>
          <w:p w14:paraId="493996AB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税金</w:t>
            </w:r>
          </w:p>
        </w:tc>
        <w:tc>
          <w:tcPr>
            <w:tcW w:w="2218" w:type="pct"/>
            <w:vAlign w:val="center"/>
          </w:tcPr>
          <w:p w14:paraId="2E460637">
            <w:pPr>
              <w:jc w:val="left"/>
              <w:rPr>
                <w:szCs w:val="21"/>
              </w:rPr>
            </w:pPr>
          </w:p>
        </w:tc>
      </w:tr>
      <w:tr w14:paraId="1B877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58" w:type="pct"/>
            <w:shd w:val="clear" w:color="auto" w:fill="auto"/>
            <w:vAlign w:val="center"/>
          </w:tcPr>
          <w:p w14:paraId="19255AFB"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11</w:t>
            </w:r>
          </w:p>
        </w:tc>
        <w:tc>
          <w:tcPr>
            <w:tcW w:w="2122" w:type="pct"/>
            <w:vAlign w:val="center"/>
          </w:tcPr>
          <w:p w14:paraId="38D35C45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其他需要列明的费用</w:t>
            </w:r>
          </w:p>
        </w:tc>
        <w:tc>
          <w:tcPr>
            <w:tcW w:w="2218" w:type="pct"/>
            <w:vAlign w:val="center"/>
          </w:tcPr>
          <w:p w14:paraId="37601EB8">
            <w:pPr>
              <w:jc w:val="left"/>
              <w:rPr>
                <w:szCs w:val="21"/>
              </w:rPr>
            </w:pPr>
          </w:p>
        </w:tc>
      </w:tr>
      <w:tr w14:paraId="5E240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781" w:type="pct"/>
            <w:gridSpan w:val="2"/>
            <w:vAlign w:val="center"/>
          </w:tcPr>
          <w:p w14:paraId="046597A1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合计</w:t>
            </w:r>
          </w:p>
        </w:tc>
        <w:tc>
          <w:tcPr>
            <w:tcW w:w="2218" w:type="pct"/>
            <w:vAlign w:val="center"/>
          </w:tcPr>
          <w:p w14:paraId="70BD9B11">
            <w:pPr>
              <w:jc w:val="left"/>
              <w:rPr>
                <w:szCs w:val="21"/>
              </w:rPr>
            </w:pPr>
          </w:p>
        </w:tc>
      </w:tr>
    </w:tbl>
    <w:p w14:paraId="7FAA83BD">
      <w:pPr>
        <w:spacing w:line="360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>注：1. 上述合计价格应为服务期的最终优惠价格。</w:t>
      </w:r>
    </w:p>
    <w:p w14:paraId="460CEEC4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 xml:space="preserve">2. </w:t>
      </w:r>
      <w:r>
        <w:rPr>
          <w:rFonts w:hint="eastAsia"/>
          <w:kern w:val="0"/>
          <w:sz w:val="24"/>
          <w:szCs w:val="24"/>
        </w:rPr>
        <w:t>上</w:t>
      </w:r>
      <w:r>
        <w:rPr>
          <w:kern w:val="0"/>
          <w:sz w:val="24"/>
          <w:szCs w:val="24"/>
        </w:rPr>
        <w:t>表合计价格应与</w:t>
      </w:r>
      <w:bookmarkStart w:id="0" w:name="OLE_LINK16"/>
      <w:bookmarkStart w:id="1" w:name="OLE_LINK15"/>
      <w:r>
        <w:rPr>
          <w:kern w:val="0"/>
          <w:sz w:val="24"/>
          <w:szCs w:val="24"/>
        </w:rPr>
        <w:t>《开标一览表》</w:t>
      </w:r>
      <w:r>
        <w:rPr>
          <w:rFonts w:hint="eastAsia"/>
          <w:kern w:val="0"/>
          <w:sz w:val="24"/>
          <w:szCs w:val="24"/>
        </w:rPr>
        <w:t>总报价</w:t>
      </w:r>
      <w:r>
        <w:rPr>
          <w:kern w:val="0"/>
          <w:sz w:val="24"/>
          <w:szCs w:val="24"/>
        </w:rPr>
        <w:t>保持一致。</w:t>
      </w:r>
      <w:bookmarkEnd w:id="0"/>
      <w:bookmarkEnd w:id="1"/>
    </w:p>
    <w:p w14:paraId="550078BB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 xml:space="preserve">3. </w:t>
      </w:r>
      <w:r>
        <w:rPr>
          <w:rFonts w:hint="eastAsia"/>
          <w:kern w:val="0"/>
          <w:sz w:val="24"/>
          <w:szCs w:val="24"/>
        </w:rPr>
        <w:t>上表中</w:t>
      </w:r>
      <w:r>
        <w:rPr>
          <w:kern w:val="0"/>
          <w:sz w:val="24"/>
          <w:szCs w:val="24"/>
        </w:rPr>
        <w:t>人员工资</w:t>
      </w:r>
      <w:r>
        <w:rPr>
          <w:rFonts w:hint="eastAsia"/>
          <w:kern w:val="0"/>
          <w:sz w:val="24"/>
          <w:szCs w:val="24"/>
        </w:rPr>
        <w:t>+社会</w:t>
      </w:r>
      <w:r>
        <w:rPr>
          <w:kern w:val="0"/>
          <w:sz w:val="24"/>
          <w:szCs w:val="24"/>
        </w:rPr>
        <w:t>保险</w:t>
      </w:r>
      <w:r>
        <w:rPr>
          <w:rFonts w:hint="eastAsia"/>
          <w:kern w:val="0"/>
          <w:sz w:val="24"/>
          <w:szCs w:val="24"/>
        </w:rPr>
        <w:t>+住房公积金</w:t>
      </w:r>
      <w:r>
        <w:rPr>
          <w:kern w:val="0"/>
          <w:sz w:val="24"/>
          <w:szCs w:val="24"/>
        </w:rPr>
        <w:t>应与《人员</w:t>
      </w:r>
      <w:r>
        <w:rPr>
          <w:rFonts w:hint="eastAsia"/>
          <w:kern w:val="0"/>
          <w:sz w:val="24"/>
          <w:szCs w:val="24"/>
        </w:rPr>
        <w:t>费用</w:t>
      </w:r>
      <w:r>
        <w:rPr>
          <w:kern w:val="0"/>
          <w:sz w:val="24"/>
          <w:szCs w:val="24"/>
        </w:rPr>
        <w:t>分项一览表》合计金额保持一致。</w:t>
      </w:r>
    </w:p>
    <w:p w14:paraId="34743409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>4. 上述表格中列明的条目，在本项目中如不涉及，请填写“不涉及”。</w:t>
      </w:r>
    </w:p>
    <w:p w14:paraId="20F8ACB2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sz w:val="24"/>
          <w:szCs w:val="24"/>
        </w:rPr>
        <w:t xml:space="preserve">5. </w:t>
      </w:r>
      <w:r>
        <w:rPr>
          <w:kern w:val="0"/>
          <w:sz w:val="24"/>
          <w:szCs w:val="24"/>
        </w:rPr>
        <w:t>上述报价不得出现0报价。</w:t>
      </w:r>
    </w:p>
    <w:p w14:paraId="5C1DB4F4">
      <w:pPr>
        <w:spacing w:line="360" w:lineRule="auto"/>
        <w:ind w:firstLine="480" w:firstLineChars="20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>6. 投标报价在不超采购预算的前提下，其合理性由评标委员会在评分中予以考虑。</w:t>
      </w:r>
    </w:p>
    <w:p w14:paraId="3A35450E">
      <w:pPr>
        <w:spacing w:line="360" w:lineRule="auto"/>
        <w:ind w:right="85" w:firstLine="480" w:firstLineChars="200"/>
        <w:rPr>
          <w:sz w:val="24"/>
        </w:rPr>
      </w:pPr>
      <w:r>
        <w:rPr>
          <w:sz w:val="24"/>
        </w:rPr>
        <w:t>投标人名称：</w:t>
      </w:r>
      <w:r>
        <w:rPr>
          <w:rFonts w:hint="eastAsia"/>
          <w:sz w:val="24"/>
        </w:rPr>
        <w:t xml:space="preserve">                                         </w:t>
      </w:r>
    </w:p>
    <w:p w14:paraId="100D70F5">
      <w:pPr>
        <w:spacing w:line="360" w:lineRule="auto"/>
        <w:ind w:right="85" w:firstLine="480" w:firstLineChars="200"/>
        <w:rPr>
          <w:rFonts w:hint="eastAsia"/>
          <w:sz w:val="24"/>
        </w:rPr>
      </w:pPr>
      <w:r>
        <w:rPr>
          <w:sz w:val="24"/>
        </w:rPr>
        <w:t xml:space="preserve">日期：  </w:t>
      </w:r>
      <w:r>
        <w:rPr>
          <w:rFonts w:hint="eastAsia"/>
          <w:sz w:val="24"/>
        </w:rPr>
        <w:t xml:space="preserve">    </w:t>
      </w:r>
    </w:p>
    <w:p w14:paraId="684EC721">
      <w:pPr>
        <w:spacing w:line="360" w:lineRule="auto"/>
        <w:ind w:right="85" w:firstLine="480" w:firstLineChars="200"/>
        <w:rPr>
          <w:rFonts w:hint="eastAsia"/>
          <w:sz w:val="24"/>
        </w:rPr>
      </w:pPr>
    </w:p>
    <w:p w14:paraId="47FCDC1A">
      <w:pPr>
        <w:spacing w:line="360" w:lineRule="auto"/>
        <w:ind w:right="85" w:firstLine="480" w:firstLineChars="200"/>
        <w:rPr>
          <w:b/>
          <w:sz w:val="24"/>
        </w:rPr>
      </w:pPr>
      <w:r>
        <w:rPr>
          <w:rFonts w:hint="eastAsia"/>
          <w:sz w:val="24"/>
        </w:rPr>
        <w:t xml:space="preserve">       </w:t>
      </w:r>
      <w:r>
        <w:rPr>
          <w:b/>
          <w:sz w:val="24"/>
        </w:rPr>
        <w:br w:type="page"/>
      </w:r>
    </w:p>
    <w:p w14:paraId="27077BB9">
      <w:pPr>
        <w:pStyle w:val="10"/>
        <w:spacing w:line="360" w:lineRule="auto"/>
        <w:ind w:firstLine="480" w:firstLineChars="200"/>
        <w:rPr>
          <w:rFonts w:hint="eastAsia" w:ascii="Times New Roman" w:hAnsi="Times New Roman" w:eastAsia="宋体" w:cs="Times New Roman"/>
          <w:color w:val="auto"/>
          <w:lang w:val="en-US" w:eastAsia="zh-CN"/>
        </w:rPr>
      </w:pPr>
    </w:p>
    <w:p w14:paraId="2EFD0C66">
      <w:pPr>
        <w:rPr>
          <w:rFonts w:ascii="Times New Roman" w:hAnsi="Times New Roman" w:cs="Times New Roma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256189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69"/>
    <w:rsid w:val="000004AE"/>
    <w:rsid w:val="00002C0E"/>
    <w:rsid w:val="00031372"/>
    <w:rsid w:val="000372CD"/>
    <w:rsid w:val="00037E74"/>
    <w:rsid w:val="00061C10"/>
    <w:rsid w:val="0007127E"/>
    <w:rsid w:val="00090AD3"/>
    <w:rsid w:val="000A3828"/>
    <w:rsid w:val="000C5FB2"/>
    <w:rsid w:val="00134C29"/>
    <w:rsid w:val="001426CB"/>
    <w:rsid w:val="00143EDE"/>
    <w:rsid w:val="00145453"/>
    <w:rsid w:val="00171949"/>
    <w:rsid w:val="00185D1D"/>
    <w:rsid w:val="001B0865"/>
    <w:rsid w:val="001C717A"/>
    <w:rsid w:val="001C7D9B"/>
    <w:rsid w:val="001E7ACC"/>
    <w:rsid w:val="00235978"/>
    <w:rsid w:val="0025161A"/>
    <w:rsid w:val="00253CD8"/>
    <w:rsid w:val="00277AC3"/>
    <w:rsid w:val="002F36FD"/>
    <w:rsid w:val="0031714A"/>
    <w:rsid w:val="00330375"/>
    <w:rsid w:val="00356ED9"/>
    <w:rsid w:val="00374A92"/>
    <w:rsid w:val="003C1FF2"/>
    <w:rsid w:val="0040313F"/>
    <w:rsid w:val="00404D50"/>
    <w:rsid w:val="00407F99"/>
    <w:rsid w:val="0042653E"/>
    <w:rsid w:val="00471B02"/>
    <w:rsid w:val="004B618B"/>
    <w:rsid w:val="004C5DC5"/>
    <w:rsid w:val="005049E7"/>
    <w:rsid w:val="0051251D"/>
    <w:rsid w:val="005240A5"/>
    <w:rsid w:val="00546663"/>
    <w:rsid w:val="005832F8"/>
    <w:rsid w:val="00595B90"/>
    <w:rsid w:val="005E4D6F"/>
    <w:rsid w:val="00625F63"/>
    <w:rsid w:val="0064060B"/>
    <w:rsid w:val="00664837"/>
    <w:rsid w:val="0068345D"/>
    <w:rsid w:val="006A0642"/>
    <w:rsid w:val="006D6463"/>
    <w:rsid w:val="006E2830"/>
    <w:rsid w:val="006F205D"/>
    <w:rsid w:val="00706783"/>
    <w:rsid w:val="007270AA"/>
    <w:rsid w:val="00731A69"/>
    <w:rsid w:val="00744321"/>
    <w:rsid w:val="00760B27"/>
    <w:rsid w:val="00775E7B"/>
    <w:rsid w:val="007A5826"/>
    <w:rsid w:val="007D00D2"/>
    <w:rsid w:val="00814599"/>
    <w:rsid w:val="0082688B"/>
    <w:rsid w:val="00826CA4"/>
    <w:rsid w:val="00831A7C"/>
    <w:rsid w:val="00835B16"/>
    <w:rsid w:val="00853D19"/>
    <w:rsid w:val="00854794"/>
    <w:rsid w:val="008736E1"/>
    <w:rsid w:val="00877D54"/>
    <w:rsid w:val="008A472B"/>
    <w:rsid w:val="008B3FE5"/>
    <w:rsid w:val="008D2653"/>
    <w:rsid w:val="008F0EC2"/>
    <w:rsid w:val="008F1EA5"/>
    <w:rsid w:val="00935DA8"/>
    <w:rsid w:val="00940279"/>
    <w:rsid w:val="00946CD7"/>
    <w:rsid w:val="00963195"/>
    <w:rsid w:val="009762D7"/>
    <w:rsid w:val="009A37B2"/>
    <w:rsid w:val="009C7D21"/>
    <w:rsid w:val="009D2C35"/>
    <w:rsid w:val="009E3CAB"/>
    <w:rsid w:val="009F1246"/>
    <w:rsid w:val="009F6BAF"/>
    <w:rsid w:val="00A003E4"/>
    <w:rsid w:val="00A14B14"/>
    <w:rsid w:val="00A14E96"/>
    <w:rsid w:val="00A2649E"/>
    <w:rsid w:val="00A51129"/>
    <w:rsid w:val="00A70F49"/>
    <w:rsid w:val="00A712E3"/>
    <w:rsid w:val="00AE6943"/>
    <w:rsid w:val="00B06078"/>
    <w:rsid w:val="00B126EA"/>
    <w:rsid w:val="00B40487"/>
    <w:rsid w:val="00B427E0"/>
    <w:rsid w:val="00B44E77"/>
    <w:rsid w:val="00B4620C"/>
    <w:rsid w:val="00B52680"/>
    <w:rsid w:val="00B73FC2"/>
    <w:rsid w:val="00B75BD1"/>
    <w:rsid w:val="00B776E9"/>
    <w:rsid w:val="00B80081"/>
    <w:rsid w:val="00B83205"/>
    <w:rsid w:val="00B90104"/>
    <w:rsid w:val="00BC4E2F"/>
    <w:rsid w:val="00BD3E91"/>
    <w:rsid w:val="00BE28D7"/>
    <w:rsid w:val="00C0061D"/>
    <w:rsid w:val="00C1033C"/>
    <w:rsid w:val="00C3026A"/>
    <w:rsid w:val="00C57A4F"/>
    <w:rsid w:val="00C717B3"/>
    <w:rsid w:val="00C71C40"/>
    <w:rsid w:val="00C87C27"/>
    <w:rsid w:val="00C9722D"/>
    <w:rsid w:val="00CB039D"/>
    <w:rsid w:val="00CB3EFD"/>
    <w:rsid w:val="00CB72F8"/>
    <w:rsid w:val="00D02DC9"/>
    <w:rsid w:val="00D06823"/>
    <w:rsid w:val="00D1293E"/>
    <w:rsid w:val="00D2294F"/>
    <w:rsid w:val="00DB3D4A"/>
    <w:rsid w:val="00DD3350"/>
    <w:rsid w:val="00DE1AD5"/>
    <w:rsid w:val="00DF6822"/>
    <w:rsid w:val="00E26628"/>
    <w:rsid w:val="00E26E43"/>
    <w:rsid w:val="00E3387C"/>
    <w:rsid w:val="00E54357"/>
    <w:rsid w:val="00E56511"/>
    <w:rsid w:val="00E569AF"/>
    <w:rsid w:val="00E65E58"/>
    <w:rsid w:val="00E760F4"/>
    <w:rsid w:val="00EB2152"/>
    <w:rsid w:val="00EF0DDC"/>
    <w:rsid w:val="00EF5F16"/>
    <w:rsid w:val="00F14334"/>
    <w:rsid w:val="00F215E2"/>
    <w:rsid w:val="00F22CE5"/>
    <w:rsid w:val="00F53A7F"/>
    <w:rsid w:val="00F570C9"/>
    <w:rsid w:val="00F7774E"/>
    <w:rsid w:val="00F97EAC"/>
    <w:rsid w:val="00FB4A90"/>
    <w:rsid w:val="00FD2AD2"/>
    <w:rsid w:val="00FE0F0F"/>
    <w:rsid w:val="00FF1332"/>
    <w:rsid w:val="098A290C"/>
    <w:rsid w:val="269F0C21"/>
    <w:rsid w:val="33C71E7E"/>
    <w:rsid w:val="36AE498B"/>
    <w:rsid w:val="396C0E37"/>
    <w:rsid w:val="4EFB083B"/>
    <w:rsid w:val="63FD075A"/>
    <w:rsid w:val="6A57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4"/>
    <w:uiPriority w:val="99"/>
    <w:rPr>
      <w:sz w:val="18"/>
      <w:szCs w:val="18"/>
    </w:rPr>
  </w:style>
  <w:style w:type="character" w:customStyle="1" w:styleId="9">
    <w:name w:val="页脚 Char"/>
    <w:basedOn w:val="6"/>
    <w:link w:val="3"/>
    <w:uiPriority w:val="99"/>
    <w:rPr>
      <w:sz w:val="18"/>
      <w:szCs w:val="18"/>
    </w:rPr>
  </w:style>
  <w:style w:type="paragraph" w:customStyle="1" w:styleId="10">
    <w:name w:val="Default"/>
    <w:link w:val="13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11">
    <w:name w:val="批注框文本 Char"/>
    <w:basedOn w:val="6"/>
    <w:link w:val="2"/>
    <w:semiHidden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control-label6"/>
    <w:basedOn w:val="6"/>
    <w:uiPriority w:val="0"/>
    <w:rPr>
      <w:rFonts w:hint="eastAsia" w:ascii="微软雅黑" w:hAnsi="微软雅黑" w:eastAsia="微软雅黑"/>
    </w:rPr>
  </w:style>
  <w:style w:type="character" w:customStyle="1" w:styleId="13">
    <w:name w:val="Default Char"/>
    <w:link w:val="10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79FEE-C249-49B8-8B2B-591D08DE2BF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725</Words>
  <Characters>802</Characters>
  <Lines>6</Lines>
  <Paragraphs>1</Paragraphs>
  <TotalTime>4</TotalTime>
  <ScaleCrop>false</ScaleCrop>
  <LinksUpToDate>false</LinksUpToDate>
  <CharactersWithSpaces>845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2023-12-28T00:57:00Z</dcterms:created>
  <dc:creator>林博宇</dc:creator>
  <cp:lastModifiedBy>尃翟</cp:lastModifiedBy>
  <dcterms:modified xsi:type="dcterms:W3CDTF">2026-03-24T02:42:21Z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eyJoZGlkIjoiZjljOWQ1MTdjODgwMjliMTE4MDQ1MDgyM2RhN2IxY2YiLCJ1c2VySWQiOiIzNjQ1NDc3NTIifQ==</vt:lpwstr>
  </property>
  <property fmtid="{D5CDD505-2E9C-101B-9397-08002B2CF9AE}" pid="3" name="KSOProductBuildVer">
    <vt:lpwstr>2052-12.1.0.24034</vt:lpwstr>
  </property>
  <property fmtid="{D5CDD505-2E9C-101B-9397-08002B2CF9AE}" pid="4" name="ICV">
    <vt:lpwstr>9699738A549A44489785E9EB74CC326A_13</vt:lpwstr>
  </property>
</Properties>
</file>