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6E4F5F">
      <w:pPr>
        <w:pStyle w:val="6"/>
      </w:pPr>
      <w:r>
        <w:rPr>
          <w:rFonts w:hint="eastAsia"/>
        </w:rPr>
        <w:t>项目需求书（服务-通用类）</w:t>
      </w:r>
    </w:p>
    <w:p w14:paraId="03EFCC5A">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一、项目背景</w:t>
      </w:r>
    </w:p>
    <w:p w14:paraId="643D8801">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服务范围：为满足天津市耀华中学滨城学校等四所新建学校的教学需求进行采购。</w:t>
      </w:r>
    </w:p>
    <w:p w14:paraId="4EF1BC4E">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服务要求：</w:t>
      </w:r>
    </w:p>
    <w:p w14:paraId="56BCCBCD">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1. 提供所投产品3年的免费上门保修，终身维修。保修期内免费更换零配件，7×24小时技术响应，48小时内维修工程师到达维修现场。保修期自验收合格之日起计算。</w:t>
      </w:r>
    </w:p>
    <w:p w14:paraId="1B58CE23">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2. 提供所投产品制造商服务机构情况，包括地址、联系方式及技术人员数量等。</w:t>
      </w:r>
    </w:p>
    <w:p w14:paraId="4003EAE5">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3. 提供原厂标准的易耗品、消耗材料价格清单及折扣率，保修期后设备维修的价格清单及折扣率。</w:t>
      </w:r>
    </w:p>
    <w:p w14:paraId="743BB8ED">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4. 提供现场技术培训。</w:t>
      </w:r>
    </w:p>
    <w:p w14:paraId="7E337F78">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二、项目预算</w:t>
      </w:r>
    </w:p>
    <w:p w14:paraId="7CE93B2A">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第一包：</w:t>
      </w:r>
      <w:r>
        <w:rPr>
          <w:rFonts w:hint="eastAsia" w:ascii="Times New Roman" w:hAnsi="Times New Roman" w:cs="Times New Roman"/>
          <w:sz w:val="24"/>
          <w:szCs w:val="24"/>
          <w:lang w:val="en-US" w:eastAsia="zh-CN"/>
        </w:rPr>
        <w:t>1300000</w:t>
      </w:r>
      <w:r>
        <w:rPr>
          <w:rFonts w:ascii="Times New Roman" w:hAnsi="Times New Roman" w:cs="Times New Roman"/>
          <w:sz w:val="24"/>
          <w:szCs w:val="24"/>
        </w:rPr>
        <w:t>元；</w:t>
      </w:r>
    </w:p>
    <w:p w14:paraId="06972F8A">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三、资格要求</w:t>
      </w:r>
    </w:p>
    <w:p w14:paraId="46DCDF39">
      <w:pPr>
        <w:spacing w:line="360" w:lineRule="auto"/>
        <w:ind w:firstLine="480" w:firstLineChars="200"/>
        <w:rPr>
          <w:sz w:val="24"/>
        </w:rPr>
      </w:pPr>
      <w:r>
        <w:rPr>
          <w:rFonts w:hint="eastAsia"/>
          <w:sz w:val="24"/>
        </w:rPr>
        <w:t>（一）</w:t>
      </w:r>
      <w:r>
        <w:rPr>
          <w:rFonts w:hint="eastAsia" w:ascii="SimSun" w:hAnsi="SimSun"/>
          <w:color w:val="FF0000"/>
          <w:sz w:val="24"/>
        </w:rPr>
        <w:t>根据现行法律法规的要求，设置供应商投标的特定资格条件</w:t>
      </w:r>
      <w:r>
        <w:rPr>
          <w:rFonts w:hint="eastAsia" w:ascii="SimSun" w:hAnsi="SimSun"/>
          <w:sz w:val="24"/>
        </w:rPr>
        <w:t>。</w:t>
      </w:r>
    </w:p>
    <w:p w14:paraId="45CEEFAA">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（二）投标人须具备《中华人民共和国政府采购法》第二十二条第一款规定的条件。</w:t>
      </w:r>
    </w:p>
    <w:p w14:paraId="46AD98DC">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（三）本项目</w:t>
      </w:r>
      <w:r>
        <w:rPr>
          <w:rFonts w:hint="eastAsia" w:ascii="Times New Roman" w:hAnsi="Times New Roman" w:cs="Times New Roman"/>
          <w:color w:val="FF0000"/>
          <w:sz w:val="24"/>
          <w:szCs w:val="24"/>
        </w:rPr>
        <w:t>接受/不接受</w:t>
      </w:r>
      <w:r>
        <w:rPr>
          <w:rFonts w:hint="eastAsia" w:ascii="Times New Roman" w:hAnsi="Times New Roman" w:cs="Times New Roman"/>
          <w:sz w:val="24"/>
          <w:szCs w:val="24"/>
        </w:rPr>
        <w:t>联合体。</w:t>
      </w:r>
    </w:p>
    <w:p w14:paraId="4F9C5E92">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四、服务期</w:t>
      </w:r>
    </w:p>
    <w:p w14:paraId="6CE9C8B3">
      <w:pPr>
        <w:spacing w:line="360" w:lineRule="auto"/>
        <w:ind w:firstLine="482" w:firstLineChars="200"/>
        <w:rPr>
          <w:rFonts w:hint="eastAsia" w:ascii="Times New Roman" w:hAnsi="Times New Roman" w:cs="Times New Roman"/>
          <w:b/>
          <w:sz w:val="24"/>
          <w:szCs w:val="24"/>
        </w:rPr>
      </w:pPr>
      <w:r>
        <w:rPr>
          <w:rFonts w:hint="eastAsia" w:ascii="Times New Roman" w:hAnsi="Times New Roman" w:cs="Times New Roman"/>
          <w:b/>
          <w:sz w:val="24"/>
          <w:szCs w:val="24"/>
        </w:rPr>
        <w:t>交货时间：202</w:t>
      </w:r>
      <w:r>
        <w:rPr>
          <w:rFonts w:hint="eastAsia" w:ascii="Times New Roman" w:hAnsi="Times New Roman" w:cs="Times New Roman"/>
          <w:b/>
          <w:sz w:val="24"/>
          <w:szCs w:val="24"/>
          <w:lang w:val="en-US" w:eastAsia="zh-CN"/>
        </w:rPr>
        <w:t>5</w:t>
      </w:r>
      <w:r>
        <w:rPr>
          <w:rFonts w:hint="eastAsia" w:ascii="Times New Roman" w:hAnsi="Times New Roman" w:cs="Times New Roman"/>
          <w:b/>
          <w:sz w:val="24"/>
          <w:szCs w:val="24"/>
        </w:rPr>
        <w:t>年</w:t>
      </w:r>
      <w:r>
        <w:rPr>
          <w:rFonts w:hint="eastAsia" w:ascii="Times New Roman" w:hAnsi="Times New Roman" w:cs="Times New Roman"/>
          <w:b/>
          <w:sz w:val="24"/>
          <w:szCs w:val="24"/>
          <w:lang w:val="en-US" w:eastAsia="zh-CN"/>
        </w:rPr>
        <w:t>5</w:t>
      </w:r>
      <w:r>
        <w:rPr>
          <w:rFonts w:hint="eastAsia" w:ascii="Times New Roman" w:hAnsi="Times New Roman" w:cs="Times New Roman"/>
          <w:b/>
          <w:sz w:val="24"/>
          <w:szCs w:val="24"/>
        </w:rPr>
        <w:t>月</w:t>
      </w:r>
      <w:r>
        <w:rPr>
          <w:rFonts w:hint="eastAsia" w:ascii="Times New Roman" w:hAnsi="Times New Roman" w:cs="Times New Roman"/>
          <w:b/>
          <w:sz w:val="24"/>
          <w:szCs w:val="24"/>
          <w:lang w:val="en-US" w:eastAsia="zh-CN"/>
        </w:rPr>
        <w:t>31</w:t>
      </w:r>
      <w:r>
        <w:rPr>
          <w:rFonts w:hint="eastAsia" w:ascii="Times New Roman" w:hAnsi="Times New Roman" w:cs="Times New Roman"/>
          <w:b/>
          <w:sz w:val="24"/>
          <w:szCs w:val="24"/>
        </w:rPr>
        <w:t>日前全部货物安装调试完成（可支持分批次供货，具体供货要求按照采购人确认的订货单为准）。</w:t>
      </w:r>
    </w:p>
    <w:p w14:paraId="687817BB">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五、服务地点</w:t>
      </w:r>
    </w:p>
    <w:p w14:paraId="406698F3">
      <w:pPr>
        <w:spacing w:line="360" w:lineRule="auto"/>
        <w:ind w:firstLine="482" w:firstLineChars="200"/>
        <w:rPr>
          <w:rFonts w:hint="eastAsia" w:ascii="Times New Roman" w:hAnsi="Times New Roman" w:cs="Times New Roman"/>
          <w:b/>
          <w:sz w:val="24"/>
          <w:szCs w:val="24"/>
          <w:lang w:eastAsia="zh-CN"/>
        </w:rPr>
      </w:pPr>
      <w:r>
        <w:rPr>
          <w:rFonts w:hint="eastAsia" w:ascii="Times New Roman" w:hAnsi="Times New Roman" w:cs="Times New Roman"/>
          <w:b/>
          <w:sz w:val="24"/>
          <w:szCs w:val="24"/>
        </w:rPr>
        <w:t>交货地点：各个学校校内。按照订货单送货至指定学校</w:t>
      </w:r>
      <w:r>
        <w:rPr>
          <w:rFonts w:hint="eastAsia" w:ascii="Times New Roman" w:hAnsi="Times New Roman" w:cs="Times New Roman"/>
          <w:b/>
          <w:sz w:val="24"/>
          <w:szCs w:val="24"/>
          <w:lang w:eastAsia="zh-CN"/>
        </w:rPr>
        <w:t>。</w:t>
      </w:r>
    </w:p>
    <w:p w14:paraId="41CBAEE7">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六、付款方式</w:t>
      </w:r>
    </w:p>
    <w:p w14:paraId="413843F5">
      <w:pPr>
        <w:spacing w:line="360" w:lineRule="auto"/>
        <w:ind w:firstLine="480" w:firstLineChars="200"/>
        <w:rPr>
          <w:rFonts w:hint="eastAsia" w:ascii="FangSong" w:hAnsi="FangSong" w:eastAsia="FangSong" w:cs="Times New Roman"/>
          <w:color w:val="000000"/>
          <w:sz w:val="32"/>
          <w:szCs w:val="32"/>
        </w:rPr>
      </w:pPr>
      <w:r>
        <w:rPr>
          <w:rFonts w:hint="eastAsia" w:ascii="Times New Roman" w:hAnsi="Times New Roman" w:cs="Times New Roman"/>
          <w:sz w:val="24"/>
          <w:szCs w:val="24"/>
        </w:rPr>
        <w:t>合同签订，货物全部安装调试完成并验收合格后采购人支付合同额的60%，验收合格满一年后采购人支付合同额的</w:t>
      </w:r>
      <w:r>
        <w:rPr>
          <w:rFonts w:hint="eastAsia" w:ascii="Times New Roman" w:hAnsi="Times New Roman" w:cs="Times New Roman"/>
          <w:sz w:val="24"/>
          <w:szCs w:val="24"/>
          <w:lang w:val="en-US" w:eastAsia="zh-CN"/>
        </w:rPr>
        <w:t>40</w:t>
      </w:r>
      <w:r>
        <w:rPr>
          <w:rFonts w:hint="eastAsia" w:ascii="Times New Roman" w:hAnsi="Times New Roman" w:cs="Times New Roman"/>
          <w:sz w:val="24"/>
          <w:szCs w:val="24"/>
        </w:rPr>
        <w:t>%。供应商须提供合法有效的发票。</w:t>
      </w:r>
    </w:p>
    <w:p w14:paraId="53F077C9">
      <w:pPr>
        <w:spacing w:line="360" w:lineRule="auto"/>
        <w:ind w:firstLine="482" w:firstLineChars="200"/>
        <w:rPr>
          <w:b/>
          <w:sz w:val="24"/>
        </w:rPr>
      </w:pPr>
      <w:r>
        <w:rPr>
          <w:rFonts w:hint="eastAsia"/>
          <w:b/>
          <w:sz w:val="24"/>
        </w:rPr>
        <w:t>七、技术要求</w:t>
      </w:r>
      <w:bookmarkStart w:id="0" w:name="_GoBack"/>
      <w:bookmarkEnd w:id="0"/>
    </w:p>
    <w:p w14:paraId="1D8EFC1E">
      <w:pPr>
        <w:spacing w:line="560" w:lineRule="exact"/>
        <w:ind w:firstLine="640" w:firstLineChars="200"/>
        <w:jc w:val="left"/>
        <w:rPr>
          <w:rFonts w:ascii="FangSong" w:hAnsi="FangSong" w:eastAsia="FangSong"/>
          <w:color w:val="000000"/>
          <w:sz w:val="32"/>
          <w:szCs w:val="32"/>
        </w:rPr>
      </w:pPr>
    </w:p>
    <w:tbl>
      <w:tblPr>
        <w:tblStyle w:val="7"/>
        <w:tblW w:w="10173" w:type="dxa"/>
        <w:tblInd w:w="-6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8"/>
        <w:gridCol w:w="1151"/>
        <w:gridCol w:w="4021"/>
        <w:gridCol w:w="790"/>
        <w:gridCol w:w="832"/>
        <w:gridCol w:w="996"/>
        <w:gridCol w:w="936"/>
        <w:gridCol w:w="699"/>
      </w:tblGrid>
      <w:tr w14:paraId="08FD9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8" w:type="dxa"/>
            <w:noWrap w:val="0"/>
            <w:vAlign w:val="center"/>
          </w:tcPr>
          <w:p w14:paraId="5C25A79F">
            <w:pPr>
              <w:jc w:val="center"/>
              <w:rPr>
                <w:rFonts w:hint="eastAsia" w:ascii="FangSong" w:hAnsi="FangSong" w:eastAsia="FangSong" w:cs="FangSong"/>
                <w:color w:val="auto"/>
                <w:sz w:val="24"/>
                <w:szCs w:val="32"/>
              </w:rPr>
            </w:pPr>
            <w:r>
              <w:rPr>
                <w:rFonts w:hint="eastAsia" w:ascii="FangSong" w:hAnsi="FangSong" w:eastAsia="FangSong" w:cs="FangSong"/>
                <w:color w:val="auto"/>
                <w:sz w:val="24"/>
                <w:szCs w:val="32"/>
              </w:rPr>
              <w:t>序号</w:t>
            </w:r>
          </w:p>
        </w:tc>
        <w:tc>
          <w:tcPr>
            <w:tcW w:w="1151" w:type="dxa"/>
            <w:noWrap w:val="0"/>
            <w:vAlign w:val="center"/>
          </w:tcPr>
          <w:p w14:paraId="7B309F06">
            <w:pPr>
              <w:jc w:val="center"/>
              <w:rPr>
                <w:rFonts w:hint="eastAsia" w:ascii="FangSong" w:hAnsi="FangSong" w:eastAsia="FangSong" w:cs="FangSong"/>
                <w:color w:val="auto"/>
                <w:sz w:val="24"/>
                <w:szCs w:val="32"/>
              </w:rPr>
            </w:pPr>
            <w:r>
              <w:rPr>
                <w:rFonts w:hint="eastAsia" w:ascii="FangSong" w:hAnsi="FangSong" w:eastAsia="FangSong" w:cs="FangSong"/>
                <w:color w:val="auto"/>
                <w:sz w:val="24"/>
                <w:szCs w:val="32"/>
              </w:rPr>
              <w:t>货物名称</w:t>
            </w:r>
          </w:p>
        </w:tc>
        <w:tc>
          <w:tcPr>
            <w:tcW w:w="4021" w:type="dxa"/>
            <w:noWrap w:val="0"/>
            <w:vAlign w:val="center"/>
          </w:tcPr>
          <w:p w14:paraId="4DE3E8B3">
            <w:pPr>
              <w:jc w:val="center"/>
              <w:rPr>
                <w:rFonts w:hint="eastAsia" w:ascii="FangSong" w:hAnsi="FangSong" w:eastAsia="FangSong" w:cs="FangSong"/>
                <w:color w:val="auto"/>
                <w:sz w:val="24"/>
                <w:szCs w:val="32"/>
              </w:rPr>
            </w:pPr>
            <w:r>
              <w:rPr>
                <w:rFonts w:hint="eastAsia" w:ascii="FangSong" w:hAnsi="FangSong" w:eastAsia="FangSong" w:cs="FangSong"/>
                <w:color w:val="auto"/>
                <w:sz w:val="24"/>
                <w:szCs w:val="32"/>
              </w:rPr>
              <w:t>规格参数</w:t>
            </w:r>
          </w:p>
        </w:tc>
        <w:tc>
          <w:tcPr>
            <w:tcW w:w="790" w:type="dxa"/>
            <w:noWrap w:val="0"/>
            <w:vAlign w:val="center"/>
          </w:tcPr>
          <w:p w14:paraId="17A675EF">
            <w:pPr>
              <w:jc w:val="center"/>
              <w:rPr>
                <w:rFonts w:hint="eastAsia" w:ascii="FangSong" w:hAnsi="FangSong" w:eastAsia="FangSong" w:cs="FangSong"/>
                <w:color w:val="auto"/>
                <w:sz w:val="24"/>
                <w:szCs w:val="32"/>
              </w:rPr>
            </w:pPr>
            <w:r>
              <w:rPr>
                <w:rFonts w:hint="eastAsia" w:ascii="FangSong" w:hAnsi="FangSong" w:eastAsia="FangSong" w:cs="FangSong"/>
                <w:color w:val="auto"/>
                <w:sz w:val="24"/>
                <w:szCs w:val="32"/>
              </w:rPr>
              <w:t>数量</w:t>
            </w:r>
          </w:p>
        </w:tc>
        <w:tc>
          <w:tcPr>
            <w:tcW w:w="832" w:type="dxa"/>
            <w:noWrap w:val="0"/>
            <w:vAlign w:val="center"/>
          </w:tcPr>
          <w:p w14:paraId="2DF7737A">
            <w:pPr>
              <w:jc w:val="center"/>
              <w:rPr>
                <w:rFonts w:hint="eastAsia" w:ascii="FangSong" w:hAnsi="FangSong" w:eastAsia="FangSong" w:cs="FangSong"/>
                <w:color w:val="auto"/>
                <w:sz w:val="24"/>
                <w:szCs w:val="32"/>
              </w:rPr>
            </w:pPr>
            <w:r>
              <w:rPr>
                <w:rFonts w:hint="eastAsia" w:ascii="FangSong" w:hAnsi="FangSong" w:eastAsia="FangSong" w:cs="FangSong"/>
                <w:color w:val="auto"/>
                <w:sz w:val="24"/>
                <w:szCs w:val="32"/>
              </w:rPr>
              <w:t>单位</w:t>
            </w:r>
          </w:p>
        </w:tc>
        <w:tc>
          <w:tcPr>
            <w:tcW w:w="996" w:type="dxa"/>
            <w:noWrap w:val="0"/>
            <w:vAlign w:val="center"/>
          </w:tcPr>
          <w:p w14:paraId="536F10BE">
            <w:pPr>
              <w:jc w:val="center"/>
              <w:rPr>
                <w:rFonts w:hint="eastAsia" w:ascii="FangSong" w:hAnsi="FangSong" w:eastAsia="FangSong" w:cs="FangSong"/>
                <w:color w:val="auto"/>
                <w:sz w:val="24"/>
                <w:szCs w:val="32"/>
              </w:rPr>
            </w:pPr>
            <w:r>
              <w:rPr>
                <w:rFonts w:hint="eastAsia" w:ascii="FangSong" w:hAnsi="FangSong" w:eastAsia="FangSong" w:cs="FangSong"/>
                <w:color w:val="auto"/>
                <w:sz w:val="24"/>
                <w:szCs w:val="32"/>
                <w:highlight w:val="none"/>
                <w:lang w:val="en-US" w:eastAsia="zh-CN"/>
              </w:rPr>
              <w:t>最高限价（元）</w:t>
            </w:r>
          </w:p>
        </w:tc>
        <w:tc>
          <w:tcPr>
            <w:tcW w:w="936" w:type="dxa"/>
            <w:noWrap w:val="0"/>
            <w:vAlign w:val="center"/>
          </w:tcPr>
          <w:p w14:paraId="6C11A7A1">
            <w:pPr>
              <w:jc w:val="center"/>
              <w:rPr>
                <w:rFonts w:hint="eastAsia" w:ascii="FangSong" w:hAnsi="FangSong" w:eastAsia="FangSong" w:cs="FangSong"/>
                <w:color w:val="auto"/>
                <w:sz w:val="24"/>
                <w:szCs w:val="32"/>
                <w:lang w:val="en-US" w:eastAsia="zh-CN"/>
              </w:rPr>
            </w:pPr>
            <w:r>
              <w:rPr>
                <w:rFonts w:hint="eastAsia" w:ascii="FangSong" w:hAnsi="FangSong" w:eastAsia="FangSong" w:cs="FangSong"/>
                <w:color w:val="auto"/>
                <w:sz w:val="24"/>
                <w:szCs w:val="32"/>
              </w:rPr>
              <w:t>是否属于现行节能产品政府采购清单强制采购范围</w:t>
            </w:r>
          </w:p>
        </w:tc>
        <w:tc>
          <w:tcPr>
            <w:tcW w:w="699" w:type="dxa"/>
            <w:noWrap w:val="0"/>
            <w:vAlign w:val="center"/>
          </w:tcPr>
          <w:p w14:paraId="4FAFEAF1">
            <w:pPr>
              <w:jc w:val="center"/>
              <w:rPr>
                <w:rFonts w:hint="eastAsia" w:ascii="FangSong" w:hAnsi="FangSong" w:eastAsia="FangSong" w:cs="FangSong"/>
                <w:color w:val="auto"/>
                <w:sz w:val="24"/>
                <w:szCs w:val="32"/>
                <w:lang w:val="en-US" w:eastAsia="zh-CN"/>
              </w:rPr>
            </w:pPr>
            <w:r>
              <w:rPr>
                <w:rFonts w:hint="eastAsia" w:ascii="FangSong" w:hAnsi="FangSong" w:eastAsia="FangSong" w:cs="FangSong"/>
                <w:color w:val="auto"/>
                <w:sz w:val="24"/>
                <w:szCs w:val="32"/>
              </w:rPr>
              <w:t>是否属于集采目录内产品</w:t>
            </w:r>
          </w:p>
        </w:tc>
      </w:tr>
      <w:tr w14:paraId="5F6CB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8" w:type="dxa"/>
            <w:noWrap w:val="0"/>
            <w:vAlign w:val="center"/>
          </w:tcPr>
          <w:p w14:paraId="5D429EBE">
            <w:pPr>
              <w:jc w:val="center"/>
              <w:rPr>
                <w:rFonts w:hint="eastAsia" w:ascii="FangSong" w:hAnsi="FangSong" w:eastAsia="FangSong" w:cs="FangSong"/>
                <w:color w:val="auto"/>
                <w:sz w:val="24"/>
                <w:szCs w:val="32"/>
                <w:highlight w:val="none"/>
              </w:rPr>
            </w:pPr>
            <w:r>
              <w:rPr>
                <w:rFonts w:hint="eastAsia" w:ascii="FangSong" w:hAnsi="FangSong" w:eastAsia="FangSong" w:cs="FangSong"/>
                <w:color w:val="auto"/>
                <w:sz w:val="24"/>
                <w:szCs w:val="32"/>
                <w:highlight w:val="none"/>
              </w:rPr>
              <w:t>1</w:t>
            </w:r>
          </w:p>
        </w:tc>
        <w:tc>
          <w:tcPr>
            <w:tcW w:w="1151" w:type="dxa"/>
            <w:noWrap w:val="0"/>
            <w:vAlign w:val="center"/>
          </w:tcPr>
          <w:p w14:paraId="24D5CB2D">
            <w:pPr>
              <w:widowControl/>
              <w:jc w:val="left"/>
              <w:textAlignment w:val="center"/>
              <w:rPr>
                <w:rFonts w:hint="default" w:ascii="FangSong" w:hAnsi="FangSong" w:eastAsia="FangSong" w:cs="FangSong"/>
                <w:color w:val="auto"/>
                <w:sz w:val="24"/>
                <w:szCs w:val="32"/>
                <w:highlight w:val="none"/>
                <w:lang w:val="en-US"/>
              </w:rPr>
            </w:pPr>
            <w:r>
              <w:rPr>
                <w:rFonts w:hint="eastAsia" w:ascii="SimSun" w:hAnsi="SimSun" w:cs="SimSun"/>
                <w:color w:val="FF0000"/>
                <w:kern w:val="0"/>
                <w:szCs w:val="21"/>
              </w:rPr>
              <w:t>▲</w:t>
            </w:r>
            <w:r>
              <w:rPr>
                <w:rFonts w:hint="eastAsia"/>
                <w:sz w:val="24"/>
              </w:rPr>
              <w:t>■</w:t>
            </w:r>
            <w:r>
              <w:rPr>
                <w:rFonts w:hint="eastAsia" w:ascii="SimSun" w:hAnsi="SimSun" w:cs="SimSun"/>
                <w:color w:val="FF0000"/>
                <w:kern w:val="0"/>
                <w:szCs w:val="21"/>
              </w:rPr>
              <w:t>台式电脑1</w:t>
            </w:r>
          </w:p>
        </w:tc>
        <w:tc>
          <w:tcPr>
            <w:tcW w:w="4021" w:type="dxa"/>
            <w:noWrap w:val="0"/>
            <w:vAlign w:val="top"/>
          </w:tcPr>
          <w:p w14:paraId="27E2055D">
            <w:pPr>
              <w:jc w:val="left"/>
              <w:rPr>
                <w:rFonts w:hint="eastAsia" w:ascii="FangSong" w:hAnsi="FangSong" w:eastAsia="FangSong" w:cs="FangSong"/>
                <w:color w:val="auto"/>
                <w:sz w:val="24"/>
                <w:szCs w:val="32"/>
                <w:highlight w:val="none"/>
              </w:rPr>
            </w:pPr>
            <w:r>
              <w:rPr>
                <w:rFonts w:hint="eastAsia" w:ascii="SimSun" w:hAnsi="SimSun" w:cs="SimSun"/>
                <w:kern w:val="0"/>
                <w:szCs w:val="21"/>
              </w:rPr>
              <w:t>详见附件1：台式电脑1技术参数</w:t>
            </w:r>
          </w:p>
        </w:tc>
        <w:tc>
          <w:tcPr>
            <w:tcW w:w="790" w:type="dxa"/>
            <w:noWrap w:val="0"/>
            <w:vAlign w:val="center"/>
          </w:tcPr>
          <w:p w14:paraId="077407BC">
            <w:pPr>
              <w:keepNext w:val="0"/>
              <w:keepLines w:val="0"/>
              <w:widowControl/>
              <w:suppressLineNumbers w:val="0"/>
              <w:jc w:val="center"/>
              <w:textAlignment w:val="bottom"/>
              <w:rPr>
                <w:rFonts w:hint="default" w:ascii="FangSong" w:hAnsi="FangSong" w:eastAsia="FangSong" w:cs="FangSong"/>
                <w:color w:val="auto"/>
                <w:sz w:val="24"/>
                <w:szCs w:val="32"/>
                <w:highlight w:val="none"/>
                <w:lang w:val="en-US" w:eastAsia="zh-CN"/>
              </w:rPr>
            </w:pPr>
            <w:r>
              <w:rPr>
                <w:rFonts w:hint="eastAsia" w:ascii="FangSong" w:hAnsi="FangSong" w:eastAsia="FangSong" w:cs="FangSong"/>
                <w:color w:val="auto"/>
                <w:sz w:val="24"/>
                <w:szCs w:val="32"/>
                <w:highlight w:val="none"/>
                <w:lang w:val="en-US" w:eastAsia="zh-CN"/>
              </w:rPr>
              <w:t>147</w:t>
            </w:r>
          </w:p>
        </w:tc>
        <w:tc>
          <w:tcPr>
            <w:tcW w:w="832" w:type="dxa"/>
            <w:noWrap w:val="0"/>
            <w:vAlign w:val="center"/>
          </w:tcPr>
          <w:p w14:paraId="7636528D">
            <w:pPr>
              <w:jc w:val="center"/>
              <w:rPr>
                <w:rFonts w:hint="eastAsia" w:ascii="FangSong" w:hAnsi="FangSong" w:eastAsia="FangSong" w:cs="FangSong"/>
                <w:color w:val="auto"/>
                <w:sz w:val="24"/>
                <w:szCs w:val="32"/>
                <w:highlight w:val="none"/>
                <w:lang w:val="en-US" w:eastAsia="zh-CN"/>
              </w:rPr>
            </w:pPr>
            <w:r>
              <w:rPr>
                <w:rFonts w:hint="eastAsia" w:ascii="FangSong" w:hAnsi="FangSong" w:eastAsia="FangSong" w:cs="FangSong"/>
                <w:color w:val="auto"/>
                <w:sz w:val="24"/>
                <w:szCs w:val="32"/>
                <w:highlight w:val="none"/>
                <w:lang w:val="en-US" w:eastAsia="zh-CN"/>
              </w:rPr>
              <w:t>台</w:t>
            </w:r>
          </w:p>
        </w:tc>
        <w:tc>
          <w:tcPr>
            <w:tcW w:w="996" w:type="dxa"/>
            <w:noWrap w:val="0"/>
            <w:vAlign w:val="center"/>
          </w:tcPr>
          <w:p w14:paraId="050D29B0">
            <w:pPr>
              <w:jc w:val="center"/>
              <w:rPr>
                <w:rFonts w:hint="default" w:ascii="FangSong" w:hAnsi="FangSong" w:eastAsia="FangSong" w:cs="FangSong"/>
                <w:color w:val="auto"/>
                <w:sz w:val="24"/>
                <w:szCs w:val="32"/>
                <w:highlight w:val="none"/>
                <w:lang w:val="en-US" w:eastAsia="zh-CN"/>
              </w:rPr>
            </w:pPr>
            <w:r>
              <w:rPr>
                <w:rFonts w:hint="eastAsia" w:ascii="FangSong" w:hAnsi="FangSong" w:eastAsia="FangSong" w:cs="FangSong"/>
                <w:color w:val="auto"/>
                <w:sz w:val="24"/>
                <w:szCs w:val="32"/>
                <w:highlight w:val="none"/>
                <w:lang w:val="en-US" w:eastAsia="zh-CN"/>
              </w:rPr>
              <w:t>4100</w:t>
            </w:r>
          </w:p>
        </w:tc>
        <w:tc>
          <w:tcPr>
            <w:tcW w:w="936" w:type="dxa"/>
            <w:noWrap w:val="0"/>
            <w:vAlign w:val="center"/>
          </w:tcPr>
          <w:p w14:paraId="395B2EBD">
            <w:pPr>
              <w:jc w:val="center"/>
              <w:rPr>
                <w:rFonts w:hint="default" w:ascii="FangSong" w:hAnsi="FangSong" w:eastAsia="FangSong" w:cs="FangSong"/>
                <w:color w:val="auto"/>
                <w:sz w:val="24"/>
                <w:szCs w:val="32"/>
                <w:highlight w:val="none"/>
                <w:lang w:val="en-US" w:eastAsia="zh-CN"/>
              </w:rPr>
            </w:pPr>
            <w:r>
              <w:rPr>
                <w:rFonts w:hint="eastAsia" w:ascii="FangSong" w:hAnsi="FangSong" w:eastAsia="FangSong" w:cs="FangSong"/>
                <w:color w:val="auto"/>
                <w:sz w:val="24"/>
                <w:szCs w:val="32"/>
                <w:highlight w:val="none"/>
                <w:lang w:val="en-US" w:eastAsia="zh-CN"/>
              </w:rPr>
              <w:t>是</w:t>
            </w:r>
          </w:p>
        </w:tc>
        <w:tc>
          <w:tcPr>
            <w:tcW w:w="699" w:type="dxa"/>
            <w:noWrap w:val="0"/>
            <w:vAlign w:val="center"/>
          </w:tcPr>
          <w:p w14:paraId="391A97B7">
            <w:pPr>
              <w:jc w:val="center"/>
              <w:rPr>
                <w:rFonts w:hint="eastAsia" w:ascii="FangSong" w:hAnsi="FangSong" w:eastAsia="FangSong" w:cs="FangSong"/>
                <w:color w:val="auto"/>
                <w:sz w:val="24"/>
                <w:szCs w:val="32"/>
                <w:highlight w:val="none"/>
                <w:lang w:val="en-US" w:eastAsia="zh-CN"/>
              </w:rPr>
            </w:pPr>
            <w:r>
              <w:rPr>
                <w:rFonts w:hint="eastAsia" w:ascii="FangSong" w:hAnsi="FangSong" w:eastAsia="FangSong" w:cs="FangSong"/>
                <w:color w:val="auto"/>
                <w:sz w:val="24"/>
                <w:szCs w:val="32"/>
                <w:highlight w:val="none"/>
                <w:lang w:val="en-US" w:eastAsia="zh-CN"/>
              </w:rPr>
              <w:t>是</w:t>
            </w:r>
          </w:p>
        </w:tc>
      </w:tr>
      <w:tr w14:paraId="0ED45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8" w:type="dxa"/>
            <w:noWrap w:val="0"/>
            <w:vAlign w:val="center"/>
          </w:tcPr>
          <w:p w14:paraId="74371F97">
            <w:pPr>
              <w:jc w:val="center"/>
              <w:rPr>
                <w:rFonts w:hint="eastAsia" w:ascii="FangSong" w:hAnsi="FangSong" w:eastAsia="FangSong" w:cs="FangSong"/>
                <w:color w:val="auto"/>
                <w:sz w:val="24"/>
                <w:szCs w:val="32"/>
                <w:highlight w:val="none"/>
                <w:lang w:val="en-US" w:eastAsia="zh-CN"/>
              </w:rPr>
            </w:pPr>
            <w:r>
              <w:rPr>
                <w:rFonts w:hint="eastAsia" w:ascii="FangSong" w:hAnsi="FangSong" w:eastAsia="FangSong" w:cs="FangSong"/>
                <w:color w:val="auto"/>
                <w:sz w:val="24"/>
                <w:szCs w:val="32"/>
                <w:highlight w:val="none"/>
                <w:lang w:val="en-US" w:eastAsia="zh-CN"/>
              </w:rPr>
              <w:t>2</w:t>
            </w:r>
          </w:p>
        </w:tc>
        <w:tc>
          <w:tcPr>
            <w:tcW w:w="1151" w:type="dxa"/>
            <w:noWrap w:val="0"/>
            <w:vAlign w:val="center"/>
          </w:tcPr>
          <w:p w14:paraId="4EDB02CC">
            <w:pPr>
              <w:widowControl/>
              <w:jc w:val="left"/>
              <w:textAlignment w:val="center"/>
              <w:rPr>
                <w:rFonts w:hint="default" w:ascii="FangSong" w:hAnsi="FangSong" w:eastAsia="FangSong" w:cs="FangSong"/>
                <w:color w:val="auto"/>
                <w:sz w:val="24"/>
                <w:szCs w:val="32"/>
                <w:highlight w:val="none"/>
                <w:lang w:val="en-US"/>
              </w:rPr>
            </w:pPr>
            <w:r>
              <w:rPr>
                <w:rFonts w:hint="eastAsia"/>
                <w:sz w:val="24"/>
              </w:rPr>
              <w:t>■</w:t>
            </w:r>
            <w:r>
              <w:rPr>
                <w:rFonts w:hint="eastAsia" w:ascii="SimSun" w:hAnsi="SimSun" w:cs="SimSun"/>
                <w:color w:val="FF0000"/>
                <w:kern w:val="0"/>
                <w:szCs w:val="21"/>
              </w:rPr>
              <w:t>台式电脑2</w:t>
            </w:r>
          </w:p>
        </w:tc>
        <w:tc>
          <w:tcPr>
            <w:tcW w:w="4021" w:type="dxa"/>
            <w:noWrap w:val="0"/>
            <w:vAlign w:val="top"/>
          </w:tcPr>
          <w:p w14:paraId="292B0A49">
            <w:pPr>
              <w:jc w:val="left"/>
              <w:rPr>
                <w:rFonts w:hint="eastAsia" w:ascii="FangSong" w:hAnsi="FangSong" w:eastAsia="FangSong" w:cs="FangSong"/>
                <w:color w:val="auto"/>
                <w:sz w:val="24"/>
                <w:szCs w:val="32"/>
                <w:highlight w:val="none"/>
              </w:rPr>
            </w:pPr>
            <w:r>
              <w:rPr>
                <w:rFonts w:hint="eastAsia" w:ascii="SimSun" w:hAnsi="SimSun" w:cs="SimSun"/>
                <w:kern w:val="0"/>
                <w:szCs w:val="21"/>
              </w:rPr>
              <w:t>见附件2：台式电脑2技术参数</w:t>
            </w:r>
          </w:p>
        </w:tc>
        <w:tc>
          <w:tcPr>
            <w:tcW w:w="790" w:type="dxa"/>
            <w:noWrap w:val="0"/>
            <w:vAlign w:val="center"/>
          </w:tcPr>
          <w:p w14:paraId="6AB6A3BC">
            <w:pPr>
              <w:keepNext w:val="0"/>
              <w:keepLines w:val="0"/>
              <w:widowControl/>
              <w:suppressLineNumbers w:val="0"/>
              <w:jc w:val="center"/>
              <w:textAlignment w:val="bottom"/>
              <w:rPr>
                <w:rFonts w:hint="default" w:ascii="FangSong" w:hAnsi="FangSong" w:eastAsia="FangSong" w:cs="FangSong"/>
                <w:color w:val="auto"/>
                <w:sz w:val="24"/>
                <w:szCs w:val="32"/>
                <w:highlight w:val="none"/>
                <w:lang w:val="en-US" w:eastAsia="zh-CN"/>
              </w:rPr>
            </w:pPr>
            <w:r>
              <w:rPr>
                <w:rFonts w:hint="eastAsia" w:ascii="FangSong" w:hAnsi="FangSong" w:eastAsia="FangSong" w:cs="FangSong"/>
                <w:color w:val="auto"/>
                <w:sz w:val="24"/>
                <w:szCs w:val="32"/>
                <w:highlight w:val="none"/>
                <w:lang w:val="en-US" w:eastAsia="zh-CN"/>
              </w:rPr>
              <w:t>60</w:t>
            </w:r>
          </w:p>
        </w:tc>
        <w:tc>
          <w:tcPr>
            <w:tcW w:w="832" w:type="dxa"/>
            <w:noWrap w:val="0"/>
            <w:vAlign w:val="center"/>
          </w:tcPr>
          <w:p w14:paraId="329779B1">
            <w:pPr>
              <w:jc w:val="center"/>
              <w:rPr>
                <w:rFonts w:hint="eastAsia" w:ascii="FangSong" w:hAnsi="FangSong" w:eastAsia="FangSong" w:cs="FangSong"/>
                <w:color w:val="auto"/>
                <w:sz w:val="24"/>
                <w:szCs w:val="32"/>
                <w:highlight w:val="none"/>
              </w:rPr>
            </w:pPr>
            <w:r>
              <w:rPr>
                <w:rFonts w:hint="eastAsia" w:ascii="FangSong" w:hAnsi="FangSong" w:eastAsia="FangSong" w:cs="FangSong"/>
                <w:color w:val="auto"/>
                <w:sz w:val="24"/>
                <w:szCs w:val="32"/>
                <w:highlight w:val="none"/>
                <w:lang w:val="en-US" w:eastAsia="zh-CN"/>
              </w:rPr>
              <w:t>台</w:t>
            </w:r>
          </w:p>
        </w:tc>
        <w:tc>
          <w:tcPr>
            <w:tcW w:w="996" w:type="dxa"/>
            <w:noWrap w:val="0"/>
            <w:vAlign w:val="center"/>
          </w:tcPr>
          <w:p w14:paraId="56E13E1C">
            <w:pPr>
              <w:jc w:val="center"/>
              <w:rPr>
                <w:rFonts w:hint="default" w:ascii="FangSong" w:hAnsi="FangSong" w:eastAsia="FangSong" w:cs="FangSong"/>
                <w:color w:val="auto"/>
                <w:sz w:val="24"/>
                <w:szCs w:val="32"/>
                <w:highlight w:val="none"/>
                <w:lang w:val="en-US" w:eastAsia="zh-CN"/>
              </w:rPr>
            </w:pPr>
            <w:r>
              <w:rPr>
                <w:rFonts w:hint="eastAsia" w:ascii="FangSong" w:hAnsi="FangSong" w:eastAsia="FangSong" w:cs="FangSong"/>
                <w:color w:val="auto"/>
                <w:sz w:val="24"/>
                <w:szCs w:val="32"/>
                <w:highlight w:val="none"/>
                <w:lang w:val="en-US" w:eastAsia="zh-CN"/>
              </w:rPr>
              <w:t>4800</w:t>
            </w:r>
          </w:p>
        </w:tc>
        <w:tc>
          <w:tcPr>
            <w:tcW w:w="936" w:type="dxa"/>
            <w:noWrap w:val="0"/>
            <w:vAlign w:val="center"/>
          </w:tcPr>
          <w:p w14:paraId="7671E7CD">
            <w:pPr>
              <w:jc w:val="center"/>
              <w:rPr>
                <w:rFonts w:hint="eastAsia" w:ascii="FangSong" w:hAnsi="FangSong" w:eastAsia="FangSong" w:cs="FangSong"/>
                <w:color w:val="auto"/>
                <w:sz w:val="24"/>
                <w:szCs w:val="32"/>
                <w:highlight w:val="none"/>
                <w:lang w:val="en-US" w:eastAsia="zh-CN"/>
              </w:rPr>
            </w:pPr>
            <w:r>
              <w:rPr>
                <w:rFonts w:hint="eastAsia" w:ascii="FangSong" w:hAnsi="FangSong" w:eastAsia="FangSong" w:cs="FangSong"/>
                <w:color w:val="auto"/>
                <w:sz w:val="24"/>
                <w:szCs w:val="32"/>
                <w:highlight w:val="none"/>
                <w:lang w:val="en-US" w:eastAsia="zh-CN"/>
              </w:rPr>
              <w:t>是</w:t>
            </w:r>
          </w:p>
        </w:tc>
        <w:tc>
          <w:tcPr>
            <w:tcW w:w="699" w:type="dxa"/>
            <w:noWrap w:val="0"/>
            <w:vAlign w:val="center"/>
          </w:tcPr>
          <w:p w14:paraId="6969AEE2">
            <w:pPr>
              <w:jc w:val="center"/>
              <w:rPr>
                <w:rFonts w:hint="eastAsia" w:ascii="FangSong" w:hAnsi="FangSong" w:eastAsia="FangSong" w:cs="FangSong"/>
                <w:color w:val="auto"/>
                <w:sz w:val="24"/>
                <w:szCs w:val="32"/>
                <w:highlight w:val="none"/>
                <w:lang w:val="en-US" w:eastAsia="zh-CN"/>
              </w:rPr>
            </w:pPr>
            <w:r>
              <w:rPr>
                <w:rFonts w:hint="eastAsia" w:ascii="FangSong" w:hAnsi="FangSong" w:eastAsia="FangSong" w:cs="FangSong"/>
                <w:color w:val="auto"/>
                <w:sz w:val="24"/>
                <w:szCs w:val="32"/>
                <w:highlight w:val="none"/>
                <w:lang w:val="en-US" w:eastAsia="zh-CN"/>
              </w:rPr>
              <w:t>是</w:t>
            </w:r>
          </w:p>
        </w:tc>
      </w:tr>
      <w:tr w14:paraId="633A6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8" w:type="dxa"/>
            <w:noWrap w:val="0"/>
            <w:vAlign w:val="center"/>
          </w:tcPr>
          <w:p w14:paraId="456300E1">
            <w:pPr>
              <w:jc w:val="center"/>
              <w:rPr>
                <w:rFonts w:hint="eastAsia"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sz w:val="24"/>
                <w:szCs w:val="32"/>
                <w:highlight w:val="none"/>
                <w:lang w:val="en-US" w:eastAsia="zh-CN"/>
              </w:rPr>
              <w:t>3</w:t>
            </w:r>
          </w:p>
        </w:tc>
        <w:tc>
          <w:tcPr>
            <w:tcW w:w="1151" w:type="dxa"/>
            <w:noWrap w:val="0"/>
            <w:vAlign w:val="center"/>
          </w:tcPr>
          <w:p w14:paraId="170A15EF">
            <w:pPr>
              <w:widowControl/>
              <w:jc w:val="left"/>
              <w:textAlignment w:val="center"/>
              <w:rPr>
                <w:rFonts w:hint="eastAsia" w:ascii="FangSong" w:hAnsi="FangSong" w:eastAsia="FangSong" w:cs="FangSong"/>
                <w:color w:val="auto"/>
                <w:kern w:val="2"/>
                <w:sz w:val="24"/>
                <w:szCs w:val="32"/>
                <w:highlight w:val="none"/>
                <w:lang w:val="en-US" w:eastAsia="zh-CN" w:bidi="ar-SA"/>
              </w:rPr>
            </w:pPr>
            <w:r>
              <w:rPr>
                <w:rFonts w:hint="eastAsia" w:ascii="SimSun" w:hAnsi="SimSun" w:cs="SimSun"/>
                <w:color w:val="FF0000"/>
                <w:kern w:val="0"/>
                <w:sz w:val="20"/>
                <w:szCs w:val="20"/>
                <w:lang w:bidi="ar"/>
              </w:rPr>
              <w:t>▲</w:t>
            </w:r>
            <w:r>
              <w:rPr>
                <w:rFonts w:hint="eastAsia"/>
                <w:sz w:val="24"/>
              </w:rPr>
              <w:t>■</w:t>
            </w:r>
            <w:r>
              <w:rPr>
                <w:rFonts w:hint="eastAsia" w:ascii="SimSun" w:hAnsi="SimSun" w:cs="SimSun"/>
                <w:color w:val="FF0000"/>
                <w:kern w:val="0"/>
                <w:sz w:val="20"/>
                <w:szCs w:val="20"/>
                <w:lang w:bidi="ar"/>
              </w:rPr>
              <w:t>便携式计算机</w:t>
            </w:r>
          </w:p>
        </w:tc>
        <w:tc>
          <w:tcPr>
            <w:tcW w:w="4021" w:type="dxa"/>
            <w:noWrap w:val="0"/>
            <w:vAlign w:val="top"/>
          </w:tcPr>
          <w:p w14:paraId="2A4A3C03">
            <w:pPr>
              <w:jc w:val="left"/>
              <w:rPr>
                <w:rFonts w:hint="eastAsia" w:ascii="FangSong" w:hAnsi="FangSong" w:eastAsia="FangSong" w:cs="FangSong"/>
                <w:color w:val="auto"/>
                <w:sz w:val="24"/>
                <w:szCs w:val="32"/>
                <w:highlight w:val="none"/>
                <w:lang w:val="en-US" w:eastAsia="zh-CN"/>
              </w:rPr>
            </w:pPr>
            <w:r>
              <w:rPr>
                <w:rFonts w:hint="eastAsia" w:ascii="SimSun" w:hAnsi="SimSun" w:cs="SimSun"/>
                <w:kern w:val="0"/>
                <w:szCs w:val="21"/>
              </w:rPr>
              <w:t>见附件3：</w:t>
            </w:r>
            <w:r>
              <w:rPr>
                <w:rFonts w:hint="eastAsia" w:ascii="SimSun" w:hAnsi="SimSun" w:cs="SimSun"/>
                <w:kern w:val="0"/>
                <w:sz w:val="20"/>
                <w:szCs w:val="20"/>
                <w:lang w:bidi="ar"/>
              </w:rPr>
              <w:t>便携式计算机</w:t>
            </w:r>
            <w:r>
              <w:rPr>
                <w:rFonts w:hint="eastAsia" w:ascii="SimSun" w:hAnsi="SimSun" w:cs="SimSun"/>
                <w:kern w:val="0"/>
                <w:szCs w:val="21"/>
              </w:rPr>
              <w:t>技术参数</w:t>
            </w:r>
          </w:p>
        </w:tc>
        <w:tc>
          <w:tcPr>
            <w:tcW w:w="790" w:type="dxa"/>
            <w:noWrap w:val="0"/>
            <w:vAlign w:val="center"/>
          </w:tcPr>
          <w:p w14:paraId="2D30B9E8">
            <w:pPr>
              <w:keepNext w:val="0"/>
              <w:keepLines w:val="0"/>
              <w:widowControl/>
              <w:suppressLineNumbers w:val="0"/>
              <w:jc w:val="center"/>
              <w:textAlignment w:val="bottom"/>
              <w:rPr>
                <w:rFonts w:hint="default"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kern w:val="2"/>
                <w:sz w:val="24"/>
                <w:szCs w:val="32"/>
                <w:highlight w:val="none"/>
                <w:lang w:val="en-US" w:eastAsia="zh-CN" w:bidi="ar-SA"/>
              </w:rPr>
              <w:t>51</w:t>
            </w:r>
          </w:p>
        </w:tc>
        <w:tc>
          <w:tcPr>
            <w:tcW w:w="832" w:type="dxa"/>
            <w:noWrap w:val="0"/>
            <w:vAlign w:val="center"/>
          </w:tcPr>
          <w:p w14:paraId="7357CE2C">
            <w:pPr>
              <w:jc w:val="center"/>
              <w:rPr>
                <w:rFonts w:hint="eastAsia"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sz w:val="24"/>
                <w:szCs w:val="32"/>
                <w:highlight w:val="none"/>
                <w:lang w:val="en-US" w:eastAsia="zh-CN"/>
              </w:rPr>
              <w:t>台</w:t>
            </w:r>
          </w:p>
        </w:tc>
        <w:tc>
          <w:tcPr>
            <w:tcW w:w="996" w:type="dxa"/>
            <w:noWrap w:val="0"/>
            <w:vAlign w:val="center"/>
          </w:tcPr>
          <w:p w14:paraId="4352378E">
            <w:pPr>
              <w:jc w:val="center"/>
              <w:rPr>
                <w:rFonts w:hint="default" w:ascii="FangSong" w:hAnsi="FangSong" w:eastAsia="FangSong" w:cs="FangSong"/>
                <w:color w:val="auto"/>
                <w:sz w:val="24"/>
                <w:szCs w:val="32"/>
                <w:highlight w:val="none"/>
                <w:lang w:val="en-US" w:eastAsia="zh-CN"/>
              </w:rPr>
            </w:pPr>
            <w:r>
              <w:rPr>
                <w:rFonts w:hint="eastAsia" w:ascii="FangSong" w:hAnsi="FangSong" w:eastAsia="FangSong" w:cs="FangSong"/>
                <w:color w:val="auto"/>
                <w:sz w:val="24"/>
                <w:szCs w:val="32"/>
                <w:highlight w:val="none"/>
                <w:lang w:val="en-US" w:eastAsia="zh-CN"/>
              </w:rPr>
              <w:t>5800</w:t>
            </w:r>
          </w:p>
        </w:tc>
        <w:tc>
          <w:tcPr>
            <w:tcW w:w="936" w:type="dxa"/>
            <w:noWrap w:val="0"/>
            <w:vAlign w:val="center"/>
          </w:tcPr>
          <w:p w14:paraId="2922ED72">
            <w:pPr>
              <w:jc w:val="center"/>
              <w:rPr>
                <w:rFonts w:hint="eastAsia"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sz w:val="24"/>
                <w:szCs w:val="32"/>
                <w:highlight w:val="none"/>
                <w:lang w:val="en-US" w:eastAsia="zh-CN"/>
              </w:rPr>
              <w:t>是</w:t>
            </w:r>
          </w:p>
        </w:tc>
        <w:tc>
          <w:tcPr>
            <w:tcW w:w="699" w:type="dxa"/>
            <w:noWrap w:val="0"/>
            <w:vAlign w:val="center"/>
          </w:tcPr>
          <w:p w14:paraId="3186D327">
            <w:pPr>
              <w:jc w:val="center"/>
              <w:rPr>
                <w:rFonts w:hint="eastAsia"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sz w:val="24"/>
                <w:szCs w:val="32"/>
                <w:highlight w:val="none"/>
                <w:lang w:val="en-US" w:eastAsia="zh-CN"/>
              </w:rPr>
              <w:t>是</w:t>
            </w:r>
          </w:p>
        </w:tc>
      </w:tr>
      <w:tr w14:paraId="701C7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8" w:type="dxa"/>
            <w:noWrap w:val="0"/>
            <w:vAlign w:val="center"/>
          </w:tcPr>
          <w:p w14:paraId="573E004C">
            <w:pPr>
              <w:jc w:val="center"/>
              <w:rPr>
                <w:rFonts w:hint="default"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4</w:t>
            </w:r>
          </w:p>
        </w:tc>
        <w:tc>
          <w:tcPr>
            <w:tcW w:w="1151" w:type="dxa"/>
            <w:noWrap w:val="0"/>
            <w:vAlign w:val="center"/>
          </w:tcPr>
          <w:p w14:paraId="45ED8418">
            <w:pPr>
              <w:keepNext w:val="0"/>
              <w:keepLines w:val="0"/>
              <w:widowControl/>
              <w:suppressLineNumbers w:val="0"/>
              <w:jc w:val="left"/>
              <w:textAlignment w:val="center"/>
              <w:rPr>
                <w:rFonts w:hint="eastAsia" w:ascii="SimSun" w:hAnsi="SimSun" w:eastAsia="SimSun" w:cs="SimSun"/>
                <w:i w:val="0"/>
                <w:iCs w:val="0"/>
                <w:color w:val="auto"/>
                <w:kern w:val="0"/>
                <w:sz w:val="20"/>
                <w:szCs w:val="20"/>
                <w:u w:val="none"/>
                <w:lang w:val="en-US" w:eastAsia="zh-CN" w:bidi="ar"/>
              </w:rPr>
            </w:pPr>
            <w:r>
              <w:rPr>
                <w:rFonts w:hint="eastAsia"/>
                <w:sz w:val="24"/>
              </w:rPr>
              <w:t>■</w:t>
            </w:r>
            <w:r>
              <w:rPr>
                <w:rFonts w:hint="eastAsia" w:ascii="SimSun" w:hAnsi="SimSun" w:eastAsia="SimSun" w:cs="SimSun"/>
                <w:i w:val="0"/>
                <w:iCs w:val="0"/>
                <w:color w:val="auto"/>
                <w:kern w:val="0"/>
                <w:sz w:val="20"/>
                <w:szCs w:val="20"/>
                <w:u w:val="none"/>
                <w:lang w:val="en-US" w:eastAsia="zh-CN" w:bidi="ar"/>
              </w:rPr>
              <w:t>打印机A4黑白</w:t>
            </w:r>
          </w:p>
        </w:tc>
        <w:tc>
          <w:tcPr>
            <w:tcW w:w="4021" w:type="dxa"/>
            <w:noWrap w:val="0"/>
            <w:vAlign w:val="top"/>
          </w:tcPr>
          <w:p w14:paraId="4932FD31">
            <w:pPr>
              <w:jc w:val="left"/>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A4幅面黑白激光打印机;</w:t>
            </w:r>
          </w:p>
          <w:p w14:paraId="1F04598C">
            <w:pPr>
              <w:jc w:val="left"/>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打印速度:≥33ppm</w:t>
            </w:r>
          </w:p>
          <w:p w14:paraId="14BFBE02">
            <w:pPr>
              <w:jc w:val="left"/>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首页打印时间:≤8.2秒；</w:t>
            </w:r>
          </w:p>
          <w:p w14:paraId="6F253BDF">
            <w:pPr>
              <w:jc w:val="left"/>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最大月打印量:≥2500页；</w:t>
            </w:r>
          </w:p>
          <w:p w14:paraId="56D39832">
            <w:pPr>
              <w:jc w:val="left"/>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最佳分辨率(dpi):不低于1200x600dpi；支持自动双面打印；</w:t>
            </w:r>
          </w:p>
          <w:p w14:paraId="1F5BFDD7">
            <w:pPr>
              <w:jc w:val="left"/>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纸张输入容量:≥250页；</w:t>
            </w:r>
          </w:p>
          <w:p w14:paraId="244A03F4">
            <w:pPr>
              <w:jc w:val="left"/>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纸张输出容量:≥120页。</w:t>
            </w:r>
          </w:p>
        </w:tc>
        <w:tc>
          <w:tcPr>
            <w:tcW w:w="790" w:type="dxa"/>
            <w:noWrap w:val="0"/>
            <w:vAlign w:val="center"/>
          </w:tcPr>
          <w:p w14:paraId="6417F006">
            <w:pPr>
              <w:keepNext w:val="0"/>
              <w:keepLines w:val="0"/>
              <w:widowControl/>
              <w:suppressLineNumbers w:val="0"/>
              <w:jc w:val="center"/>
              <w:textAlignment w:val="bottom"/>
              <w:rPr>
                <w:rFonts w:hint="default"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21</w:t>
            </w:r>
          </w:p>
        </w:tc>
        <w:tc>
          <w:tcPr>
            <w:tcW w:w="832" w:type="dxa"/>
            <w:noWrap w:val="0"/>
            <w:vAlign w:val="center"/>
          </w:tcPr>
          <w:p w14:paraId="63BD0F90">
            <w:pPr>
              <w:jc w:val="center"/>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sz w:val="24"/>
                <w:szCs w:val="32"/>
                <w:lang w:val="en-US" w:eastAsia="zh-CN"/>
              </w:rPr>
              <w:t>台</w:t>
            </w:r>
          </w:p>
        </w:tc>
        <w:tc>
          <w:tcPr>
            <w:tcW w:w="996" w:type="dxa"/>
            <w:noWrap w:val="0"/>
            <w:vAlign w:val="center"/>
          </w:tcPr>
          <w:p w14:paraId="4828181E">
            <w:pPr>
              <w:jc w:val="center"/>
              <w:rPr>
                <w:rFonts w:hint="default" w:ascii="FangSong" w:hAnsi="FangSong" w:eastAsia="FangSong" w:cs="FangSong"/>
                <w:color w:val="auto"/>
                <w:sz w:val="24"/>
                <w:szCs w:val="32"/>
                <w:highlight w:val="none"/>
                <w:lang w:val="en-US" w:eastAsia="zh-CN"/>
              </w:rPr>
            </w:pPr>
            <w:r>
              <w:rPr>
                <w:rFonts w:hint="eastAsia" w:ascii="FangSong" w:hAnsi="FangSong" w:eastAsia="FangSong" w:cs="FangSong"/>
                <w:color w:val="auto"/>
                <w:sz w:val="24"/>
                <w:szCs w:val="32"/>
                <w:highlight w:val="none"/>
                <w:lang w:val="en-US" w:eastAsia="zh-CN"/>
              </w:rPr>
              <w:t>1200</w:t>
            </w:r>
          </w:p>
        </w:tc>
        <w:tc>
          <w:tcPr>
            <w:tcW w:w="936" w:type="dxa"/>
            <w:noWrap w:val="0"/>
            <w:vAlign w:val="center"/>
          </w:tcPr>
          <w:p w14:paraId="601AB7DB">
            <w:pPr>
              <w:jc w:val="center"/>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sz w:val="24"/>
                <w:szCs w:val="32"/>
                <w:lang w:val="en-US" w:eastAsia="zh-CN"/>
              </w:rPr>
              <w:t>是</w:t>
            </w:r>
          </w:p>
        </w:tc>
        <w:tc>
          <w:tcPr>
            <w:tcW w:w="699" w:type="dxa"/>
            <w:noWrap w:val="0"/>
            <w:vAlign w:val="center"/>
          </w:tcPr>
          <w:p w14:paraId="44C45B7C">
            <w:pPr>
              <w:jc w:val="center"/>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sz w:val="24"/>
                <w:szCs w:val="32"/>
                <w:lang w:val="en-US" w:eastAsia="zh-CN"/>
              </w:rPr>
              <w:t>是</w:t>
            </w:r>
          </w:p>
        </w:tc>
      </w:tr>
      <w:tr w14:paraId="06AE1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8" w:type="dxa"/>
            <w:noWrap w:val="0"/>
            <w:vAlign w:val="center"/>
          </w:tcPr>
          <w:p w14:paraId="5A95A313">
            <w:pPr>
              <w:jc w:val="center"/>
              <w:rPr>
                <w:rFonts w:hint="default"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5</w:t>
            </w:r>
          </w:p>
        </w:tc>
        <w:tc>
          <w:tcPr>
            <w:tcW w:w="1151" w:type="dxa"/>
            <w:noWrap w:val="0"/>
            <w:vAlign w:val="center"/>
          </w:tcPr>
          <w:p w14:paraId="172F2371">
            <w:pPr>
              <w:keepNext w:val="0"/>
              <w:keepLines w:val="0"/>
              <w:widowControl/>
              <w:suppressLineNumbers w:val="0"/>
              <w:jc w:val="left"/>
              <w:textAlignment w:val="center"/>
              <w:rPr>
                <w:rFonts w:hint="eastAsia" w:ascii="SimSun" w:hAnsi="SimSun" w:eastAsia="SimSun" w:cs="SimSun"/>
                <w:i w:val="0"/>
                <w:iCs w:val="0"/>
                <w:color w:val="auto"/>
                <w:kern w:val="0"/>
                <w:sz w:val="20"/>
                <w:szCs w:val="20"/>
                <w:u w:val="none"/>
                <w:lang w:val="en-US" w:eastAsia="zh-CN" w:bidi="ar"/>
              </w:rPr>
            </w:pPr>
            <w:r>
              <w:rPr>
                <w:rFonts w:hint="eastAsia"/>
                <w:sz w:val="24"/>
              </w:rPr>
              <w:t>■</w:t>
            </w:r>
            <w:r>
              <w:rPr>
                <w:rFonts w:hint="eastAsia" w:ascii="SimSun" w:hAnsi="SimSun" w:eastAsia="SimSun" w:cs="SimSun"/>
                <w:i w:val="0"/>
                <w:iCs w:val="0"/>
                <w:color w:val="auto"/>
                <w:kern w:val="0"/>
                <w:sz w:val="20"/>
                <w:szCs w:val="20"/>
                <w:u w:val="none"/>
                <w:lang w:val="en-US" w:eastAsia="zh-CN" w:bidi="ar"/>
              </w:rPr>
              <w:t>打印机A4彩色</w:t>
            </w:r>
          </w:p>
        </w:tc>
        <w:tc>
          <w:tcPr>
            <w:tcW w:w="4021" w:type="dxa"/>
            <w:noWrap w:val="0"/>
            <w:vAlign w:val="top"/>
          </w:tcPr>
          <w:p w14:paraId="5106E549">
            <w:pPr>
              <w:jc w:val="left"/>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A4幅面彩色激光打印机;</w:t>
            </w:r>
          </w:p>
          <w:p w14:paraId="79387E6B">
            <w:pPr>
              <w:jc w:val="left"/>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打印速度:≥18ppm，</w:t>
            </w:r>
          </w:p>
          <w:p w14:paraId="27B78C0B">
            <w:pPr>
              <w:jc w:val="left"/>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首页打印时间:黑白≤10s ,彩色≤11s;</w:t>
            </w:r>
          </w:p>
          <w:p w14:paraId="35421E80">
            <w:pPr>
              <w:jc w:val="left"/>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最大月打印量:≥30000页;</w:t>
            </w:r>
          </w:p>
          <w:p w14:paraId="3EFB932B">
            <w:pPr>
              <w:jc w:val="left"/>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分辨率(dpi) :不低于1200X600dpi;</w:t>
            </w:r>
          </w:p>
          <w:p w14:paraId="0CD51B7B">
            <w:pPr>
              <w:jc w:val="left"/>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支持自动双面打印;</w:t>
            </w:r>
          </w:p>
          <w:p w14:paraId="4821AA2F">
            <w:pPr>
              <w:jc w:val="left"/>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纸张输入容量:≥250页;</w:t>
            </w:r>
          </w:p>
          <w:p w14:paraId="0A7300AD">
            <w:pPr>
              <w:jc w:val="left"/>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纸张输出容量:≥100页。</w:t>
            </w:r>
          </w:p>
        </w:tc>
        <w:tc>
          <w:tcPr>
            <w:tcW w:w="790" w:type="dxa"/>
            <w:noWrap w:val="0"/>
            <w:vAlign w:val="center"/>
          </w:tcPr>
          <w:p w14:paraId="46E38AA4">
            <w:pPr>
              <w:keepNext w:val="0"/>
              <w:keepLines w:val="0"/>
              <w:widowControl/>
              <w:suppressLineNumbers w:val="0"/>
              <w:jc w:val="center"/>
              <w:textAlignment w:val="bottom"/>
              <w:rPr>
                <w:rFonts w:hint="default" w:ascii="FangSong" w:hAnsi="FangSong" w:eastAsia="FangSong" w:cs="FangSong"/>
                <w:color w:val="auto"/>
                <w:kern w:val="2"/>
                <w:sz w:val="24"/>
                <w:szCs w:val="32"/>
                <w:lang w:val="en-US" w:eastAsia="zh-CN" w:bidi="ar-SA"/>
              </w:rPr>
            </w:pPr>
            <w:r>
              <w:rPr>
                <w:rFonts w:hint="eastAsia" w:ascii="FangSong" w:hAnsi="FangSong" w:eastAsia="FangSong" w:cs="FangSong"/>
                <w:color w:val="auto"/>
                <w:kern w:val="2"/>
                <w:sz w:val="24"/>
                <w:szCs w:val="32"/>
                <w:lang w:val="en-US" w:eastAsia="zh-CN" w:bidi="ar-SA"/>
              </w:rPr>
              <w:t>4</w:t>
            </w:r>
          </w:p>
        </w:tc>
        <w:tc>
          <w:tcPr>
            <w:tcW w:w="832" w:type="dxa"/>
            <w:noWrap w:val="0"/>
            <w:vAlign w:val="center"/>
          </w:tcPr>
          <w:p w14:paraId="204379FB">
            <w:pPr>
              <w:jc w:val="center"/>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sz w:val="24"/>
                <w:szCs w:val="32"/>
                <w:highlight w:val="none"/>
                <w:lang w:val="en-US" w:eastAsia="zh-CN"/>
              </w:rPr>
              <w:t>台</w:t>
            </w:r>
          </w:p>
        </w:tc>
        <w:tc>
          <w:tcPr>
            <w:tcW w:w="996" w:type="dxa"/>
            <w:noWrap w:val="0"/>
            <w:vAlign w:val="center"/>
          </w:tcPr>
          <w:p w14:paraId="2F011F30">
            <w:pPr>
              <w:jc w:val="center"/>
              <w:rPr>
                <w:rFonts w:hint="default" w:ascii="FangSong" w:hAnsi="FangSong" w:eastAsia="FangSong" w:cs="FangSong"/>
                <w:color w:val="auto"/>
                <w:sz w:val="24"/>
                <w:szCs w:val="32"/>
                <w:highlight w:val="none"/>
                <w:lang w:val="en-US" w:eastAsia="zh-CN"/>
              </w:rPr>
            </w:pPr>
            <w:r>
              <w:rPr>
                <w:rFonts w:hint="eastAsia" w:ascii="FangSong" w:hAnsi="FangSong" w:eastAsia="FangSong" w:cs="FangSong"/>
                <w:color w:val="auto"/>
                <w:sz w:val="24"/>
                <w:szCs w:val="32"/>
                <w:highlight w:val="none"/>
                <w:lang w:val="en-US" w:eastAsia="zh-CN"/>
              </w:rPr>
              <w:t>2000</w:t>
            </w:r>
          </w:p>
        </w:tc>
        <w:tc>
          <w:tcPr>
            <w:tcW w:w="936" w:type="dxa"/>
            <w:noWrap w:val="0"/>
            <w:vAlign w:val="center"/>
          </w:tcPr>
          <w:p w14:paraId="3386203F">
            <w:pPr>
              <w:jc w:val="center"/>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sz w:val="24"/>
                <w:szCs w:val="32"/>
                <w:lang w:val="en-US" w:eastAsia="zh-CN"/>
              </w:rPr>
              <w:t>是</w:t>
            </w:r>
          </w:p>
        </w:tc>
        <w:tc>
          <w:tcPr>
            <w:tcW w:w="699" w:type="dxa"/>
            <w:noWrap w:val="0"/>
            <w:vAlign w:val="center"/>
          </w:tcPr>
          <w:p w14:paraId="6B9CB09D">
            <w:pPr>
              <w:jc w:val="center"/>
              <w:rPr>
                <w:rFonts w:hint="eastAsia" w:ascii="FangSong" w:hAnsi="FangSong" w:eastAsia="FangSong" w:cs="FangSong"/>
                <w:color w:val="auto"/>
                <w:kern w:val="2"/>
                <w:sz w:val="24"/>
                <w:szCs w:val="32"/>
                <w:lang w:val="en-US" w:eastAsia="zh-CN" w:bidi="ar-SA"/>
              </w:rPr>
            </w:pPr>
            <w:r>
              <w:rPr>
                <w:rFonts w:hint="eastAsia" w:ascii="FangSong" w:hAnsi="FangSong" w:eastAsia="FangSong" w:cs="FangSong"/>
                <w:color w:val="auto"/>
                <w:sz w:val="24"/>
                <w:szCs w:val="32"/>
                <w:lang w:val="en-US" w:eastAsia="zh-CN"/>
              </w:rPr>
              <w:t>是</w:t>
            </w:r>
          </w:p>
        </w:tc>
      </w:tr>
      <w:tr w14:paraId="6F649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8" w:type="dxa"/>
            <w:noWrap w:val="0"/>
            <w:vAlign w:val="center"/>
          </w:tcPr>
          <w:p w14:paraId="3DC10B96">
            <w:pPr>
              <w:jc w:val="center"/>
              <w:rPr>
                <w:rFonts w:hint="default"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kern w:val="2"/>
                <w:sz w:val="24"/>
                <w:szCs w:val="32"/>
                <w:highlight w:val="none"/>
                <w:lang w:val="en-US" w:eastAsia="zh-CN" w:bidi="ar-SA"/>
              </w:rPr>
              <w:t>6</w:t>
            </w:r>
          </w:p>
        </w:tc>
        <w:tc>
          <w:tcPr>
            <w:tcW w:w="1151" w:type="dxa"/>
            <w:noWrap w:val="0"/>
            <w:vAlign w:val="center"/>
          </w:tcPr>
          <w:p w14:paraId="1968ED26">
            <w:pPr>
              <w:keepNext w:val="0"/>
              <w:keepLines w:val="0"/>
              <w:widowControl/>
              <w:suppressLineNumbers w:val="0"/>
              <w:jc w:val="left"/>
              <w:textAlignment w:val="center"/>
              <w:rPr>
                <w:rFonts w:hint="eastAsia" w:ascii="SimSun" w:hAnsi="SimSun" w:eastAsia="SimSun" w:cs="SimSun"/>
                <w:i w:val="0"/>
                <w:iCs w:val="0"/>
                <w:color w:val="auto"/>
                <w:kern w:val="0"/>
                <w:sz w:val="20"/>
                <w:szCs w:val="20"/>
                <w:highlight w:val="none"/>
                <w:u w:val="none"/>
                <w:lang w:val="en-US" w:eastAsia="zh-CN" w:bidi="ar"/>
              </w:rPr>
            </w:pPr>
            <w:r>
              <w:rPr>
                <w:rFonts w:hint="eastAsia"/>
                <w:sz w:val="24"/>
              </w:rPr>
              <w:t>■</w:t>
            </w:r>
            <w:r>
              <w:rPr>
                <w:rFonts w:hint="eastAsia" w:ascii="SimSun" w:hAnsi="SimSun" w:eastAsia="SimSun" w:cs="SimSun"/>
                <w:i w:val="0"/>
                <w:iCs w:val="0"/>
                <w:color w:val="auto"/>
                <w:kern w:val="0"/>
                <w:sz w:val="20"/>
                <w:szCs w:val="20"/>
                <w:highlight w:val="none"/>
                <w:u w:val="none"/>
                <w:lang w:val="en-US" w:eastAsia="zh-CN" w:bidi="ar"/>
              </w:rPr>
              <w:t>打印机A3黑白</w:t>
            </w:r>
          </w:p>
        </w:tc>
        <w:tc>
          <w:tcPr>
            <w:tcW w:w="4021" w:type="dxa"/>
            <w:noWrap w:val="0"/>
            <w:vAlign w:val="top"/>
          </w:tcPr>
          <w:p w14:paraId="43825A9C">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A3幅面黑白激光打印功能</w:t>
            </w:r>
          </w:p>
          <w:p w14:paraId="00935D4E">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打印速度:≥23ppm</w:t>
            </w:r>
          </w:p>
          <w:p w14:paraId="3A6B46C2">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首页打印时间:≤</w:t>
            </w:r>
            <w:r>
              <w:rPr>
                <w:rFonts w:ascii="FangSong" w:hAnsi="FangSong" w:eastAsia="FangSong" w:cs="FangSong"/>
                <w:color w:val="auto"/>
                <w:sz w:val="24"/>
                <w:szCs w:val="32"/>
              </w:rPr>
              <w:t>6.9</w:t>
            </w:r>
            <w:r>
              <w:rPr>
                <w:rFonts w:hint="eastAsia" w:ascii="FangSong" w:hAnsi="FangSong" w:eastAsia="FangSong" w:cs="FangSong"/>
                <w:color w:val="auto"/>
                <w:sz w:val="24"/>
                <w:szCs w:val="32"/>
              </w:rPr>
              <w:t>秒;</w:t>
            </w:r>
          </w:p>
          <w:p w14:paraId="1F9E0A4E">
            <w:pPr>
              <w:jc w:val="left"/>
              <w:rPr>
                <w:rFonts w:ascii="FangSong" w:hAnsi="FangSong" w:eastAsia="FangSong" w:cs="FangSong"/>
                <w:color w:val="auto"/>
                <w:sz w:val="24"/>
                <w:szCs w:val="32"/>
              </w:rPr>
            </w:pPr>
            <w:r>
              <w:rPr>
                <w:rFonts w:hint="eastAsia" w:ascii="FangSong" w:hAnsi="FangSong" w:eastAsia="FangSong" w:cs="FangSong"/>
                <w:color w:val="auto"/>
                <w:sz w:val="24"/>
                <w:szCs w:val="32"/>
              </w:rPr>
              <w:t>网络功能：标配</w:t>
            </w:r>
            <w:r>
              <w:rPr>
                <w:rFonts w:ascii="FangSong" w:hAnsi="FangSong" w:eastAsia="FangSong" w:cs="FangSong"/>
                <w:color w:val="auto"/>
                <w:sz w:val="24"/>
                <w:szCs w:val="32"/>
              </w:rPr>
              <w:t>网络打印</w:t>
            </w:r>
            <w:r>
              <w:rPr>
                <w:rFonts w:hint="eastAsia" w:ascii="FangSong" w:hAnsi="FangSong" w:eastAsia="FangSong" w:cs="FangSong"/>
                <w:color w:val="auto"/>
                <w:sz w:val="24"/>
                <w:szCs w:val="32"/>
              </w:rPr>
              <w:t>，标配无线Wifi网卡</w:t>
            </w:r>
          </w:p>
          <w:p w14:paraId="2E23EF92">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打印分辨率(dpi) :不低于600X 600dpi;</w:t>
            </w:r>
          </w:p>
          <w:p w14:paraId="539C8286">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支持双面</w:t>
            </w:r>
            <w:r>
              <w:rPr>
                <w:rFonts w:ascii="FangSong" w:hAnsi="FangSong" w:eastAsia="FangSong" w:cs="FangSong"/>
                <w:color w:val="auto"/>
                <w:sz w:val="24"/>
                <w:szCs w:val="32"/>
              </w:rPr>
              <w:t>打印，</w:t>
            </w:r>
            <w:r>
              <w:rPr>
                <w:rFonts w:hint="eastAsia" w:ascii="FangSong" w:hAnsi="FangSong" w:eastAsia="FangSong" w:cs="FangSong"/>
                <w:color w:val="auto"/>
                <w:sz w:val="24"/>
                <w:szCs w:val="32"/>
              </w:rPr>
              <w:t>标配双面自动输稿器，110张；</w:t>
            </w:r>
          </w:p>
          <w:p w14:paraId="348CC85C">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纸张输入容量:≥360页;</w:t>
            </w:r>
          </w:p>
          <w:p w14:paraId="65018642">
            <w:pPr>
              <w:jc w:val="left"/>
              <w:rPr>
                <w:rFonts w:hint="eastAsia"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sz w:val="24"/>
                <w:szCs w:val="32"/>
              </w:rPr>
              <w:t>纸张输出容量:≥250页。</w:t>
            </w:r>
          </w:p>
        </w:tc>
        <w:tc>
          <w:tcPr>
            <w:tcW w:w="790" w:type="dxa"/>
            <w:noWrap w:val="0"/>
            <w:vAlign w:val="center"/>
          </w:tcPr>
          <w:p w14:paraId="34DD3D21">
            <w:pPr>
              <w:keepNext w:val="0"/>
              <w:keepLines w:val="0"/>
              <w:widowControl/>
              <w:suppressLineNumbers w:val="0"/>
              <w:jc w:val="center"/>
              <w:textAlignment w:val="bottom"/>
              <w:rPr>
                <w:rFonts w:hint="default"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kern w:val="2"/>
                <w:sz w:val="24"/>
                <w:szCs w:val="32"/>
                <w:highlight w:val="none"/>
                <w:lang w:val="en-US" w:eastAsia="zh-CN" w:bidi="ar-SA"/>
              </w:rPr>
              <w:t>4</w:t>
            </w:r>
          </w:p>
        </w:tc>
        <w:tc>
          <w:tcPr>
            <w:tcW w:w="832" w:type="dxa"/>
            <w:noWrap w:val="0"/>
            <w:vAlign w:val="center"/>
          </w:tcPr>
          <w:p w14:paraId="1B835A75">
            <w:pPr>
              <w:jc w:val="center"/>
              <w:rPr>
                <w:rFonts w:hint="eastAsia"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sz w:val="24"/>
                <w:szCs w:val="32"/>
                <w:highlight w:val="none"/>
                <w:lang w:val="en-US" w:eastAsia="zh-CN"/>
              </w:rPr>
              <w:t>台</w:t>
            </w:r>
          </w:p>
        </w:tc>
        <w:tc>
          <w:tcPr>
            <w:tcW w:w="996" w:type="dxa"/>
            <w:noWrap w:val="0"/>
            <w:vAlign w:val="center"/>
          </w:tcPr>
          <w:p w14:paraId="408F4671">
            <w:pPr>
              <w:jc w:val="center"/>
              <w:rPr>
                <w:rFonts w:hint="default" w:ascii="FangSong" w:hAnsi="FangSong" w:eastAsia="FangSong" w:cs="FangSong"/>
                <w:color w:val="auto"/>
                <w:sz w:val="24"/>
                <w:szCs w:val="32"/>
                <w:highlight w:val="none"/>
                <w:lang w:val="en-US" w:eastAsia="zh-CN"/>
              </w:rPr>
            </w:pPr>
            <w:r>
              <w:rPr>
                <w:rFonts w:hint="eastAsia" w:ascii="FangSong" w:hAnsi="FangSong" w:eastAsia="FangSong" w:cs="FangSong"/>
                <w:color w:val="auto"/>
                <w:sz w:val="24"/>
                <w:szCs w:val="32"/>
              </w:rPr>
              <w:t>5450</w:t>
            </w:r>
          </w:p>
        </w:tc>
        <w:tc>
          <w:tcPr>
            <w:tcW w:w="936" w:type="dxa"/>
            <w:noWrap w:val="0"/>
            <w:vAlign w:val="center"/>
          </w:tcPr>
          <w:p w14:paraId="61BE777C">
            <w:pPr>
              <w:jc w:val="center"/>
              <w:rPr>
                <w:rFonts w:hint="eastAsia"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sz w:val="24"/>
                <w:szCs w:val="32"/>
                <w:highlight w:val="none"/>
                <w:lang w:val="en-US" w:eastAsia="zh-CN"/>
              </w:rPr>
              <w:t>是</w:t>
            </w:r>
          </w:p>
        </w:tc>
        <w:tc>
          <w:tcPr>
            <w:tcW w:w="699" w:type="dxa"/>
            <w:noWrap w:val="0"/>
            <w:vAlign w:val="center"/>
          </w:tcPr>
          <w:p w14:paraId="7C856238">
            <w:pPr>
              <w:jc w:val="center"/>
              <w:rPr>
                <w:rFonts w:hint="eastAsia"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sz w:val="24"/>
                <w:szCs w:val="32"/>
                <w:highlight w:val="none"/>
                <w:lang w:val="en-US" w:eastAsia="zh-CN"/>
              </w:rPr>
              <w:t>是</w:t>
            </w:r>
          </w:p>
        </w:tc>
      </w:tr>
      <w:tr w14:paraId="50153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748" w:type="dxa"/>
            <w:noWrap w:val="0"/>
            <w:vAlign w:val="center"/>
          </w:tcPr>
          <w:p w14:paraId="1802AB89">
            <w:pPr>
              <w:jc w:val="center"/>
              <w:rPr>
                <w:rFonts w:hint="default"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kern w:val="2"/>
                <w:sz w:val="24"/>
                <w:szCs w:val="32"/>
                <w:highlight w:val="none"/>
                <w:lang w:val="en-US" w:eastAsia="zh-CN" w:bidi="ar-SA"/>
              </w:rPr>
              <w:t>7</w:t>
            </w:r>
          </w:p>
        </w:tc>
        <w:tc>
          <w:tcPr>
            <w:tcW w:w="1151" w:type="dxa"/>
            <w:noWrap w:val="0"/>
            <w:vAlign w:val="center"/>
          </w:tcPr>
          <w:p w14:paraId="62F4F177">
            <w:pPr>
              <w:keepNext w:val="0"/>
              <w:keepLines w:val="0"/>
              <w:widowControl/>
              <w:suppressLineNumbers w:val="0"/>
              <w:jc w:val="left"/>
              <w:textAlignment w:val="center"/>
              <w:rPr>
                <w:rFonts w:hint="eastAsia" w:ascii="SimSun" w:hAnsi="SimSun" w:eastAsia="SimSun" w:cs="SimSun"/>
                <w:i w:val="0"/>
                <w:iCs w:val="0"/>
                <w:color w:val="auto"/>
                <w:kern w:val="0"/>
                <w:sz w:val="20"/>
                <w:szCs w:val="20"/>
                <w:highlight w:val="none"/>
                <w:u w:val="none"/>
                <w:lang w:val="en-US" w:eastAsia="zh-CN" w:bidi="ar"/>
              </w:rPr>
            </w:pPr>
            <w:r>
              <w:rPr>
                <w:rFonts w:hint="eastAsia"/>
                <w:sz w:val="24"/>
              </w:rPr>
              <w:t>■</w:t>
            </w:r>
            <w:r>
              <w:rPr>
                <w:rFonts w:hint="eastAsia" w:ascii="SimSun" w:hAnsi="SimSun" w:eastAsia="SimSun" w:cs="SimSun"/>
                <w:i w:val="0"/>
                <w:iCs w:val="0"/>
                <w:color w:val="auto"/>
                <w:kern w:val="0"/>
                <w:sz w:val="20"/>
                <w:szCs w:val="20"/>
                <w:highlight w:val="none"/>
                <w:u w:val="none"/>
                <w:lang w:val="en-US" w:eastAsia="zh-CN" w:bidi="ar"/>
              </w:rPr>
              <w:t>打印机A3彩色</w:t>
            </w:r>
          </w:p>
        </w:tc>
        <w:tc>
          <w:tcPr>
            <w:tcW w:w="4021" w:type="dxa"/>
            <w:noWrap w:val="0"/>
            <w:vAlign w:val="top"/>
          </w:tcPr>
          <w:p w14:paraId="0EC28120">
            <w:pPr>
              <w:jc w:val="left"/>
              <w:rPr>
                <w:rFonts w:ascii="FangSong" w:hAnsi="FangSong" w:eastAsia="FangSong" w:cs="FangSong"/>
                <w:color w:val="auto"/>
                <w:sz w:val="24"/>
                <w:szCs w:val="32"/>
              </w:rPr>
            </w:pPr>
            <w:r>
              <w:rPr>
                <w:rFonts w:hint="eastAsia" w:ascii="FangSong" w:hAnsi="FangSong" w:eastAsia="FangSong" w:cs="FangSong"/>
                <w:color w:val="auto"/>
                <w:sz w:val="24"/>
                <w:szCs w:val="32"/>
              </w:rPr>
              <w:t>A3幅面彩色激光打印功能</w:t>
            </w:r>
          </w:p>
          <w:p w14:paraId="6C35F1C2">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打印速度:≥24ppm</w:t>
            </w:r>
          </w:p>
          <w:p w14:paraId="7A332145">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首页打印时间:黑白≤8.6s,彩色≤10.8s;</w:t>
            </w:r>
          </w:p>
          <w:p w14:paraId="507D0984">
            <w:pPr>
              <w:jc w:val="left"/>
              <w:rPr>
                <w:rFonts w:ascii="FangSong" w:hAnsi="FangSong" w:eastAsia="FangSong" w:cs="FangSong"/>
                <w:color w:val="auto"/>
                <w:sz w:val="24"/>
                <w:szCs w:val="32"/>
              </w:rPr>
            </w:pPr>
            <w:r>
              <w:rPr>
                <w:rFonts w:hint="eastAsia" w:ascii="FangSong" w:hAnsi="FangSong" w:eastAsia="FangSong" w:cs="FangSong"/>
                <w:color w:val="auto"/>
                <w:sz w:val="24"/>
                <w:szCs w:val="32"/>
              </w:rPr>
              <w:t>网络功能：标配</w:t>
            </w:r>
            <w:r>
              <w:rPr>
                <w:rFonts w:ascii="FangSong" w:hAnsi="FangSong" w:eastAsia="FangSong" w:cs="FangSong"/>
                <w:color w:val="auto"/>
                <w:sz w:val="24"/>
                <w:szCs w:val="32"/>
              </w:rPr>
              <w:t>网络打印</w:t>
            </w:r>
            <w:r>
              <w:rPr>
                <w:rFonts w:hint="eastAsia" w:ascii="FangSong" w:hAnsi="FangSong" w:eastAsia="FangSong" w:cs="FangSong"/>
                <w:color w:val="auto"/>
                <w:sz w:val="24"/>
                <w:szCs w:val="32"/>
              </w:rPr>
              <w:t>，标配无线Wifi网卡</w:t>
            </w:r>
          </w:p>
          <w:p w14:paraId="6443EFAF">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打印分辨率(dpi) :不低于1200X2400dpi;</w:t>
            </w:r>
          </w:p>
          <w:p w14:paraId="13CB9C24">
            <w:pPr>
              <w:jc w:val="left"/>
              <w:rPr>
                <w:rFonts w:ascii="FangSong" w:hAnsi="FangSong" w:eastAsia="FangSong" w:cs="FangSong"/>
                <w:color w:val="auto"/>
                <w:sz w:val="24"/>
                <w:szCs w:val="32"/>
              </w:rPr>
            </w:pPr>
            <w:r>
              <w:rPr>
                <w:rFonts w:hint="eastAsia" w:ascii="FangSong" w:hAnsi="FangSong" w:eastAsia="FangSong" w:cs="FangSong"/>
                <w:color w:val="auto"/>
                <w:sz w:val="24"/>
                <w:szCs w:val="32"/>
              </w:rPr>
              <w:t>支持双面</w:t>
            </w:r>
            <w:r>
              <w:rPr>
                <w:rFonts w:ascii="FangSong" w:hAnsi="FangSong" w:eastAsia="FangSong" w:cs="FangSong"/>
                <w:color w:val="auto"/>
                <w:sz w:val="24"/>
                <w:szCs w:val="32"/>
              </w:rPr>
              <w:t>打印，</w:t>
            </w:r>
            <w:r>
              <w:rPr>
                <w:rFonts w:hint="eastAsia" w:ascii="FangSong" w:hAnsi="FangSong" w:eastAsia="FangSong" w:cs="FangSong"/>
                <w:color w:val="auto"/>
                <w:sz w:val="24"/>
                <w:szCs w:val="32"/>
              </w:rPr>
              <w:t>标配双面自动输稿器，110张；</w:t>
            </w:r>
          </w:p>
          <w:p w14:paraId="19F841B8">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标配7英寸触摸屏，支持U盘打印</w:t>
            </w:r>
          </w:p>
          <w:p w14:paraId="5D7968D3">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纸张输入容量:≥360页;</w:t>
            </w:r>
          </w:p>
          <w:p w14:paraId="41D9643D">
            <w:pPr>
              <w:jc w:val="left"/>
              <w:rPr>
                <w:rFonts w:hint="eastAsia"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sz w:val="24"/>
                <w:szCs w:val="32"/>
              </w:rPr>
              <w:t>纸张输出容量:≥250页。</w:t>
            </w:r>
          </w:p>
        </w:tc>
        <w:tc>
          <w:tcPr>
            <w:tcW w:w="790" w:type="dxa"/>
            <w:noWrap w:val="0"/>
            <w:vAlign w:val="center"/>
          </w:tcPr>
          <w:p w14:paraId="7AB67325">
            <w:pPr>
              <w:keepNext w:val="0"/>
              <w:keepLines w:val="0"/>
              <w:widowControl/>
              <w:suppressLineNumbers w:val="0"/>
              <w:jc w:val="center"/>
              <w:textAlignment w:val="bottom"/>
              <w:rPr>
                <w:rFonts w:hint="default"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kern w:val="2"/>
                <w:sz w:val="24"/>
                <w:szCs w:val="32"/>
                <w:highlight w:val="none"/>
                <w:lang w:val="en-US" w:eastAsia="zh-CN" w:bidi="ar-SA"/>
              </w:rPr>
              <w:t>3</w:t>
            </w:r>
          </w:p>
        </w:tc>
        <w:tc>
          <w:tcPr>
            <w:tcW w:w="832" w:type="dxa"/>
            <w:noWrap w:val="0"/>
            <w:vAlign w:val="center"/>
          </w:tcPr>
          <w:p w14:paraId="0AE35A75">
            <w:pPr>
              <w:jc w:val="center"/>
              <w:rPr>
                <w:rFonts w:hint="eastAsia"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sz w:val="24"/>
                <w:szCs w:val="32"/>
                <w:highlight w:val="none"/>
                <w:lang w:val="en-US" w:eastAsia="zh-CN"/>
              </w:rPr>
              <w:t>台</w:t>
            </w:r>
          </w:p>
        </w:tc>
        <w:tc>
          <w:tcPr>
            <w:tcW w:w="996" w:type="dxa"/>
            <w:noWrap w:val="0"/>
            <w:vAlign w:val="center"/>
          </w:tcPr>
          <w:p w14:paraId="4B360C6F">
            <w:pPr>
              <w:jc w:val="center"/>
              <w:rPr>
                <w:rFonts w:hint="default" w:ascii="FangSong" w:hAnsi="FangSong" w:eastAsia="FangSong" w:cs="FangSong"/>
                <w:color w:val="auto"/>
                <w:sz w:val="24"/>
                <w:szCs w:val="32"/>
                <w:highlight w:val="none"/>
                <w:lang w:val="en-US" w:eastAsia="zh-CN"/>
              </w:rPr>
            </w:pPr>
            <w:r>
              <w:rPr>
                <w:rFonts w:hint="eastAsia" w:ascii="FangSong" w:hAnsi="FangSong" w:eastAsia="FangSong" w:cs="FangSong"/>
                <w:color w:val="auto"/>
                <w:sz w:val="24"/>
                <w:szCs w:val="32"/>
              </w:rPr>
              <w:t>7300</w:t>
            </w:r>
          </w:p>
        </w:tc>
        <w:tc>
          <w:tcPr>
            <w:tcW w:w="936" w:type="dxa"/>
            <w:noWrap w:val="0"/>
            <w:vAlign w:val="center"/>
          </w:tcPr>
          <w:p w14:paraId="64ACCD68">
            <w:pPr>
              <w:jc w:val="center"/>
              <w:rPr>
                <w:rFonts w:hint="eastAsia"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sz w:val="24"/>
                <w:szCs w:val="32"/>
                <w:highlight w:val="none"/>
                <w:lang w:val="en-US" w:eastAsia="zh-CN"/>
              </w:rPr>
              <w:t>是</w:t>
            </w:r>
          </w:p>
        </w:tc>
        <w:tc>
          <w:tcPr>
            <w:tcW w:w="699" w:type="dxa"/>
            <w:noWrap w:val="0"/>
            <w:vAlign w:val="center"/>
          </w:tcPr>
          <w:p w14:paraId="5B2ACF24">
            <w:pPr>
              <w:jc w:val="center"/>
              <w:rPr>
                <w:rFonts w:hint="eastAsia"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sz w:val="24"/>
                <w:szCs w:val="32"/>
                <w:highlight w:val="none"/>
                <w:lang w:val="en-US" w:eastAsia="zh-CN"/>
              </w:rPr>
              <w:t>是</w:t>
            </w:r>
          </w:p>
        </w:tc>
      </w:tr>
      <w:tr w14:paraId="03D3D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8" w:type="dxa"/>
            <w:noWrap w:val="0"/>
            <w:vAlign w:val="center"/>
          </w:tcPr>
          <w:p w14:paraId="1DA97234">
            <w:pPr>
              <w:jc w:val="center"/>
              <w:rPr>
                <w:rFonts w:hint="default"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sz w:val="24"/>
                <w:szCs w:val="32"/>
                <w:highlight w:val="none"/>
                <w:lang w:val="en-US" w:eastAsia="zh-CN"/>
              </w:rPr>
              <w:t>8</w:t>
            </w:r>
          </w:p>
        </w:tc>
        <w:tc>
          <w:tcPr>
            <w:tcW w:w="1151" w:type="dxa"/>
            <w:noWrap w:val="0"/>
            <w:vAlign w:val="center"/>
          </w:tcPr>
          <w:p w14:paraId="61D19E59">
            <w:pPr>
              <w:keepNext w:val="0"/>
              <w:keepLines w:val="0"/>
              <w:widowControl/>
              <w:suppressLineNumbers w:val="0"/>
              <w:jc w:val="left"/>
              <w:textAlignment w:val="center"/>
              <w:rPr>
                <w:rFonts w:hint="eastAsia" w:ascii="SimSun" w:hAnsi="SimSun" w:eastAsia="SimSun" w:cs="SimSun"/>
                <w:i w:val="0"/>
                <w:iCs w:val="0"/>
                <w:color w:val="auto"/>
                <w:kern w:val="0"/>
                <w:sz w:val="20"/>
                <w:szCs w:val="20"/>
                <w:highlight w:val="none"/>
                <w:u w:val="none"/>
                <w:lang w:val="en-US" w:eastAsia="zh-CN" w:bidi="ar"/>
              </w:rPr>
            </w:pPr>
            <w:r>
              <w:rPr>
                <w:rFonts w:hint="eastAsia" w:ascii="SimSun" w:hAnsi="SimSun" w:eastAsia="SimSun" w:cs="SimSun"/>
                <w:i w:val="0"/>
                <w:iCs w:val="0"/>
                <w:color w:val="auto"/>
                <w:kern w:val="0"/>
                <w:sz w:val="20"/>
                <w:szCs w:val="20"/>
                <w:highlight w:val="none"/>
                <w:u w:val="none"/>
                <w:lang w:val="en-US" w:eastAsia="zh-CN" w:bidi="ar"/>
              </w:rPr>
              <w:t>复印机</w:t>
            </w:r>
          </w:p>
        </w:tc>
        <w:tc>
          <w:tcPr>
            <w:tcW w:w="4021" w:type="dxa"/>
            <w:noWrap w:val="0"/>
            <w:vAlign w:val="top"/>
          </w:tcPr>
          <w:p w14:paraId="534D7229">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A3（兼具A4) 彩色复印机，具备双面打印、复印、扫描等功能；</w:t>
            </w:r>
          </w:p>
          <w:p w14:paraId="0BAFDC18">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打印速度：≥黑白25页/分钟；</w:t>
            </w:r>
          </w:p>
          <w:p w14:paraId="190CFA58">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最佳打印分辨率：不低于2400*1200dpi</w:t>
            </w:r>
          </w:p>
          <w:p w14:paraId="0B6873F5">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扫描速度：≥25页/分钟</w:t>
            </w:r>
          </w:p>
          <w:p w14:paraId="628429B9">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最佳扫描分辨率：≥1200*2400dpi</w:t>
            </w:r>
          </w:p>
          <w:p w14:paraId="1B9418DD">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 xml:space="preserve">传真功能:有； </w:t>
            </w:r>
          </w:p>
          <w:p w14:paraId="7A3E7434">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网络：支持有线网络+无线网络；</w:t>
            </w:r>
          </w:p>
          <w:p w14:paraId="1955B24A">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双面打印：支持；</w:t>
            </w:r>
          </w:p>
          <w:p w14:paraId="40D816C7">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双面复印：支持；</w:t>
            </w:r>
          </w:p>
          <w:p w14:paraId="1F526377">
            <w:pPr>
              <w:jc w:val="left"/>
              <w:rPr>
                <w:rFonts w:hint="eastAsia" w:ascii="FangSong" w:hAnsi="FangSong" w:eastAsia="FangSong" w:cs="FangSong"/>
                <w:color w:val="auto"/>
                <w:sz w:val="24"/>
                <w:szCs w:val="32"/>
              </w:rPr>
            </w:pPr>
            <w:r>
              <w:rPr>
                <w:rFonts w:hint="eastAsia" w:ascii="FangSong" w:hAnsi="FangSong" w:eastAsia="FangSong" w:cs="FangSong"/>
                <w:color w:val="auto"/>
                <w:sz w:val="24"/>
                <w:szCs w:val="32"/>
              </w:rPr>
              <w:t>U盘打印扫描：支持</w:t>
            </w:r>
          </w:p>
          <w:p w14:paraId="11AF5CEC">
            <w:pPr>
              <w:jc w:val="left"/>
              <w:rPr>
                <w:rFonts w:hint="eastAsia"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sz w:val="24"/>
                <w:szCs w:val="32"/>
              </w:rPr>
              <w:t>特殊纸质：支持相纸、厚纸、宣纸、加长纸。</w:t>
            </w:r>
          </w:p>
        </w:tc>
        <w:tc>
          <w:tcPr>
            <w:tcW w:w="790" w:type="dxa"/>
            <w:noWrap w:val="0"/>
            <w:vAlign w:val="center"/>
          </w:tcPr>
          <w:p w14:paraId="48D66BA6">
            <w:pPr>
              <w:keepNext w:val="0"/>
              <w:keepLines w:val="0"/>
              <w:widowControl/>
              <w:suppressLineNumbers w:val="0"/>
              <w:jc w:val="center"/>
              <w:textAlignment w:val="bottom"/>
              <w:rPr>
                <w:rFonts w:hint="eastAsia" w:ascii="FangSong" w:hAnsi="FangSong" w:eastAsia="FangSong" w:cs="FangSong"/>
                <w:color w:val="auto"/>
                <w:kern w:val="2"/>
                <w:sz w:val="24"/>
                <w:szCs w:val="32"/>
                <w:highlight w:val="none"/>
                <w:lang w:val="en-US" w:eastAsia="zh-CN" w:bidi="ar-SA"/>
              </w:rPr>
            </w:pPr>
            <w:r>
              <w:rPr>
                <w:rFonts w:hint="eastAsia" w:ascii="SimSun" w:hAnsi="SimSun" w:eastAsia="SimSun" w:cs="SimSun"/>
                <w:i w:val="0"/>
                <w:iCs w:val="0"/>
                <w:color w:val="auto"/>
                <w:kern w:val="0"/>
                <w:sz w:val="24"/>
                <w:szCs w:val="24"/>
                <w:highlight w:val="none"/>
                <w:u w:val="none"/>
                <w:lang w:val="en-US" w:eastAsia="zh-CN" w:bidi="ar"/>
              </w:rPr>
              <w:t>4</w:t>
            </w:r>
          </w:p>
        </w:tc>
        <w:tc>
          <w:tcPr>
            <w:tcW w:w="832" w:type="dxa"/>
            <w:noWrap w:val="0"/>
            <w:vAlign w:val="center"/>
          </w:tcPr>
          <w:p w14:paraId="244A1A93">
            <w:pPr>
              <w:jc w:val="center"/>
              <w:rPr>
                <w:rFonts w:hint="eastAsia"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sz w:val="24"/>
                <w:szCs w:val="32"/>
                <w:highlight w:val="none"/>
                <w:lang w:val="en-US" w:eastAsia="zh-CN"/>
              </w:rPr>
              <w:t>台</w:t>
            </w:r>
          </w:p>
        </w:tc>
        <w:tc>
          <w:tcPr>
            <w:tcW w:w="996" w:type="dxa"/>
            <w:noWrap w:val="0"/>
            <w:vAlign w:val="center"/>
          </w:tcPr>
          <w:p w14:paraId="013ADC22">
            <w:pPr>
              <w:jc w:val="center"/>
              <w:rPr>
                <w:rFonts w:hint="default" w:ascii="FangSong" w:hAnsi="FangSong" w:eastAsia="FangSong" w:cs="FangSong"/>
                <w:color w:val="auto"/>
                <w:sz w:val="24"/>
                <w:szCs w:val="32"/>
                <w:highlight w:val="none"/>
                <w:lang w:val="en-US" w:eastAsia="zh-CN"/>
              </w:rPr>
            </w:pPr>
            <w:r>
              <w:rPr>
                <w:rFonts w:ascii="FangSong" w:hAnsi="FangSong" w:eastAsia="FangSong" w:cs="FangSong"/>
                <w:color w:val="auto"/>
                <w:sz w:val="24"/>
                <w:szCs w:val="32"/>
              </w:rPr>
              <w:t>9150</w:t>
            </w:r>
          </w:p>
        </w:tc>
        <w:tc>
          <w:tcPr>
            <w:tcW w:w="936" w:type="dxa"/>
            <w:noWrap w:val="0"/>
            <w:vAlign w:val="center"/>
          </w:tcPr>
          <w:p w14:paraId="024AFEA6">
            <w:pPr>
              <w:jc w:val="center"/>
              <w:rPr>
                <w:rFonts w:hint="eastAsia"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kern w:val="2"/>
                <w:sz w:val="24"/>
                <w:szCs w:val="32"/>
                <w:highlight w:val="none"/>
                <w:lang w:val="en-US" w:eastAsia="zh-CN" w:bidi="ar-SA"/>
              </w:rPr>
              <w:t>否</w:t>
            </w:r>
          </w:p>
        </w:tc>
        <w:tc>
          <w:tcPr>
            <w:tcW w:w="699" w:type="dxa"/>
            <w:noWrap w:val="0"/>
            <w:vAlign w:val="center"/>
          </w:tcPr>
          <w:p w14:paraId="331015F4">
            <w:pPr>
              <w:jc w:val="center"/>
              <w:rPr>
                <w:rFonts w:hint="eastAsia" w:ascii="FangSong" w:hAnsi="FangSong" w:eastAsia="FangSong" w:cs="FangSong"/>
                <w:color w:val="auto"/>
                <w:kern w:val="2"/>
                <w:sz w:val="24"/>
                <w:szCs w:val="32"/>
                <w:highlight w:val="none"/>
                <w:lang w:val="en-US" w:eastAsia="zh-CN" w:bidi="ar-SA"/>
              </w:rPr>
            </w:pPr>
            <w:r>
              <w:rPr>
                <w:rFonts w:hint="eastAsia" w:ascii="FangSong" w:hAnsi="FangSong" w:eastAsia="FangSong" w:cs="FangSong"/>
                <w:color w:val="auto"/>
                <w:sz w:val="24"/>
                <w:szCs w:val="32"/>
                <w:highlight w:val="none"/>
                <w:lang w:val="en-US" w:eastAsia="zh-CN"/>
              </w:rPr>
              <w:t>是</w:t>
            </w:r>
          </w:p>
        </w:tc>
      </w:tr>
    </w:tbl>
    <w:p w14:paraId="00D9C3BB">
      <w:pPr>
        <w:spacing w:line="360" w:lineRule="auto"/>
        <w:ind w:firstLine="420" w:firstLineChars="200"/>
        <w:outlineLvl w:val="0"/>
        <w:rPr>
          <w:rFonts w:hint="eastAsia" w:ascii="SimSun" w:hAnsi="SimSun" w:cs="SimSun"/>
          <w:color w:val="auto"/>
          <w:kern w:val="0"/>
          <w:szCs w:val="21"/>
          <w:highlight w:val="none"/>
        </w:rPr>
      </w:pPr>
      <w:r>
        <w:rPr>
          <w:rFonts w:hint="eastAsia" w:ascii="SimSun" w:hAnsi="SimSun" w:cs="SimSun"/>
          <w:color w:val="auto"/>
          <w:kern w:val="0"/>
          <w:szCs w:val="21"/>
          <w:highlight w:val="none"/>
        </w:rPr>
        <w:t>附件1：台式电脑1技术参数</w:t>
      </w:r>
    </w:p>
    <w:tbl>
      <w:tblPr>
        <w:tblStyle w:val="7"/>
        <w:tblW w:w="861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40"/>
        <w:gridCol w:w="1245"/>
        <w:gridCol w:w="1065"/>
        <w:gridCol w:w="1050"/>
        <w:gridCol w:w="4719"/>
      </w:tblGrid>
      <w:tr w14:paraId="23E0FA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C960814">
            <w:pPr>
              <w:keepNext w:val="0"/>
              <w:keepLines w:val="0"/>
              <w:widowControl/>
              <w:suppressLineNumbers w:val="0"/>
              <w:jc w:val="center"/>
              <w:textAlignment w:val="center"/>
              <w:rPr>
                <w:rFonts w:hint="eastAsia" w:ascii="SimSun" w:hAnsi="SimSun" w:eastAsia="SimSun" w:cs="SimSun"/>
                <w:b/>
                <w:bCs/>
                <w:i w:val="0"/>
                <w:iCs w:val="0"/>
                <w:color w:val="auto"/>
                <w:sz w:val="18"/>
                <w:szCs w:val="18"/>
                <w:u w:val="none"/>
              </w:rPr>
            </w:pPr>
            <w:r>
              <w:rPr>
                <w:rFonts w:hint="eastAsia" w:ascii="SimSun" w:hAnsi="SimSun" w:eastAsia="SimSun" w:cs="SimSun"/>
                <w:b/>
                <w:bCs/>
                <w:i w:val="0"/>
                <w:iCs w:val="0"/>
                <w:color w:val="auto"/>
                <w:kern w:val="0"/>
                <w:sz w:val="18"/>
                <w:szCs w:val="18"/>
                <w:u w:val="none"/>
                <w:lang w:val="en-US" w:eastAsia="zh-CN" w:bidi="ar"/>
              </w:rPr>
              <w:t>序号</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5FBABE02">
            <w:pPr>
              <w:keepNext w:val="0"/>
              <w:keepLines w:val="0"/>
              <w:widowControl/>
              <w:suppressLineNumbers w:val="0"/>
              <w:jc w:val="center"/>
              <w:textAlignment w:val="center"/>
              <w:rPr>
                <w:rFonts w:hint="eastAsia" w:ascii="SimSun" w:hAnsi="SimSun" w:eastAsia="SimSun" w:cs="SimSun"/>
                <w:b/>
                <w:bCs/>
                <w:i w:val="0"/>
                <w:iCs w:val="0"/>
                <w:color w:val="auto"/>
                <w:sz w:val="18"/>
                <w:szCs w:val="18"/>
                <w:u w:val="none"/>
              </w:rPr>
            </w:pPr>
            <w:r>
              <w:rPr>
                <w:rFonts w:hint="eastAsia" w:ascii="SimSun" w:hAnsi="SimSun" w:eastAsia="SimSun" w:cs="SimSun"/>
                <w:b/>
                <w:bCs/>
                <w:i w:val="0"/>
                <w:iCs w:val="0"/>
                <w:color w:val="auto"/>
                <w:kern w:val="0"/>
                <w:sz w:val="18"/>
                <w:szCs w:val="18"/>
                <w:u w:val="none"/>
                <w:lang w:val="en-US" w:eastAsia="zh-CN" w:bidi="ar"/>
              </w:rPr>
              <w:t>一级指标</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F78EE03">
            <w:pPr>
              <w:keepNext w:val="0"/>
              <w:keepLines w:val="0"/>
              <w:widowControl/>
              <w:suppressLineNumbers w:val="0"/>
              <w:jc w:val="center"/>
              <w:textAlignment w:val="center"/>
              <w:rPr>
                <w:rFonts w:hint="eastAsia" w:ascii="SimSun" w:hAnsi="SimSun" w:eastAsia="SimSun" w:cs="SimSun"/>
                <w:b/>
                <w:bCs/>
                <w:i w:val="0"/>
                <w:iCs w:val="0"/>
                <w:color w:val="auto"/>
                <w:sz w:val="18"/>
                <w:szCs w:val="18"/>
                <w:u w:val="none"/>
              </w:rPr>
            </w:pPr>
            <w:r>
              <w:rPr>
                <w:rFonts w:hint="eastAsia" w:ascii="SimSun" w:hAnsi="SimSun" w:eastAsia="SimSun" w:cs="SimSun"/>
                <w:b/>
                <w:bCs/>
                <w:i w:val="0"/>
                <w:iCs w:val="0"/>
                <w:color w:val="auto"/>
                <w:kern w:val="0"/>
                <w:sz w:val="18"/>
                <w:szCs w:val="18"/>
                <w:u w:val="none"/>
                <w:lang w:val="en-US" w:eastAsia="zh-CN" w:bidi="ar"/>
              </w:rPr>
              <w:t>二级指标</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63D18CF">
            <w:pPr>
              <w:keepNext w:val="0"/>
              <w:keepLines w:val="0"/>
              <w:widowControl/>
              <w:suppressLineNumbers w:val="0"/>
              <w:jc w:val="center"/>
              <w:textAlignment w:val="center"/>
              <w:rPr>
                <w:rFonts w:hint="eastAsia" w:ascii="SimSun" w:hAnsi="SimSun" w:eastAsia="SimSun" w:cs="SimSun"/>
                <w:b/>
                <w:bCs/>
                <w:i w:val="0"/>
                <w:iCs w:val="0"/>
                <w:color w:val="auto"/>
                <w:sz w:val="18"/>
                <w:szCs w:val="18"/>
                <w:u w:val="none"/>
              </w:rPr>
            </w:pPr>
            <w:r>
              <w:rPr>
                <w:rFonts w:hint="eastAsia" w:ascii="SimSun" w:hAnsi="SimSun" w:eastAsia="SimSun" w:cs="SimSun"/>
                <w:b/>
                <w:bCs/>
                <w:i w:val="0"/>
                <w:iCs w:val="0"/>
                <w:color w:val="auto"/>
                <w:kern w:val="0"/>
                <w:sz w:val="18"/>
                <w:szCs w:val="18"/>
                <w:u w:val="none"/>
                <w:lang w:val="en-US" w:eastAsia="zh-CN" w:bidi="ar"/>
              </w:rPr>
              <w:t>是否可以作为评分因素</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C5EA61F">
            <w:pPr>
              <w:keepNext w:val="0"/>
              <w:keepLines w:val="0"/>
              <w:widowControl/>
              <w:suppressLineNumbers w:val="0"/>
              <w:jc w:val="center"/>
              <w:textAlignment w:val="center"/>
              <w:rPr>
                <w:rFonts w:hint="eastAsia" w:ascii="SimSun" w:hAnsi="SimSun" w:eastAsia="SimSun" w:cs="SimSun"/>
                <w:b/>
                <w:bCs/>
                <w:i w:val="0"/>
                <w:iCs w:val="0"/>
                <w:color w:val="auto"/>
                <w:sz w:val="18"/>
                <w:szCs w:val="18"/>
                <w:u w:val="none"/>
              </w:rPr>
            </w:pPr>
            <w:r>
              <w:rPr>
                <w:rFonts w:hint="eastAsia" w:ascii="SimSun" w:hAnsi="SimSun" w:eastAsia="SimSun" w:cs="SimSun"/>
                <w:b/>
                <w:bCs/>
                <w:i w:val="0"/>
                <w:iCs w:val="0"/>
                <w:color w:val="auto"/>
                <w:kern w:val="0"/>
                <w:sz w:val="18"/>
                <w:szCs w:val="18"/>
                <w:u w:val="none"/>
                <w:lang w:val="en-US" w:eastAsia="zh-CN" w:bidi="ar"/>
              </w:rPr>
              <w:t>采购人技术要求</w:t>
            </w:r>
          </w:p>
        </w:tc>
      </w:tr>
      <w:tr w14:paraId="3F0E4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DC975F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64F289D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CPU规格</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8D406A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★CPU信息</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7BEFB1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324ABA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不小于Intel Core I5-12450H处理器 ，≥8核，≥2.0GHz 主频、末级缓存≥12M、≥12线程、≥45W热设计功耗</w:t>
            </w:r>
          </w:p>
        </w:tc>
      </w:tr>
      <w:tr w14:paraId="74803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589F62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0437FAF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内存规格</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9E8035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★内存配置容量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E4370C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615A08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≥8GB</w:t>
            </w:r>
          </w:p>
        </w:tc>
      </w:tr>
      <w:tr w14:paraId="5CA37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9D09D0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62316C">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0F96A6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★内存类型</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58D431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7CBF85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支持DDR4/LPDDR4/LPDDR4X及以上内存类型</w:t>
            </w:r>
          </w:p>
        </w:tc>
      </w:tr>
      <w:tr w14:paraId="058C8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C96E96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468EA4">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537C17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★内存条配置数量（板载内存不涉及）</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702CAE1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E5003F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w:t>
            </w:r>
          </w:p>
        </w:tc>
      </w:tr>
      <w:tr w14:paraId="090B4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C33761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094D3A9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主板规格</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EF6924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★主板集成模块</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01D9FE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49A7B36">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集成资源扩展模块、计算处理模块、音频扩展模块等，主板的互联拓扑可通过处理器或交换电路实现</w:t>
            </w:r>
          </w:p>
        </w:tc>
      </w:tr>
      <w:tr w14:paraId="79B46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33E7A0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6</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F8B9F2">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E83948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★主板支持的CPU和内存情况</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1CA56C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8DF110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供应商给出主板支持的CPU和内存型号和数量</w:t>
            </w:r>
          </w:p>
        </w:tc>
      </w:tr>
      <w:tr w14:paraId="11257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1A7E94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70047C">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218E4C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主板内置PCIe插槽数量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DD67CF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0FA311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6CDE2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72583F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4D053F">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8A8A2F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特殊孔位及接口</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BAB287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5AF63A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56AB7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28B35E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A78F47">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BD8BB6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★主板其他内置接口</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D79010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3B9DC4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≥1个M.2接口，≥1个SATA接口，≥8个USB接口（其中前置≥2个USB 3.2接口，后置≥2个USB 3.2接口）</w:t>
            </w:r>
          </w:p>
        </w:tc>
      </w:tr>
      <w:tr w14:paraId="5FF5B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11D85F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F5FB8D">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86401E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★单内存插槽最大可支持容量（板载内存不涉及）</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F65B14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8FF62A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≥32GB</w:t>
            </w:r>
          </w:p>
        </w:tc>
      </w:tr>
      <w:tr w14:paraId="03020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BEEA6C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11</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4642A9">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1AC888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★内存插槽满配时提供的最高内存总容量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7FE3A4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4F52BF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≥64GB</w:t>
            </w:r>
          </w:p>
        </w:tc>
      </w:tr>
      <w:tr w14:paraId="14632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766506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12</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1A0438F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存储设备规格</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D00191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★固态盘数量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B6FF50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6B8ECB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≥1个</w:t>
            </w:r>
          </w:p>
        </w:tc>
      </w:tr>
      <w:tr w14:paraId="544A1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6FEB2B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13</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34B772">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44F479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★固态存储容量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E6B1C3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0BABEE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≥256GB</w:t>
            </w:r>
          </w:p>
        </w:tc>
      </w:tr>
      <w:tr w14:paraId="198E0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A487B2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5CCB7B">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B823C2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★机械硬盘数量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AF4D08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BC1B91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60140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255C51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15</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94D7B7">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0079CA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★机械硬盘总容量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F4AB98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ED7B7A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68390D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15F2CA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16</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245909">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482D60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★机械硬盘转速</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6AE64A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D99F51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37A11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AFB2A2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8411E0">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90A9D8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机械硬盘接口协议</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712824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2DB447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5DDE4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E319C9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18</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2A78D7">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A88AC3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★机械硬盘形态</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435485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E43F16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344B2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412E99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6ECBCB">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7DA73E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固态存储接口协议</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0F43DE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4D89266">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SATA、PCIe、NVMe等类型接口协议</w:t>
            </w:r>
          </w:p>
        </w:tc>
      </w:tr>
      <w:tr w14:paraId="28D59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A717E9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20</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D5B5E5">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C31626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★固态存储形态</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0A766A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A58CB4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采用插卡或板载等形态，可选用符合M.2或2.5寸 SATA或mSATA等标准的插卡形态</w:t>
            </w:r>
          </w:p>
        </w:tc>
      </w:tr>
      <w:tr w14:paraId="1A70C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74D29F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21</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3B8027">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A7BA32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存储设备扩展盘位</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C346D2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AD2DFB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w:t>
            </w:r>
          </w:p>
        </w:tc>
      </w:tr>
      <w:tr w14:paraId="5D222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D884E1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22</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5BD1BA">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AB59F7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★存储设备其他参数要求</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7F810D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910589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49B44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C6B4D0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23</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1213FD8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显卡规格</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6BD525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★显卡类型</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FC4E53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C08754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集成显卡</w:t>
            </w:r>
          </w:p>
        </w:tc>
      </w:tr>
      <w:tr w14:paraId="08392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839181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68168A">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2DBC9A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★独立显卡显存类型</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BE5041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13CD10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4720B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F9BF45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25</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9E3CDF">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EF69B1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★独立显卡显存位宽</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ABE183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8AEF8F4">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7AA54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9D8354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26</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F58C96">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9526E9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★独立显卡显存容量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918091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B27639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0A7BF6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305C15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A1A65D">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C79676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独立显卡接口协议</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4037DA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E13FCB6">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705B7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AD1B1D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38</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1AD8DAC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外设规格</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4AE3F8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传声器数量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3C305F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37DFD6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≥0</w:t>
            </w:r>
          </w:p>
        </w:tc>
      </w:tr>
      <w:tr w14:paraId="47B9A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E10B4A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BF1EDC">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2B028C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扬声器数量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71F72E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D340AB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≥0</w:t>
            </w:r>
          </w:p>
        </w:tc>
      </w:tr>
      <w:tr w14:paraId="5CFED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6121D8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40</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16B8F6">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FDADCF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★鼠标数量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671BB2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4DC87F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≥1个</w:t>
            </w:r>
          </w:p>
        </w:tc>
      </w:tr>
      <w:tr w14:paraId="158C0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A250CF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41</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AA91BC">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4D1E6F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3CB1B6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A32E6B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≥1个</w:t>
            </w:r>
          </w:p>
        </w:tc>
      </w:tr>
      <w:tr w14:paraId="7D5B4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860180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42</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22B7B8">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171779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摄像头数量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14C863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E7FEE4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7DAB02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D189A3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43</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367A11">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402BE2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光驱数量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2EBD87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E079FA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≥0个</w:t>
            </w:r>
          </w:p>
        </w:tc>
      </w:tr>
      <w:tr w14:paraId="6D3C1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E88056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44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12CFEC">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9A24C6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★键盘按键数目</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D57492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5FDB13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61键/86键/101键/104键等</w:t>
            </w:r>
          </w:p>
        </w:tc>
      </w:tr>
      <w:tr w14:paraId="49848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6FA3D2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45</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0B1B46">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43EC1B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摄像头像素</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C1FE8A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64CE37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622D7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69D6DA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46</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F5946E">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EF4FDB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摄像头分辨率</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0CD329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8578C3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530AE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1CED61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47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88EBD1">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BB8177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扬声器功率</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016027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4EC323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15BD1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27D181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48</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9ABF0A">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3B1122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扬声器频率范围</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FB7265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672AE0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3CDF9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5263D8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49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DE4B3D">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D0B407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扬声器总谐波失真</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9AB8B5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498FFB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5A922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912AFE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50</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2BB96B">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3F5382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扬声器最大声压级</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A908DB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A12225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6F200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28E8F7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51</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E63612">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8423D9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★键盘连接方式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5A7035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BBB902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有线或无线</w:t>
            </w:r>
          </w:p>
        </w:tc>
      </w:tr>
      <w:tr w14:paraId="44707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6857FF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52</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1C8B1E">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33B6B9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★键盘键程</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5CC1A8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D3498A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2.3mm~4.0mm</w:t>
            </w:r>
          </w:p>
        </w:tc>
      </w:tr>
      <w:tr w14:paraId="416C4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5C4E25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53</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37B376">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D03DE8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★键盘按键压力</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106955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DE14C2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按键压力应在0.54N±0.14N</w:t>
            </w:r>
          </w:p>
        </w:tc>
      </w:tr>
      <w:tr w14:paraId="2B876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F72B9B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870B84">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B71675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★有线键盘连接线</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D70826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1F718E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≥1.5米</w:t>
            </w:r>
          </w:p>
        </w:tc>
      </w:tr>
      <w:tr w14:paraId="5DB6C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AE7BDC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55</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70EB64">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709C24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★键盘颜色</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0CC559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35621C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黑色</w:t>
            </w:r>
          </w:p>
        </w:tc>
      </w:tr>
      <w:tr w14:paraId="027AC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340385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56</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1B4FF8">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07E7CB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键盘其他要求</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FD8233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F7780D4">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键盘外观结构、连接方式、主要功能、安全、电磁兼容性、可靠性应符合GB/T 14081的相关规定</w:t>
            </w:r>
          </w:p>
        </w:tc>
      </w:tr>
      <w:tr w14:paraId="031B2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FF5958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C86618">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29C936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★鼠标连接方式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5DB712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21E44D6">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有线或无线</w:t>
            </w:r>
          </w:p>
        </w:tc>
      </w:tr>
      <w:tr w14:paraId="052C2B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824729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58</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66D159">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09587D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★有线鼠标连接线</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B022D9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5ABF94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≥1.5米</w:t>
            </w:r>
          </w:p>
        </w:tc>
      </w:tr>
      <w:tr w14:paraId="0A2AF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CA96FE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A1C435">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1F9F30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★鼠标DPI分辨率</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713887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84969D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800~1600</w:t>
            </w:r>
          </w:p>
        </w:tc>
      </w:tr>
      <w:tr w14:paraId="0F073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CDAE94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60</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87F6CA">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4C1B40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★鼠标颜色</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4645A2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FF34AF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黑色</w:t>
            </w:r>
          </w:p>
        </w:tc>
      </w:tr>
      <w:tr w14:paraId="65C4D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82A24B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61</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0CE7BD">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46B9F6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★鼠标其他要求</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EAD3B0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D6697D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其它参数应符合GB/T26245的相关规定</w:t>
            </w:r>
          </w:p>
        </w:tc>
      </w:tr>
      <w:tr w14:paraId="3354D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1FE3ED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62</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1E085A">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220786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内置光驱</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65961D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BB9FC9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296AB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8B4D52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63</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3AD57D5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网络设备规格</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3556CA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★有线网卡数量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D26AC1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E36E81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w:t>
            </w:r>
          </w:p>
        </w:tc>
      </w:tr>
      <w:tr w14:paraId="699D3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C66417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64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7E334A">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5EADC8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无线网卡及天线数量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F036B5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63B704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≥0</w:t>
            </w:r>
          </w:p>
        </w:tc>
      </w:tr>
      <w:tr w14:paraId="0B729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EE3247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65</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0D7621">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9564F5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单无线网卡天线数量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7F9F830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9900BF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≥0</w:t>
            </w:r>
          </w:p>
        </w:tc>
      </w:tr>
      <w:tr w14:paraId="0C5F3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972104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66</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204FB73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外部接口规格</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C5EDAC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★USB接口数量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B79E0C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6D87C9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机箱前面板应提供不少于3个USB接口（含2个USB3.0及以上接口）</w:t>
            </w:r>
          </w:p>
        </w:tc>
      </w:tr>
      <w:tr w14:paraId="2C29C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9B82BB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67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366C20">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243622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USB母座接口要求</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835F08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4E284C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69AB6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B1892C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68</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F37F49">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919158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★视频接口数量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221869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AA1614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w:t>
            </w:r>
          </w:p>
        </w:tc>
      </w:tr>
      <w:tr w14:paraId="39119D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BC6189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69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D1E831">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4CC32C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★音频接口数量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9AF9BC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81B71C6">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w:t>
            </w:r>
          </w:p>
        </w:tc>
      </w:tr>
      <w:tr w14:paraId="67C9E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9AF816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70</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605826">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062A57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存储卡接口数量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A1FA37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2CE2B6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≥0</w:t>
            </w:r>
          </w:p>
        </w:tc>
      </w:tr>
      <w:tr w14:paraId="12EAA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40D6DE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71</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1E90B9E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整机基础规格</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D2A8FF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★整机外观</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27AADB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F5E4E1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a)产品表面不应有凹痕、划伤、裂缝、变形和污染等。表面涂层均匀，不应起泡、龟裂、脱落和磨损，金属零部件无锈蚀及其它机械损伤；b)产品表面说明功能的文字、符号、标志，应清晰、端正、牢固</w:t>
            </w:r>
          </w:p>
        </w:tc>
      </w:tr>
      <w:tr w14:paraId="6B195C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029003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72</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90DDC9">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315582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★状态指示灯</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884673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FCBFA5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在产品显著位置提供状态指示功能，如运行状态，并由供应商提供详细参数</w:t>
            </w:r>
          </w:p>
        </w:tc>
      </w:tr>
      <w:tr w14:paraId="66701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19"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D520A5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73</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CC6A26">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551C8D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★整机结构</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BF8362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E43E50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通过孔走线，过线孔应做防割线处理；j)各插头位置和插拔方向应合理，应做到插拔无障碍设计，具备防呆设计，有效避免误操作；k)各主要部件拆装无障碍，使用常规工具拆装，无特殊拆装工具需求；l)各主要部件拆装步骤要少，各自拆装需避免相互干扰；m)对于整机或零部件外表面为高亮面的，应粘贴保护膜，保护膜需粘贴牢固，运输、组装等过程不易脱落，撕下无残留；n)其它要求应符合GB/T9813.1的相关规定</w:t>
            </w:r>
          </w:p>
        </w:tc>
      </w:tr>
      <w:tr w14:paraId="77345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BA1951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74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38759C">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E0D43B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★机箱防护要求</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DB11A9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C4BBAB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机箱应符合GB/T4208中IP20防护要求</w:t>
            </w:r>
          </w:p>
        </w:tc>
      </w:tr>
      <w:tr w14:paraId="5CC4D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B450FB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75</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3F8540">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0BBBA8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★整机噪音</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97D9DD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FE0B06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产品工作在空闲状态下，产品的声功率级应不超过4.5Bel</w:t>
            </w:r>
          </w:p>
        </w:tc>
      </w:tr>
      <w:tr w14:paraId="7C76E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7F81DE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76</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DE1BCA">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AFBB53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★整机散热</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776E2EB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3FB8CA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在环境温度25℃及处理器满载情况下，产品表面温度应符合如下要求：a)出风口在机箱后面板情况下，出风口温度不高于55℃;b)可触及面温度不高于45℃;c)显示器表面温度：显示屏不高于38℃,显示屏上下灯带位置温度（如涉及）不高于40℃,出风口温度不高于45℃</w:t>
            </w:r>
          </w:p>
        </w:tc>
      </w:tr>
      <w:tr w14:paraId="39B3DB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0E1BA0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77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1A19E6">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583927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★整机能效限定值</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3F6640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C31250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产品能效限定值应达到GB28380-2012标准中能效等级2级及以上</w:t>
            </w:r>
          </w:p>
        </w:tc>
      </w:tr>
      <w:tr w14:paraId="47260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1AA132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78</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2262BF">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59C4E8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★机身材质</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8B8B6F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CB7F15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塑料/金属等</w:t>
            </w:r>
          </w:p>
        </w:tc>
      </w:tr>
      <w:tr w14:paraId="01562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9C87B5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79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245602">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27D86A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★机身颜色</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C3BF7B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9D0B7E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黑色</w:t>
            </w:r>
          </w:p>
        </w:tc>
      </w:tr>
      <w:tr w14:paraId="30C27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CF6699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80</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55E16C">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F65597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★机箱尺寸容量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90AB89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D3927D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机箱体积应不大于16L。</w:t>
            </w:r>
          </w:p>
        </w:tc>
      </w:tr>
      <w:tr w14:paraId="06467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E7E2D9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81</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37D0446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CPU性能</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291DCF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★CPU物理核数</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915D9B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7516AA4">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≥6</w:t>
            </w:r>
          </w:p>
        </w:tc>
      </w:tr>
      <w:tr w14:paraId="7616F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85FFDD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82</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493274">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71DA4F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★CPU主频</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BBF06D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B01A8E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≥2.0GHz</w:t>
            </w:r>
          </w:p>
        </w:tc>
      </w:tr>
      <w:tr w14:paraId="2C139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24E9CD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83</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AE161B">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06FC93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★CPU末级缓存容量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FB1098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8FB668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≥12MB</w:t>
            </w:r>
          </w:p>
        </w:tc>
      </w:tr>
      <w:tr w14:paraId="01DC3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ED552C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F4A55F">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215CB0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★CPU支持的内存最高速率</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CBAFBA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B0CB93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≥3200MT/s</w:t>
            </w:r>
          </w:p>
        </w:tc>
      </w:tr>
      <w:tr w14:paraId="51316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A0CCCF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85</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44E5C24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内存性能</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C295E5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★内存读写速率</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ECB4FF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96C518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≥2666MT/s</w:t>
            </w:r>
          </w:p>
        </w:tc>
      </w:tr>
      <w:tr w14:paraId="2AB18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0765F8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86</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3E65B56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显卡性能</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B683B4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★显示分辨率</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6090DE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3E4F28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≥1920x1080</w:t>
            </w:r>
          </w:p>
        </w:tc>
      </w:tr>
      <w:tr w14:paraId="571F6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79A8F8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4C2965">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811E2C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★显卡显示芯片核心频率</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7D14FE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2D6D8E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≥300MHz</w:t>
            </w:r>
          </w:p>
        </w:tc>
      </w:tr>
      <w:tr w14:paraId="03CD64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BBB276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88</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27A545">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50A10E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★显存等效频率</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A5E19E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6CAFB2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≥1000MT/s</w:t>
            </w:r>
          </w:p>
        </w:tc>
      </w:tr>
      <w:tr w14:paraId="16BAA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CE1A46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6EE7D8">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E3C4A5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★显卡可支持多屏同时显示数量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68A850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17CDAD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显卡应支持2块屏幕同时显示，分辨率应不低于1920×1080</w:t>
            </w:r>
          </w:p>
        </w:tc>
      </w:tr>
      <w:tr w14:paraId="70208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F3A065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99</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28731E1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网络设备性能</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A98BB3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★有线网卡速率</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BA1AA9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7A332F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最高速率应不低于1000Mbps，应支持10Mbps、100Mbps、1000Mbps速率自适应</w:t>
            </w:r>
          </w:p>
        </w:tc>
      </w:tr>
      <w:tr w14:paraId="6906A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3F854D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100</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5A097B">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0F0E83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支持无线网络通信技术协议</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FD9547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8071BD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42E85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7FEEBE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101</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3245F0">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A15762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无线网卡频宽</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5299D3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87DD93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2070C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FF1234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102</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17CD94B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主板功能</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2E0E0F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★内存扩展接口(板载内存不涉及)</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CC0315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F4F031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≥2个</w:t>
            </w:r>
          </w:p>
        </w:tc>
      </w:tr>
      <w:tr w14:paraId="3BAD1A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2A2FD8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103</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FCDD0D">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EBFF7F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存储扩展接口(板载存储不涉及)</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85CC45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F51211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供应商给出主板支持存储扩展接口类型，如UFS3.0、SATA3.0、SAS3.0、M.2等类型接口</w:t>
            </w:r>
          </w:p>
        </w:tc>
      </w:tr>
      <w:tr w14:paraId="1A48C7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36049A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A060CC">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D103E3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★主板USB瞬间过流保护</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EC1805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663181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支持有瞬间过流保护功能</w:t>
            </w:r>
          </w:p>
        </w:tc>
      </w:tr>
      <w:tr w14:paraId="375D1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68982F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105</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7B09E6">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2D5A73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★主板防静电保护</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77538B6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72B41D6">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支持防静电保护功能</w:t>
            </w:r>
          </w:p>
        </w:tc>
      </w:tr>
      <w:tr w14:paraId="02CAE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39"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5A5021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106</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0A0ADD">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3A15D1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★I/O接口功能</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2C563A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E131DE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提供基于标准USB接口外设连接功能、基于音频输入输出接口的音频扩展功能、基于PCIe接口板卡扩展功能、基于HDMI或VGA或Type-C或DVI或DP等接口外接显示器扩展功能、基于存储接口对产品进行增容功能等。产品I/O接口，应具备外接标准USB设备、显示器、音频设备等内外部设备能力</w:t>
            </w:r>
          </w:p>
        </w:tc>
      </w:tr>
      <w:tr w14:paraId="7DE79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9"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1D3D5D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107</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30F8682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显卡功能</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74D4BD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★显卡外接显示接口</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8518DC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097D00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显卡至少支持VGA、HDMI、DVI、DP、Type-C中1种显示接口，并与显示器接口相匹配</w:t>
            </w:r>
          </w:p>
        </w:tc>
      </w:tr>
      <w:tr w14:paraId="08135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C7A29A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108</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11405E">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2B0C91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独立显卡数量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B47A6F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FE07F9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≥0</w:t>
            </w:r>
          </w:p>
        </w:tc>
      </w:tr>
      <w:tr w14:paraId="3D9D0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5F9C45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112</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07D6621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外设功能</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A1FC76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摄像头物理隐私保护开关</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878973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CED9D5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3C18E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728A0E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113</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123757">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48372B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传声器降噪</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603387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53463D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32D97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3E9869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114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F5E211">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BB0614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键盘背光</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649EF8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E5229F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6EF33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08B160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115</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700D3B">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31DB61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光驱功能</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D3FA87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480E0A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513C2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2"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F9D63B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116</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621498F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存储功能</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6F5E1B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★存储功能</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E1755E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5FAF53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通过SATA固态存储/PCIe固态存储/UFS固态存储/SATA硬磁盘等存储部件提供存储功能</w:t>
            </w:r>
          </w:p>
        </w:tc>
      </w:tr>
      <w:tr w14:paraId="4F500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CF413D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117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3DF097">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904C0F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内置控制器固态存储加密</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26CD0E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C40DD94">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410B8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4F7B8E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118</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48D9575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网络设备功能</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4E1946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★网络功能</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C41BE0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0C4273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159EE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FF94D3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119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892109">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ECD101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无线网卡频段</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829961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5F54AF4">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36946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8381E8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120</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E92754">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52B43C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物理开关</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B69E3D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A0BC1A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4E466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33321A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121</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F722F9">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C27436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★数据传输</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6CAE98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82C4E4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61963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A5581F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122</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E41A79">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A5DC95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蓝牙协议</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D52EB3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0E8C81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1F47FE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BCC977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123</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2248AD">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75432A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★有线网卡接口类型</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5DD8F2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F26205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支持RJ45接口</w:t>
            </w:r>
          </w:p>
        </w:tc>
      </w:tr>
      <w:tr w14:paraId="3A1E5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2B5E0C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124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4C41D0">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6D9116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无线网卡标准</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B84F7F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9BD091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42AB2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32962B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125</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D54AD7">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E6E1F5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★网络设备拆装</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FFBA9C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EC2AA2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10811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0F925C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126</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142560F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外部接口功能</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0CD9FD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★音频接口类型</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7CFA07C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70B6F16">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支持3.5mm孔径3段式或4段式接口</w:t>
            </w:r>
          </w:p>
        </w:tc>
      </w:tr>
      <w:tr w14:paraId="53ECD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3B7C8D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127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BB0563">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CC20C4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★视频接口类型</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464A27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FC07B2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至少支持VGA、HDMI、DVI、DP、Type-C中1种显示接口</w:t>
            </w:r>
          </w:p>
        </w:tc>
      </w:tr>
      <w:tr w14:paraId="146BD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297B77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128</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377FFF">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3178B7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★HDMI、DP、Type-C显示接口要求</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FF70AC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91809F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若提供HDMI或DP或Type-C作为显示接口，应支持音频和视频同步输出</w:t>
            </w:r>
          </w:p>
        </w:tc>
      </w:tr>
      <w:tr w14:paraId="1A13B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E5DFC6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129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85271B">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8D8168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其他接口</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68D04F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AD4BA9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6685B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4DEFCC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130</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3518C8">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D3B609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存储卡接口类型</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6C39E0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47DB25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188A8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5900FD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131</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6822DC8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电源功能</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83DE52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★电源线适配能力</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12C67F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00C548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509F7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DEB637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132</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728FCE6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操作系统及软件功能</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03C877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★中文信息处理要求</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DF01BE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4AE810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符合GB18030的相关规定</w:t>
            </w:r>
          </w:p>
        </w:tc>
      </w:tr>
      <w:tr w14:paraId="74A2C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286228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133</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329024">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9B7528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★操作系统备份及还原功能</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D0355D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10B568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支持操作系统备份及还原功能</w:t>
            </w:r>
          </w:p>
        </w:tc>
      </w:tr>
      <w:tr w14:paraId="026D2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9C8CFA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134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7E5D8A">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017CC1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★固件备份还原能力</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0CAC99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A9C19A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支持备份及还原固件的功能</w:t>
            </w:r>
          </w:p>
        </w:tc>
      </w:tr>
      <w:tr w14:paraId="2332B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6954F2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135</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8113F6">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050A4A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★操作系统及驱动升级</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41144B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B44D99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支持通过网络、闪存盘等方式对操作系统、驱动进行升级</w:t>
            </w:r>
          </w:p>
        </w:tc>
      </w:tr>
      <w:tr w14:paraId="1E2EE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E846F9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136</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F48D4D">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F7A5A2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★固件升级</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2A0079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239353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支持通过网络、闪存盘等方式对固件进行升级</w:t>
            </w:r>
          </w:p>
        </w:tc>
      </w:tr>
      <w:tr w14:paraId="3D5B6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99512B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137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65883A">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8805E4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★BIOS支持关闭通讯接口</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4C9BED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84DB47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支持BIOS关闭以太网及USB接口</w:t>
            </w:r>
          </w:p>
        </w:tc>
      </w:tr>
      <w:tr w14:paraId="5209E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10542B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138</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DAA259">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A817A8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★固件查看信息</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2FDC89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132636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支持查看固件版本、内存信息、主板信息、处理器信息和系统时间信息等功能</w:t>
            </w:r>
          </w:p>
        </w:tc>
      </w:tr>
      <w:tr w14:paraId="1F1E9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F84810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139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B769D4">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4F1549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★固件设置启动顺序</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7C956CD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E7B4A5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120BE3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226322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140</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CD0652">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726C61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★固件设置口令</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1B40BD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835529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47C7D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F06A4C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141</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D0CDFC">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9C31AD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★固件设置网络引导</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A1F18E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10B404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54119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14E842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142</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6C2641C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生物识别功能</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D08277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指纹识别</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8DA239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16DD17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70028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C99243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143</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0B90CB">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E299E6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人脸识别</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8DABE7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BE2DE6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69C9C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C3661A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144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997F6F">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1D832E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静脉识别</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44F5BE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A50704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066B8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BFECE0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145</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4165A84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硬件加速功能</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0BF3BC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NPU/GPU等AI加速模块</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EAAE82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4E30FD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6B92D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E662AC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146</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609207">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466A0C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视频编解码加速模块</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796311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BDD7CB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4896F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70B4DB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147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82DBCA">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7FCA5D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影像处理加速模块</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68EE2B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0E199C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1E098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8AAF8F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148</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2B28A3A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存储设备可靠性</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E3F3EB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★固态存储寿命</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78312DC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0B6937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TBW≥80TB（条件：240GB硬盘容量）</w:t>
            </w:r>
          </w:p>
        </w:tc>
      </w:tr>
      <w:tr w14:paraId="75DC1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A7B9A5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149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13E0F3">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D074F2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★机械硬盘寿命</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C56B10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9922B8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通电时间≥5万小时</w:t>
            </w:r>
          </w:p>
        </w:tc>
      </w:tr>
      <w:tr w14:paraId="4FA4F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723C4F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151</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4E82CA2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外设可靠性</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14B306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★键盘按键寿命</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040631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4B948F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≥1000万次</w:t>
            </w:r>
          </w:p>
        </w:tc>
      </w:tr>
      <w:tr w14:paraId="0C436C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F8D8EB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152</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724F4F">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58C6BC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★鼠标按键寿命</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393712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46D5D7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≥500万次</w:t>
            </w:r>
          </w:p>
        </w:tc>
      </w:tr>
      <w:tr w14:paraId="7278B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0D446E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153</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218D3B">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9A3FD4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★键盘鼠标线材寿命</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777436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2164E0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3E9C3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57B832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154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81C92C">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67B405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★风扇寿命</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3DE923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1B5882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≥4万小时</w:t>
            </w:r>
          </w:p>
        </w:tc>
      </w:tr>
      <w:tr w14:paraId="151D33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2E6CFA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155</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2788B9C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整机可靠性要求</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E14EF6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★电磁兼容性要求的抗扰度</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365B57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D70EDF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符合GB/T9254.2的规定</w:t>
            </w:r>
          </w:p>
        </w:tc>
      </w:tr>
      <w:tr w14:paraId="7E40C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63CFF3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156</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0E8579">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FA16CB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★环境条件要求的气候环境适应性</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076844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A8C5B5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符合GB/T9813.1中规定</w:t>
            </w:r>
          </w:p>
        </w:tc>
      </w:tr>
      <w:tr w14:paraId="7AB85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C7C308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157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90A71E">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9B0EB4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★环境条件要求的振动适应性</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FDEB8A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96E340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符合GB/T9813.1中规定</w:t>
            </w:r>
          </w:p>
        </w:tc>
      </w:tr>
      <w:tr w14:paraId="073B2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93FA31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158</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3086AB">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3D32B2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★环境条件要求的冲击适应性</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9779CC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3EA81A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符合GB/T9813.1中规定</w:t>
            </w:r>
          </w:p>
        </w:tc>
      </w:tr>
      <w:tr w14:paraId="341D1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5098A3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159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56E50D">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F9FF41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★环境条件要求的碰撞适应性</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7296BE1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DB7A1A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符合GB/T9813.1中规定</w:t>
            </w:r>
          </w:p>
        </w:tc>
      </w:tr>
      <w:tr w14:paraId="4D5E0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D6FF20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160</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76E50E">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28D5AD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★环境条件要求的运输包装件跌落适应性</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AF629B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9BE7C1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符合GB/T9813.1中规定</w:t>
            </w:r>
          </w:p>
        </w:tc>
      </w:tr>
      <w:tr w14:paraId="2BA18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EDA142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161</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B280FD">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E46216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★MTBF测试</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6E3C3F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A85BDB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MTBF(m1)≥3万小时</w:t>
            </w:r>
          </w:p>
        </w:tc>
      </w:tr>
      <w:tr w14:paraId="68B98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347A12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162</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1C36D49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兼容要求</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307785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★常用软件兼容</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46A7A0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E5AF3F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支持流式软件、版式软件、浏览器、邮件采购人端、解压软件、多媒体、图形图像处理等常用软件</w:t>
            </w:r>
          </w:p>
        </w:tc>
      </w:tr>
      <w:tr w14:paraId="061F0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40E0C2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163</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FDAB5E">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F1544D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★数据库兼容</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44CEB6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B0C531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兼容3个及以上厂商的数据库产品</w:t>
            </w:r>
          </w:p>
        </w:tc>
      </w:tr>
      <w:tr w14:paraId="56A9E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B2ACCF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164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9BFA5E">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275E03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★中间件兼容</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D3A0AF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DECE8E6">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兼容3个及以上厂商中间件产品</w:t>
            </w:r>
          </w:p>
        </w:tc>
      </w:tr>
      <w:tr w14:paraId="453AFC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5BBC5B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165</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033B63">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3912AA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★平台软件兼容</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C619D4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CBB7F8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兼容3个及以上厂商云计算及大数据平台</w:t>
            </w:r>
          </w:p>
        </w:tc>
      </w:tr>
      <w:tr w14:paraId="4E040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C32E68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166</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172E20D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包装及运输要求</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9733FE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★标志、包装、运输和贮存</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70BBE3D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462AFE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符合GB/T9813.1和商品包装政府采购需求标准的相关规定</w:t>
            </w:r>
          </w:p>
        </w:tc>
      </w:tr>
      <w:tr w14:paraId="6D837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16E6D4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167</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1B829A1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服务要求</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BD8368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★配置检查工具</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799F0E8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061257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供应商提供自检测试工具</w:t>
            </w:r>
          </w:p>
        </w:tc>
      </w:tr>
      <w:tr w14:paraId="65243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4C0490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168</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DE814D">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EF963B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★服务响应</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764839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7538A8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14:paraId="67D4B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43944E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169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2F4BFB">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0C174C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★服务周期</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5A97B5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F7174B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a)设备停产后应继续提供质量保障服务（含备品备件），服务终止时间与最后一批设备交付时间间隔不低于6年；b)产品停止服务时间应提前1年告知；c)应明确产品发布日期</w:t>
            </w:r>
          </w:p>
        </w:tc>
      </w:tr>
      <w:tr w14:paraId="37561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8E6C98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170</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0889C0">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8ABA18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★预装操作系统</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7D98E12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ADDA02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预装符合桌面操作系统政府采购需求标准的正版操作系统</w:t>
            </w:r>
          </w:p>
        </w:tc>
      </w:tr>
      <w:tr w14:paraId="0C28A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D4DC53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171</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60AEF3">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15E3A0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★培训服务</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84B204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27144D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供应商提供培训材料、产品手册、培训视频等培训相关内容</w:t>
            </w:r>
          </w:p>
        </w:tc>
      </w:tr>
      <w:tr w14:paraId="27339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2A490D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172</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16DFD6">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AB6A77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★典型问题解决手册</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74467E8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D78824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供应商提供典型问题解决说明文档或视频</w:t>
            </w:r>
          </w:p>
        </w:tc>
      </w:tr>
      <w:tr w14:paraId="698F3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4D92BE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173</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EA55FA">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14A44C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★厂家升级软件与扩容服务</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865E1A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BADCF3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供应商提供上门升级部件/软件与扩容的增值服务</w:t>
            </w:r>
          </w:p>
        </w:tc>
      </w:tr>
      <w:tr w14:paraId="5FC54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B419FF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174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09F942">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43163D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★整机质量服务要求</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8A4B0D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7DC34F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免费服务周期（含换件和维修）应不小于3年</w:t>
            </w:r>
          </w:p>
        </w:tc>
      </w:tr>
      <w:tr w14:paraId="7164F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00FD37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175</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300FF6">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B0D755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★合格证书要求</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A72AF0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387363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供应商提供产品合格证</w:t>
            </w:r>
          </w:p>
        </w:tc>
      </w:tr>
      <w:tr w14:paraId="59731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8F1966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176</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3BAC45">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228AAB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★开箱组装/使用指导要求</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44E1F4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ED66C7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供应商提供开箱组装/使用指导</w:t>
            </w:r>
          </w:p>
        </w:tc>
      </w:tr>
      <w:tr w14:paraId="2267A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09C349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177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DFE4A0">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FD1114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★驱动下载服务要求</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7D7B83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D19626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供应商提供驱动光盘或下载方式</w:t>
            </w:r>
          </w:p>
        </w:tc>
      </w:tr>
      <w:tr w14:paraId="27FAD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86B4CA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178</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88C4BD">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3BB676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★兼容适配软件下载服务要求</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A5285B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09782E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供应商提供兼容适配软件下载渠道（光盘、网站）</w:t>
            </w:r>
          </w:p>
        </w:tc>
      </w:tr>
      <w:tr w14:paraId="6532F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5A9C6F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179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F2697D">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DE4543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跨架构平台应用兼容</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21209C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8C4292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供应商提供跨架构平台的应用兼容工具，支持一种或者一种以上不同架构平台的应用</w:t>
            </w:r>
          </w:p>
        </w:tc>
      </w:tr>
      <w:tr w14:paraId="17C2F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CC7020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180</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31033BB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供应链合规性</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985700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★产品部件保障</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B9A245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D523014">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供应商保障产品主要部件，提供6年的备件服务能力（自购买之日起），或提供可兼容原设备的升级换代产品</w:t>
            </w:r>
          </w:p>
        </w:tc>
      </w:tr>
      <w:tr w14:paraId="4049B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35968C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181</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44B44E9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供应链质量</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A5A8E5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★抗干扰性</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4F6C8C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E123CF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当产品部件出现供应风险时，供应商应通知采购人并提供风险应对方案确保产品的服务保障</w:t>
            </w:r>
          </w:p>
        </w:tc>
      </w:tr>
      <w:tr w14:paraId="78F7C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8AB1D3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182</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FE8556">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DBEC9F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★供应能力证明</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F7C018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0FE418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供应商提供供应链稳定承诺书，确保产品的部件在产品服务周期内稳定供货</w:t>
            </w:r>
          </w:p>
        </w:tc>
      </w:tr>
      <w:tr w14:paraId="79B1B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C234FF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183</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2830960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关键部件安全要求</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0BA76D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★关键部件安全要求3</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BE6C0E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E0AE9E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CPU和操作系统等关键部件应当符合安全可靠测评要求</w:t>
            </w:r>
          </w:p>
        </w:tc>
      </w:tr>
      <w:tr w14:paraId="14749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94C170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184</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1429CD7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整机安全性要求</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EDD0D0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★密码算法实现</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C6EA56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C38861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CPU芯片应符合GM/T0008的相关规定，或芯片密码模块应符合GB/T37092或GM/T0028的相关规定</w:t>
            </w:r>
          </w:p>
        </w:tc>
      </w:tr>
      <w:tr w14:paraId="42B9E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71CB72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185</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22184B">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390167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USB端口管控</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11A3C3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DC26614">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支持USB端口管控</w:t>
            </w:r>
          </w:p>
        </w:tc>
      </w:tr>
      <w:tr w14:paraId="22F3A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B2E22F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186</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E36434">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D0041C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安全物理锁</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729CF69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18934D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支持安全物理锁</w:t>
            </w:r>
          </w:p>
        </w:tc>
      </w:tr>
      <w:tr w14:paraId="55116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663733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187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774D7A">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AF0AB0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★信息安全基本要求</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016B3E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3E2FE5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a)产品应符合GB/T39276的5.2的规定；b)生产厂商应建立漏洞跟踪表，保证产品版本涉及到的漏洞(如驱动程序等)可查看；c)产品不得包含已知的恶意代码或漏洞，不存在未声明的指令、功能、接口</w:t>
            </w:r>
          </w:p>
        </w:tc>
      </w:tr>
      <w:tr w14:paraId="005EE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D2E721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188</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39875D">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0EAB89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★固件安全启动</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0DC986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A5BFFC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支持固件安全启动功能，固件启动过程中只有通过启动校验才能正常启动</w:t>
            </w:r>
          </w:p>
        </w:tc>
      </w:tr>
      <w:tr w14:paraId="0C08C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D2D003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189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3A0DFE">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B5CB68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★限用物质的限量要求</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38176A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D75818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符合GB/T26572中规定</w:t>
            </w:r>
          </w:p>
        </w:tc>
      </w:tr>
      <w:tr w14:paraId="012CA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BCE93F9">
            <w:pPr>
              <w:keepNext w:val="0"/>
              <w:keepLines w:val="0"/>
              <w:widowControl/>
              <w:suppressLineNumbers w:val="0"/>
              <w:jc w:val="center"/>
              <w:textAlignment w:val="center"/>
              <w:rPr>
                <w:rFonts w:hint="eastAsia" w:ascii="SimSun" w:hAnsi="SimSun" w:eastAsia="SimSun" w:cs="SimSun"/>
                <w:b/>
                <w:bCs/>
                <w:i w:val="0"/>
                <w:iCs w:val="0"/>
                <w:color w:val="auto"/>
                <w:sz w:val="18"/>
                <w:szCs w:val="18"/>
                <w:u w:val="none"/>
              </w:rPr>
            </w:pPr>
            <w:r>
              <w:rPr>
                <w:rFonts w:hint="eastAsia" w:ascii="SimSun" w:hAnsi="SimSun" w:eastAsia="SimSun" w:cs="SimSun"/>
                <w:b/>
                <w:bCs/>
                <w:i w:val="0"/>
                <w:iCs w:val="0"/>
                <w:color w:val="auto"/>
                <w:kern w:val="0"/>
                <w:sz w:val="18"/>
                <w:szCs w:val="18"/>
                <w:u w:val="none"/>
                <w:lang w:val="en-US" w:eastAsia="zh-CN" w:bidi="ar"/>
              </w:rPr>
              <w:t>序号</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6AE0E6BC">
            <w:pPr>
              <w:keepNext w:val="0"/>
              <w:keepLines w:val="0"/>
              <w:widowControl/>
              <w:suppressLineNumbers w:val="0"/>
              <w:jc w:val="center"/>
              <w:textAlignment w:val="center"/>
              <w:rPr>
                <w:rFonts w:hint="eastAsia" w:ascii="SimSun" w:hAnsi="SimSun" w:eastAsia="SimSun" w:cs="SimSun"/>
                <w:b/>
                <w:bCs/>
                <w:i w:val="0"/>
                <w:iCs w:val="0"/>
                <w:color w:val="auto"/>
                <w:sz w:val="18"/>
                <w:szCs w:val="18"/>
                <w:u w:val="none"/>
              </w:rPr>
            </w:pPr>
            <w:r>
              <w:rPr>
                <w:rFonts w:hint="eastAsia" w:ascii="SimSun" w:hAnsi="SimSun" w:eastAsia="SimSun" w:cs="SimSun"/>
                <w:b/>
                <w:bCs/>
                <w:i w:val="0"/>
                <w:iCs w:val="0"/>
                <w:color w:val="auto"/>
                <w:kern w:val="0"/>
                <w:sz w:val="18"/>
                <w:szCs w:val="18"/>
                <w:u w:val="none"/>
                <w:lang w:val="en-US" w:eastAsia="zh-CN" w:bidi="ar"/>
              </w:rPr>
              <w:t>一级指标</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2BA7037">
            <w:pPr>
              <w:keepNext w:val="0"/>
              <w:keepLines w:val="0"/>
              <w:widowControl/>
              <w:suppressLineNumbers w:val="0"/>
              <w:jc w:val="center"/>
              <w:textAlignment w:val="center"/>
              <w:rPr>
                <w:rFonts w:hint="eastAsia" w:ascii="SimSun" w:hAnsi="SimSun" w:eastAsia="SimSun" w:cs="SimSun"/>
                <w:b/>
                <w:bCs/>
                <w:i w:val="0"/>
                <w:iCs w:val="0"/>
                <w:color w:val="auto"/>
                <w:sz w:val="18"/>
                <w:szCs w:val="18"/>
                <w:u w:val="none"/>
              </w:rPr>
            </w:pPr>
            <w:r>
              <w:rPr>
                <w:rFonts w:hint="eastAsia" w:ascii="SimSun" w:hAnsi="SimSun" w:eastAsia="SimSun" w:cs="SimSun"/>
                <w:b/>
                <w:bCs/>
                <w:i w:val="0"/>
                <w:iCs w:val="0"/>
                <w:color w:val="auto"/>
                <w:kern w:val="0"/>
                <w:sz w:val="18"/>
                <w:szCs w:val="18"/>
                <w:u w:val="none"/>
                <w:lang w:val="en-US" w:eastAsia="zh-CN" w:bidi="ar"/>
              </w:rPr>
              <w:t>二级指标</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E22CA9C">
            <w:pPr>
              <w:keepNext w:val="0"/>
              <w:keepLines w:val="0"/>
              <w:widowControl/>
              <w:suppressLineNumbers w:val="0"/>
              <w:jc w:val="center"/>
              <w:textAlignment w:val="center"/>
              <w:rPr>
                <w:rFonts w:hint="eastAsia" w:ascii="SimSun" w:hAnsi="SimSun" w:eastAsia="SimSun" w:cs="SimSun"/>
                <w:b/>
                <w:bCs/>
                <w:i w:val="0"/>
                <w:iCs w:val="0"/>
                <w:color w:val="auto"/>
                <w:sz w:val="18"/>
                <w:szCs w:val="18"/>
                <w:u w:val="none"/>
              </w:rPr>
            </w:pPr>
            <w:r>
              <w:rPr>
                <w:rFonts w:hint="eastAsia" w:ascii="SimSun" w:hAnsi="SimSun" w:eastAsia="SimSun" w:cs="SimSun"/>
                <w:b/>
                <w:bCs/>
                <w:i w:val="0"/>
                <w:iCs w:val="0"/>
                <w:color w:val="auto"/>
                <w:kern w:val="0"/>
                <w:sz w:val="18"/>
                <w:szCs w:val="18"/>
                <w:u w:val="none"/>
                <w:lang w:val="en-US" w:eastAsia="zh-CN" w:bidi="ar"/>
              </w:rPr>
              <w:t>是否可以作为评分因素</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5F34D20">
            <w:pPr>
              <w:keepNext w:val="0"/>
              <w:keepLines w:val="0"/>
              <w:widowControl/>
              <w:suppressLineNumbers w:val="0"/>
              <w:jc w:val="center"/>
              <w:textAlignment w:val="center"/>
              <w:rPr>
                <w:rFonts w:hint="eastAsia" w:ascii="SimSun" w:hAnsi="SimSun" w:eastAsia="SimSun" w:cs="SimSun"/>
                <w:b/>
                <w:bCs/>
                <w:i w:val="0"/>
                <w:iCs w:val="0"/>
                <w:color w:val="auto"/>
                <w:sz w:val="18"/>
                <w:szCs w:val="18"/>
                <w:u w:val="none"/>
              </w:rPr>
            </w:pPr>
            <w:r>
              <w:rPr>
                <w:rFonts w:hint="eastAsia" w:ascii="SimSun" w:hAnsi="SimSun" w:eastAsia="SimSun" w:cs="SimSun"/>
                <w:b/>
                <w:bCs/>
                <w:i w:val="0"/>
                <w:iCs w:val="0"/>
                <w:color w:val="auto"/>
                <w:kern w:val="0"/>
                <w:sz w:val="18"/>
                <w:szCs w:val="18"/>
                <w:u w:val="none"/>
                <w:lang w:val="en-US" w:eastAsia="zh-CN" w:bidi="ar"/>
              </w:rPr>
              <w:t>采购人技术要求</w:t>
            </w:r>
          </w:p>
        </w:tc>
      </w:tr>
      <w:tr w14:paraId="2A5A8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DE010F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28</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16E7E60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显示设备规格</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CF1714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★显示屏屏占比</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209B99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4C9D45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≥80%</w:t>
            </w:r>
          </w:p>
        </w:tc>
      </w:tr>
      <w:tr w14:paraId="4CFAE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6260C2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29</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AEC704">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1856D1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★显示屏分辨率</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DDDAD9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6149F54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≥1920x1080</w:t>
            </w:r>
          </w:p>
        </w:tc>
      </w:tr>
      <w:tr w14:paraId="56291D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6AC8C61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30</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014C13">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E564FC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显示屏像素密度</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43DD13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ED096F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392F4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EC728A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31</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FAD9AA">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186D5E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显示屏可视角度</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9F77C6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D9D1E3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水平≥170°</w:t>
            </w:r>
          </w:p>
        </w:tc>
      </w:tr>
      <w:tr w14:paraId="5696B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CFA37F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32</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7CC1DC">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381E04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★显示屏尺寸</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0F26943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6F38D8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≥23英寸</w:t>
            </w:r>
          </w:p>
        </w:tc>
      </w:tr>
      <w:tr w14:paraId="03B9F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07BA04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33</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7DBB91">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9A4879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★显示屏屏幕比例</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BF4EF6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6F04FB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16:9/3:2/21:9/16:10等</w:t>
            </w:r>
          </w:p>
        </w:tc>
      </w:tr>
      <w:tr w14:paraId="672C1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465B69E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E11BB4">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F9A342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★显示器外观颜色</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707A160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80CD23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黑色</w:t>
            </w:r>
          </w:p>
        </w:tc>
      </w:tr>
      <w:tr w14:paraId="77CE6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2FE34C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35</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B03F30">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C59FEA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★显示屏防蓝光</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079199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5497884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48F44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85FC4A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36</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7B5D70">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AA278D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★显示屏低频闪</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C73AE7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3EC408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39D49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48F316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56781C">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D2EAD7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★显示屏防炫目</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21F33F5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6A313F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6A4CD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7E3884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90</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6637882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显示设备性能</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D87A68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★显示屏刷新率</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98D9F3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910F96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≥75Hz</w:t>
            </w:r>
          </w:p>
        </w:tc>
      </w:tr>
      <w:tr w14:paraId="18517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08EA31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91</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0D2D1B">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480E90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★显示屏位深</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9934AD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D2C389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≥8位</w:t>
            </w:r>
          </w:p>
        </w:tc>
      </w:tr>
      <w:tr w14:paraId="0D76F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97AFCF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92</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1948BA">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CF022A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★显示屏色域</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A12121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92FBEA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≥99%sRGB</w:t>
            </w:r>
          </w:p>
        </w:tc>
      </w:tr>
      <w:tr w14:paraId="224C0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281D16F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93</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690930">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78CAAB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★显示屏色准</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53DEBA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336C35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3A315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BB40CA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94</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92C350">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8FBF2D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★显示屏响应时间</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77861EF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E473B0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≤4ms</w:t>
            </w:r>
          </w:p>
        </w:tc>
      </w:tr>
      <w:tr w14:paraId="59A0A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C8C842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95</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00E102">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FAC5F3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★显示屏亮度</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19D4EA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0988044">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≥250尼特</w:t>
            </w:r>
          </w:p>
        </w:tc>
      </w:tr>
      <w:tr w14:paraId="7B3F9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307D518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96</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4290BB">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BCA4A3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★显示屏亮度一致性</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F4F92C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D36EE3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04E11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15CF13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97</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3342C7">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6B9E5D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★显示屏对比度</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4C1AD1D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3DC1BF0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≥1300：1</w:t>
            </w:r>
          </w:p>
        </w:tc>
      </w:tr>
      <w:tr w14:paraId="7BDD0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DDF7C5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98</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DD56B7">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E35A77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★显示屏其他参数</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55719F9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2BB49F5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5F148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031E1E4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109</w:t>
            </w:r>
          </w:p>
        </w:tc>
        <w:tc>
          <w:tcPr>
            <w:tcW w:w="1245" w:type="dxa"/>
            <w:vMerge w:val="restart"/>
            <w:tcBorders>
              <w:top w:val="single" w:color="000000" w:sz="4" w:space="0"/>
              <w:left w:val="single" w:color="000000" w:sz="4" w:space="0"/>
              <w:bottom w:val="single" w:color="000000" w:sz="4" w:space="0"/>
              <w:right w:val="single" w:color="000000" w:sz="4" w:space="0"/>
            </w:tcBorders>
            <w:noWrap w:val="0"/>
            <w:vAlign w:val="center"/>
          </w:tcPr>
          <w:p w14:paraId="168D518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显示设备功能</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50A8ED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★显示器接口</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9DD923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6E8A95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显示器应与显卡外接显示接口匹配</w:t>
            </w:r>
          </w:p>
        </w:tc>
      </w:tr>
      <w:tr w14:paraId="58F14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1A02629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110</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30E54F">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9105A8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★显示器支架</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3A34D0E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13719A2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显示器应提供显示器支架</w:t>
            </w:r>
          </w:p>
        </w:tc>
      </w:tr>
      <w:tr w14:paraId="5C07E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5FE5990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111</w:t>
            </w:r>
          </w:p>
        </w:tc>
        <w:tc>
          <w:tcPr>
            <w:tcW w:w="12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E61B4C">
            <w:pPr>
              <w:jc w:val="center"/>
              <w:rPr>
                <w:rFonts w:hint="eastAsia" w:ascii="SimSun" w:hAnsi="SimSun" w:eastAsia="SimSun" w:cs="SimSun"/>
                <w:i w:val="0"/>
                <w:iCs w:val="0"/>
                <w:color w:val="auto"/>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E6F075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★显示器参数调节</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A6BC40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0D5A441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a)提供OSD选单按钮用于调节色彩、模式等；b)支持色温、亮度、对比度调节</w:t>
            </w:r>
          </w:p>
        </w:tc>
      </w:tr>
      <w:tr w14:paraId="57EED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0" w:type="dxa"/>
            <w:tcBorders>
              <w:top w:val="single" w:color="000000" w:sz="4" w:space="0"/>
              <w:left w:val="single" w:color="000000" w:sz="4" w:space="0"/>
              <w:bottom w:val="single" w:color="000000" w:sz="4" w:space="0"/>
              <w:right w:val="single" w:color="000000" w:sz="4" w:space="0"/>
            </w:tcBorders>
            <w:noWrap w:val="0"/>
            <w:vAlign w:val="center"/>
          </w:tcPr>
          <w:p w14:paraId="71AC91D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150</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5A54663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显示设备可靠性</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67AE50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★显示屏屏幕失效点</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633D432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4517A63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符合GB/T9813.2的要求</w:t>
            </w:r>
          </w:p>
        </w:tc>
      </w:tr>
      <w:tr w14:paraId="6A31E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900" w:type="dxa"/>
            <w:gridSpan w:val="4"/>
            <w:tcBorders>
              <w:top w:val="single" w:color="000000" w:sz="4" w:space="0"/>
              <w:left w:val="single" w:color="000000" w:sz="4" w:space="0"/>
              <w:bottom w:val="single" w:color="000000" w:sz="4" w:space="0"/>
              <w:right w:val="single" w:color="000000" w:sz="4" w:space="0"/>
            </w:tcBorders>
            <w:noWrap w:val="0"/>
            <w:vAlign w:val="center"/>
          </w:tcPr>
          <w:p w14:paraId="5B1E42AD">
            <w:pPr>
              <w:keepNext w:val="0"/>
              <w:keepLines w:val="0"/>
              <w:widowControl/>
              <w:suppressLineNumbers w:val="0"/>
              <w:jc w:val="center"/>
              <w:textAlignment w:val="center"/>
              <w:rPr>
                <w:rFonts w:hint="eastAsia" w:ascii="SimSun" w:hAnsi="SimSun" w:eastAsia="SimSun" w:cs="SimSun"/>
                <w:i w:val="0"/>
                <w:iCs w:val="0"/>
                <w:color w:val="auto"/>
                <w:kern w:val="0"/>
                <w:sz w:val="18"/>
                <w:szCs w:val="18"/>
                <w:u w:val="none"/>
                <w:lang w:val="en-US" w:eastAsia="zh-CN" w:bidi="ar"/>
              </w:rPr>
            </w:pPr>
            <w:r>
              <w:rPr>
                <w:rFonts w:hint="eastAsia" w:ascii="SimSun" w:hAnsi="SimSun" w:eastAsia="SimSun" w:cs="SimSun"/>
                <w:i w:val="0"/>
                <w:iCs w:val="0"/>
                <w:color w:val="auto"/>
                <w:kern w:val="0"/>
                <w:sz w:val="18"/>
                <w:szCs w:val="18"/>
                <w:u w:val="none"/>
                <w:lang w:val="en-US" w:eastAsia="zh-CN" w:bidi="ar"/>
              </w:rPr>
              <w:t>其他要求</w:t>
            </w:r>
          </w:p>
        </w:tc>
        <w:tc>
          <w:tcPr>
            <w:tcW w:w="4719" w:type="dxa"/>
            <w:tcBorders>
              <w:top w:val="single" w:color="000000" w:sz="4" w:space="0"/>
              <w:left w:val="single" w:color="000000" w:sz="4" w:space="0"/>
              <w:bottom w:val="single" w:color="000000" w:sz="4" w:space="0"/>
              <w:right w:val="single" w:color="000000" w:sz="4" w:space="0"/>
            </w:tcBorders>
            <w:noWrap w:val="0"/>
            <w:vAlign w:val="center"/>
          </w:tcPr>
          <w:p w14:paraId="7C332913">
            <w:pPr>
              <w:keepNext w:val="0"/>
              <w:keepLines w:val="0"/>
              <w:widowControl/>
              <w:suppressLineNumbers w:val="0"/>
              <w:jc w:val="left"/>
              <w:textAlignment w:val="center"/>
              <w:rPr>
                <w:rFonts w:hint="eastAsia" w:ascii="SimSun" w:hAnsi="SimSun" w:eastAsia="SimSun" w:cs="SimSun"/>
                <w:i w:val="0"/>
                <w:iCs w:val="0"/>
                <w:color w:val="auto"/>
                <w:kern w:val="0"/>
                <w:sz w:val="18"/>
                <w:szCs w:val="18"/>
                <w:u w:val="none"/>
                <w:lang w:val="en-US" w:eastAsia="zh-CN" w:bidi="ar"/>
              </w:rPr>
            </w:pPr>
            <w:r>
              <w:rPr>
                <w:rFonts w:hint="eastAsia" w:ascii="SimSun" w:hAnsi="SimSun" w:eastAsia="SimSun" w:cs="SimSun"/>
                <w:i w:val="0"/>
                <w:iCs w:val="0"/>
                <w:color w:val="auto"/>
                <w:kern w:val="0"/>
                <w:sz w:val="18"/>
                <w:szCs w:val="18"/>
                <w:u w:val="none"/>
                <w:lang w:val="en-US" w:eastAsia="zh-CN" w:bidi="ar"/>
              </w:rPr>
              <w:t>配备头戴配备头戴有线一体式耳机耳麦，线长1.6米以上。</w:t>
            </w:r>
          </w:p>
        </w:tc>
      </w:tr>
    </w:tbl>
    <w:p w14:paraId="72DE20A8">
      <w:pPr>
        <w:spacing w:line="360" w:lineRule="auto"/>
        <w:ind w:firstLine="420" w:firstLineChars="200"/>
        <w:outlineLvl w:val="0"/>
        <w:rPr>
          <w:rFonts w:hint="eastAsia" w:ascii="SimSun" w:hAnsi="SimSun" w:cs="SimSun"/>
          <w:color w:val="auto"/>
          <w:kern w:val="0"/>
          <w:szCs w:val="21"/>
          <w:highlight w:val="none"/>
        </w:rPr>
      </w:pPr>
      <w:r>
        <w:rPr>
          <w:rFonts w:hint="eastAsia" w:ascii="SimSun" w:hAnsi="SimSun" w:cs="SimSun"/>
          <w:color w:val="auto"/>
          <w:kern w:val="0"/>
          <w:szCs w:val="21"/>
          <w:highlight w:val="none"/>
        </w:rPr>
        <w:t>附件2：台式电脑2技术参数</w:t>
      </w:r>
    </w:p>
    <w:tbl>
      <w:tblPr>
        <w:tblStyle w:val="7"/>
        <w:tblW w:w="85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5"/>
        <w:gridCol w:w="1125"/>
        <w:gridCol w:w="1875"/>
        <w:gridCol w:w="1185"/>
        <w:gridCol w:w="3480"/>
      </w:tblGrid>
      <w:tr w14:paraId="37842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24455DF">
            <w:pPr>
              <w:keepNext w:val="0"/>
              <w:keepLines w:val="0"/>
              <w:widowControl/>
              <w:suppressLineNumbers w:val="0"/>
              <w:jc w:val="center"/>
              <w:textAlignment w:val="center"/>
              <w:rPr>
                <w:rFonts w:hint="eastAsia" w:ascii="SimSun" w:hAnsi="SimSun" w:eastAsia="SimSun" w:cs="SimSun"/>
                <w:b/>
                <w:bCs/>
                <w:i w:val="0"/>
                <w:iCs w:val="0"/>
                <w:color w:val="000000"/>
                <w:sz w:val="18"/>
                <w:szCs w:val="18"/>
                <w:u w:val="none"/>
              </w:rPr>
            </w:pPr>
            <w:r>
              <w:rPr>
                <w:rFonts w:hint="eastAsia" w:ascii="SimSun" w:hAnsi="SimSun" w:eastAsia="SimSun" w:cs="SimSun"/>
                <w:b/>
                <w:bCs/>
                <w:i w:val="0"/>
                <w:iCs w:val="0"/>
                <w:color w:val="000000"/>
                <w:kern w:val="0"/>
                <w:sz w:val="18"/>
                <w:szCs w:val="18"/>
                <w:u w:val="none"/>
                <w:lang w:val="en-US" w:eastAsia="zh-CN" w:bidi="ar"/>
              </w:rPr>
              <w:t>序号</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4E2F1934">
            <w:pPr>
              <w:keepNext w:val="0"/>
              <w:keepLines w:val="0"/>
              <w:widowControl/>
              <w:suppressLineNumbers w:val="0"/>
              <w:jc w:val="center"/>
              <w:textAlignment w:val="center"/>
              <w:rPr>
                <w:rFonts w:hint="eastAsia" w:ascii="SimSun" w:hAnsi="SimSun" w:eastAsia="SimSun" w:cs="SimSun"/>
                <w:b/>
                <w:bCs/>
                <w:i w:val="0"/>
                <w:iCs w:val="0"/>
                <w:color w:val="000000"/>
                <w:sz w:val="18"/>
                <w:szCs w:val="18"/>
                <w:u w:val="none"/>
              </w:rPr>
            </w:pPr>
            <w:r>
              <w:rPr>
                <w:rFonts w:hint="eastAsia" w:ascii="SimSun" w:hAnsi="SimSun" w:eastAsia="SimSun" w:cs="SimSun"/>
                <w:b/>
                <w:bCs/>
                <w:i w:val="0"/>
                <w:iCs w:val="0"/>
                <w:color w:val="000000"/>
                <w:kern w:val="0"/>
                <w:sz w:val="18"/>
                <w:szCs w:val="18"/>
                <w:u w:val="none"/>
                <w:lang w:val="en-US" w:eastAsia="zh-CN" w:bidi="ar"/>
              </w:rPr>
              <w:t>一级指标</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FFFD806">
            <w:pPr>
              <w:keepNext w:val="0"/>
              <w:keepLines w:val="0"/>
              <w:widowControl/>
              <w:suppressLineNumbers w:val="0"/>
              <w:jc w:val="center"/>
              <w:textAlignment w:val="center"/>
              <w:rPr>
                <w:rFonts w:hint="eastAsia" w:ascii="SimSun" w:hAnsi="SimSun" w:eastAsia="SimSun" w:cs="SimSun"/>
                <w:b/>
                <w:bCs/>
                <w:i w:val="0"/>
                <w:iCs w:val="0"/>
                <w:color w:val="000000"/>
                <w:sz w:val="18"/>
                <w:szCs w:val="18"/>
                <w:u w:val="none"/>
              </w:rPr>
            </w:pPr>
            <w:r>
              <w:rPr>
                <w:rFonts w:hint="eastAsia" w:ascii="SimSun" w:hAnsi="SimSun" w:eastAsia="SimSun" w:cs="SimSun"/>
                <w:b/>
                <w:bCs/>
                <w:i w:val="0"/>
                <w:iCs w:val="0"/>
                <w:color w:val="000000"/>
                <w:kern w:val="0"/>
                <w:sz w:val="18"/>
                <w:szCs w:val="18"/>
                <w:u w:val="none"/>
                <w:lang w:val="en-US" w:eastAsia="zh-CN" w:bidi="ar"/>
              </w:rPr>
              <w:t>二级指标</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F1A8C12">
            <w:pPr>
              <w:keepNext w:val="0"/>
              <w:keepLines w:val="0"/>
              <w:widowControl/>
              <w:suppressLineNumbers w:val="0"/>
              <w:jc w:val="center"/>
              <w:textAlignment w:val="center"/>
              <w:rPr>
                <w:rFonts w:hint="eastAsia" w:ascii="SimSun" w:hAnsi="SimSun" w:eastAsia="SimSun" w:cs="SimSun"/>
                <w:b/>
                <w:bCs/>
                <w:i w:val="0"/>
                <w:iCs w:val="0"/>
                <w:color w:val="000000"/>
                <w:sz w:val="18"/>
                <w:szCs w:val="18"/>
                <w:u w:val="none"/>
              </w:rPr>
            </w:pPr>
            <w:r>
              <w:rPr>
                <w:rFonts w:hint="eastAsia" w:ascii="SimSun" w:hAnsi="SimSun" w:eastAsia="SimSun" w:cs="SimSun"/>
                <w:b/>
                <w:bCs/>
                <w:i w:val="0"/>
                <w:iCs w:val="0"/>
                <w:color w:val="000000"/>
                <w:kern w:val="0"/>
                <w:sz w:val="18"/>
                <w:szCs w:val="18"/>
                <w:u w:val="none"/>
                <w:lang w:val="en-US" w:eastAsia="zh-CN" w:bidi="ar"/>
              </w:rPr>
              <w:t>是否可以作为评分因素</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5826A2F4">
            <w:pPr>
              <w:keepNext w:val="0"/>
              <w:keepLines w:val="0"/>
              <w:widowControl/>
              <w:suppressLineNumbers w:val="0"/>
              <w:jc w:val="center"/>
              <w:textAlignment w:val="center"/>
              <w:rPr>
                <w:rFonts w:hint="eastAsia" w:ascii="SimSun" w:hAnsi="SimSun" w:eastAsia="SimSun" w:cs="SimSun"/>
                <w:b/>
                <w:bCs/>
                <w:i w:val="0"/>
                <w:iCs w:val="0"/>
                <w:color w:val="FF0000"/>
                <w:sz w:val="18"/>
                <w:szCs w:val="18"/>
                <w:u w:val="none"/>
              </w:rPr>
            </w:pPr>
            <w:r>
              <w:rPr>
                <w:rFonts w:hint="eastAsia" w:ascii="SimSun" w:hAnsi="SimSun" w:eastAsia="SimSun" w:cs="SimSun"/>
                <w:b/>
                <w:bCs/>
                <w:i w:val="0"/>
                <w:iCs w:val="0"/>
                <w:color w:val="auto"/>
                <w:kern w:val="0"/>
                <w:sz w:val="18"/>
                <w:szCs w:val="18"/>
                <w:u w:val="none"/>
                <w:lang w:val="en-US" w:eastAsia="zh-CN" w:bidi="ar"/>
              </w:rPr>
              <w:t>采购人技术要求</w:t>
            </w:r>
          </w:p>
        </w:tc>
      </w:tr>
      <w:tr w14:paraId="1AD8B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DF0B90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480719E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CPU规格</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CD3A52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★CPU信息</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34ADEF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4C774C8">
            <w:pPr>
              <w:keepNext w:val="0"/>
              <w:keepLines w:val="0"/>
              <w:widowControl/>
              <w:suppressLineNumbers w:val="0"/>
              <w:jc w:val="left"/>
              <w:textAlignment w:val="center"/>
              <w:rPr>
                <w:rFonts w:hint="eastAsia" w:ascii="SimSun" w:hAnsi="SimSun" w:eastAsia="SimSun" w:cs="SimSun"/>
                <w:i w:val="0"/>
                <w:iCs w:val="0"/>
                <w:color w:val="FF0000"/>
                <w:sz w:val="18"/>
                <w:szCs w:val="18"/>
                <w:u w:val="none"/>
              </w:rPr>
            </w:pPr>
            <w:r>
              <w:rPr>
                <w:rFonts w:hint="eastAsia" w:ascii="SimSun" w:hAnsi="SimSun" w:eastAsia="SimSun" w:cs="SimSun"/>
                <w:i w:val="0"/>
                <w:iCs w:val="0"/>
                <w:color w:val="auto"/>
                <w:kern w:val="0"/>
                <w:sz w:val="18"/>
                <w:szCs w:val="18"/>
                <w:u w:val="none"/>
                <w:lang w:val="en-US" w:eastAsia="zh-CN" w:bidi="ar"/>
              </w:rPr>
              <w:t>X86 架构，≥6核 12线程、≥主频2.5GHz、末级缓存≥18MB、热设计功耗≤65W、≥2个内存通道数</w:t>
            </w:r>
          </w:p>
        </w:tc>
      </w:tr>
      <w:tr w14:paraId="4A125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C1CDB6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116D7D4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内存规格</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F3513A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★内存配置容量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717377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04CAB1E">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≥16GB</w:t>
            </w:r>
          </w:p>
        </w:tc>
      </w:tr>
      <w:tr w14:paraId="370C7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D5F9A8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3</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7D7685">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2E5865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★内存类型</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96BC31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3649A7B">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 DDR4/LPDDR4/LPDDR4X 及以上内存类型</w:t>
            </w:r>
          </w:p>
        </w:tc>
      </w:tr>
      <w:tr w14:paraId="110CB1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29274D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0B0FBA">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59CE45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★内存条配置数量（板载内存不涉及）</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AEFBD2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89E182F">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w:t>
            </w:r>
          </w:p>
        </w:tc>
      </w:tr>
      <w:tr w14:paraId="3989D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77477C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5</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4ADE238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主板规格</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01C056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★主板集成模块</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2AB289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76CB242">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集成资源扩展模块、计算处理模块、音频扩展模块等，主板的互联拓扑可通过处理器或交换电路实现</w:t>
            </w:r>
          </w:p>
        </w:tc>
      </w:tr>
      <w:tr w14:paraId="1A323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2"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83C569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6</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B4B708">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538FBC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★主板支持的CPU和内存情况</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E56139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1A2B88A">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供应商给出主板支持的CPU和内存情况</w:t>
            </w:r>
          </w:p>
        </w:tc>
      </w:tr>
      <w:tr w14:paraId="2075F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69F8E3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55788E">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D69598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主板内置PCIe插槽数量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6EC01F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2EDC803">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 PCIe 插槽数量不少于 2 个</w:t>
            </w:r>
          </w:p>
        </w:tc>
      </w:tr>
      <w:tr w14:paraId="0B3A2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367F31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8</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3183E5">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D69BD0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特殊孔位及接口</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0652F9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CEECD38">
            <w:pPr>
              <w:keepNext w:val="0"/>
              <w:keepLines w:val="0"/>
              <w:widowControl/>
              <w:suppressLineNumbers w:val="0"/>
              <w:jc w:val="left"/>
              <w:textAlignment w:val="center"/>
              <w:rPr>
                <w:rFonts w:hint="eastAsia" w:ascii="SimSun" w:hAnsi="SimSun" w:eastAsia="SimSun" w:cs="SimSun"/>
                <w:i w:val="0"/>
                <w:iCs w:val="0"/>
                <w:color w:val="FF0000"/>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7C0BB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958603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DCABFD">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F7F6B3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★主板其他内置接口</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D47CCC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59D7358D">
            <w:pPr>
              <w:keepNext w:val="0"/>
              <w:keepLines w:val="0"/>
              <w:widowControl/>
              <w:suppressLineNumbers w:val="0"/>
              <w:jc w:val="left"/>
              <w:textAlignment w:val="center"/>
              <w:rPr>
                <w:rFonts w:ascii="SimSun" w:hAnsi="SimSun" w:eastAsia="SimSun" w:cs="SimSun"/>
                <w:i w:val="0"/>
                <w:iCs w:val="0"/>
                <w:color w:val="000000"/>
                <w:sz w:val="18"/>
                <w:szCs w:val="18"/>
                <w:u w:val="none"/>
              </w:rPr>
            </w:pPr>
            <w:r>
              <w:rPr>
                <w:rFonts w:ascii="SimSun" w:hAnsi="SimSun" w:eastAsia="SimSun" w:cs="SimSun"/>
                <w:i w:val="0"/>
                <w:iCs w:val="0"/>
                <w:color w:val="000000"/>
                <w:kern w:val="0"/>
                <w:sz w:val="18"/>
                <w:szCs w:val="18"/>
                <w:u w:val="none"/>
                <w:lang w:val="en-US" w:eastAsia="zh-CN" w:bidi="ar"/>
              </w:rPr>
              <w:t>≥1个SATA接口，≥1个M.2接口，≥6个USB接口</w:t>
            </w:r>
          </w:p>
        </w:tc>
      </w:tr>
      <w:tr w14:paraId="485D0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EE6EAB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10</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0405C1">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23F1F4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★单内存插槽最大可支持容量（板载内存不涉及）</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E3AF87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AF68B94">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≥32GB</w:t>
            </w:r>
          </w:p>
        </w:tc>
      </w:tr>
      <w:tr w14:paraId="59880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20E869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11</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4CD7A8">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85423D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★内存插槽满配时提供的最高内存总容量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3133D1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0FA39C2">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≥64GB</w:t>
            </w:r>
          </w:p>
        </w:tc>
      </w:tr>
      <w:tr w14:paraId="2C4E9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C3E646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12</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673F702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存储设备规格</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9F507B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★固态盘数量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6AB798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0F73A7C">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≥1个</w:t>
            </w:r>
          </w:p>
        </w:tc>
      </w:tr>
      <w:tr w14:paraId="42C2C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29A550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13</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4162E3">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B0EAC3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★固态存储容量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6CA2FF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1A70CDC">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≥512G</w:t>
            </w:r>
          </w:p>
        </w:tc>
      </w:tr>
      <w:tr w14:paraId="2582A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295734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020642">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31E14E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★机械硬盘数量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F4AE5D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9EE621A">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0DA10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5BE278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15</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FC3FBD">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A42CFC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★机械硬盘总容量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04698C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98C0467">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62E43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E15C3E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16</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CB5319">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B74CB1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★机械硬盘转速</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9273AE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4664658">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466D5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40F2D3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840D1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0BEB9D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机械硬盘接口协议</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BE698E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1BEDD44">
            <w:pPr>
              <w:jc w:val="left"/>
              <w:rPr>
                <w:rFonts w:hint="eastAsia" w:ascii="SimSun" w:hAnsi="SimSun" w:eastAsia="SimSun" w:cs="SimSun"/>
                <w:i w:val="0"/>
                <w:iCs w:val="0"/>
                <w:color w:val="000000"/>
                <w:sz w:val="18"/>
                <w:szCs w:val="18"/>
                <w:u w:val="none"/>
              </w:rPr>
            </w:pPr>
          </w:p>
        </w:tc>
      </w:tr>
      <w:tr w14:paraId="35721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31890A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18</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CA7B1E">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0F95F3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★机械硬盘形态</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B86701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17E4711">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5DEB8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F5F1F7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3856E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CAB443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固态存储接口协议</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C6C3F5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55EDEB60">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UFS/SATA/PCIe/NVMe 等类型接口协议</w:t>
            </w:r>
          </w:p>
        </w:tc>
      </w:tr>
      <w:tr w14:paraId="0B8E4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6D0036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20</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5D8BD2">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CA4B3A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★固态存储形态</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ACEA8F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0234B3B">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采用插卡或板载等形态，可选用符合M.2 或 2.5 寸 SATA 或 mSATA 等标准的插卡形态</w:t>
            </w:r>
          </w:p>
        </w:tc>
      </w:tr>
      <w:tr w14:paraId="245F9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C09E7E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21</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5BEA00">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5880DF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存储设备扩展盘位</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11225A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4D9E833">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≥0</w:t>
            </w:r>
          </w:p>
        </w:tc>
      </w:tr>
      <w:tr w14:paraId="76108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B36898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22</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A8601D">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B02C0B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★存储设备其他参数要求</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FCDB03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A2E1FD0">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a)固态盘应符合 SJ/T 11654 相关规定</w:t>
            </w:r>
          </w:p>
        </w:tc>
      </w:tr>
      <w:tr w14:paraId="477F6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1B8CD1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23</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16517C1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显卡规格</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6C23A9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★显卡类型</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1B5F83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5CD8A3B">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集成显卡</w:t>
            </w:r>
          </w:p>
        </w:tc>
      </w:tr>
      <w:tr w14:paraId="26F3E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F731DF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EC4B25">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F95CB5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★独立显卡显存类型</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AD743E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E8AA5C4">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0C172E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7E6DB2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25</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FB86CE">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AC3BCE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★独立显卡显存位宽</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11173F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FC9CBE8">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49993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41BE52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26</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D38C8B">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69AA5D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★独立显卡显存容量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4EBC19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5E22EF1">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7C7A6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F01BC3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5D9F9D">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FAC7E1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独立显卡接口协议</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1263F7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9F69FD3">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6F2CA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9DCC35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38</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7236AA4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外设规格</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ED8906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传声器数量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8AE1EE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EDF6567">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≥0</w:t>
            </w:r>
          </w:p>
        </w:tc>
      </w:tr>
      <w:tr w14:paraId="648F1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21BA99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39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E703C3">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874CD7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扬声器数量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9589B7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771C432">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≥0</w:t>
            </w:r>
          </w:p>
        </w:tc>
      </w:tr>
      <w:tr w14:paraId="0B5C9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826CD2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40</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2973E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561D5D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★鼠标数量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D27D0D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46D5FC6">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 个</w:t>
            </w:r>
          </w:p>
        </w:tc>
      </w:tr>
      <w:tr w14:paraId="696B7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56E740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41</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7990DD">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7A1737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★键盘数量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7BDF69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CDBB563">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 个</w:t>
            </w:r>
          </w:p>
        </w:tc>
      </w:tr>
      <w:tr w14:paraId="7B4BE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8C230E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42</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287619">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3610F9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摄像头数量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1C21A4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8687819">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≥1个</w:t>
            </w:r>
          </w:p>
        </w:tc>
      </w:tr>
      <w:tr w14:paraId="20EEB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7CAAD9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43</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74CF8B">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2C0D03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光驱数量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820CD6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50BA3232">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≥1个</w:t>
            </w:r>
          </w:p>
        </w:tc>
      </w:tr>
      <w:tr w14:paraId="10427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9A30FB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44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AA813D">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DD6A66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★键盘按键数目</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BFD4BA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F793E79">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104 键</w:t>
            </w:r>
          </w:p>
        </w:tc>
      </w:tr>
      <w:tr w14:paraId="061C2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E8DA35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45</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A77316">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A6E82A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摄像头像素</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8DA411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6E15377">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≥500万</w:t>
            </w:r>
          </w:p>
        </w:tc>
      </w:tr>
      <w:tr w14:paraId="50D43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384934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46</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9B4287">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70FA5B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摄像头分辨率</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2C2EC0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5FBD06F">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≥800*600</w:t>
            </w:r>
          </w:p>
        </w:tc>
      </w:tr>
      <w:tr w14:paraId="60C43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5E72BE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47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E8927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9C7E09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扬声器功率</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39F557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A02A81C">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38D18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AEAEE6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48</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9E877D">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034750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扬声器频率范围</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973EA7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6AD6A96">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1454A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950C06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49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D9B39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BFF51C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扬声器总谐波失真</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B44D75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B7F5C6B">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5D396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45E1BB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50</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02C98E">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7D9E33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扬声器最大声压级</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266CF2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AD05235">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142BBB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CF6C1C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51</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5E8ABF">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0F6BBF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★键盘连接方式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EE24FB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01F5213">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有线</w:t>
            </w:r>
          </w:p>
        </w:tc>
      </w:tr>
      <w:tr w14:paraId="7054A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EC2552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52</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3DC784">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F18378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★键盘键程</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88EAC0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BAD5E0E">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2.3mm ~ 4.0mm</w:t>
            </w:r>
          </w:p>
        </w:tc>
      </w:tr>
      <w:tr w14:paraId="7B254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155CE8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53</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1CB376">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4331BE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★键盘按键压力</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153BFD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FD126B8">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按键压力应在 0.54 N±0.14N</w:t>
            </w:r>
          </w:p>
        </w:tc>
      </w:tr>
      <w:tr w14:paraId="701A9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950E3D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54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E1A505">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F632F4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★有线键盘连接线</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A7EBDA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12B4D44">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≥1.5米</w:t>
            </w:r>
          </w:p>
        </w:tc>
      </w:tr>
      <w:tr w14:paraId="58845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8D0CF0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55</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4C017E">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CEC1CE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★键盘颜色</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137C5D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3076E99">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黑色</w:t>
            </w:r>
          </w:p>
        </w:tc>
      </w:tr>
      <w:tr w14:paraId="4F4EE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63B100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56</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339604">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DEA298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键盘其他要求</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078460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DDBD930">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键盘外观结构、连接方式、主要功能、安全、电磁兼容性、可靠性应符合 GB/T14081 的相关规定</w:t>
            </w:r>
          </w:p>
        </w:tc>
      </w:tr>
      <w:tr w14:paraId="1E520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A5FD68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57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ACE554">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533A3E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★鼠标连接方式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97FD01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BDC27BF">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有线</w:t>
            </w:r>
          </w:p>
        </w:tc>
      </w:tr>
      <w:tr w14:paraId="45531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14E2F1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58</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860785">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234406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★有线鼠标连接线</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B82A14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5146D67E">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≥1.5米</w:t>
            </w:r>
          </w:p>
        </w:tc>
      </w:tr>
      <w:tr w14:paraId="31D0A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6C8932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59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4B3912">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7CE0DD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★鼠标DPI分辨率</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4AE1B5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734F91E">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800~1600</w:t>
            </w:r>
          </w:p>
        </w:tc>
      </w:tr>
      <w:tr w14:paraId="675E5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C44D86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60</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24882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EC755A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★鼠标颜色</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8758A1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BDE96E3">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黑色</w:t>
            </w:r>
          </w:p>
        </w:tc>
      </w:tr>
      <w:tr w14:paraId="3D634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DC36FF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61</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A202E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DCA9F8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★鼠标其他要求</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1C84CB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ACE958A">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其它参数应符合GB/T 26245的相关规定</w:t>
            </w:r>
          </w:p>
        </w:tc>
      </w:tr>
      <w:tr w14:paraId="50F31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531284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62</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ED8D50">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0A22A5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内置光驱</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37ACD8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E0652D8">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7BD75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9F73F8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63</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75ACCB1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网络设备规格</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D27C08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★有线网卡数量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0F4AB4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87DCBE7">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w:t>
            </w:r>
          </w:p>
        </w:tc>
      </w:tr>
      <w:tr w14:paraId="72B03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C2B4AE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64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59571D">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F33FEB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无线网卡及天线数量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B33BE3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E33470C">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w:t>
            </w:r>
          </w:p>
        </w:tc>
      </w:tr>
      <w:tr w14:paraId="47869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919017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65</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55152A">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905278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单无线网卡天线数量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ED7C0F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B1D29B6">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w:t>
            </w:r>
          </w:p>
        </w:tc>
      </w:tr>
      <w:tr w14:paraId="3E1EB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815397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66</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74BD7DC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外部接口规格</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5ED517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★USB接口数量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628EF4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88302D1">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机箱前面板应提供不少于3个 USB 接口（含 2 个 USB3.0 及以上接口）</w:t>
            </w:r>
          </w:p>
        </w:tc>
      </w:tr>
      <w:tr w14:paraId="02C20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6E3F50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67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D43E49">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52F560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USB母座接口要求</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80B015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8CAFBF9">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51AD7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3B5B1D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68</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8DA520">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031B16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★视频接口数量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55DECB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B711746">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w:t>
            </w:r>
          </w:p>
        </w:tc>
      </w:tr>
      <w:tr w14:paraId="1E8DB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49E1B0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69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C89990">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72A8A6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★音频接口数量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E453BB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153037A">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w:t>
            </w:r>
          </w:p>
        </w:tc>
      </w:tr>
      <w:tr w14:paraId="51C90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E08400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70</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4EC47D">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E2FFC3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存储卡接口数量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C18616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1F10B67">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≥0</w:t>
            </w:r>
          </w:p>
        </w:tc>
      </w:tr>
      <w:tr w14:paraId="1AB61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AE072A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71</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6980C23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整机基础规格</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61F3F2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★整机外观</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2C0BEC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D151023">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 xml:space="preserve">a) 产品表面不应有凹痕、划伤、裂缝、变形和污染等。表面涂层均匀，不应起泡、龟裂、脱落和磨损，金属零部件无锈蚀及其它机械损伤； </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b) 产品表面说明功能的文字、符号、标志，应清晰、端正、牢固；</w:t>
            </w:r>
          </w:p>
        </w:tc>
      </w:tr>
      <w:tr w14:paraId="7B46E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905A42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72</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066B47">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12C2BC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★状态指示灯</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1AA6E7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F5672DD">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前面板具有系统运行状态指示灯</w:t>
            </w:r>
          </w:p>
        </w:tc>
      </w:tr>
      <w:tr w14:paraId="73ECD4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8EA994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73</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14A86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D52D68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★整机结构</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341AE3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58AA294">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a) 机箱应符合 GB/T 4208、GB/T 26246的相关规定；</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b) 产品内部结构应符合通用部件的安装需求；</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c) 所有输入输出接口应符合相关国家或行业标准；</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d) 产品零部件应紧固无松动，可插拔部件应可靠连接，开关、按钮和其它控制部件应灵活可靠，布局应方便使用；</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e) 所有 I/O 连接器及需插接线缆的部位应预留采购人操作空间，方便插拔解锁与插拔线缆；</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f) 可插拔板卡插槽部位应预留安装、拆卸或更换板卡空间；</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g) 拆装可能接触到的金属剪口或金属尖角部位应做防划伤处理，以保证安全；</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h) 整机内部走线应规整，固线结构和位置要合理可靠并做防割线处理，需便于理线和插拔操作，走线应不影响系统各主要部件组装和拆卸；</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i) 如需通过孔走线，过线孔应做防割线处理；</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j) 各插头位置和插拔方向应合理，应做到插拔无障碍设计，具备防呆设计，有效避免误操作；</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k) 各主要部件拆装无障碍，使用常规工具拆装，无特殊拆装工具需求；</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l) 各主要部件拆装步骤要少，各自拆装需避免相互干扰；</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m) 对于整机或零部件外表面为高亮面的，应粘贴保护膜，保护膜需粘贴牢固，运输、组装等过程不易脱落，撕下无残留；</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n) 其它要求应符合 GB/T 9813.1 的相关规定</w:t>
            </w:r>
          </w:p>
        </w:tc>
      </w:tr>
      <w:tr w14:paraId="172BE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35ACE6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74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4AF79A">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DAAF23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★机箱防护要求</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524C48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1E37773">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机箱应符合 GB/T 4208 中 IP20 防护要求</w:t>
            </w:r>
          </w:p>
        </w:tc>
      </w:tr>
      <w:tr w14:paraId="60A46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61A194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75</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22F545">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6463DD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★整机噪音</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E7C6E9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BFF8D4C">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产品工作在空闲状态下，产品的声功率级应不超过 4.5 Bel</w:t>
            </w:r>
          </w:p>
        </w:tc>
      </w:tr>
      <w:tr w14:paraId="38B16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089AAA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76</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010153">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0789E8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★整机散热</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908BDF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2AA9BE8">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在环境温度 25℃及处理器满载情况下，产品表面温度应符合如下要求：</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a) 出风口在机箱后面板情况下，出风口温度不高于 55℃ ;</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b) 可触及面温度不高于 45℃ ;</w:t>
            </w:r>
            <w:r>
              <w:rPr>
                <w:rFonts w:hint="eastAsia" w:ascii="SimSun" w:hAnsi="SimSun" w:eastAsia="SimSun" w:cs="SimSun"/>
                <w:i w:val="0"/>
                <w:iCs w:val="0"/>
                <w:color w:val="000000"/>
                <w:kern w:val="0"/>
                <w:sz w:val="18"/>
                <w:szCs w:val="18"/>
                <w:u w:val="none"/>
                <w:lang w:val="en-US" w:eastAsia="zh-CN" w:bidi="ar"/>
              </w:rPr>
              <w:br w:type="textWrapping"/>
            </w:r>
            <w:r>
              <w:rPr>
                <w:rFonts w:hint="eastAsia" w:ascii="SimSun" w:hAnsi="SimSun" w:eastAsia="SimSun" w:cs="SimSun"/>
                <w:i w:val="0"/>
                <w:iCs w:val="0"/>
                <w:color w:val="000000"/>
                <w:kern w:val="0"/>
                <w:sz w:val="18"/>
                <w:szCs w:val="18"/>
                <w:u w:val="none"/>
                <w:lang w:val="en-US" w:eastAsia="zh-CN" w:bidi="ar"/>
              </w:rPr>
              <w:t>c) 显示器表面温度：显示屏不高于38℃ , 显示屏上下灯带位置温度（如涉及）不高于 40℃ , 出风口温度不高于 45℃</w:t>
            </w:r>
          </w:p>
        </w:tc>
      </w:tr>
      <w:tr w14:paraId="2AF1D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DB2006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77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9DAA01">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1C2C3A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★整机能效限定值</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963665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0C323B5">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产品能效限定值应达到 GB 28380-2012标准中能效等级 2 级及以上</w:t>
            </w:r>
          </w:p>
        </w:tc>
      </w:tr>
      <w:tr w14:paraId="3A576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8EACC2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78</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1AA61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C620E6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★机身材质</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A330A2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C96D402">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塑料/金属等</w:t>
            </w:r>
          </w:p>
        </w:tc>
      </w:tr>
      <w:tr w14:paraId="634CC2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82E8F0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79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42B3BE">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A36D9A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★机身颜色</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67DE65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6C4A781">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黑色或灰色或银色</w:t>
            </w:r>
          </w:p>
        </w:tc>
      </w:tr>
      <w:tr w14:paraId="1DC2A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B03A91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80</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1483F5">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C702C3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★机箱尺寸容量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B8627C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D4AABFD">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 xml:space="preserve">机箱体积应不大于 </w:t>
            </w:r>
            <w:r>
              <w:rPr>
                <w:rFonts w:hint="eastAsia" w:ascii="SimSun" w:hAnsi="SimSun" w:eastAsia="SimSun" w:cs="SimSun"/>
                <w:i w:val="0"/>
                <w:iCs w:val="0"/>
                <w:color w:val="FF0000"/>
                <w:kern w:val="0"/>
                <w:sz w:val="18"/>
                <w:szCs w:val="18"/>
                <w:u w:val="none"/>
                <w:lang w:val="en-US" w:eastAsia="zh-CN" w:bidi="ar"/>
              </w:rPr>
              <w:t>1</w:t>
            </w:r>
            <w:r>
              <w:rPr>
                <w:rFonts w:hint="eastAsia" w:ascii="SimSun" w:hAnsi="SimSun" w:cs="SimSun"/>
                <w:i w:val="0"/>
                <w:iCs w:val="0"/>
                <w:color w:val="FF0000"/>
                <w:kern w:val="0"/>
                <w:sz w:val="18"/>
                <w:szCs w:val="18"/>
                <w:u w:val="none"/>
                <w:lang w:val="en-US" w:eastAsia="zh-CN" w:bidi="ar"/>
              </w:rPr>
              <w:t>6</w:t>
            </w:r>
            <w:r>
              <w:rPr>
                <w:rFonts w:hint="eastAsia" w:ascii="SimSun" w:hAnsi="SimSun" w:eastAsia="SimSun" w:cs="SimSun"/>
                <w:i w:val="0"/>
                <w:iCs w:val="0"/>
                <w:color w:val="FF0000"/>
                <w:kern w:val="0"/>
                <w:sz w:val="18"/>
                <w:szCs w:val="18"/>
                <w:u w:val="none"/>
                <w:lang w:val="en-US" w:eastAsia="zh-CN" w:bidi="ar"/>
              </w:rPr>
              <w:t>L</w:t>
            </w:r>
          </w:p>
        </w:tc>
      </w:tr>
      <w:tr w14:paraId="4A896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ACCDFA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81</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3424EF6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CPU性能</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12EAE9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★CPU物理核数</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095EA3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4B342CD">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≥6</w:t>
            </w:r>
          </w:p>
        </w:tc>
      </w:tr>
      <w:tr w14:paraId="73653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DAA5BB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82</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E8B643">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759B7D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★CPU主频</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7EF444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C85A5B8">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≥2.5GHz</w:t>
            </w:r>
          </w:p>
        </w:tc>
      </w:tr>
      <w:tr w14:paraId="69FF09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738BBE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83</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BAC2B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92F977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★CPU末级缓存容量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D98DFB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25470A1">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≥18MB</w:t>
            </w:r>
          </w:p>
        </w:tc>
      </w:tr>
      <w:tr w14:paraId="0A66E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244415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84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B1E9BD">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B116CE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★CPU支持的内存最高速率</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87A6A8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6E08D70">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≥3200MT/s</w:t>
            </w:r>
          </w:p>
        </w:tc>
      </w:tr>
      <w:tr w14:paraId="7E66D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B309AE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85</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40A907C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内存性能</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13C0E1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★内存读写速率</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73D2A0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0E0B08C">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≥3200MT/s</w:t>
            </w:r>
          </w:p>
        </w:tc>
      </w:tr>
      <w:tr w14:paraId="7D19B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EB9DDF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86</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2AA878D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显卡性能</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ECC860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★显示分辨率</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08A76C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C0CB8C9">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≥1920x1080</w:t>
            </w:r>
          </w:p>
        </w:tc>
      </w:tr>
      <w:tr w14:paraId="29C7DD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CAED37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87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C3C604">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85DFF4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★显卡显示芯片核心频率</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69401E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BEEA9DB">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≥300MHz</w:t>
            </w:r>
          </w:p>
        </w:tc>
      </w:tr>
      <w:tr w14:paraId="34EA9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445549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88</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5A0FE3">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50EAEF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★显存等效频率</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248AB4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459D682">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≥1000MT/s</w:t>
            </w:r>
          </w:p>
        </w:tc>
      </w:tr>
      <w:tr w14:paraId="1948F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DC57D2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89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9102CF">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AE33D8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★显卡可支持多屏同时显示数量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27AA5D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9B81B79">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显卡应支持 2 块屏幕同时显示，分辨率应不低于 1920×1080</w:t>
            </w:r>
          </w:p>
        </w:tc>
      </w:tr>
      <w:tr w14:paraId="0D5F0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213F47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99</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400A254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网络设备性能</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8328C3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★有线网卡速率</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06BEE7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D667EAD">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最高速率应不低于 1000Mbps，应支持10Mbps、100Mbps、1000Mbps 速率自适应</w:t>
            </w:r>
          </w:p>
        </w:tc>
      </w:tr>
      <w:tr w14:paraId="3D1F2C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D2E8D0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100</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9C62A7">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9045EF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支持无线网络通信技术协议</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C19312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CA4AA2A">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 WAP I 或 WiFi5.0 及以上协议</w:t>
            </w:r>
          </w:p>
        </w:tc>
      </w:tr>
      <w:tr w14:paraId="2656B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591387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101</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02B0D0">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8748A0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无线网卡频宽</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F4C60C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5405279">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≥20MHz</w:t>
            </w:r>
          </w:p>
        </w:tc>
      </w:tr>
      <w:tr w14:paraId="1BCA2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85D1DD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102</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2C52F09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主板功能</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CCBF44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★内存扩展接口(板载内存不涉及)</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FC718F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E00233F">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 个</w:t>
            </w:r>
          </w:p>
        </w:tc>
      </w:tr>
      <w:tr w14:paraId="58197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F7975D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103</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720192">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270C2F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存储扩展接口(板载存储不涉及)</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37643A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EF86BA1">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供应商给出主板支持存储扩展接口类型，如 UFS3.0、SATA3.0、SAS3.0、M.2等类型接口</w:t>
            </w:r>
          </w:p>
        </w:tc>
      </w:tr>
      <w:tr w14:paraId="1A6AE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C48469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104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68EF4E">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5728AF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★主板USB瞬间过流保护</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5ED35A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611BA16">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支持有瞬间过流保护功能</w:t>
            </w:r>
          </w:p>
        </w:tc>
      </w:tr>
      <w:tr w14:paraId="483CB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CE3B90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105</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73FD23">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32EA98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★主板防静电保护</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42C5D6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C9BE1CA">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支持防静电保护功能</w:t>
            </w:r>
          </w:p>
        </w:tc>
      </w:tr>
      <w:tr w14:paraId="58B11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D78948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106</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9D3B36">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F03B00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★I/O接口功能</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347C37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883907E">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提供基于标准 USB 接口外设连接功能、基于音频输入输出接口的音频扩展功能、基于 PCIe 接口板卡扩展功能、基于 HDMI 或 VGA 或 Type-C 或 DVI 或 DP等接口外接显示器扩展功能、基于存储接口对产品进行增容功能等。产品I /O 接口，应具备外接标准 USB 设备、显示器、音频设备等内外部设备能力</w:t>
            </w:r>
          </w:p>
        </w:tc>
      </w:tr>
      <w:tr w14:paraId="0CBE7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DDCA67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107</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018DFC3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显卡功能</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194CE0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★显卡外接显示接口</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778B35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65527F4">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显卡至少支持 VGA、HDMI、DVI、DP、Type-C 中 1 种显示接口，并与显示器接口相匹配</w:t>
            </w:r>
          </w:p>
        </w:tc>
      </w:tr>
      <w:tr w14:paraId="53B93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24B79A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108</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4AA716">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6F72EF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独立显卡数量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7AF4CB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0A38A10">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≥0</w:t>
            </w:r>
          </w:p>
        </w:tc>
      </w:tr>
      <w:tr w14:paraId="4628A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64556D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112</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7EAE710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外设功能</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5735F4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摄像头物理隐私保护开关</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ECCF3C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6D26A82">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7C372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1A5085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113</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739026">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777442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传声器降噪</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8BCAE1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0DDB2F1">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19CE1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3A20AF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114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344171">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FE20CB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键盘背光</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CFDC98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D0AE0BB">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04B97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A0E0B9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115</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E22F81">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2E3F4A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光驱功能</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5623E6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74EA880">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光驱应支持只读、刻录等类型；最大读取速度 CD 不低于 24×150KB/s；最大读取速度 DVD 不低于8×358KB/s；最大刻录速度CD 不低于24×150KB/s；最大刻录速度 DVD 不低于 6×1358KB/s；兼容光盘类型包含只读光盘、可读写光盘、可擦写光盘等</w:t>
            </w:r>
          </w:p>
        </w:tc>
      </w:tr>
      <w:tr w14:paraId="625E3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E1D575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116</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0540A6E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存储功能</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F3E8A8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★存储功能</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6D82F0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8A6D9B4">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通过 SATA 固态存储/PCIe 固态存储/UFS 固态存储/SATA 硬磁盘等存储部件提供存储功能</w:t>
            </w:r>
          </w:p>
        </w:tc>
      </w:tr>
      <w:tr w14:paraId="5E458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A5E530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117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84A8C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FBB92E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内置控制器固态存储加密</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24084B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F6896BA">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7330D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0C14E9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118</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18DA431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网络设备功能</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0546D6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★网络功能</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2E4FD0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DD212CC">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a)支持网络连接、网络开启/关闭功能；b)支持访问网络和数据交换功能</w:t>
            </w:r>
          </w:p>
        </w:tc>
      </w:tr>
      <w:tr w14:paraId="38925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901BE0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119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8179B9">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5E331D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无线网卡频段</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210AE0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5C0D3C7">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支持双频段</w:t>
            </w:r>
          </w:p>
        </w:tc>
      </w:tr>
      <w:tr w14:paraId="3A43E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5AB0AF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120</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AC39A6">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10E702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物理开关</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286ECD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BBD25FD">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支持网络设备物理开关</w:t>
            </w:r>
          </w:p>
        </w:tc>
      </w:tr>
      <w:tr w14:paraId="7C266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59A9B2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121</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DEC95B">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6CCC07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★数据传输</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8FBB59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5D5C7AC0">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支持数据传输能力，并提供数据流量和异常日志记录功能</w:t>
            </w:r>
          </w:p>
        </w:tc>
      </w:tr>
      <w:tr w14:paraId="4C3EE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142D1F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122</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F889F6">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F8162D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蓝牙协议</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A0250C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FF94EE0">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支持蓝牙模块，蓝牙协议不低于 5.0版本</w:t>
            </w:r>
          </w:p>
        </w:tc>
      </w:tr>
      <w:tr w14:paraId="793AB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1E097E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123</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68C2A9">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A6CC22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★有线网卡接口类型</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8D29E0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FB44E6C">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 RJ45 接口</w:t>
            </w:r>
          </w:p>
        </w:tc>
      </w:tr>
      <w:tr w14:paraId="29022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0F6EA0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124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095658">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34D54B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无线网卡标准</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13EE7F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0CC24B0">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产品应符合 GB15629.11 所有部分</w:t>
            </w:r>
          </w:p>
        </w:tc>
      </w:tr>
      <w:tr w14:paraId="354AA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5E3147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125</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E91D3B">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C78F3B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★网络设备拆装</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539193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4D9E11A">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网络设备支持物理拆装，包括无线网卡和蓝牙模块等</w:t>
            </w:r>
          </w:p>
        </w:tc>
      </w:tr>
      <w:tr w14:paraId="12316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E8BDA5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126</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63F782C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外部接口功能</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18BABB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★音频接口类型</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23DB5A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53A2FE83">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 3.5mm 孔径 3 段式或 4 段式接口</w:t>
            </w:r>
          </w:p>
        </w:tc>
      </w:tr>
      <w:tr w14:paraId="17E51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8FA5AE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127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C2BFC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5719C7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★视频接口类型</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534EDB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474F3D3">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至少支持 VGA、HDMI、DVI、DP、Type-C中 1 种显示接口</w:t>
            </w:r>
          </w:p>
        </w:tc>
      </w:tr>
      <w:tr w14:paraId="7FFDC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890392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128</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200A6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1A9256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★HDMI、DP、Type-C显示接口要求</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35011B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5ED4ADA">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若提供 HDMI 或 DP 或 Type-C 作为显示接口，应支持音频和视频同步输出</w:t>
            </w:r>
          </w:p>
        </w:tc>
      </w:tr>
      <w:tr w14:paraId="4C971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D97AA4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129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0F6418">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4A3F18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其他接口</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C629C1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5EC44CC">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a) 支持串行接口，可实现 GB/T 6107的功能；b) 支持并行接口，可实现 GB/T18235.1 的功能</w:t>
            </w:r>
          </w:p>
        </w:tc>
      </w:tr>
      <w:tr w14:paraId="6A88D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25F277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130</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BAB603">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3E95BF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存储卡接口类型</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70CFA0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A9895B9">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10377F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9198E4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131</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361C3DD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电源功能</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E5529A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★电源线适配能力</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BB43FB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8D88198">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电源适配器电线组件应符合 GB/T15934 的要求，可拆线的插头和连接器无要求</w:t>
            </w:r>
          </w:p>
        </w:tc>
      </w:tr>
      <w:tr w14:paraId="6FA0E8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018044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132</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6BBA18F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操作系统及软件功能</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2FAF5F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★中文信息处理要求</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CB686D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A11410B">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符合 GB 18030 的相关规定</w:t>
            </w:r>
          </w:p>
        </w:tc>
      </w:tr>
      <w:tr w14:paraId="1CA0D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6E336B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133</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414E60">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0B2DA5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★操作系统备份及还原功能</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070152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61BD45F">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支持操作系统备份及还原功能</w:t>
            </w:r>
          </w:p>
        </w:tc>
      </w:tr>
      <w:tr w14:paraId="15DB2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34EBE6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134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8D215B">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D480BC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★固件备份还原能力</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F3B88E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538C2C8">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支持备份及还原固件的功能</w:t>
            </w:r>
          </w:p>
        </w:tc>
      </w:tr>
      <w:tr w14:paraId="67270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DFEA79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135</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7BC7B1">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028684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★操作系统及驱动升级</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A1545F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AB790F1">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支持通过网络、闪存盘等方式对操作系统、驱动进行升级</w:t>
            </w:r>
          </w:p>
        </w:tc>
      </w:tr>
      <w:tr w14:paraId="17AF4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A526C5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136</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50640E">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AB0614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★固件升级</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3ACA01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16AA78C">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支持通过网络、闪存盘等方式对固件进行升级</w:t>
            </w:r>
          </w:p>
        </w:tc>
      </w:tr>
      <w:tr w14:paraId="64E02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A5C2E3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137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6C37A1">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BADAFA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★BIOS支持关闭通讯接口</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BF7ACB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F6D71E9">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 BIOS 关闭以太网及 USB 接口</w:t>
            </w:r>
          </w:p>
        </w:tc>
      </w:tr>
      <w:tr w14:paraId="351F8C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21C321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138</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19CB19">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87766D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★固件查看信息</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287A72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E51BFE6">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支持查看固件版本、内存信息、主板信息、处理器信息和系统时间信息等功能</w:t>
            </w:r>
          </w:p>
        </w:tc>
      </w:tr>
      <w:tr w14:paraId="277DA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ECE8B1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139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08B605">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12D8EA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★固件设置启动顺序</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AAB7DE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8CC6B4C">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支持设置启动顺序功能，并按照设置的启动顺序启动</w:t>
            </w:r>
          </w:p>
        </w:tc>
      </w:tr>
      <w:tr w14:paraId="1DEFE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7F59E4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140</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00D284">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6EB0EF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★固件设置口令</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58BE6C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744DF0A">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支持设置口令、修改口令、验证口令功能</w:t>
            </w:r>
          </w:p>
        </w:tc>
      </w:tr>
      <w:tr w14:paraId="06FFB1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73843A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141</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3A28CD">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0D06F9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★固件设置网络引导</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3F554F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526187A9">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支持网络引导启动和关闭功能</w:t>
            </w:r>
          </w:p>
        </w:tc>
      </w:tr>
      <w:tr w14:paraId="2597AC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79D503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142</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7690540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生物识别功能</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D17A8F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指纹识别</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928D6B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E558728">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指纹识别功能符合GB/T37742的相关规定</w:t>
            </w:r>
          </w:p>
        </w:tc>
      </w:tr>
      <w:tr w14:paraId="7160E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C6DBBD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143</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E475E7">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0CAC1B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人脸识别</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33A601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65ABFA4">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人脸识别功能符合GB/T37036.3的相关规定</w:t>
            </w:r>
          </w:p>
        </w:tc>
      </w:tr>
      <w:tr w14:paraId="02CC7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8F95C9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144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5A846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C95478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静脉识别</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B1123E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63E8AFF">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指静脉识别功能符合GB/T33135的相关规定</w:t>
            </w:r>
          </w:p>
        </w:tc>
      </w:tr>
      <w:tr w14:paraId="39749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28B78F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145</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670B049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硬件加速功能</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8492DA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NPU/GPU等AI加速模块</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46233A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C6A0B10">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080F0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E29D32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146</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BA86AB">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2C21FA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视频编解码加速模块</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5FC9EE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54E3DDD1">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57BE4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014144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147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41351E">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598208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影像处理加速模块</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678D9D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7DC48D5">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537E6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6660F2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148</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2C0E429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存储设备可靠性</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270C0A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★固态存储寿命</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973115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4D0FE7D">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TBW≥80TB（条件：240GB硬盘容量）</w:t>
            </w:r>
          </w:p>
        </w:tc>
      </w:tr>
      <w:tr w14:paraId="53407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971B82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149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DD6DBE">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9FFF72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★机械硬盘寿命</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16708C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042B1A2">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07E18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30AC9D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151</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65343E4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外设可靠性</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D482F3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★键盘按键寿命</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96AE23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68A157D">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≥1000万次</w:t>
            </w:r>
          </w:p>
        </w:tc>
      </w:tr>
      <w:tr w14:paraId="34219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B3CDE7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152</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A58DA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6DEE40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★鼠标按键寿命</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300B00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7016ED2">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≥500万次</w:t>
            </w:r>
          </w:p>
        </w:tc>
      </w:tr>
      <w:tr w14:paraId="5CCFE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09F7E6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153</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6B4ED4">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336B0D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★键盘鼠标线材寿命</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F1845E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8A3CD9E">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键盘鼠标所用线材经±60°弯折不低于3000次，功能、外观完好</w:t>
            </w:r>
          </w:p>
        </w:tc>
      </w:tr>
      <w:tr w14:paraId="5A1E9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9D666A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154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DC235F">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C6F181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★风扇寿命</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DFC23A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BC5A488">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≥4万小时</w:t>
            </w:r>
          </w:p>
        </w:tc>
      </w:tr>
      <w:tr w14:paraId="47879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AE79FD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155</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06636E6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整机可靠性要求</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01761C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★电磁兼容性要求的抗扰度</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86B1EE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9F94EE6">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符合GB/T9254.2的规定</w:t>
            </w:r>
          </w:p>
        </w:tc>
      </w:tr>
      <w:tr w14:paraId="7AB1A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141F3E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156</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512E79">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CCDBEF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★环境条件要求的气候环境适应性</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D5C6FC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FEFA008">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符合GB/T9813.1中规定</w:t>
            </w:r>
          </w:p>
        </w:tc>
      </w:tr>
      <w:tr w14:paraId="79F6B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8F9039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157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EEE011">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756AC0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★环境条件要求的振动适应性</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1FF3E4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A81FFA1">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符合GB/T9813.1中规定</w:t>
            </w:r>
          </w:p>
        </w:tc>
      </w:tr>
      <w:tr w14:paraId="6CEF0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C5B431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158</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E6DB2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455D24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★环境条件要求的冲击适应性</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F64869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7662153">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符合GB/T9813.1中规定</w:t>
            </w:r>
          </w:p>
        </w:tc>
      </w:tr>
      <w:tr w14:paraId="20E1A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195045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159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B3BECF">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731408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★环境条件要求的碰撞适应性</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D34045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991E718">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符合GB/T9813.1中规定</w:t>
            </w:r>
          </w:p>
        </w:tc>
      </w:tr>
      <w:tr w14:paraId="40448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19D2BA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160</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0911D7">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5BA0DB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★环境条件要求的运输包装件跌落适应性</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45DF41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AF92000">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符合GB/T9813.1中规定</w:t>
            </w:r>
          </w:p>
        </w:tc>
      </w:tr>
      <w:tr w14:paraId="56B94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0D8C6D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161</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254481">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4E81EE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★MTBF测试</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2CD59C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3CA372F">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MTBF(m1)≥40万小时</w:t>
            </w:r>
          </w:p>
        </w:tc>
      </w:tr>
      <w:tr w14:paraId="51E38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F19C63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162</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35958AE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兼容要求</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854EAA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★常用软件兼容</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39E985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E93330F">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支持流式软件、版式软件、浏览器、邮件采购人端、解压软件、多媒体、图形图像处理等常用软件</w:t>
            </w:r>
          </w:p>
        </w:tc>
      </w:tr>
      <w:tr w14:paraId="4BDB1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D44321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163</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90CAB9">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B6324C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★数据库兼容</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110B8F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6511E14">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兼容3个及以上厂商的数据库产品</w:t>
            </w:r>
          </w:p>
        </w:tc>
      </w:tr>
      <w:tr w14:paraId="7F3B7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2CA8F9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164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D44E34">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6F5009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★中间件兼容</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2B22DA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777C5EA">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兼容3个及以上厂商中间件产品</w:t>
            </w:r>
          </w:p>
        </w:tc>
      </w:tr>
      <w:tr w14:paraId="04EC8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8BEF19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165</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76AD81">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F142A1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★平台软件兼容</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58989D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E784F5E">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兼容3个及以上厂商云计算及大数据平台</w:t>
            </w:r>
          </w:p>
        </w:tc>
      </w:tr>
      <w:tr w14:paraId="2AD52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1113E9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166</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522BA0B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包装及运输要求</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17F38F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★标志、包装、运输和贮存</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2954EA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BAB70F4">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符合GB/T9813.1和商品包装政府采购需求标准的相关规定</w:t>
            </w:r>
          </w:p>
        </w:tc>
      </w:tr>
      <w:tr w14:paraId="4DF27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4696BE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167</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18A2B16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服务要求</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1922E0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★配置检查工具</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945186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509A3952">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供应商提供自检测试工具</w:t>
            </w:r>
          </w:p>
        </w:tc>
      </w:tr>
      <w:tr w14:paraId="5118B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EC9C8E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168</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3EE6C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A3D9AF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★服务响应</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79FB17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54BF9794">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a)供应商提供电话、电子邮件、远程连接等多种形式服务；b)供应商提供同城 4h、异地 12h 技术响应服务，2 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14:paraId="3C1D9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C12B8D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169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557AD7">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B1070B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★服务周期</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998E70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FE3D8A2">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a) 设备停产后应继续提供质量保障服务（含备品备件），服务终止时间与最后一批设备交付时间间隔不低于6 年；b) 产品停止服务时间应提前 1 年告知；c) 应明确产品发布日期</w:t>
            </w:r>
          </w:p>
        </w:tc>
      </w:tr>
      <w:tr w14:paraId="50C52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AB3F95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170</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4BA3D3">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202C29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★预装操作系统</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A38122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13F2D98">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预装符合桌面操作系统政府采购需求标准的正版操作系统</w:t>
            </w:r>
          </w:p>
        </w:tc>
      </w:tr>
      <w:tr w14:paraId="2623E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CB5E90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171</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A2335F">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4F36A1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★培训服务</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B634F7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8480800">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供应商提供培训材料、产品手册、培训视频等培训相关内容</w:t>
            </w:r>
          </w:p>
        </w:tc>
      </w:tr>
      <w:tr w14:paraId="6B1CC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DE2BA2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172</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2F3E78">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FB2886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★典型问题解决手册</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F15FD2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59B788C">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供应商提供典型问题解决说明文档或视频</w:t>
            </w:r>
          </w:p>
        </w:tc>
      </w:tr>
      <w:tr w14:paraId="479F6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AD58AD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173</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9AF3C9">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092D49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★厂家升级软件与扩容服务</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EF327A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D28186E">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供应商提供上门升级部件/软件与扩容的增值服务</w:t>
            </w:r>
          </w:p>
        </w:tc>
      </w:tr>
      <w:tr w14:paraId="06745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984E98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174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04A948">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8C054E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★整机质量服务要求</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D77744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A6F13D1">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免费服务周期（含换件和维修）应不小于3年</w:t>
            </w:r>
          </w:p>
        </w:tc>
      </w:tr>
      <w:tr w14:paraId="266CD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6AD86D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175</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C63A0F">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7C25BF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★合格证书要求</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D6D907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CEDF590">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供应商提供产品合格证</w:t>
            </w:r>
          </w:p>
        </w:tc>
      </w:tr>
      <w:tr w14:paraId="1553C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86F645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176</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EC3EF6">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232D0E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★开箱组装/使用指导要求</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008D04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B820CEC">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供应商提供开箱组装/使用指导</w:t>
            </w:r>
          </w:p>
        </w:tc>
      </w:tr>
      <w:tr w14:paraId="50B69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5715D9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177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4D179A">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EA9560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★驱动下载服务要求</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B8974C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9C321F0">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供应商提供驱动光盘或下载方式</w:t>
            </w:r>
          </w:p>
        </w:tc>
      </w:tr>
      <w:tr w14:paraId="5BDEF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3F7B36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178</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0FBC64">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D067FB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★兼容适配软件下载服务要求</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97925B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E32EC89">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供应商提供兼容适配软件下载渠道（光盘、网站）</w:t>
            </w:r>
          </w:p>
        </w:tc>
      </w:tr>
      <w:tr w14:paraId="7B9E2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63121D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179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A80997">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C80E66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跨架构平台应用兼容</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E26ED3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9E033FC">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供应商提供跨架构平台的应用兼容工具，支持一种或者一种以上不同架构平台的应用</w:t>
            </w:r>
          </w:p>
        </w:tc>
      </w:tr>
      <w:tr w14:paraId="172EA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27F158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180</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642C1A0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供应链合规性</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C646A9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★产品部件保障</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61FAF2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86BE5AB">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供应商保障产品主要部件，提供 6 年的备件服务能力（自购买之日起），或提供可兼容原设备的升级换代产品</w:t>
            </w:r>
          </w:p>
        </w:tc>
      </w:tr>
      <w:tr w14:paraId="786FA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D51236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181</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388C37F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供应链质量</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29D7F8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★抗干扰性</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A2DD94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9C91C9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当产品部件出现供应风险时，供应商应通知采购人并提供风险应对方案确保产品的服务保障</w:t>
            </w:r>
          </w:p>
        </w:tc>
      </w:tr>
      <w:tr w14:paraId="10E20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E4FAF0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182</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64D05C">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D5D3C1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★供应能力证明</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CA6374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5B15682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供应商提供供应链稳定承诺书，确保产品的部件在产品服务周期内稳定供货</w:t>
            </w:r>
          </w:p>
        </w:tc>
      </w:tr>
      <w:tr w14:paraId="5DB88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11F8D0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183</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5D552BA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关键部件安全要求</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496A28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★关键部件安全要求3</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F7CE40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7F1E5D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1529D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FE5248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184</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7997FE3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整机安全性要求</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A9D016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★密码算法实现</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6C0973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68DA36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不涉及</w:t>
            </w:r>
          </w:p>
        </w:tc>
      </w:tr>
      <w:tr w14:paraId="6B27C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49C986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185</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7116EF">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B3C321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USB端口管控</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0103C3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4D378D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支持USB端口管控</w:t>
            </w:r>
          </w:p>
        </w:tc>
      </w:tr>
      <w:tr w14:paraId="3169E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681ACC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186</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9B5114">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00A5DD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安全物理锁</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A35348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5984E7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支持安全物理锁</w:t>
            </w:r>
          </w:p>
        </w:tc>
      </w:tr>
      <w:tr w14:paraId="418F5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AF4A53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187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02FAB7">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006375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★信息安全基本要求</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EE0776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853144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a) 产品应符合 GB/T 39276 的 5.2 的规定；b) 生产厂商应建立漏洞跟踪表，保证产品版本涉及到的漏洞(如驱动程序等)可查看；c) 产品不得包含已知的恶意代码或漏洞，不存在未声明的指令、功能、接口</w:t>
            </w:r>
          </w:p>
        </w:tc>
      </w:tr>
      <w:tr w14:paraId="2360B3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F7C3FE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188</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27E2FB">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A4A58B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★固件安全启动</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F1E7A9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23605E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支持固件安全启动功能，固件启动过程中只有通过启动校验才能正常启动</w:t>
            </w:r>
          </w:p>
        </w:tc>
      </w:tr>
      <w:tr w14:paraId="6761C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9"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DC9711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189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4DBFA3">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91DFB2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★限用物质的限量要求</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2CED4B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FEA4AB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符合 GB/T 26572 中规定</w:t>
            </w:r>
          </w:p>
        </w:tc>
      </w:tr>
      <w:tr w14:paraId="3C1EB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6052504C">
            <w:pPr>
              <w:keepNext w:val="0"/>
              <w:keepLines w:val="0"/>
              <w:widowControl/>
              <w:suppressLineNumbers w:val="0"/>
              <w:jc w:val="center"/>
              <w:textAlignment w:val="center"/>
              <w:rPr>
                <w:rFonts w:hint="eastAsia" w:ascii="SimSun" w:hAnsi="SimSun" w:eastAsia="SimSun" w:cs="SimSun"/>
                <w:b/>
                <w:bCs/>
                <w:i w:val="0"/>
                <w:iCs w:val="0"/>
                <w:color w:val="000000"/>
                <w:sz w:val="18"/>
                <w:szCs w:val="18"/>
                <w:u w:val="none"/>
              </w:rPr>
            </w:pPr>
            <w:r>
              <w:rPr>
                <w:rFonts w:hint="eastAsia" w:ascii="SimSun" w:hAnsi="SimSun" w:eastAsia="SimSun" w:cs="SimSun"/>
                <w:b/>
                <w:bCs/>
                <w:i w:val="0"/>
                <w:iCs w:val="0"/>
                <w:color w:val="000000"/>
                <w:kern w:val="0"/>
                <w:sz w:val="18"/>
                <w:szCs w:val="18"/>
                <w:u w:val="none"/>
                <w:lang w:val="en-US" w:eastAsia="zh-CN" w:bidi="ar"/>
              </w:rPr>
              <w:t>序号</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1D3F681E">
            <w:pPr>
              <w:keepNext w:val="0"/>
              <w:keepLines w:val="0"/>
              <w:widowControl/>
              <w:suppressLineNumbers w:val="0"/>
              <w:jc w:val="center"/>
              <w:textAlignment w:val="center"/>
              <w:rPr>
                <w:rFonts w:hint="eastAsia" w:ascii="SimSun" w:hAnsi="SimSun" w:eastAsia="SimSun" w:cs="SimSun"/>
                <w:b/>
                <w:bCs/>
                <w:i w:val="0"/>
                <w:iCs w:val="0"/>
                <w:color w:val="000000"/>
                <w:sz w:val="18"/>
                <w:szCs w:val="18"/>
                <w:u w:val="none"/>
              </w:rPr>
            </w:pPr>
            <w:r>
              <w:rPr>
                <w:rFonts w:hint="eastAsia" w:ascii="SimSun" w:hAnsi="SimSun" w:eastAsia="SimSun" w:cs="SimSun"/>
                <w:b/>
                <w:bCs/>
                <w:i w:val="0"/>
                <w:iCs w:val="0"/>
                <w:color w:val="000000"/>
                <w:kern w:val="0"/>
                <w:sz w:val="18"/>
                <w:szCs w:val="18"/>
                <w:u w:val="none"/>
                <w:lang w:val="en-US" w:eastAsia="zh-CN" w:bidi="ar"/>
              </w:rPr>
              <w:t>一级指标</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8895F67">
            <w:pPr>
              <w:keepNext w:val="0"/>
              <w:keepLines w:val="0"/>
              <w:widowControl/>
              <w:suppressLineNumbers w:val="0"/>
              <w:jc w:val="center"/>
              <w:textAlignment w:val="center"/>
              <w:rPr>
                <w:rFonts w:hint="eastAsia" w:ascii="SimSun" w:hAnsi="SimSun" w:eastAsia="SimSun" w:cs="SimSun"/>
                <w:b/>
                <w:bCs/>
                <w:i w:val="0"/>
                <w:iCs w:val="0"/>
                <w:color w:val="000000"/>
                <w:sz w:val="18"/>
                <w:szCs w:val="18"/>
                <w:u w:val="none"/>
              </w:rPr>
            </w:pPr>
            <w:r>
              <w:rPr>
                <w:rFonts w:hint="eastAsia" w:ascii="SimSun" w:hAnsi="SimSun" w:eastAsia="SimSun" w:cs="SimSun"/>
                <w:b/>
                <w:bCs/>
                <w:i w:val="0"/>
                <w:iCs w:val="0"/>
                <w:color w:val="000000"/>
                <w:kern w:val="0"/>
                <w:sz w:val="18"/>
                <w:szCs w:val="18"/>
                <w:u w:val="none"/>
                <w:lang w:val="en-US" w:eastAsia="zh-CN" w:bidi="ar"/>
              </w:rPr>
              <w:t>二级指标</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ECC23D6">
            <w:pPr>
              <w:keepNext w:val="0"/>
              <w:keepLines w:val="0"/>
              <w:widowControl/>
              <w:suppressLineNumbers w:val="0"/>
              <w:jc w:val="center"/>
              <w:textAlignment w:val="center"/>
              <w:rPr>
                <w:rFonts w:hint="eastAsia" w:ascii="SimSun" w:hAnsi="SimSun" w:eastAsia="SimSun" w:cs="SimSun"/>
                <w:b/>
                <w:bCs/>
                <w:i w:val="0"/>
                <w:iCs w:val="0"/>
                <w:color w:val="000000"/>
                <w:sz w:val="18"/>
                <w:szCs w:val="18"/>
                <w:u w:val="none"/>
              </w:rPr>
            </w:pPr>
            <w:r>
              <w:rPr>
                <w:rFonts w:hint="eastAsia" w:ascii="SimSun" w:hAnsi="SimSun" w:eastAsia="SimSun" w:cs="SimSun"/>
                <w:b/>
                <w:bCs/>
                <w:i w:val="0"/>
                <w:iCs w:val="0"/>
                <w:color w:val="000000"/>
                <w:kern w:val="0"/>
                <w:sz w:val="18"/>
                <w:szCs w:val="18"/>
                <w:u w:val="none"/>
                <w:lang w:val="en-US" w:eastAsia="zh-CN" w:bidi="ar"/>
              </w:rPr>
              <w:t>是否可以作为评分因素</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AD7058C">
            <w:pPr>
              <w:keepNext w:val="0"/>
              <w:keepLines w:val="0"/>
              <w:widowControl/>
              <w:suppressLineNumbers w:val="0"/>
              <w:jc w:val="center"/>
              <w:textAlignment w:val="center"/>
              <w:rPr>
                <w:rFonts w:hint="eastAsia" w:ascii="SimSun" w:hAnsi="SimSun" w:eastAsia="SimSun" w:cs="SimSun"/>
                <w:b/>
                <w:bCs/>
                <w:i w:val="0"/>
                <w:iCs w:val="0"/>
                <w:color w:val="FF0000"/>
                <w:sz w:val="18"/>
                <w:szCs w:val="18"/>
                <w:u w:val="none"/>
              </w:rPr>
            </w:pPr>
            <w:r>
              <w:rPr>
                <w:rFonts w:hint="eastAsia" w:ascii="SimSun" w:hAnsi="SimSun" w:eastAsia="SimSun" w:cs="SimSun"/>
                <w:b/>
                <w:bCs/>
                <w:i w:val="0"/>
                <w:iCs w:val="0"/>
                <w:color w:val="auto"/>
                <w:kern w:val="0"/>
                <w:sz w:val="18"/>
                <w:szCs w:val="18"/>
                <w:u w:val="none"/>
                <w:lang w:val="en-US" w:eastAsia="zh-CN" w:bidi="ar"/>
              </w:rPr>
              <w:t>采购人技术要求</w:t>
            </w:r>
          </w:p>
        </w:tc>
      </w:tr>
      <w:tr w14:paraId="0AB30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5A7667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28</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6C42647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显示设备规格</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19E7B6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★显示屏屏占比</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E6BA57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40CE0DA">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≥80%</w:t>
            </w:r>
          </w:p>
        </w:tc>
      </w:tr>
      <w:tr w14:paraId="65C0C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C74BEA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29</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99B7DD">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658941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★显示屏分辨率</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F3B102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88BF976">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≥1920x1080</w:t>
            </w:r>
          </w:p>
        </w:tc>
      </w:tr>
      <w:tr w14:paraId="39752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BAA0D5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30</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878B11">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8BDFE9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显示屏像素密度</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7647F6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38C3E05">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≥85 像素/英寸</w:t>
            </w:r>
          </w:p>
        </w:tc>
      </w:tr>
      <w:tr w14:paraId="339E2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7F779A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31</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56AEE5">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50DCB8A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显示屏可视角度</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F2EBD7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4ADFBCE8">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水平≥170°</w:t>
            </w:r>
          </w:p>
        </w:tc>
      </w:tr>
      <w:tr w14:paraId="1EA7C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0E49A45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32</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D59F73">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ACB864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★显示屏尺寸</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147F10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2AB2CAA">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≥23.8英寸</w:t>
            </w:r>
          </w:p>
        </w:tc>
      </w:tr>
      <w:tr w14:paraId="2A644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C180BA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33</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C1CCB4">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C727F9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★显示屏屏幕比例</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119796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D5113FE">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16:9</w:t>
            </w:r>
          </w:p>
        </w:tc>
      </w:tr>
      <w:tr w14:paraId="675C4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22A376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34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D7921A">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1A87E2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★显示器外观颜色</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62F0A8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9951A0F">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黑色</w:t>
            </w:r>
          </w:p>
        </w:tc>
      </w:tr>
      <w:tr w14:paraId="64AA1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5EBAB1D">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35</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C55B7E">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F64936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★显示屏防蓝光</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7BE0FCB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E0B16CC">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支持防蓝光模式，蓝光加权辐射亮度比应≤0.0012W/(·cd·sr)（瓦每坎特拉每球面度）</w:t>
            </w:r>
          </w:p>
        </w:tc>
      </w:tr>
      <w:tr w14:paraId="1530E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EDE988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36</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2365E3">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2D99C25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★显示屏低频闪</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C9B96A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CE28443">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显示屏应支持低频闪≤-35dB</w:t>
            </w:r>
          </w:p>
        </w:tc>
      </w:tr>
      <w:tr w14:paraId="19717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495BC8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37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949D7B">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90973A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★显示屏防炫目</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67C9CF3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54521E18">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显示屏镜面反射率≤10%</w:t>
            </w:r>
          </w:p>
        </w:tc>
      </w:tr>
      <w:tr w14:paraId="42D73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32819B3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90</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533B0D0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显示设备性能</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7532C9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★显示屏刷新率</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D6A313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031E72D4">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≥60Hz</w:t>
            </w:r>
          </w:p>
        </w:tc>
      </w:tr>
      <w:tr w14:paraId="103D3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E98C52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91</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5589A2">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C1BB208">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★显示屏位深</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D134A13">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F1C7F05">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≥8 位</w:t>
            </w:r>
          </w:p>
        </w:tc>
      </w:tr>
      <w:tr w14:paraId="68913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84682E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92</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529FA5">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C0BD6B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★显示屏色域</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EB9A23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5DC8BAA6">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≥99% sRGB</w:t>
            </w:r>
          </w:p>
        </w:tc>
      </w:tr>
      <w:tr w14:paraId="79AAD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146E6D2">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93</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400813">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369ED3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★显示屏色准</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67C50EB">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1D82B571">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△E ≤ 4</w:t>
            </w:r>
          </w:p>
        </w:tc>
      </w:tr>
      <w:tr w14:paraId="225F1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412110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94</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675BE0">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99FB87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★显示屏响应时间</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94E217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ign w:val="center"/>
          </w:tcPr>
          <w:p w14:paraId="03EB71CB">
            <w:pPr>
              <w:keepNext w:val="0"/>
              <w:keepLines w:val="0"/>
              <w:widowControl/>
              <w:suppressLineNumbers w:val="0"/>
              <w:jc w:val="both"/>
              <w:textAlignment w:val="center"/>
              <w:rPr>
                <w:rFonts w:ascii="SimSun" w:hAnsi="SimSun" w:eastAsia="SimSun" w:cs="SimSun"/>
                <w:i w:val="0"/>
                <w:iCs w:val="0"/>
                <w:color w:val="000000"/>
                <w:sz w:val="18"/>
                <w:szCs w:val="18"/>
                <w:u w:val="none"/>
              </w:rPr>
            </w:pPr>
            <w:r>
              <w:rPr>
                <w:rFonts w:ascii="SimSun" w:hAnsi="SimSun" w:eastAsia="SimSun" w:cs="SimSun"/>
                <w:i w:val="0"/>
                <w:iCs w:val="0"/>
                <w:color w:val="000000"/>
                <w:kern w:val="0"/>
                <w:sz w:val="18"/>
                <w:szCs w:val="18"/>
                <w:u w:val="none"/>
                <w:lang w:val="en-US" w:eastAsia="zh-CN" w:bidi="ar"/>
              </w:rPr>
              <w:t>≤8ms</w:t>
            </w:r>
          </w:p>
        </w:tc>
      </w:tr>
      <w:tr w14:paraId="19600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F7A8CA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95</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D8888D">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3B056A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★显示屏亮度</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729D8E5">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D5BC242">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≥250 尼特</w:t>
            </w:r>
          </w:p>
        </w:tc>
      </w:tr>
      <w:tr w14:paraId="045AF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71A76BF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96</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8D3E44">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08D78B4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★显示屏亮度一致性</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00EF599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6C00A0FF">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≥70%</w:t>
            </w:r>
          </w:p>
        </w:tc>
      </w:tr>
      <w:tr w14:paraId="38870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D70092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97</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687991">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88B3BE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★显示屏对比度</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12D82F5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是</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4C6B62B">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≥500：1</w:t>
            </w:r>
          </w:p>
        </w:tc>
      </w:tr>
      <w:tr w14:paraId="277B2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B43757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98</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D6B605">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708A14C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★显示屏其他参数</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AC3904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E10033B">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其它参数应符合SJ/T11292的相关规定</w:t>
            </w:r>
          </w:p>
        </w:tc>
      </w:tr>
      <w:tr w14:paraId="34CAF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44A1883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109</w:t>
            </w:r>
          </w:p>
        </w:tc>
        <w:tc>
          <w:tcPr>
            <w:tcW w:w="1125" w:type="dxa"/>
            <w:vMerge w:val="restart"/>
            <w:tcBorders>
              <w:top w:val="single" w:color="000000" w:sz="4" w:space="0"/>
              <w:left w:val="single" w:color="000000" w:sz="4" w:space="0"/>
              <w:bottom w:val="single" w:color="000000" w:sz="4" w:space="0"/>
              <w:right w:val="single" w:color="000000" w:sz="4" w:space="0"/>
            </w:tcBorders>
            <w:noWrap w:val="0"/>
            <w:vAlign w:val="center"/>
          </w:tcPr>
          <w:p w14:paraId="2AE91CC7">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显示设备功能</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3DE0F980">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★显示器接口</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33A9CDE4">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5878D6EB">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显示器应与显卡外接显示接口匹配</w:t>
            </w:r>
          </w:p>
        </w:tc>
      </w:tr>
      <w:tr w14:paraId="2F5DB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2E01FDCF">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110</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E019E7">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62488E4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★显示器支架</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46270B39">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247E85B3">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显示器应提供显示器支架，根据采购人需求支持屏幕旋转、升降等</w:t>
            </w:r>
          </w:p>
        </w:tc>
      </w:tr>
      <w:tr w14:paraId="384A5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1CF578CA">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111</w:t>
            </w:r>
          </w:p>
        </w:tc>
        <w:tc>
          <w:tcPr>
            <w:tcW w:w="112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28F36A">
            <w:pPr>
              <w:jc w:val="center"/>
              <w:rPr>
                <w:rFonts w:hint="eastAsia" w:ascii="SimSun" w:hAnsi="SimSun" w:eastAsia="SimSun" w:cs="SimSun"/>
                <w:i w:val="0"/>
                <w:iCs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4A295A9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★显示器参数调节</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52C62FFE">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75736B52">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a)提供 OSD 选单按钮用于调节色彩、模式等；b)支持色温、亮度、对比度调节</w:t>
            </w:r>
          </w:p>
        </w:tc>
      </w:tr>
      <w:tr w14:paraId="07BF6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15" w:type="dxa"/>
            <w:tcBorders>
              <w:top w:val="single" w:color="000000" w:sz="4" w:space="0"/>
              <w:left w:val="single" w:color="000000" w:sz="4" w:space="0"/>
              <w:bottom w:val="single" w:color="000000" w:sz="4" w:space="0"/>
              <w:right w:val="single" w:color="000000" w:sz="4" w:space="0"/>
            </w:tcBorders>
            <w:noWrap w:val="0"/>
            <w:vAlign w:val="center"/>
          </w:tcPr>
          <w:p w14:paraId="5F4613B6">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150</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1091D28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显示设备可靠性</w:t>
            </w:r>
          </w:p>
        </w:tc>
        <w:tc>
          <w:tcPr>
            <w:tcW w:w="1875" w:type="dxa"/>
            <w:tcBorders>
              <w:top w:val="single" w:color="000000" w:sz="4" w:space="0"/>
              <w:left w:val="single" w:color="000000" w:sz="4" w:space="0"/>
              <w:bottom w:val="single" w:color="000000" w:sz="4" w:space="0"/>
              <w:right w:val="single" w:color="000000" w:sz="4" w:space="0"/>
            </w:tcBorders>
            <w:noWrap w:val="0"/>
            <w:vAlign w:val="center"/>
          </w:tcPr>
          <w:p w14:paraId="1846E8DC">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★显示屏屏幕失效点</w:t>
            </w:r>
          </w:p>
        </w:tc>
        <w:tc>
          <w:tcPr>
            <w:tcW w:w="1185" w:type="dxa"/>
            <w:tcBorders>
              <w:top w:val="single" w:color="000000" w:sz="4" w:space="0"/>
              <w:left w:val="single" w:color="000000" w:sz="4" w:space="0"/>
              <w:bottom w:val="single" w:color="000000" w:sz="4" w:space="0"/>
              <w:right w:val="single" w:color="000000" w:sz="4" w:space="0"/>
            </w:tcBorders>
            <w:noWrap w:val="0"/>
            <w:vAlign w:val="center"/>
          </w:tcPr>
          <w:p w14:paraId="28BC2001">
            <w:pPr>
              <w:keepNext w:val="0"/>
              <w:keepLines w:val="0"/>
              <w:widowControl/>
              <w:suppressLineNumbers w:val="0"/>
              <w:jc w:val="center"/>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否</w:t>
            </w:r>
          </w:p>
        </w:tc>
        <w:tc>
          <w:tcPr>
            <w:tcW w:w="3480" w:type="dxa"/>
            <w:tcBorders>
              <w:top w:val="single" w:color="000000" w:sz="4" w:space="0"/>
              <w:left w:val="single" w:color="000000" w:sz="4" w:space="0"/>
              <w:bottom w:val="single" w:color="000000" w:sz="4" w:space="0"/>
              <w:right w:val="single" w:color="000000" w:sz="4" w:space="0"/>
            </w:tcBorders>
            <w:noWrap w:val="0"/>
            <w:vAlign w:val="center"/>
          </w:tcPr>
          <w:p w14:paraId="37808C64">
            <w:pPr>
              <w:keepNext w:val="0"/>
              <w:keepLines w:val="0"/>
              <w:widowControl/>
              <w:suppressLineNumbers w:val="0"/>
              <w:jc w:val="left"/>
              <w:textAlignment w:val="center"/>
              <w:rPr>
                <w:rFonts w:hint="eastAsia" w:ascii="SimSun" w:hAnsi="SimSun" w:eastAsia="SimSun" w:cs="SimSun"/>
                <w:i w:val="0"/>
                <w:iCs w:val="0"/>
                <w:color w:val="000000"/>
                <w:sz w:val="18"/>
                <w:szCs w:val="18"/>
                <w:u w:val="none"/>
              </w:rPr>
            </w:pPr>
            <w:r>
              <w:rPr>
                <w:rFonts w:hint="eastAsia" w:ascii="SimSun" w:hAnsi="SimSun" w:eastAsia="SimSun" w:cs="SimSun"/>
                <w:i w:val="0"/>
                <w:iCs w:val="0"/>
                <w:color w:val="000000"/>
                <w:kern w:val="0"/>
                <w:sz w:val="18"/>
                <w:szCs w:val="18"/>
                <w:u w:val="none"/>
                <w:lang w:val="en-US" w:eastAsia="zh-CN" w:bidi="ar"/>
              </w:rPr>
              <w:t>符合GB/T9813.2的要求</w:t>
            </w:r>
          </w:p>
        </w:tc>
      </w:tr>
    </w:tbl>
    <w:p w14:paraId="1CDDE3BE">
      <w:pPr>
        <w:spacing w:line="360" w:lineRule="auto"/>
        <w:ind w:firstLine="420" w:firstLineChars="200"/>
        <w:outlineLvl w:val="0"/>
        <w:rPr>
          <w:rFonts w:hint="eastAsia" w:ascii="SimSun" w:hAnsi="SimSun" w:cs="SimSun"/>
          <w:color w:val="auto"/>
          <w:kern w:val="0"/>
          <w:szCs w:val="21"/>
          <w:highlight w:val="none"/>
        </w:rPr>
      </w:pPr>
      <w:r>
        <w:rPr>
          <w:rFonts w:hint="eastAsia" w:ascii="SimSun" w:hAnsi="SimSun" w:cs="SimSun"/>
          <w:color w:val="auto"/>
          <w:kern w:val="0"/>
          <w:szCs w:val="21"/>
          <w:highlight w:val="none"/>
        </w:rPr>
        <w:t>附件3：</w:t>
      </w:r>
      <w:r>
        <w:rPr>
          <w:rFonts w:hint="eastAsia" w:ascii="SimSun" w:hAnsi="SimSun" w:eastAsia="SimSun" w:cs="SimSun"/>
          <w:i w:val="0"/>
          <w:iCs w:val="0"/>
          <w:color w:val="auto"/>
          <w:kern w:val="0"/>
          <w:sz w:val="20"/>
          <w:szCs w:val="20"/>
          <w:highlight w:val="none"/>
          <w:u w:val="none"/>
          <w:lang w:val="en-US" w:eastAsia="zh-CN" w:bidi="ar"/>
        </w:rPr>
        <w:t>便携式计算机</w:t>
      </w:r>
      <w:r>
        <w:rPr>
          <w:rFonts w:hint="eastAsia" w:ascii="SimSun" w:hAnsi="SimSun" w:cs="SimSun"/>
          <w:color w:val="auto"/>
          <w:kern w:val="0"/>
          <w:szCs w:val="21"/>
          <w:highlight w:val="none"/>
        </w:rPr>
        <w:t>技术参数</w:t>
      </w:r>
    </w:p>
    <w:tbl>
      <w:tblPr>
        <w:tblStyle w:val="7"/>
        <w:tblW w:w="868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93"/>
        <w:gridCol w:w="882"/>
        <w:gridCol w:w="1219"/>
        <w:gridCol w:w="1172"/>
        <w:gridCol w:w="4721"/>
      </w:tblGrid>
      <w:tr w14:paraId="41805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AC120D9">
            <w:pPr>
              <w:keepNext w:val="0"/>
              <w:keepLines w:val="0"/>
              <w:widowControl/>
              <w:suppressLineNumbers w:val="0"/>
              <w:jc w:val="center"/>
              <w:textAlignment w:val="center"/>
              <w:rPr>
                <w:rFonts w:hint="eastAsia" w:ascii="SimSun" w:hAnsi="SimSun" w:eastAsia="SimSun" w:cs="SimSun"/>
                <w:b/>
                <w:bCs/>
                <w:i w:val="0"/>
                <w:iCs w:val="0"/>
                <w:color w:val="auto"/>
                <w:sz w:val="18"/>
                <w:szCs w:val="18"/>
                <w:u w:val="none"/>
              </w:rPr>
            </w:pPr>
            <w:r>
              <w:rPr>
                <w:rFonts w:hint="eastAsia" w:ascii="SimSun" w:hAnsi="SimSun" w:eastAsia="SimSun" w:cs="SimSun"/>
                <w:b/>
                <w:bCs/>
                <w:i w:val="0"/>
                <w:iCs w:val="0"/>
                <w:color w:val="auto"/>
                <w:kern w:val="0"/>
                <w:sz w:val="18"/>
                <w:szCs w:val="18"/>
                <w:u w:val="none"/>
                <w:lang w:val="en-US" w:eastAsia="zh-CN" w:bidi="ar"/>
              </w:rPr>
              <w:t>序号</w:t>
            </w:r>
          </w:p>
        </w:tc>
        <w:tc>
          <w:tcPr>
            <w:tcW w:w="882" w:type="dxa"/>
            <w:tcBorders>
              <w:top w:val="single" w:color="000000" w:sz="4" w:space="0"/>
              <w:left w:val="single" w:color="000000" w:sz="4" w:space="0"/>
              <w:bottom w:val="single" w:color="000000" w:sz="4" w:space="0"/>
              <w:right w:val="single" w:color="000000" w:sz="4" w:space="0"/>
            </w:tcBorders>
            <w:noWrap w:val="0"/>
            <w:vAlign w:val="center"/>
          </w:tcPr>
          <w:p w14:paraId="01AFB75C">
            <w:pPr>
              <w:keepNext w:val="0"/>
              <w:keepLines w:val="0"/>
              <w:widowControl/>
              <w:suppressLineNumbers w:val="0"/>
              <w:jc w:val="center"/>
              <w:textAlignment w:val="center"/>
              <w:rPr>
                <w:rFonts w:hint="eastAsia" w:ascii="SimSun" w:hAnsi="SimSun" w:eastAsia="SimSun" w:cs="SimSun"/>
                <w:b/>
                <w:bCs/>
                <w:i w:val="0"/>
                <w:iCs w:val="0"/>
                <w:color w:val="auto"/>
                <w:sz w:val="18"/>
                <w:szCs w:val="18"/>
                <w:u w:val="none"/>
              </w:rPr>
            </w:pPr>
            <w:r>
              <w:rPr>
                <w:rFonts w:hint="eastAsia" w:ascii="SimSun" w:hAnsi="SimSun" w:eastAsia="SimSun" w:cs="SimSun"/>
                <w:b/>
                <w:bCs/>
                <w:i w:val="0"/>
                <w:iCs w:val="0"/>
                <w:color w:val="auto"/>
                <w:kern w:val="0"/>
                <w:sz w:val="18"/>
                <w:szCs w:val="18"/>
                <w:u w:val="none"/>
                <w:lang w:val="en-US" w:eastAsia="zh-CN" w:bidi="ar"/>
              </w:rPr>
              <w:t>一级指标</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AC82EE9">
            <w:pPr>
              <w:keepNext w:val="0"/>
              <w:keepLines w:val="0"/>
              <w:widowControl/>
              <w:suppressLineNumbers w:val="0"/>
              <w:jc w:val="center"/>
              <w:textAlignment w:val="center"/>
              <w:rPr>
                <w:rFonts w:hint="eastAsia" w:ascii="SimSun" w:hAnsi="SimSun" w:eastAsia="SimSun" w:cs="SimSun"/>
                <w:b/>
                <w:bCs/>
                <w:i w:val="0"/>
                <w:iCs w:val="0"/>
                <w:color w:val="auto"/>
                <w:sz w:val="18"/>
                <w:szCs w:val="18"/>
                <w:u w:val="none"/>
              </w:rPr>
            </w:pPr>
            <w:r>
              <w:rPr>
                <w:rFonts w:hint="eastAsia" w:ascii="SimSun" w:hAnsi="SimSun" w:eastAsia="SimSun" w:cs="SimSun"/>
                <w:b/>
                <w:bCs/>
                <w:i w:val="0"/>
                <w:iCs w:val="0"/>
                <w:color w:val="auto"/>
                <w:kern w:val="0"/>
                <w:sz w:val="18"/>
                <w:szCs w:val="18"/>
                <w:u w:val="none"/>
                <w:lang w:val="en-US" w:eastAsia="zh-CN" w:bidi="ar"/>
              </w:rPr>
              <w:t>二级指标</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500DE39">
            <w:pPr>
              <w:keepNext w:val="0"/>
              <w:keepLines w:val="0"/>
              <w:widowControl/>
              <w:suppressLineNumbers w:val="0"/>
              <w:jc w:val="center"/>
              <w:textAlignment w:val="center"/>
              <w:rPr>
                <w:rFonts w:hint="eastAsia" w:ascii="SimSun" w:hAnsi="SimSun" w:eastAsia="SimSun" w:cs="SimSun"/>
                <w:b/>
                <w:bCs/>
                <w:i w:val="0"/>
                <w:iCs w:val="0"/>
                <w:color w:val="auto"/>
                <w:sz w:val="18"/>
                <w:szCs w:val="18"/>
                <w:u w:val="none"/>
              </w:rPr>
            </w:pPr>
            <w:r>
              <w:rPr>
                <w:rFonts w:hint="eastAsia" w:ascii="SimSun" w:hAnsi="SimSun" w:eastAsia="SimSun" w:cs="SimSun"/>
                <w:b/>
                <w:bCs/>
                <w:i w:val="0"/>
                <w:iCs w:val="0"/>
                <w:color w:val="auto"/>
                <w:kern w:val="0"/>
                <w:sz w:val="18"/>
                <w:szCs w:val="18"/>
                <w:u w:val="none"/>
                <w:lang w:val="en-US" w:eastAsia="zh-CN" w:bidi="ar"/>
              </w:rPr>
              <w:t>是否可以作为评分因素</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EE1A144">
            <w:pPr>
              <w:keepNext w:val="0"/>
              <w:keepLines w:val="0"/>
              <w:widowControl/>
              <w:suppressLineNumbers w:val="0"/>
              <w:jc w:val="center"/>
              <w:textAlignment w:val="center"/>
              <w:rPr>
                <w:rFonts w:hint="eastAsia" w:ascii="SimSun" w:hAnsi="SimSun" w:eastAsia="SimSun" w:cs="SimSun"/>
                <w:b/>
                <w:bCs/>
                <w:i w:val="0"/>
                <w:iCs w:val="0"/>
                <w:color w:val="auto"/>
                <w:sz w:val="18"/>
                <w:szCs w:val="18"/>
                <w:u w:val="none"/>
              </w:rPr>
            </w:pPr>
            <w:r>
              <w:rPr>
                <w:rFonts w:hint="eastAsia" w:ascii="SimSun" w:hAnsi="SimSun" w:eastAsia="SimSun" w:cs="SimSun"/>
                <w:b/>
                <w:bCs/>
                <w:i w:val="0"/>
                <w:iCs w:val="0"/>
                <w:color w:val="auto"/>
                <w:kern w:val="0"/>
                <w:sz w:val="18"/>
                <w:szCs w:val="18"/>
                <w:u w:val="none"/>
                <w:lang w:val="en-US" w:eastAsia="zh-CN" w:bidi="ar"/>
              </w:rPr>
              <w:t>采购人技术要求</w:t>
            </w:r>
          </w:p>
        </w:tc>
      </w:tr>
      <w:tr w14:paraId="3F39C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D89824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 </w:t>
            </w:r>
          </w:p>
        </w:tc>
        <w:tc>
          <w:tcPr>
            <w:tcW w:w="882" w:type="dxa"/>
            <w:tcBorders>
              <w:top w:val="single" w:color="000000" w:sz="4" w:space="0"/>
              <w:left w:val="single" w:color="000000" w:sz="4" w:space="0"/>
              <w:bottom w:val="single" w:color="000000" w:sz="4" w:space="0"/>
              <w:right w:val="single" w:color="000000" w:sz="4" w:space="0"/>
            </w:tcBorders>
            <w:noWrap w:val="0"/>
            <w:vAlign w:val="center"/>
          </w:tcPr>
          <w:p w14:paraId="7AED80B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CPU规格</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83EC5F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★CPU 信息</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3CEDFD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829384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X86 架构，≥10核 12线程、主频≥1.7GHz、最大睿频≥4.7GHz,末级缓存≥12MB、热设计功耗≤40W、≥1个内存通道数</w:t>
            </w:r>
          </w:p>
        </w:tc>
      </w:tr>
      <w:tr w14:paraId="66943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7282C02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2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4C1E189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内存规格</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2FC15A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★内存配置容量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AC2F1B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81A946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≥16GB</w:t>
            </w:r>
          </w:p>
        </w:tc>
      </w:tr>
      <w:tr w14:paraId="63445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B2E183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3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AF269C">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C80A69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★内存类型</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76F8B4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5224E6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 DDR4/LPDDR4/LPDDR4X 及以上内存类型</w:t>
            </w:r>
          </w:p>
        </w:tc>
      </w:tr>
      <w:tr w14:paraId="3EBD1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D3461D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CC7CD2">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DF8A8D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★内存条配置数量（板载内存不涉及）</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8A5B22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84BE83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w:t>
            </w:r>
          </w:p>
        </w:tc>
      </w:tr>
      <w:tr w14:paraId="1BF1A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EB4A40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5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69A284A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主板规格</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894781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★主板集成模块</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D989EF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359365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集成资源扩展模块、计算处理模块、音频扩展模块等，主板的互联拓扑可通过处理器或交换电路实现</w:t>
            </w:r>
          </w:p>
        </w:tc>
      </w:tr>
      <w:tr w14:paraId="4598D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304887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6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1080A9">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5740B2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★主板支持的 CPU 和内存情况</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F571D4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45F314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供应商给出主板支持的CPU和内存情况</w:t>
            </w:r>
          </w:p>
        </w:tc>
      </w:tr>
      <w:tr w14:paraId="228EB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7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70B3AF7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7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A09AC6">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5299DA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主板内置PCIe 插槽数量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6C03C1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89753C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≥0</w:t>
            </w:r>
          </w:p>
        </w:tc>
      </w:tr>
      <w:tr w14:paraId="2FF99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D189B1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8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D5844D">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FD5312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特殊孔位及接口</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A31A89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7B42A6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25F60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72BC407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9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7025D2">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9A9EB0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★单内存插槽最大可支持容量（板载内存不涉及）</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842E03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0EDD61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≥32GB</w:t>
            </w:r>
          </w:p>
        </w:tc>
      </w:tr>
      <w:tr w14:paraId="22EFB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ED676F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10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400E2A">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13A89E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★内存插槽满配时提供的最高内存总容量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528FED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4D2586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≥48GB</w:t>
            </w:r>
          </w:p>
        </w:tc>
      </w:tr>
      <w:tr w14:paraId="117AC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A965BA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11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5C07811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存储设备规格</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903283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★固态盘数量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A28AEC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B60817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≥1个</w:t>
            </w:r>
          </w:p>
        </w:tc>
      </w:tr>
      <w:tr w14:paraId="64E79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0EF65E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12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D46101">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DDC32D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★固态存储容量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0BFE18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702FE2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≥512GB</w:t>
            </w:r>
          </w:p>
        </w:tc>
      </w:tr>
      <w:tr w14:paraId="575E6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06F085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13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4A77F9D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存储设备规格</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2468D5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★固态盘数量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D00595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45DC1E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≥1个</w:t>
            </w:r>
          </w:p>
        </w:tc>
      </w:tr>
      <w:tr w14:paraId="70E78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3865CA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4EC056">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6ED710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机械硬盘数量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89418D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644C82F">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6960A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46E5B1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15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DA0C90">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EF3932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机械硬盘总容量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4209C8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否(若配备机械硬盘可作为评分项)</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BF845BF">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1F1AB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A27898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16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1F318E">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FE92D5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机械硬盘转速</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082F0E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371B949">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4EDF3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83C3ED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17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39F99F">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DD07D5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机械硬盘接口协议</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B953E7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4E1056E">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533E0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FD90CA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18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55279F">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88E621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机械硬盘形态</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FCA2AD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9C9A15E">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31FC1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7C95741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19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AAEFCD">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1F8063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固态存储接口协议</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40C138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D9B848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支持UFS/SATA/PCIe/NVMe等类型接口协议</w:t>
            </w:r>
          </w:p>
        </w:tc>
      </w:tr>
      <w:tr w14:paraId="712FA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98675D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20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5E024A">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95EDDD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固态存储形态</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438B01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6534DE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可采用插卡或板载等形态，插卡形态宜满足 M.2 或 mSATA 等标准尺寸和接口定义</w:t>
            </w:r>
          </w:p>
        </w:tc>
      </w:tr>
      <w:tr w14:paraId="2D502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7295016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21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4D127D">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9580F6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★存储设备扩展盘位</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9D9197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BD382F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≥0</w:t>
            </w:r>
          </w:p>
        </w:tc>
      </w:tr>
      <w:tr w14:paraId="0B94D6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B8B74F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22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3ACBC4">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55E6FF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★存储设备其他参与要求</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FE185D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A0317C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固态盘应符合 SJ/T 11654 相关规定</w:t>
            </w:r>
          </w:p>
        </w:tc>
      </w:tr>
      <w:tr w14:paraId="0C62F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58FEB6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23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2CE375F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显卡规格</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13C858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★显卡类型</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C4CA93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FF15EA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集成显卡</w:t>
            </w:r>
          </w:p>
        </w:tc>
      </w:tr>
      <w:tr w14:paraId="7F78A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6B8F5E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24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1628B6">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094314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独立显卡显存类型</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F1704F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99DB456">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452C2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7BB5D59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25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3FA4D2">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5EA056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独立显卡显存位宽</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42211A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08E589A">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4E6F0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1D30F2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26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36FEEF">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2853EE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独立显卡显存容量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A381E3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C2702C7">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58FDA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CEE3F7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27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E78DEC">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265A28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独立显卡接口协议</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2C6D3D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2BA44AB">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7EE92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47B380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28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001102A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显示设备规格</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770DA8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★显示屏屏占比</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4191DF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9F3338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≥80%</w:t>
            </w:r>
          </w:p>
        </w:tc>
      </w:tr>
      <w:tr w14:paraId="62D27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F31C9C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29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A70195">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5102ED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★显示屏分辨率</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0D6598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BE0072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≥1920x1080</w:t>
            </w:r>
          </w:p>
        </w:tc>
      </w:tr>
      <w:tr w14:paraId="2C6A0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9CCA30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30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0C7106">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4AA85F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显示屏像素密度</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461A55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FA6621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≥150 像素/英寸</w:t>
            </w:r>
          </w:p>
        </w:tc>
      </w:tr>
      <w:tr w14:paraId="7363F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6032CA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31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4DBE85">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F65820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显示屏可视角度</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82E452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34103C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水平≥170°</w:t>
            </w:r>
          </w:p>
        </w:tc>
      </w:tr>
      <w:tr w14:paraId="2DD71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9248BE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32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47F054">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D3756A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★显示屏尺寸</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839C0B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9DBA06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≥14英寸</w:t>
            </w:r>
          </w:p>
        </w:tc>
      </w:tr>
      <w:tr w14:paraId="6FA81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60AC03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33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B62B53">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B5CAC6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★显示屏屏幕比例</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89B5FC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20FF9FD">
            <w:pPr>
              <w:keepNext w:val="0"/>
              <w:keepLines w:val="0"/>
              <w:widowControl/>
              <w:suppressLineNumbers w:val="0"/>
              <w:jc w:val="left"/>
              <w:textAlignment w:val="center"/>
              <w:rPr>
                <w:rFonts w:hint="default" w:ascii="SimSun" w:hAnsi="SimSun" w:eastAsia="SimSun" w:cs="SimSun"/>
                <w:i w:val="0"/>
                <w:iCs w:val="0"/>
                <w:color w:val="auto"/>
                <w:sz w:val="18"/>
                <w:szCs w:val="18"/>
                <w:u w:val="none"/>
                <w:lang w:val="en-US"/>
              </w:rPr>
            </w:pPr>
            <w:r>
              <w:rPr>
                <w:rFonts w:hint="eastAsia" w:ascii="SimSun" w:hAnsi="SimSun" w:cs="SimSun"/>
                <w:i w:val="0"/>
                <w:iCs w:val="0"/>
                <w:color w:val="auto"/>
                <w:kern w:val="0"/>
                <w:sz w:val="18"/>
                <w:szCs w:val="18"/>
                <w:u w:val="none"/>
                <w:lang w:val="en-US" w:eastAsia="zh-CN" w:bidi="ar"/>
              </w:rPr>
              <w:t>16:9</w:t>
            </w:r>
          </w:p>
        </w:tc>
      </w:tr>
      <w:tr w14:paraId="5DE3FB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1F70D5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34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449F88">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58EB20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★显示屏防蓝光</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15B451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471C32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满足防蓝光模式，蓝光加权辐射亮度比应≤0.0012W/(·cd·sr)（瓦每坎特拉每球面度）</w:t>
            </w:r>
          </w:p>
        </w:tc>
      </w:tr>
      <w:tr w14:paraId="60DE6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79661A7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35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A8F538">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4F7E68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★显示屏低频闪</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7390BD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8FBF99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显示屏应支持低频闪≤-35dB</w:t>
            </w:r>
          </w:p>
        </w:tc>
      </w:tr>
      <w:tr w14:paraId="552E8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332848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36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0420F5">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C2831E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★显示屏防炫目</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AC4675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E7E16B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显示屏镜面反射率≤10%</w:t>
            </w:r>
          </w:p>
        </w:tc>
      </w:tr>
      <w:tr w14:paraId="0AE11A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06F4F4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37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19DE3E1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外设规格</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B98A3E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★传声器数量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5E6064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B82104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≥1个</w:t>
            </w:r>
          </w:p>
        </w:tc>
      </w:tr>
      <w:tr w14:paraId="3108D6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464994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38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F8443F">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59FAC5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★扬声器数量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03B3F8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C9EB0B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 个</w:t>
            </w:r>
          </w:p>
        </w:tc>
      </w:tr>
      <w:tr w14:paraId="377DB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3FD7BE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39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65898E">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C14F3E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★鼠标数量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91BABF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D1411F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 个</w:t>
            </w:r>
          </w:p>
        </w:tc>
      </w:tr>
      <w:tr w14:paraId="6C96D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D929BF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40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B42657">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9204F3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B3AC90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4C45EF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 个</w:t>
            </w:r>
          </w:p>
        </w:tc>
      </w:tr>
      <w:tr w14:paraId="54AA6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1E824B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41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1904EA">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E6BCE8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★触控板数量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45B1E2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E1BD12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 个</w:t>
            </w:r>
          </w:p>
        </w:tc>
      </w:tr>
      <w:tr w14:paraId="16E31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44DC27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42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8788E1">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BF3105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★摄像头数量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B19F38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F6CD56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 个</w:t>
            </w:r>
          </w:p>
        </w:tc>
      </w:tr>
      <w:tr w14:paraId="6FB0B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192A72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43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E486DA">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612145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光驱数量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19CB6D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8BF1F8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配备光驱设备，可为外置光驱</w:t>
            </w:r>
          </w:p>
        </w:tc>
      </w:tr>
      <w:tr w14:paraId="5492E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77DF8B0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44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55A6C0">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8E33D7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★键盘按键数目</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9B15BB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222346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≥78键</w:t>
            </w:r>
          </w:p>
        </w:tc>
      </w:tr>
      <w:tr w14:paraId="4363C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48BF52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45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97C5FA">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2AF597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★摄像头像素</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9429A6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9AC106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≥100 万</w:t>
            </w:r>
          </w:p>
        </w:tc>
      </w:tr>
      <w:tr w14:paraId="1408D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DA12D2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46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B50A58">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D3F345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★摄像头分辨率</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DAE24E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26B960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≥1280×720</w:t>
            </w:r>
          </w:p>
        </w:tc>
      </w:tr>
      <w:tr w14:paraId="38731A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CA3C13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47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2580BB">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F0986F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★内置扬声器功率</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4D7650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350741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 瓦/个</w:t>
            </w:r>
          </w:p>
        </w:tc>
      </w:tr>
      <w:tr w14:paraId="17EB9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DB9199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48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3A48CE">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3A95CB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★内置扬声器频率范围</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95A161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45F228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100Hz-20kHz，其中 100Hz-200Hz：35dB 及以上；200Hz-12kHz：55dB及以上，12kHz-18kHz：35dB 及以上</w:t>
            </w:r>
          </w:p>
        </w:tc>
      </w:tr>
      <w:tr w14:paraId="60C46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556DC7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49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FC82D4">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60BCEA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★内置扬声器总谐波失真</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666D19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80BAAF4">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总谐波失真在300Hz-7kHz频率范围内宜不高于 5%</w:t>
            </w:r>
          </w:p>
        </w:tc>
      </w:tr>
      <w:tr w14:paraId="5210D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3DDD5B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50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F9AA04">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DFA4C4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★内置扬声器最大声压级</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9FF796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B1C73C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最大声压级在粉红噪声播放场景下，工作距离处声压级宜不低于</w:t>
            </w:r>
          </w:p>
        </w:tc>
      </w:tr>
      <w:tr w14:paraId="57971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274B2A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51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3BB6AA">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927A19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★键盘键程</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92A235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1CC729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70dB</w:t>
            </w:r>
          </w:p>
        </w:tc>
      </w:tr>
      <w:tr w14:paraId="33DC8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3"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4A008E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52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2B2A75">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9A00ED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★键盘按键压力</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BB25FC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342321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0.9mm ~ 2.3 mm</w:t>
            </w:r>
          </w:p>
        </w:tc>
      </w:tr>
      <w:tr w14:paraId="44593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1B8992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53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6B56C5">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ED32AE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★键盘颜色</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3B6A1A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867BA3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按键压力宜在 0.3～0.8N 之间</w:t>
            </w:r>
          </w:p>
        </w:tc>
      </w:tr>
      <w:tr w14:paraId="56F83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3B28B6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54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63CA31">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BB9B0A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★鼠标连接方式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D3DDA6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2DB471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黑色或灰色</w:t>
            </w:r>
          </w:p>
        </w:tc>
      </w:tr>
      <w:tr w14:paraId="13D9B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DFB90A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55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62F4C0">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5D20AE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★有线鼠标连接线</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2FED3E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A26301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无线</w:t>
            </w:r>
          </w:p>
        </w:tc>
      </w:tr>
      <w:tr w14:paraId="64AEB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21869D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56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F6B026">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643A99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★鼠标 DPI分辨率</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C9BF74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255CDE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4E110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FEB02D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57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CB97C5">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081261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鼠标颜色</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8F8103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39BE55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Style w:val="16"/>
                <w:color w:val="auto"/>
                <w:lang w:val="en-US" w:eastAsia="zh-CN" w:bidi="ar"/>
              </w:rPr>
              <w:t xml:space="preserve"> </w:t>
            </w:r>
            <w:r>
              <w:rPr>
                <w:rStyle w:val="17"/>
                <w:color w:val="auto"/>
                <w:lang w:val="en-US" w:eastAsia="zh-CN" w:bidi="ar"/>
              </w:rPr>
              <w:t>800~1600</w:t>
            </w:r>
          </w:p>
        </w:tc>
      </w:tr>
      <w:tr w14:paraId="067A5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272BB2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58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DFCBE3">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4ECF0A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★鼠标其他要求</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165FF1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B8553A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黑色或灰色</w:t>
            </w:r>
          </w:p>
        </w:tc>
      </w:tr>
      <w:tr w14:paraId="251E0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F2B94B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59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DCC7DA">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F89A48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★触控板尺寸</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5FC243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AD646C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其它参数应符合 GB/T 26245 的相关规定</w:t>
            </w:r>
          </w:p>
        </w:tc>
      </w:tr>
      <w:tr w14:paraId="2BD24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A54DAA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60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8405BD">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8749AE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★触控板材质</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E5E0AC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689CCF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≥70mm×50mm</w:t>
            </w:r>
          </w:p>
        </w:tc>
      </w:tr>
      <w:tr w14:paraId="6E3BA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096B40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61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52CA81">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148FC2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光驱规格</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855EF5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DCB26F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采用麦拉片或玻璃等材质</w:t>
            </w:r>
          </w:p>
        </w:tc>
      </w:tr>
      <w:tr w14:paraId="098C8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3B8049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62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0956F34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网络设备规格</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FCF4C3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★有线网卡数量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58C52A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4E1808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配备光驱设备，可为外置光驱</w:t>
            </w:r>
          </w:p>
        </w:tc>
      </w:tr>
      <w:tr w14:paraId="44A5E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80BD6D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63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66FF79">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B19D2D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无线网卡及天线数量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CBE407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381F4D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≥1（可通过扩展坞满足）</w:t>
            </w:r>
          </w:p>
        </w:tc>
      </w:tr>
      <w:tr w14:paraId="525BD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2CEDCB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64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B1966E">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560C1D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单无线网卡天线数量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B3F353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232740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w:t>
            </w:r>
          </w:p>
        </w:tc>
      </w:tr>
      <w:tr w14:paraId="0D6C4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8F86B2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65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4D88A92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外部接口规格</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EEF40A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★USB 接口数量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D3C2BA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4EFFF24">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USB 接口数量应不少于 3 个，至少包含 2 个 USB3.0 及以上标准接口</w:t>
            </w:r>
          </w:p>
        </w:tc>
      </w:tr>
      <w:tr w14:paraId="68A64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8D0CD5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66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268648">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6F3E1A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★视频接口数量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615D96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7E5C57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w:t>
            </w:r>
          </w:p>
        </w:tc>
      </w:tr>
      <w:tr w14:paraId="30F57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0F9B46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67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10B09E">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FE7B7F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★输入充电接口数量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2A3709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1AFBE9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w:t>
            </w:r>
          </w:p>
        </w:tc>
      </w:tr>
      <w:tr w14:paraId="41D15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47CB74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68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4E1689">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C8685D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★音频接口数量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95DB7E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92E19A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w:t>
            </w:r>
          </w:p>
        </w:tc>
      </w:tr>
      <w:tr w14:paraId="535AC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D1818C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69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DC88D9">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514341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存储卡接口数量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4513D5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B308A99">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≥0</w:t>
            </w:r>
          </w:p>
        </w:tc>
      </w:tr>
      <w:tr w14:paraId="34D6D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70C349C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70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4F6E33D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电池规格</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F40B05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★电池额定能量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6CAC1E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89C2E1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≥50Wh</w:t>
            </w:r>
          </w:p>
        </w:tc>
      </w:tr>
      <w:tr w14:paraId="2B2D9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FCC761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71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AA6CF8">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B8FCC8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★电池充放电次数</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B962E0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C1DA71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≥500 次（常温下 500 次充放电后电池容量应不低于原始容量的 80%）</w:t>
            </w:r>
          </w:p>
        </w:tc>
      </w:tr>
      <w:tr w14:paraId="1C025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F8A885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72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6B820D">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040519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快速充电功能</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495865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F75273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满足快速充电功能，如 UFCS、USB PD</w:t>
            </w:r>
          </w:p>
        </w:tc>
      </w:tr>
      <w:tr w14:paraId="553E2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A5B110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73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FA4BC5">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6C3B76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★电池安全要求</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BD5E8E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D38CEF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满足 GB 31241 的规定</w:t>
            </w:r>
          </w:p>
        </w:tc>
      </w:tr>
      <w:tr w14:paraId="58C73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79534A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74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112CAD">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92335E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电池电芯材质</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0497E0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313DC9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供应商给出电池电芯材料信息</w:t>
            </w:r>
          </w:p>
        </w:tc>
      </w:tr>
      <w:tr w14:paraId="3DFFB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8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CDC1FC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75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228098F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整机基础规格</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4450E0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★整机外观</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2082E5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12E5CE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a) 产品表面不应有凹痕、划伤、裂缝、变形和污染等。表面涂层均匀，不应起泡、龟裂、脱落和磨损，金属零部件无锈蚀及其它机械损伤； </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b) 产品表面说明功能的文字、符号、标志，应清晰、端正、牢固；</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c) 宜在产品显著位置提供运行状态指示功能，并由生产厂商提供详细参数</w:t>
            </w:r>
          </w:p>
        </w:tc>
      </w:tr>
      <w:tr w14:paraId="50C26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45" w:hRule="atLeast"/>
        </w:trPr>
        <w:tc>
          <w:tcPr>
            <w:tcW w:w="693" w:type="dxa"/>
            <w:vMerge w:val="restart"/>
            <w:tcBorders>
              <w:top w:val="single" w:color="000000" w:sz="4" w:space="0"/>
              <w:left w:val="single" w:color="000000" w:sz="4" w:space="0"/>
              <w:bottom w:val="single" w:color="000000" w:sz="4" w:space="0"/>
              <w:right w:val="single" w:color="000000" w:sz="4" w:space="0"/>
            </w:tcBorders>
            <w:noWrap w:val="0"/>
            <w:vAlign w:val="center"/>
          </w:tcPr>
          <w:p w14:paraId="5BC3855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76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D58BC6">
            <w:pPr>
              <w:jc w:val="center"/>
              <w:rPr>
                <w:rFonts w:hint="eastAsia" w:ascii="SimSun" w:hAnsi="SimSun" w:eastAsia="SimSun" w:cs="SimSun"/>
                <w:i w:val="0"/>
                <w:iCs w:val="0"/>
                <w:color w:val="auto"/>
                <w:sz w:val="18"/>
                <w:szCs w:val="18"/>
                <w:u w:val="none"/>
              </w:rPr>
            </w:pPr>
          </w:p>
        </w:tc>
        <w:tc>
          <w:tcPr>
            <w:tcW w:w="1219" w:type="dxa"/>
            <w:vMerge w:val="restart"/>
            <w:tcBorders>
              <w:top w:val="single" w:color="000000" w:sz="4" w:space="0"/>
              <w:left w:val="single" w:color="000000" w:sz="4" w:space="0"/>
              <w:bottom w:val="single" w:color="000000" w:sz="4" w:space="0"/>
              <w:right w:val="single" w:color="000000" w:sz="4" w:space="0"/>
            </w:tcBorders>
            <w:noWrap w:val="0"/>
            <w:vAlign w:val="center"/>
          </w:tcPr>
          <w:p w14:paraId="665814D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★整机结构</w:t>
            </w:r>
          </w:p>
        </w:tc>
        <w:tc>
          <w:tcPr>
            <w:tcW w:w="1172" w:type="dxa"/>
            <w:vMerge w:val="restart"/>
            <w:tcBorders>
              <w:top w:val="single" w:color="000000" w:sz="4" w:space="0"/>
              <w:left w:val="single" w:color="000000" w:sz="4" w:space="0"/>
              <w:bottom w:val="single" w:color="000000" w:sz="4" w:space="0"/>
              <w:right w:val="single" w:color="000000" w:sz="4" w:space="0"/>
            </w:tcBorders>
            <w:noWrap w:val="0"/>
            <w:vAlign w:val="center"/>
          </w:tcPr>
          <w:p w14:paraId="2E69B1F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vMerge w:val="restart"/>
            <w:tcBorders>
              <w:top w:val="single" w:color="000000" w:sz="4" w:space="0"/>
              <w:left w:val="single" w:color="000000" w:sz="4" w:space="0"/>
              <w:bottom w:val="single" w:color="000000" w:sz="4" w:space="0"/>
              <w:right w:val="single" w:color="000000" w:sz="4" w:space="0"/>
            </w:tcBorders>
            <w:noWrap w:val="0"/>
            <w:vAlign w:val="center"/>
          </w:tcPr>
          <w:p w14:paraId="259BE8A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a) 产品应符合 GB/T 4208 的相关规定；</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b) 产品内部结构应符合通用部件的安装需要；</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c) 所有输入输出接口应符合相关国家或行业标准；</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d) 产品零部件应紧固无松动，可插拔部件应可靠连接，开关、按钮和其它控制部件应灵活可靠，布局应方便使用；</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e) 所有 I/O连接器及需插接线缆的部位应预留用户操作空间，方便插拔解锁与插拔线缆；</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f) 可插拔板卡插槽部位应预留安装、拆卸或更换板卡空间；</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g) 拆装可能接触到的金属剪口或金属尖角部位应做防划伤处理，以保证安全；</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h) 整机内部走线应规整，固线结构和位置要合理可靠并做防割线处理，需便于理线和插拔操作，走线应不影响系统各主要部件组装和拆卸；</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i) 如需通过孔走线，过线孔应做防割线处理；</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j) 各插头位置和插拔方向应合理，应做到插拔无障碍设计，具备防呆设计，有效避免误操作；</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k) 各主要部件拆装无障碍，使用常规工具拆装，无特殊拆装工具需求；</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l) 各主要部件拆装步骤要少，各自拆装需避免相互干扰；</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m) 对于整机或零部件外表面为高亮面的，应粘贴保护膜，保护膜需粘贴牢固，运输、组装等过程不易脱落，撕下无残留；</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n) 显示屏的开合机械寿命应能承受至少 15000 次的显示屏开合，显示屏机械转轴的扭力应保持初始状态下扭力的 75%以上；</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o) 其它要求应符合 GB/T 9813.2 的相关规定</w:t>
            </w:r>
          </w:p>
        </w:tc>
      </w:tr>
      <w:tr w14:paraId="6343C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0" w:hRule="atLeast"/>
        </w:trPr>
        <w:tc>
          <w:tcPr>
            <w:tcW w:w="693"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85D658">
            <w:pPr>
              <w:jc w:val="center"/>
              <w:rPr>
                <w:rFonts w:hint="eastAsia" w:ascii="SimSun" w:hAnsi="SimSun" w:eastAsia="SimSun" w:cs="SimSun"/>
                <w:i w:val="0"/>
                <w:iCs w:val="0"/>
                <w:color w:val="auto"/>
                <w:sz w:val="18"/>
                <w:szCs w:val="18"/>
                <w:u w:val="none"/>
              </w:rPr>
            </w:pP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4F5B23">
            <w:pPr>
              <w:jc w:val="center"/>
              <w:rPr>
                <w:rFonts w:hint="eastAsia" w:ascii="SimSun" w:hAnsi="SimSun" w:eastAsia="SimSun" w:cs="SimSun"/>
                <w:i w:val="0"/>
                <w:iCs w:val="0"/>
                <w:color w:val="auto"/>
                <w:sz w:val="18"/>
                <w:szCs w:val="18"/>
                <w:u w:val="none"/>
              </w:rPr>
            </w:pPr>
          </w:p>
        </w:tc>
        <w:tc>
          <w:tcPr>
            <w:tcW w:w="121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95AEB6">
            <w:pPr>
              <w:jc w:val="center"/>
              <w:rPr>
                <w:rFonts w:hint="eastAsia" w:ascii="SimSun" w:hAnsi="SimSun" w:eastAsia="SimSun" w:cs="SimSun"/>
                <w:i w:val="0"/>
                <w:iCs w:val="0"/>
                <w:color w:val="auto"/>
                <w:sz w:val="18"/>
                <w:szCs w:val="18"/>
                <w:u w:val="none"/>
              </w:rPr>
            </w:pPr>
          </w:p>
        </w:tc>
        <w:tc>
          <w:tcPr>
            <w:tcW w:w="117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3E9E25">
            <w:pPr>
              <w:jc w:val="center"/>
              <w:rPr>
                <w:rFonts w:hint="eastAsia" w:ascii="SimSun" w:hAnsi="SimSun" w:eastAsia="SimSun" w:cs="SimSun"/>
                <w:i w:val="0"/>
                <w:iCs w:val="0"/>
                <w:color w:val="auto"/>
                <w:sz w:val="18"/>
                <w:szCs w:val="18"/>
                <w:u w:val="none"/>
              </w:rPr>
            </w:pPr>
          </w:p>
        </w:tc>
        <w:tc>
          <w:tcPr>
            <w:tcW w:w="47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0AE76B">
            <w:pPr>
              <w:jc w:val="left"/>
              <w:rPr>
                <w:rFonts w:hint="eastAsia" w:ascii="SimSun" w:hAnsi="SimSun" w:eastAsia="SimSun" w:cs="SimSun"/>
                <w:i w:val="0"/>
                <w:iCs w:val="0"/>
                <w:color w:val="auto"/>
                <w:sz w:val="18"/>
                <w:szCs w:val="18"/>
                <w:u w:val="none"/>
              </w:rPr>
            </w:pPr>
          </w:p>
        </w:tc>
      </w:tr>
      <w:tr w14:paraId="5B2FBB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0D8BCA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77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5740E7">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A39090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★整机噪音</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74CED5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2A392C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25摄氏度环温条件：空闲小于等于 38dBA、满载小于等于 45dBA</w:t>
            </w:r>
          </w:p>
        </w:tc>
      </w:tr>
      <w:tr w14:paraId="3AAE3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BD4E34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78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C38046">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AE3529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★整机散热</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E6C0EA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9A7000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产品在环境温度 25℃且运行在满载的状态下，可触及面温度范围内应不高于 45℃ , 各表面温度应满足以下要求：</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a) 键帽温度不高于 38℃ ；</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b) 键盘间隙温度不高于 40℃ ；</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c) 掌托温度不高于 38℃ ；</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d) 触控板温度不高于 38℃ ；</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e) 底壳温度不高于 45℃</w:t>
            </w:r>
          </w:p>
        </w:tc>
      </w:tr>
      <w:tr w14:paraId="0F373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245B33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79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452E67">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EF897D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★整机能效限定值</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0F3BE6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1CEE04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产品能效限定值应达到 GB 28380-2012 标准中能效等级 2 级及以上</w:t>
            </w:r>
          </w:p>
        </w:tc>
      </w:tr>
      <w:tr w14:paraId="7F457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BB6F22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80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669009">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19E72D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★整机重量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E4E8F6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29B47C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≤2.2kg</w:t>
            </w:r>
          </w:p>
        </w:tc>
      </w:tr>
      <w:tr w14:paraId="70891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77EBD8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81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96159D">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B2C4F1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★整机厚度</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49E773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95ADEC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≤22mm（不含脚垫）</w:t>
            </w:r>
          </w:p>
        </w:tc>
      </w:tr>
      <w:tr w14:paraId="482B8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E61164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82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5FF033">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D7D6D1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机身材质</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3BA6DE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3FD86F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塑料/金属等</w:t>
            </w:r>
          </w:p>
        </w:tc>
      </w:tr>
      <w:tr w14:paraId="4D395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7CA44D7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83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CF6036">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6A9252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★机身颜色</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C1FFB2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2B5C40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黑色或灰色</w:t>
            </w:r>
          </w:p>
        </w:tc>
      </w:tr>
      <w:tr w14:paraId="13ED7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C734B5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84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2E0D347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CPU性能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68537B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★CPU 物理核数</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4A89B2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BF4630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w:t>
            </w:r>
          </w:p>
        </w:tc>
      </w:tr>
      <w:tr w14:paraId="50841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EDDFAE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85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22CEA4">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83625D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★CPU 主频</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BF5D1B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F7ADB0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≥1.7GHz</w:t>
            </w:r>
          </w:p>
        </w:tc>
      </w:tr>
      <w:tr w14:paraId="53BC8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36034C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86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108B58">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9A5632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★CPU 末级缓存容量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7DA7A2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2A91A0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≥12MB</w:t>
            </w:r>
          </w:p>
        </w:tc>
      </w:tr>
      <w:tr w14:paraId="6D1C1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C2DE30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87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7F5878">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A87E3C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★CPU 支持的内存最高速率</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0EC915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47E5F1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≥2666MT/s</w:t>
            </w:r>
          </w:p>
        </w:tc>
      </w:tr>
      <w:tr w14:paraId="0C321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19855A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88 </w:t>
            </w:r>
          </w:p>
        </w:tc>
        <w:tc>
          <w:tcPr>
            <w:tcW w:w="882" w:type="dxa"/>
            <w:tcBorders>
              <w:top w:val="single" w:color="000000" w:sz="4" w:space="0"/>
              <w:left w:val="single" w:color="000000" w:sz="4" w:space="0"/>
              <w:bottom w:val="single" w:color="000000" w:sz="4" w:space="0"/>
              <w:right w:val="single" w:color="000000" w:sz="4" w:space="0"/>
            </w:tcBorders>
            <w:noWrap w:val="0"/>
            <w:vAlign w:val="center"/>
          </w:tcPr>
          <w:p w14:paraId="0A0D4A0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内存性能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9928F3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★内存读写速率</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86156C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C009D8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≥2666MT/s</w:t>
            </w:r>
          </w:p>
        </w:tc>
      </w:tr>
      <w:tr w14:paraId="40037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A8C275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89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41F004F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显卡性能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313077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★显示分辨率</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6227D6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C02E4B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≥1920x1080</w:t>
            </w:r>
          </w:p>
        </w:tc>
      </w:tr>
      <w:tr w14:paraId="7393B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07D645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90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AF6C1F">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05CCAE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★显卡显示芯片核心频率</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2D376C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0DC970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≥300MHz</w:t>
            </w:r>
          </w:p>
        </w:tc>
      </w:tr>
      <w:tr w14:paraId="5FB6E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DC33E5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91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BB258C">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049FD3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★显存等效频率</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A4AB86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775873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≥1000MT/s</w:t>
            </w:r>
          </w:p>
        </w:tc>
      </w:tr>
      <w:tr w14:paraId="20467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6B227C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92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F06C91">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C012ED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★显卡可支持多屏同时显示数量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B9FE97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710104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 2 块屏幕同时显示，分辨率不低于 1920×1080</w:t>
            </w:r>
          </w:p>
        </w:tc>
      </w:tr>
      <w:tr w14:paraId="2515C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1F4704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93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3C18736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显示设备性能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C6EB88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★显示屏刷新率</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3C1DEF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571C22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≥60Hz</w:t>
            </w:r>
          </w:p>
        </w:tc>
      </w:tr>
      <w:tr w14:paraId="49259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047637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94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ADF2A3">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175AFB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★显示屏位深</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EAA983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DAC81C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≥8 位</w:t>
            </w:r>
          </w:p>
        </w:tc>
      </w:tr>
      <w:tr w14:paraId="26518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2D1A16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95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0C0FF0">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FD6073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★显示屏色域</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04AC35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0A6EDB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≥99% sRGB</w:t>
            </w:r>
          </w:p>
        </w:tc>
      </w:tr>
      <w:tr w14:paraId="7A614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BD63D1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96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F41683">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297789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★显示屏色准</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00C94A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F06D07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△E ≤ 4</w:t>
            </w:r>
          </w:p>
        </w:tc>
      </w:tr>
      <w:tr w14:paraId="22DB5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F3EF83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97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527ED3">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4C70CE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★显示屏响应时间</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98C50A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FE8863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≤30ms</w:t>
            </w:r>
          </w:p>
        </w:tc>
      </w:tr>
      <w:tr w14:paraId="6018A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81ACF1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98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FA2AE2">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B04A3D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★显示屏亮度</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F343ED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2D0C76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≥250 尼特</w:t>
            </w:r>
          </w:p>
        </w:tc>
      </w:tr>
      <w:tr w14:paraId="3D279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6D05D2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99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DC56FA">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40BF57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★显示屏亮度一致性</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DED437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D66B2C6">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≥70%</w:t>
            </w:r>
          </w:p>
        </w:tc>
      </w:tr>
      <w:tr w14:paraId="4624B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8D72C9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100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E9AB7B">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A76D10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★显示屏对比度</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B5AF67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8A80E6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≥500：1</w:t>
            </w:r>
          </w:p>
        </w:tc>
      </w:tr>
      <w:tr w14:paraId="3A2ED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DD82A2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101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213228">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BB01C4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★显示屏其他参数</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FA694F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F05B42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其它参数应符合 SJ/T 11292 的相关规定</w:t>
            </w:r>
          </w:p>
        </w:tc>
      </w:tr>
      <w:tr w14:paraId="791AF7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19DC34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102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68EF8F0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网络设备性能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8332D9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★有线网卡速率</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962687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D5F063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最高速率不低于 1000Mbps，满足10Mbps、100Mbps、1000Mbps 速率自适应</w:t>
            </w:r>
          </w:p>
        </w:tc>
      </w:tr>
      <w:tr w14:paraId="7C2620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4C7D9F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103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39F096">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41D3E9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★支持无线网络通信技术协议</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D835A6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E3F86D4">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满足 WAP I 或 WiFi5 及以上协议</w:t>
            </w:r>
          </w:p>
        </w:tc>
      </w:tr>
      <w:tr w14:paraId="598E40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0C4C86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104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A9521B">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16C748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★无线网卡频宽</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896F1D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1DF667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≥20MHz</w:t>
            </w:r>
          </w:p>
        </w:tc>
      </w:tr>
      <w:tr w14:paraId="777B3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F837A0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105 </w:t>
            </w:r>
          </w:p>
        </w:tc>
        <w:tc>
          <w:tcPr>
            <w:tcW w:w="882" w:type="dxa"/>
            <w:tcBorders>
              <w:top w:val="single" w:color="000000" w:sz="4" w:space="0"/>
              <w:left w:val="single" w:color="000000" w:sz="4" w:space="0"/>
              <w:bottom w:val="single" w:color="000000" w:sz="4" w:space="0"/>
              <w:right w:val="single" w:color="000000" w:sz="4" w:space="0"/>
            </w:tcBorders>
            <w:noWrap w:val="0"/>
            <w:vAlign w:val="center"/>
          </w:tcPr>
          <w:p w14:paraId="53E7CF1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电源适配器性能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D47A4D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★电源适配器电源效率</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336C12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655741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在 20%/50%/100%负载下效率均应不低于 87%</w:t>
            </w:r>
          </w:p>
        </w:tc>
      </w:tr>
      <w:tr w14:paraId="066A1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78A2B0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106 </w:t>
            </w:r>
          </w:p>
        </w:tc>
        <w:tc>
          <w:tcPr>
            <w:tcW w:w="882" w:type="dxa"/>
            <w:tcBorders>
              <w:top w:val="single" w:color="000000" w:sz="4" w:space="0"/>
              <w:left w:val="single" w:color="000000" w:sz="4" w:space="0"/>
              <w:bottom w:val="single" w:color="000000" w:sz="4" w:space="0"/>
              <w:right w:val="single" w:color="000000" w:sz="4" w:space="0"/>
            </w:tcBorders>
            <w:noWrap w:val="0"/>
            <w:vAlign w:val="center"/>
          </w:tcPr>
          <w:p w14:paraId="186F180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待机性能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728D81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★满载待机性能（LTP）</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FBD4F3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7716C3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≥1.5 小时</w:t>
            </w:r>
          </w:p>
        </w:tc>
      </w:tr>
      <w:tr w14:paraId="29C92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F412EE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107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3670915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主板功能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EBC8EE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★内存扩展接口(板载内存不涉及)</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E18A42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B28C434">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w:t>
            </w:r>
          </w:p>
        </w:tc>
      </w:tr>
      <w:tr w14:paraId="3E580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405C1F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108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12D09D">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FB7A62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存储扩展接口(板载存储不涉及)</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521F19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2D2211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不涉及</w:t>
            </w:r>
          </w:p>
        </w:tc>
      </w:tr>
      <w:tr w14:paraId="6CE7A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9F2328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109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5F34F5">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0C19DF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★主板 USB瞬间过流保护</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DC929A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80811C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支持瞬间过流保护功能</w:t>
            </w:r>
          </w:p>
        </w:tc>
      </w:tr>
      <w:tr w14:paraId="5B29E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BA1C78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110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77EA67">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387BC7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★主板防静电保护</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914B9C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14A97A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支持防静电保护功能</w:t>
            </w:r>
          </w:p>
        </w:tc>
      </w:tr>
      <w:tr w14:paraId="2D915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585660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111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775015">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3CDB02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★I/O 接口功能</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1F28F7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69594A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内置或通过扩展坞满足数据传输接口、视频接口、音频接口、网络接口、电源接口等各类标准接口产品应集成键盘、触控板输入部件，同时应具备接入键盘、鼠标、写字板等外设的能力，宜满足触摸屏、语音交互、手写笔等人机交互功能</w:t>
            </w:r>
          </w:p>
        </w:tc>
      </w:tr>
      <w:tr w14:paraId="6E07F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2CE00C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112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1AB17B5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显卡功能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B7CE73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★显卡外接显示接口</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A30C53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C21246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至少支持 VGA、HDMI、DVI、DP、Type-C中 1 种显示接口</w:t>
            </w:r>
          </w:p>
        </w:tc>
      </w:tr>
      <w:tr w14:paraId="74D93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257B36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113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F2EF61">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D559ED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★显示功能</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97DD8D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AEF33A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支持显示屏，同时应支持外接显示器。显示屏和外接显示器应支持多屏同时显示，显示模式应支持复制模式和扩展模式</w:t>
            </w:r>
          </w:p>
        </w:tc>
      </w:tr>
      <w:tr w14:paraId="10BD2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BB7398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114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299939D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外设功能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4B5DDD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摄像头物理隐私保护开关</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3AB211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F9714A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支持物理隐私保护开关</w:t>
            </w:r>
          </w:p>
        </w:tc>
      </w:tr>
      <w:tr w14:paraId="1BCB8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82CB2D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115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D25E06">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790A64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传声器降噪</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BC9E2C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3E2013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支持降噪功能</w:t>
            </w:r>
          </w:p>
        </w:tc>
      </w:tr>
      <w:tr w14:paraId="15E9E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55CBCB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116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D18067">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EEB215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音频处理功能</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293AF1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10B4DA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支持音频效果处理功能</w:t>
            </w:r>
          </w:p>
        </w:tc>
      </w:tr>
      <w:tr w14:paraId="2B910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39147A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117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FEBE29">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642955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键盘背光</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489692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88EC5D8">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0031E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E2600C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118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C7F4D7">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FA80A5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触控板多点触控</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94E078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74E9E1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 2 点及以上触控功能</w:t>
            </w:r>
          </w:p>
        </w:tc>
      </w:tr>
      <w:tr w14:paraId="37A52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5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A11EFF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119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F8BCA3">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7F0C8A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★光驱功能</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16DAE5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6308DE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光驱应支持只读、刻录等类型；最大读取速度 CD 不低于 24× </w:t>
            </w:r>
            <w:r>
              <w:rPr>
                <w:rFonts w:hint="eastAsia" w:ascii="SimSun" w:hAnsi="SimSun" w:eastAsia="SimSun" w:cs="SimSun"/>
                <w:i w:val="0"/>
                <w:iCs w:val="0"/>
                <w:color w:val="auto"/>
                <w:kern w:val="0"/>
                <w:sz w:val="18"/>
                <w:szCs w:val="18"/>
                <w:u w:val="none"/>
                <w:lang w:val="en-US" w:eastAsia="zh-CN" w:bidi="ar"/>
              </w:rPr>
              <w:br w:type="textWrapping"/>
            </w:r>
            <w:r>
              <w:rPr>
                <w:rFonts w:hint="eastAsia" w:ascii="SimSun" w:hAnsi="SimSun" w:eastAsia="SimSun" w:cs="SimSun"/>
                <w:i w:val="0"/>
                <w:iCs w:val="0"/>
                <w:color w:val="auto"/>
                <w:kern w:val="0"/>
                <w:sz w:val="18"/>
                <w:szCs w:val="18"/>
                <w:u w:val="none"/>
                <w:lang w:val="en-US" w:eastAsia="zh-CN" w:bidi="ar"/>
              </w:rPr>
              <w:t>150KB/s；最大读取速度 DVD 不低于 8×1358KB/s；最大刻录速度 CD 不低于 24×150KB/s；最大刻录速度 DVD 不低于 6×1358KB/s；应兼容光盘类型包含只读光盘、可读写光盘、可擦写光盘等</w:t>
            </w:r>
          </w:p>
        </w:tc>
      </w:tr>
      <w:tr w14:paraId="574E4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76E809C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120 </w:t>
            </w:r>
          </w:p>
        </w:tc>
        <w:tc>
          <w:tcPr>
            <w:tcW w:w="882" w:type="dxa"/>
            <w:tcBorders>
              <w:top w:val="single" w:color="000000" w:sz="4" w:space="0"/>
              <w:left w:val="single" w:color="000000" w:sz="4" w:space="0"/>
              <w:bottom w:val="single" w:color="000000" w:sz="4" w:space="0"/>
              <w:right w:val="single" w:color="000000" w:sz="4" w:space="0"/>
            </w:tcBorders>
            <w:noWrap w:val="0"/>
            <w:vAlign w:val="center"/>
          </w:tcPr>
          <w:p w14:paraId="0F2CA2B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存储功能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B7D5F0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★存储功能</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E8B97C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FD3BED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满足信息存储功能，包括满足易失性存储功能和非易失性存储功能。为提升存储性能和降低存储功耗，非易失性存储宜满足固态存储设备，如 SSD/UFS。产品应满足外出接口可以与独立的存储设备进行数据交互</w:t>
            </w:r>
          </w:p>
        </w:tc>
      </w:tr>
      <w:tr w14:paraId="792E5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F4BAB8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121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3A60B80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网络设备功能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81216F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★网络功能</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96BFC5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50746A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a)满足网络连接、网络开启/关闭功能；b)满足访问网络和数据交换功能</w:t>
            </w:r>
          </w:p>
        </w:tc>
      </w:tr>
      <w:tr w14:paraId="60CB3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F9C02C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122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B43F73">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80B11E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★无线网卡频段</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65941E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508B09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支持双频段</w:t>
            </w:r>
          </w:p>
        </w:tc>
      </w:tr>
      <w:tr w14:paraId="13442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76E2B4E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123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B26C7B">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7E47B0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物理开关</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4B0C27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52CB41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支持网络设备物理开关</w:t>
            </w:r>
          </w:p>
        </w:tc>
      </w:tr>
      <w:tr w14:paraId="4FAA3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50AF97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124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EA64C1">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5EE455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★数据传输</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0EA86E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851C72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满足数据传输能力，并提供数据流量和异常日志记录功能</w:t>
            </w:r>
          </w:p>
        </w:tc>
      </w:tr>
      <w:tr w14:paraId="6B22B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C087FC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125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12C87A">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82B326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★蓝牙协议</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076F21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678CFD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支持蓝牙模块，蓝牙协议不低于 5.0版本</w:t>
            </w:r>
          </w:p>
        </w:tc>
      </w:tr>
      <w:tr w14:paraId="6C4BA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883394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126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1DFF0B">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9E1249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有线网卡接口类型</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7364AE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186611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 RJ45</w:t>
            </w:r>
          </w:p>
        </w:tc>
      </w:tr>
      <w:tr w14:paraId="42288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72C776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127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47FB7D">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A78259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★无线网卡标准</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0878C2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02275B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满足 GB 15629.11 所有部分</w:t>
            </w:r>
          </w:p>
        </w:tc>
      </w:tr>
      <w:tr w14:paraId="1DFA2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206250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128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ACB89C">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883895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网络设备拆装</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04F358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F8A682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网络设备支持物理拆装，包括无线网卡和蓝牙模块等</w:t>
            </w:r>
          </w:p>
        </w:tc>
      </w:tr>
      <w:tr w14:paraId="3269C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699A70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129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4EC296C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外部接口功能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CE1EFF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★音频接口类型</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577229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04DFAC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不少于 1 个，宜支持 3.5mm 孔径的 3段式或 4 段式接口。若支持 4 段式接口，宜支持线序的自动识别及切换功能</w:t>
            </w:r>
          </w:p>
        </w:tc>
      </w:tr>
      <w:tr w14:paraId="713F3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D9D6E6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130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4B4F1C">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AAE2D4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★视频接口类型</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391E4B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2A1BE8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至少支持 VGA、HDMI、DVI、DP、Type-C中 1 种显示接口</w:t>
            </w:r>
          </w:p>
        </w:tc>
      </w:tr>
      <w:tr w14:paraId="18D7A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3"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D44DF9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131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9B6FAB">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3CA4AA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★HDMI、DP、Type-C 显示接口要求</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F661C9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D64C26F">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若提供HDMI 或 DP 或 Type-C 作为显示接口，应支持音频和视频同步输出</w:t>
            </w:r>
          </w:p>
        </w:tc>
      </w:tr>
      <w:tr w14:paraId="34BB2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6AFBB6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132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1D2799">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B999C5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★输入充电接口类型</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C8CB63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4D371C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DC in 或 Type-C 接口</w:t>
            </w:r>
          </w:p>
        </w:tc>
      </w:tr>
      <w:tr w14:paraId="6E746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2A7DCA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133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59F832">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7B0EC5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其他接口</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E01C3F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2E5DC5A">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31207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FF29CB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134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D94927">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2EF5FB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存储卡接口类型</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349932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2595C65">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0005D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CE791A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135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2B23DCE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电源功能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2BAA74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电池快充</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8E5E5B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5B66C2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支持快速充电功能，如 UFCS、USB PD</w:t>
            </w:r>
          </w:p>
        </w:tc>
      </w:tr>
      <w:tr w14:paraId="4C03C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54BE4F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136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C878EE">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C1722E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★电源线适配能力</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7E46C0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A76BE2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 GB 15934-2008对于可拆线插头 GB15934 不做要求</w:t>
            </w:r>
          </w:p>
        </w:tc>
      </w:tr>
      <w:tr w14:paraId="06D83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FA973C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137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74B018B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操作系统及软件功能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8FF8D6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★中文信息处理要求</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8B6B7B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15DAFD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 GB 18030 的相关规定</w:t>
            </w:r>
          </w:p>
        </w:tc>
      </w:tr>
      <w:tr w14:paraId="7B7A1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7195C7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138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DFF499">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E81A95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★操作系统备份及还原功能</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4F4F7A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2CE2A0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支持操作系统备份及还原功能</w:t>
            </w:r>
          </w:p>
        </w:tc>
      </w:tr>
      <w:tr w14:paraId="1A679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D14EBA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139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11D779">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260150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★固件备份还原能力</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4B4C5A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05F6BA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支持备份及还原固件的功能</w:t>
            </w:r>
          </w:p>
        </w:tc>
      </w:tr>
      <w:tr w14:paraId="12DF5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E77BCE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140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DE8FAE">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5365DE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★操作系统及驱动升级</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BE54BD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62C3A0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支持通过网络、闪存盘等方式对操作系统、驱动进行升级</w:t>
            </w:r>
          </w:p>
        </w:tc>
      </w:tr>
      <w:tr w14:paraId="223AA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921BD6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141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626656">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5C3013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固件升级</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341313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12CA8C5">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支持通过网络、闪存盘等方式对固件进行升级</w:t>
            </w:r>
          </w:p>
        </w:tc>
      </w:tr>
      <w:tr w14:paraId="5659A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CB367C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142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80D9F4">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768992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★BIOS 支持关闭通讯接口</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81A68E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A40F83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 BIOS 关闭以太网及 USB 接口功能</w:t>
            </w:r>
          </w:p>
        </w:tc>
      </w:tr>
      <w:tr w14:paraId="3B535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0C6550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143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C9B877">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0DBCA5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★固件查看信息</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55ADFF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D12A164">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支持查看固件版本、内存信息、主板信息、处理器信息和系统时间信息等功能</w:t>
            </w:r>
          </w:p>
        </w:tc>
      </w:tr>
      <w:tr w14:paraId="094AB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F5175D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144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F38BF1">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CC6B5D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★固件设置启动顺序</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5FD203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CA97B8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支持设置启动顺序功能，并按照设置的启动顺序启动</w:t>
            </w:r>
          </w:p>
        </w:tc>
      </w:tr>
      <w:tr w14:paraId="55F6DD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697B76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145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382A4C">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FC3900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★固件设置口令</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670777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2158AA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支持设置口令、修改口令、验证口令功能</w:t>
            </w:r>
          </w:p>
        </w:tc>
      </w:tr>
      <w:tr w14:paraId="5E0F3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387781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146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1CFB65">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C5D64C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★固件设置网络引导</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0C7AC6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ACB79A7">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支持网络引导启动和关闭功能</w:t>
            </w:r>
          </w:p>
        </w:tc>
      </w:tr>
      <w:tr w14:paraId="34880F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20477F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147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4D7C04E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生物识别功能生物识别功能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2C8B01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指纹识别</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8DA45A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D28A735">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6EB00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621F16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148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C0D660">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E8A729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人脸识别</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6BFEB4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0066CDD">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4B7C2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B91472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149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D22BBB">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E32268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静脉识别</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88C174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B105088">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2F09D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74761AA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150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43C381F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硬件加速功能</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2A9F17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NPU/GPU等 A I 加速模块</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AC2976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A6496AE">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329CA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2BF202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151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221337">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1591CE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视频编解码加速模块</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4989DF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6810887">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0F7A8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58F24F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152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04ED49">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FD85A5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影像处理加速模块</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1E0F34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26124BF">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5D948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3"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F41551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153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387F936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存储设备可靠性</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07634D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★固态存储寿命</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5A018F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9A39BA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TBW ≥ 80TB</w:t>
            </w:r>
          </w:p>
        </w:tc>
      </w:tr>
      <w:tr w14:paraId="46AF2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7E3F0A9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154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4A0085">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6FD0FC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★机械硬盘寿命</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E6FC96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93B4B4F">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10C4F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AF8DFB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155 </w:t>
            </w:r>
          </w:p>
        </w:tc>
        <w:tc>
          <w:tcPr>
            <w:tcW w:w="882" w:type="dxa"/>
            <w:tcBorders>
              <w:top w:val="single" w:color="000000" w:sz="4" w:space="0"/>
              <w:left w:val="single" w:color="000000" w:sz="4" w:space="0"/>
              <w:bottom w:val="single" w:color="000000" w:sz="4" w:space="0"/>
              <w:right w:val="single" w:color="000000" w:sz="4" w:space="0"/>
            </w:tcBorders>
            <w:noWrap w:val="0"/>
            <w:vAlign w:val="center"/>
          </w:tcPr>
          <w:p w14:paraId="50DCB8C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显示设备可靠性</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024048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★显示屏屏幕失效点</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11D87D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6C26D6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 GB/T 9813.2 的要求</w:t>
            </w:r>
          </w:p>
        </w:tc>
      </w:tr>
      <w:tr w14:paraId="31612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D8EC00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156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45474B8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外设可靠性</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6C8A59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★键盘按键寿命</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1B1F01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D33193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≥1000 万次</w:t>
            </w:r>
          </w:p>
        </w:tc>
      </w:tr>
      <w:tr w14:paraId="46F5C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13B0C3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157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46D6A7">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80F840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★鼠标按键寿命</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3C67D9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5B0143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≥500 万次</w:t>
            </w:r>
          </w:p>
        </w:tc>
      </w:tr>
      <w:tr w14:paraId="413C4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2AB54E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158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46AA63">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59D2C8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★键盘鼠标线材寿命</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DE461C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E0A7D04">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键盘鼠标所用线材经±60 °弯折不低于 3000 次，功能、外观完好</w:t>
            </w:r>
          </w:p>
        </w:tc>
      </w:tr>
      <w:tr w14:paraId="6DEE9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FA2D26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159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15BE10">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FDA981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★风扇寿命</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A2B9EF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460930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≥4 万小时</w:t>
            </w:r>
          </w:p>
        </w:tc>
      </w:tr>
      <w:tr w14:paraId="39DE1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58BE05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160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5842C03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整机可靠性要求</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3090C4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★电磁兼容性要求的抗扰度</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EBE43C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1513426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 GB/T 9254.2 的规定</w:t>
            </w:r>
          </w:p>
        </w:tc>
      </w:tr>
      <w:tr w14:paraId="117E3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2241E5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161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EAAE8B">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F6E1D6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★环境条件要求的气候环境适应性</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F97C93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7C2798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 GB/T 9813.2 中规定</w:t>
            </w:r>
          </w:p>
        </w:tc>
      </w:tr>
      <w:tr w14:paraId="708D9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B0D819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162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EBF8AE">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725D4E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★环境条件要求的振动适应性</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0C9726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E1103BD">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 GB/T 9813.2 中规定</w:t>
            </w:r>
          </w:p>
        </w:tc>
      </w:tr>
      <w:tr w14:paraId="13819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122EA1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163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C2BAD1">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BDD7CA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★环境条件要求的冲击适应性</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3D046A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2F07CF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 GB/T 9813.2 中规定</w:t>
            </w:r>
          </w:p>
        </w:tc>
      </w:tr>
      <w:tr w14:paraId="378F0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05DBE2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164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580F4E">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0D3E44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★环境条件要求的碰撞适应性</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5402CA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8AAE3B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 GB/T 9813.2 中规定</w:t>
            </w:r>
          </w:p>
        </w:tc>
      </w:tr>
      <w:tr w14:paraId="71DE3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7D513E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165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BDD2AC">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703C62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★环境条件要求的自由跌落适应性</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7B2280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A022814">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 GB/T 9813.2 中规定</w:t>
            </w:r>
          </w:p>
        </w:tc>
      </w:tr>
      <w:tr w14:paraId="586D1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F85E4E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166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DDEF62">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885107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★环境条件要求的运输包装件跌落适应性</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5C833A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34FB7C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 GB/T 9813.2 中规定</w:t>
            </w:r>
          </w:p>
        </w:tc>
      </w:tr>
      <w:tr w14:paraId="69BE4B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E619DD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167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DB0587">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D824A7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★MTBF 测试</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5B3756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52C7AB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MTBF(m1)≥40万小时</w:t>
            </w:r>
          </w:p>
        </w:tc>
      </w:tr>
      <w:tr w14:paraId="13D3D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76401C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168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27E2EB4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兼容要求</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20ED32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★常用软件兼容</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281872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20A456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支持流式软件、版式软件、浏览器、邮件客户端、解压软件、多媒体、图形图像处理等常用软件</w:t>
            </w:r>
          </w:p>
        </w:tc>
      </w:tr>
      <w:tr w14:paraId="54954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7D43E4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169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6992BA">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C17681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★数据库兼容</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91BAF6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C4C161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兼容 3 个及以上厂商的数据库产品</w:t>
            </w:r>
          </w:p>
        </w:tc>
      </w:tr>
      <w:tr w14:paraId="0330F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9F4992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170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4381D2">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BB5981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★中间件兼容</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F291D6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976340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兼容 3 个及以上厂商中间件产品</w:t>
            </w:r>
          </w:p>
        </w:tc>
      </w:tr>
      <w:tr w14:paraId="3AAF5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6FF898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171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BFA6D7">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58735F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★平台软件兼容</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9BEB81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C207331">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兼容 3 个及以上厂商云计算及大数据平台</w:t>
            </w:r>
          </w:p>
        </w:tc>
      </w:tr>
      <w:tr w14:paraId="24CCB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128F16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172 </w:t>
            </w:r>
          </w:p>
        </w:tc>
        <w:tc>
          <w:tcPr>
            <w:tcW w:w="882" w:type="dxa"/>
            <w:tcBorders>
              <w:top w:val="single" w:color="000000" w:sz="4" w:space="0"/>
              <w:left w:val="single" w:color="000000" w:sz="4" w:space="0"/>
              <w:bottom w:val="single" w:color="000000" w:sz="4" w:space="0"/>
              <w:right w:val="single" w:color="000000" w:sz="4" w:space="0"/>
            </w:tcBorders>
            <w:noWrap w:val="0"/>
            <w:vAlign w:val="center"/>
          </w:tcPr>
          <w:p w14:paraId="06EBA6B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包装及运输要求</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C813F3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★标志、包装、运输和贮存</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F4C17F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CFCF21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 GB/T 9813.2 和商品包装政府采购需求标准的相关规定</w:t>
            </w:r>
          </w:p>
        </w:tc>
      </w:tr>
      <w:tr w14:paraId="2366F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190B0C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173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2DE54D7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服务要求</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99EC3D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★配置检查工具</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31B0C4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C0EF403">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提供自检测试工具</w:t>
            </w:r>
          </w:p>
        </w:tc>
      </w:tr>
      <w:tr w14:paraId="4D2C1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74"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F36379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174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E4D1DA">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B80917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★服务响应</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A09563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C78840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a）提供产品3年维保及上门服务（满足同城 4 小时、异地 12 小时响应要求）；b）提供政企专线 7*24 在线服务；c）现场保障技术服务团队员，国内上门服务地级市覆盖率达 100%</w:t>
            </w:r>
          </w:p>
        </w:tc>
      </w:tr>
      <w:tr w14:paraId="1D5C7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C748A7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175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6CCC40">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DAC95B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★服务周期</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BC5D84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74177A4">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支持产品延保≥3 年提供每年延保服务报价提供备件服务能力≥6 年（自购买之日起）</w:t>
            </w:r>
          </w:p>
        </w:tc>
      </w:tr>
      <w:tr w14:paraId="6879F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1ADC83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176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31FEC8">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2B511D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★预装操作系统</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2DE71A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32C49D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预装符合桌面操作系统政府采购需求标准的正版操作系统</w:t>
            </w:r>
          </w:p>
        </w:tc>
      </w:tr>
      <w:tr w14:paraId="53195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F0E5F1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177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57B44B">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DBF4E7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★培训服务</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AD84A4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8DAA64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供应商提供培训材料、产品手册、培训视频等培训相关内容</w:t>
            </w:r>
          </w:p>
        </w:tc>
      </w:tr>
      <w:tr w14:paraId="1617F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450CA5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178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4A4944">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D08257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★典型问题解决手册</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31D6C9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71371F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供应商提供典型问题解决说明文档或视频</w:t>
            </w:r>
          </w:p>
        </w:tc>
      </w:tr>
      <w:tr w14:paraId="3B2BB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96789A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179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CC8123">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FCF6D6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★厂家升级软件与扩容服务</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5CBB68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6AC9236">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提供应商供上门升级部件/软件的增值服务</w:t>
            </w:r>
          </w:p>
        </w:tc>
      </w:tr>
      <w:tr w14:paraId="4E0FB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9C7210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180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86AE04">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C8F0AF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★整机质量服务要求</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ED90FE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C634FF6">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免费服务周期（含换件和维修）应不小于 3 年</w:t>
            </w:r>
          </w:p>
        </w:tc>
      </w:tr>
      <w:tr w14:paraId="33C91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3051D2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181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A008B0">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CC9871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★合格证书要求</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568CF2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0CEA86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供应商提供产品合格证</w:t>
            </w:r>
          </w:p>
        </w:tc>
      </w:tr>
      <w:tr w14:paraId="2291F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772B11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182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1A3FC2">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6AE44E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★开箱组装/使用指导要求</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B54EB3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8E7681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供应商提供开箱组装/使用指导</w:t>
            </w:r>
          </w:p>
        </w:tc>
      </w:tr>
      <w:tr w14:paraId="24057D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249237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183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9F9290">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5B6890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★驱动下载服务要求</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6DC74D2">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60BF5C62">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供应商提供驱动光盘或下载方式</w:t>
            </w:r>
          </w:p>
        </w:tc>
      </w:tr>
      <w:tr w14:paraId="4FCB5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D031CEC">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184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BB37BB">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7A8289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★兼容适配软件下载服务要求</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825ED6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F597A1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供应商提供兼容适配软件下载渠道（光盘、网站）</w:t>
            </w:r>
          </w:p>
        </w:tc>
      </w:tr>
      <w:tr w14:paraId="0362B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3095A6C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185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29A213">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FA0060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跨架构平台应用兼容</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614548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DBC94AB">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供应商提供跨架构平台应用兼容工具，兼容一种或者一种以上不同架构平台的应用运行</w:t>
            </w:r>
          </w:p>
        </w:tc>
      </w:tr>
      <w:tr w14:paraId="58272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99A9CF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186 </w:t>
            </w:r>
          </w:p>
        </w:tc>
        <w:tc>
          <w:tcPr>
            <w:tcW w:w="882" w:type="dxa"/>
            <w:tcBorders>
              <w:top w:val="single" w:color="000000" w:sz="4" w:space="0"/>
              <w:left w:val="single" w:color="000000" w:sz="4" w:space="0"/>
              <w:bottom w:val="single" w:color="000000" w:sz="4" w:space="0"/>
              <w:right w:val="single" w:color="000000" w:sz="4" w:space="0"/>
            </w:tcBorders>
            <w:noWrap w:val="0"/>
            <w:vAlign w:val="center"/>
          </w:tcPr>
          <w:p w14:paraId="194C068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供应链合规性</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78B292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★产品部件保障</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9C4851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是</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5F1C6CAE">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保障产品主要部件，应提供 6 年的备件服务能力(自购买之日起)，或提供可兼容原设备的升级换代产品</w:t>
            </w:r>
          </w:p>
        </w:tc>
      </w:tr>
      <w:tr w14:paraId="43517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496F165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187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119AFB66">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供应链质量</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BBA0A1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★抗干扰性</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933F2E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40F6C1F0">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当产品部件出现供应风险时，供应商应通知采购人并提供风险应对方案确保产品的服务保障</w:t>
            </w:r>
          </w:p>
        </w:tc>
      </w:tr>
      <w:tr w14:paraId="64341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0A7DFEA7">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188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259293">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F897E8D">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★供应能力证明</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55D002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04EB199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提供供应链稳定承诺书，确保产品的部件在产品服务周期内稳定供货</w:t>
            </w:r>
          </w:p>
        </w:tc>
      </w:tr>
      <w:tr w14:paraId="7E1E4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26DB6CE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189 </w:t>
            </w:r>
          </w:p>
        </w:tc>
        <w:tc>
          <w:tcPr>
            <w:tcW w:w="882" w:type="dxa"/>
            <w:tcBorders>
              <w:top w:val="single" w:color="000000" w:sz="4" w:space="0"/>
              <w:left w:val="single" w:color="000000" w:sz="4" w:space="0"/>
              <w:bottom w:val="single" w:color="000000" w:sz="4" w:space="0"/>
              <w:right w:val="single" w:color="000000" w:sz="4" w:space="0"/>
            </w:tcBorders>
            <w:noWrap w:val="0"/>
            <w:vAlign w:val="center"/>
          </w:tcPr>
          <w:p w14:paraId="7966A1F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关键部件安全要求</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EB08444">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★关键部件安全要求3</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D77F00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2BB1467">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57C57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ECEFC2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190 </w:t>
            </w:r>
          </w:p>
        </w:tc>
        <w:tc>
          <w:tcPr>
            <w:tcW w:w="882" w:type="dxa"/>
            <w:vMerge w:val="restart"/>
            <w:tcBorders>
              <w:top w:val="single" w:color="000000" w:sz="4" w:space="0"/>
              <w:left w:val="single" w:color="000000" w:sz="4" w:space="0"/>
              <w:bottom w:val="single" w:color="000000" w:sz="4" w:space="0"/>
              <w:right w:val="single" w:color="000000" w:sz="4" w:space="0"/>
            </w:tcBorders>
            <w:noWrap w:val="0"/>
            <w:vAlign w:val="center"/>
          </w:tcPr>
          <w:p w14:paraId="5535B9A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整机安全性要求</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0D3B92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USB 端口管控</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A2FC19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23D7BBC">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 USB 端口管控</w:t>
            </w:r>
          </w:p>
        </w:tc>
      </w:tr>
      <w:tr w14:paraId="1C39D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C7C47C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191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2C2A45">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1F4A91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★密码算法实现</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1C24F4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4CDFCBE">
            <w:pPr>
              <w:keepNext w:val="0"/>
              <w:keepLines w:val="0"/>
              <w:widowControl/>
              <w:suppressLineNumbers w:val="0"/>
              <w:jc w:val="left"/>
              <w:textAlignment w:val="center"/>
              <w:rPr>
                <w:rFonts w:hint="eastAsia" w:ascii="SimSun" w:hAnsi="SimSun" w:eastAsia="SimSun" w:cs="SimSun"/>
                <w:i w:val="0"/>
                <w:iCs w:val="0"/>
                <w:color w:val="auto"/>
                <w:sz w:val="24"/>
                <w:szCs w:val="24"/>
                <w:u w:val="none"/>
              </w:rPr>
            </w:pPr>
            <w:r>
              <w:rPr>
                <w:rFonts w:hint="eastAsia" w:ascii="SimSun" w:hAnsi="SimSun" w:eastAsia="SimSun" w:cs="SimSun"/>
                <w:i w:val="0"/>
                <w:iCs w:val="0"/>
                <w:color w:val="auto"/>
                <w:kern w:val="0"/>
                <w:sz w:val="24"/>
                <w:szCs w:val="24"/>
                <w:u w:val="none"/>
                <w:lang w:val="en-US" w:eastAsia="zh-CN" w:bidi="ar"/>
              </w:rPr>
              <w:t>不涉及</w:t>
            </w:r>
          </w:p>
        </w:tc>
      </w:tr>
      <w:tr w14:paraId="7E675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56249D38">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192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46BF82">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D2B931F">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安全物理锁</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4A5D77E">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98DE1C9">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支持安全物理锁</w:t>
            </w:r>
          </w:p>
        </w:tc>
      </w:tr>
      <w:tr w14:paraId="0433D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7A7044CB">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193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E38A90">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252204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★信息安全基本要求</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D2CFC51">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34D36208">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 a) 应符合 GB/T 39276 的 5.2 的规定； b) 生产厂商应建立漏洞跟踪表，保证产品版本涉及到的漏洞(如驱动程序等)可查看； c) 不得包含已知的恶意代码或漏洞，不存在未声明的指令、功能、接口</w:t>
            </w:r>
          </w:p>
        </w:tc>
      </w:tr>
      <w:tr w14:paraId="21394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1F821FC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194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79F12A">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ED21B29">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★固件安全启动</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71B0530">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28A407F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支持固件安全启动功能，固件启动过程中只有通过启动校验才能正常启动</w:t>
            </w:r>
          </w:p>
        </w:tc>
      </w:tr>
      <w:tr w14:paraId="71045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693" w:type="dxa"/>
            <w:tcBorders>
              <w:top w:val="single" w:color="000000" w:sz="4" w:space="0"/>
              <w:left w:val="single" w:color="000000" w:sz="4" w:space="0"/>
              <w:bottom w:val="single" w:color="000000" w:sz="4" w:space="0"/>
              <w:right w:val="single" w:color="000000" w:sz="4" w:space="0"/>
            </w:tcBorders>
            <w:noWrap w:val="0"/>
            <w:vAlign w:val="center"/>
          </w:tcPr>
          <w:p w14:paraId="68BF07A5">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 xml:space="preserve">195 </w:t>
            </w:r>
          </w:p>
        </w:tc>
        <w:tc>
          <w:tcPr>
            <w:tcW w:w="88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17584C">
            <w:pPr>
              <w:jc w:val="center"/>
              <w:rPr>
                <w:rFonts w:hint="eastAsia" w:ascii="SimSun" w:hAnsi="SimSun" w:eastAsia="SimSun" w:cs="SimSun"/>
                <w:i w:val="0"/>
                <w:iCs w:val="0"/>
                <w:color w:val="auto"/>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65B0DCA">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★限用物质的限量要求</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A397F43">
            <w:pPr>
              <w:keepNext w:val="0"/>
              <w:keepLines w:val="0"/>
              <w:widowControl/>
              <w:suppressLineNumbers w:val="0"/>
              <w:jc w:val="center"/>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否</w:t>
            </w:r>
          </w:p>
        </w:tc>
        <w:tc>
          <w:tcPr>
            <w:tcW w:w="4721" w:type="dxa"/>
            <w:tcBorders>
              <w:top w:val="single" w:color="000000" w:sz="4" w:space="0"/>
              <w:left w:val="single" w:color="000000" w:sz="4" w:space="0"/>
              <w:bottom w:val="single" w:color="000000" w:sz="4" w:space="0"/>
              <w:right w:val="single" w:color="000000" w:sz="4" w:space="0"/>
            </w:tcBorders>
            <w:noWrap w:val="0"/>
            <w:vAlign w:val="center"/>
          </w:tcPr>
          <w:p w14:paraId="747C81CA">
            <w:pPr>
              <w:keepNext w:val="0"/>
              <w:keepLines w:val="0"/>
              <w:widowControl/>
              <w:suppressLineNumbers w:val="0"/>
              <w:jc w:val="left"/>
              <w:textAlignment w:val="center"/>
              <w:rPr>
                <w:rFonts w:hint="eastAsia" w:ascii="SimSun" w:hAnsi="SimSun" w:eastAsia="SimSun" w:cs="SimSun"/>
                <w:i w:val="0"/>
                <w:iCs w:val="0"/>
                <w:color w:val="auto"/>
                <w:sz w:val="18"/>
                <w:szCs w:val="18"/>
                <w:u w:val="none"/>
              </w:rPr>
            </w:pPr>
            <w:r>
              <w:rPr>
                <w:rFonts w:hint="eastAsia" w:ascii="SimSun" w:hAnsi="SimSun" w:eastAsia="SimSun" w:cs="SimSun"/>
                <w:i w:val="0"/>
                <w:iCs w:val="0"/>
                <w:color w:val="auto"/>
                <w:kern w:val="0"/>
                <w:sz w:val="18"/>
                <w:szCs w:val="18"/>
                <w:u w:val="none"/>
                <w:lang w:val="en-US" w:eastAsia="zh-CN" w:bidi="ar"/>
              </w:rPr>
              <w:t>符合 GB/T 26572 中规定</w:t>
            </w:r>
          </w:p>
        </w:tc>
      </w:tr>
    </w:tbl>
    <w:p w14:paraId="7520822E">
      <w:pPr>
        <w:spacing w:line="360" w:lineRule="auto"/>
        <w:ind w:firstLine="480" w:firstLineChars="200"/>
        <w:outlineLvl w:val="0"/>
        <w:rPr>
          <w:sz w:val="24"/>
        </w:rPr>
      </w:pPr>
      <w:r>
        <w:rPr>
          <w:rFonts w:hint="eastAsia" w:hAnsi="SimSun"/>
          <w:sz w:val="24"/>
          <w:lang w:eastAsia="zh-CN"/>
        </w:rPr>
        <w:t>注：</w:t>
      </w:r>
      <w:r>
        <w:rPr>
          <w:rFonts w:hint="eastAsia" w:hAnsi="SimSun"/>
          <w:sz w:val="24"/>
        </w:rPr>
        <w:t>加注</w:t>
      </w:r>
      <w:r>
        <w:rPr>
          <w:rFonts w:hint="eastAsia"/>
          <w:sz w:val="24"/>
        </w:rPr>
        <w:t>“</w:t>
      </w:r>
      <w:r>
        <w:rPr>
          <w:rFonts w:hint="eastAsia" w:hAnsi="SimSun"/>
          <w:sz w:val="24"/>
        </w:rPr>
        <w:t>★</w:t>
      </w:r>
      <w:r>
        <w:rPr>
          <w:rFonts w:hint="eastAsia"/>
          <w:sz w:val="24"/>
        </w:rPr>
        <w:t>”</w:t>
      </w:r>
      <w:r>
        <w:rPr>
          <w:rFonts w:hint="eastAsia" w:hAnsi="SimSun"/>
          <w:sz w:val="24"/>
        </w:rPr>
        <w:t>号条款为实质性条款，不得出现负偏离，发生负偏离即做无效标处理。</w:t>
      </w:r>
    </w:p>
    <w:p w14:paraId="390E2ADC">
      <w:pPr>
        <w:spacing w:line="360" w:lineRule="auto"/>
        <w:ind w:firstLine="480" w:firstLineChars="200"/>
        <w:outlineLvl w:val="0"/>
        <w:rPr>
          <w:sz w:val="24"/>
        </w:rPr>
      </w:pPr>
      <w:r>
        <w:rPr>
          <w:rFonts w:hint="eastAsia" w:hAnsi="SimSun"/>
          <w:sz w:val="24"/>
        </w:rPr>
        <w:t>加注</w:t>
      </w:r>
      <w:r>
        <w:rPr>
          <w:rFonts w:hint="eastAsia"/>
          <w:sz w:val="24"/>
        </w:rPr>
        <w:t>“▲”</w:t>
      </w:r>
      <w:r>
        <w:rPr>
          <w:rFonts w:hint="eastAsia" w:hAnsi="SimSun"/>
          <w:sz w:val="24"/>
        </w:rPr>
        <w:t>号的产品为核心产品（如项目需求书中未明确核心产品，则视为全部产品均为核心产品），任意一种核心产品为同一品牌时，按照第三部分第</w:t>
      </w:r>
      <w:r>
        <w:rPr>
          <w:rFonts w:hint="eastAsia"/>
          <w:sz w:val="24"/>
        </w:rPr>
        <w:t>32.4</w:t>
      </w:r>
      <w:r>
        <w:rPr>
          <w:rFonts w:hint="eastAsia" w:hAnsi="SimSun"/>
          <w:sz w:val="24"/>
        </w:rPr>
        <w:t>条款执行。</w:t>
      </w:r>
    </w:p>
    <w:p w14:paraId="6C6C14A2">
      <w:pPr>
        <w:spacing w:line="360" w:lineRule="auto"/>
        <w:ind w:firstLine="480" w:firstLineChars="200"/>
        <w:rPr>
          <w:rFonts w:hint="eastAsia" w:hAnsi="SimSun"/>
          <w:sz w:val="24"/>
        </w:rPr>
      </w:pPr>
      <w:r>
        <w:rPr>
          <w:rFonts w:hint="eastAsia" w:hAnsi="SimSun"/>
          <w:sz w:val="24"/>
        </w:rPr>
        <w:t>加注</w:t>
      </w:r>
      <w:r>
        <w:rPr>
          <w:rFonts w:hint="eastAsia"/>
          <w:sz w:val="24"/>
        </w:rPr>
        <w:t>“■”</w:t>
      </w:r>
      <w:r>
        <w:rPr>
          <w:rFonts w:hint="eastAsia" w:hAnsi="SimSun"/>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hAnsi="SimSun"/>
          <w:sz w:val="24"/>
        </w:rPr>
        <w:t>〕</w:t>
      </w:r>
      <w:r>
        <w:rPr>
          <w:rFonts w:hint="eastAsia"/>
          <w:sz w:val="24"/>
        </w:rPr>
        <w:t>9</w:t>
      </w:r>
      <w:r>
        <w:rPr>
          <w:rFonts w:hint="eastAsia" w:hAnsi="SimSun"/>
          <w:sz w:val="24"/>
        </w:rPr>
        <w:t>号）、《关于印发环境标志产品政府采购品目清单的通知》（财库〔</w:t>
      </w:r>
      <w:r>
        <w:rPr>
          <w:rFonts w:hint="eastAsia"/>
          <w:sz w:val="24"/>
        </w:rPr>
        <w:t>2019</w:t>
      </w:r>
      <w:r>
        <w:rPr>
          <w:rFonts w:hint="eastAsia" w:hAnsi="SimSun"/>
          <w:sz w:val="24"/>
        </w:rPr>
        <w:t>〕</w:t>
      </w:r>
      <w:r>
        <w:rPr>
          <w:rFonts w:hint="eastAsia"/>
          <w:sz w:val="24"/>
        </w:rPr>
        <w:t>18</w:t>
      </w:r>
      <w:r>
        <w:rPr>
          <w:rFonts w:hint="eastAsia" w:hAnsi="SimSun"/>
          <w:sz w:val="24"/>
        </w:rPr>
        <w:t>号）、《关于印发节能产品政府采购品目清单的通知》（财库〔</w:t>
      </w:r>
      <w:r>
        <w:rPr>
          <w:rFonts w:hint="eastAsia"/>
          <w:sz w:val="24"/>
        </w:rPr>
        <w:t>2019</w:t>
      </w:r>
      <w:r>
        <w:rPr>
          <w:rFonts w:hint="eastAsia" w:hAnsi="SimSun"/>
          <w:sz w:val="24"/>
        </w:rPr>
        <w:t>〕</w:t>
      </w:r>
      <w:r>
        <w:rPr>
          <w:rFonts w:hint="eastAsia"/>
          <w:sz w:val="24"/>
        </w:rPr>
        <w:t>19</w:t>
      </w:r>
      <w:r>
        <w:rPr>
          <w:rFonts w:hint="eastAsia" w:hAnsi="SimSun"/>
          <w:sz w:val="24"/>
        </w:rPr>
        <w:t>号）、《市场监管总局关于发布参与实施政府采购节能产品、环境标志产品认证机构名录的公告》（</w:t>
      </w:r>
      <w:r>
        <w:rPr>
          <w:rFonts w:hint="eastAsia"/>
          <w:sz w:val="24"/>
        </w:rPr>
        <w:t>2019</w:t>
      </w:r>
      <w:r>
        <w:rPr>
          <w:rFonts w:hint="eastAsia" w:hAnsi="SimSun"/>
          <w:sz w:val="24"/>
        </w:rPr>
        <w:t>年第</w:t>
      </w:r>
      <w:r>
        <w:rPr>
          <w:rFonts w:hint="eastAsia"/>
          <w:sz w:val="24"/>
        </w:rPr>
        <w:t>16</w:t>
      </w:r>
      <w:r>
        <w:rPr>
          <w:rFonts w:hint="eastAsia" w:hAnsi="SimSun"/>
          <w:sz w:val="24"/>
        </w:rPr>
        <w:t>号）等文件要求的强制采购的节能产品进行投标，并提供相关认证证书扫描件，否则不予认定。未加注</w:t>
      </w:r>
      <w:r>
        <w:rPr>
          <w:rFonts w:hint="eastAsia"/>
          <w:sz w:val="24"/>
        </w:rPr>
        <w:t>“■”</w:t>
      </w:r>
      <w:r>
        <w:rPr>
          <w:rFonts w:hint="eastAsia" w:hAnsi="SimSun"/>
          <w:sz w:val="24"/>
        </w:rPr>
        <w:t>号的产品均不属于节能产品政府采购强制采购的产品。</w:t>
      </w:r>
    </w:p>
    <w:p w14:paraId="45EC870A">
      <w:pPr>
        <w:spacing w:line="360" w:lineRule="auto"/>
        <w:ind w:firstLine="480" w:firstLineChars="200"/>
        <w:rPr>
          <w:rFonts w:hint="eastAsia" w:hAnsi="SimSun"/>
          <w:sz w:val="24"/>
        </w:rPr>
      </w:pPr>
      <w:r>
        <w:rPr>
          <w:rFonts w:hint="eastAsia" w:hAnsi="SimSun"/>
          <w:sz w:val="24"/>
        </w:rPr>
        <w:t>（2）商务要求</w:t>
      </w:r>
    </w:p>
    <w:p w14:paraId="71A7F957">
      <w:pPr>
        <w:spacing w:line="360" w:lineRule="auto"/>
        <w:ind w:firstLine="480" w:firstLineChars="200"/>
        <w:rPr>
          <w:rFonts w:hint="eastAsia" w:hAnsi="SimSun"/>
          <w:sz w:val="24"/>
        </w:rPr>
      </w:pPr>
      <w:r>
        <w:rPr>
          <w:rFonts w:hint="eastAsia" w:hAnsi="SimSun"/>
          <w:sz w:val="24"/>
        </w:rPr>
        <w:t>交货时间：202</w:t>
      </w:r>
      <w:r>
        <w:rPr>
          <w:rFonts w:hint="eastAsia" w:hAnsi="SimSun"/>
          <w:sz w:val="24"/>
          <w:lang w:val="en-US" w:eastAsia="zh-CN"/>
        </w:rPr>
        <w:t>5</w:t>
      </w:r>
      <w:r>
        <w:rPr>
          <w:rFonts w:hint="eastAsia" w:hAnsi="SimSun"/>
          <w:sz w:val="24"/>
        </w:rPr>
        <w:t>年</w:t>
      </w:r>
      <w:r>
        <w:rPr>
          <w:rFonts w:hint="eastAsia" w:hAnsi="SimSun"/>
          <w:sz w:val="24"/>
          <w:lang w:val="en-US" w:eastAsia="zh-CN"/>
        </w:rPr>
        <w:t>5</w:t>
      </w:r>
      <w:r>
        <w:rPr>
          <w:rFonts w:hint="eastAsia" w:hAnsi="SimSun"/>
          <w:sz w:val="24"/>
        </w:rPr>
        <w:t>月</w:t>
      </w:r>
      <w:r>
        <w:rPr>
          <w:rFonts w:hint="eastAsia" w:hAnsi="SimSun"/>
          <w:sz w:val="24"/>
          <w:lang w:val="en-US" w:eastAsia="zh-CN"/>
        </w:rPr>
        <w:t>31</w:t>
      </w:r>
      <w:r>
        <w:rPr>
          <w:rFonts w:hint="eastAsia" w:hAnsi="SimSun"/>
          <w:sz w:val="24"/>
        </w:rPr>
        <w:t>日前全部货物安装调试完成（可支持分批次供货，具体供货要求按照采购人确认的订货单为准）。</w:t>
      </w:r>
    </w:p>
    <w:p w14:paraId="44ABAAA6">
      <w:pPr>
        <w:spacing w:line="360" w:lineRule="auto"/>
        <w:ind w:firstLine="480" w:firstLineChars="200"/>
        <w:rPr>
          <w:rFonts w:hint="eastAsia" w:hAnsi="SimSun"/>
          <w:sz w:val="24"/>
          <w:lang w:eastAsia="zh-CN"/>
        </w:rPr>
      </w:pPr>
      <w:r>
        <w:rPr>
          <w:rFonts w:hint="eastAsia" w:hAnsi="SimSun"/>
          <w:sz w:val="24"/>
        </w:rPr>
        <w:t>交货地点：各个学校校内。按照订货单送货至指定学校</w:t>
      </w:r>
      <w:r>
        <w:rPr>
          <w:rFonts w:hint="eastAsia" w:hAnsi="SimSun"/>
          <w:sz w:val="24"/>
          <w:lang w:eastAsia="zh-CN"/>
        </w:rPr>
        <w:t>。</w:t>
      </w:r>
    </w:p>
    <w:p w14:paraId="63CBD65B">
      <w:pPr>
        <w:spacing w:line="360" w:lineRule="auto"/>
        <w:ind w:firstLine="480" w:firstLineChars="200"/>
        <w:rPr>
          <w:rFonts w:hint="eastAsia" w:hAnsi="SimSun"/>
          <w:sz w:val="24"/>
        </w:rPr>
      </w:pPr>
      <w:r>
        <w:rPr>
          <w:rFonts w:hint="eastAsia" w:hAnsi="SimSun"/>
          <w:sz w:val="24"/>
        </w:rPr>
        <w:t>付款方式：合同签订，货物全部安装调试完成并验收合格后采购人支付合同额的60%，验收合格满一年后采购人支付合同额的</w:t>
      </w:r>
      <w:r>
        <w:rPr>
          <w:rFonts w:hint="eastAsia" w:hAnsi="SimSun"/>
          <w:sz w:val="24"/>
          <w:lang w:val="en-US" w:eastAsia="zh-CN"/>
        </w:rPr>
        <w:t>40</w:t>
      </w:r>
      <w:r>
        <w:rPr>
          <w:rFonts w:hint="eastAsia" w:hAnsi="SimSun"/>
          <w:sz w:val="24"/>
        </w:rPr>
        <w:t>%。供应商须提供合法有效的发票。</w:t>
      </w:r>
    </w:p>
    <w:p w14:paraId="538032B6">
      <w:pPr>
        <w:spacing w:line="360" w:lineRule="auto"/>
        <w:ind w:firstLine="480" w:firstLineChars="200"/>
        <w:rPr>
          <w:rFonts w:hint="eastAsia" w:hAnsi="SimSun"/>
          <w:sz w:val="24"/>
        </w:rPr>
      </w:pPr>
      <w:r>
        <w:rPr>
          <w:rFonts w:hint="eastAsia" w:hAnsi="SimSun"/>
          <w:sz w:val="24"/>
        </w:rPr>
        <w:t xml:space="preserve">质保期：自验收合格之日起三年（整机质保）。 </w:t>
      </w:r>
    </w:p>
    <w:p w14:paraId="101F07F7">
      <w:pPr>
        <w:spacing w:line="360" w:lineRule="auto"/>
        <w:ind w:firstLine="480" w:firstLineChars="200"/>
        <w:rPr>
          <w:rFonts w:hint="eastAsia" w:hAnsi="SimSun"/>
          <w:sz w:val="24"/>
        </w:rPr>
      </w:pPr>
      <w:r>
        <w:rPr>
          <w:rFonts w:hint="eastAsia" w:hAnsi="SimSun"/>
          <w:sz w:val="24"/>
        </w:rPr>
        <w:t>服务要求</w:t>
      </w:r>
    </w:p>
    <w:p w14:paraId="18DC329E">
      <w:pPr>
        <w:spacing w:line="360" w:lineRule="auto"/>
        <w:ind w:firstLine="480" w:firstLineChars="200"/>
        <w:rPr>
          <w:rFonts w:hint="eastAsia" w:hAnsi="SimSun"/>
          <w:sz w:val="24"/>
        </w:rPr>
      </w:pPr>
      <w:r>
        <w:rPr>
          <w:rFonts w:hint="eastAsia" w:hAnsi="SimSun"/>
          <w:sz w:val="24"/>
        </w:rPr>
        <w:t>1. 提供所投产品3年的免费上门保修，终身维修。保修期内免费更换零配件，7×24小时技术响应，48小时内维修工程师到达维修现场。保修期自验收合格之日起计算。</w:t>
      </w:r>
    </w:p>
    <w:p w14:paraId="05D500BC">
      <w:pPr>
        <w:spacing w:line="360" w:lineRule="auto"/>
        <w:ind w:firstLine="480" w:firstLineChars="200"/>
        <w:rPr>
          <w:rFonts w:hint="eastAsia" w:hAnsi="SimSun"/>
          <w:sz w:val="24"/>
        </w:rPr>
      </w:pPr>
      <w:r>
        <w:rPr>
          <w:rFonts w:hint="eastAsia" w:hAnsi="SimSun"/>
          <w:sz w:val="24"/>
        </w:rPr>
        <w:t>2. 提供所投产品制造商服务机构情况，包括地址、联系方式及技术人员数量等。</w:t>
      </w:r>
    </w:p>
    <w:p w14:paraId="76EC0ACA">
      <w:pPr>
        <w:spacing w:line="360" w:lineRule="auto"/>
        <w:ind w:firstLine="480" w:firstLineChars="200"/>
        <w:rPr>
          <w:rFonts w:hint="eastAsia" w:hAnsi="SimSun"/>
          <w:sz w:val="24"/>
        </w:rPr>
      </w:pPr>
      <w:r>
        <w:rPr>
          <w:rFonts w:hint="eastAsia" w:hAnsi="SimSun"/>
          <w:sz w:val="24"/>
        </w:rPr>
        <w:t>3. 提供原厂标准的易耗品、消耗材料价格清单及折扣率，保修期后设备维修的价格清单及折扣率。</w:t>
      </w:r>
    </w:p>
    <w:p w14:paraId="6372C2DB">
      <w:pPr>
        <w:spacing w:line="360" w:lineRule="auto"/>
        <w:ind w:firstLine="480" w:firstLineChars="200"/>
        <w:rPr>
          <w:rFonts w:hint="eastAsia" w:hAnsi="SimSun"/>
          <w:sz w:val="24"/>
        </w:rPr>
      </w:pPr>
      <w:r>
        <w:rPr>
          <w:rFonts w:hint="eastAsia" w:hAnsi="SimSun"/>
          <w:sz w:val="24"/>
        </w:rPr>
        <w:t>4. 提供现场技术培训。</w:t>
      </w:r>
    </w:p>
    <w:p w14:paraId="19B0CC8A">
      <w:pPr>
        <w:spacing w:line="360" w:lineRule="auto"/>
        <w:ind w:firstLine="640" w:firstLineChars="200"/>
        <w:rPr>
          <w:b/>
          <w:sz w:val="24"/>
        </w:rPr>
      </w:pPr>
      <w:r>
        <w:rPr>
          <w:rFonts w:hint="eastAsia" w:ascii="FangSong" w:hAnsi="FangSong" w:eastAsia="FangSong"/>
          <w:color w:val="000000"/>
          <w:sz w:val="32"/>
          <w:szCs w:val="32"/>
        </w:rPr>
        <w:br w:type="page"/>
      </w:r>
      <w:r>
        <w:rPr>
          <w:rFonts w:hint="eastAsia"/>
          <w:b/>
          <w:sz w:val="24"/>
        </w:rPr>
        <w:t>九、验收标准</w:t>
      </w:r>
    </w:p>
    <w:p w14:paraId="4CECB78A">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由采购人自行填写。</w:t>
      </w:r>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FangSong"/>
    <w:panose1 w:val="02010609030101010101"/>
    <w:charset w:val="86"/>
    <w:family w:val="modern"/>
    <w:pitch w:val="default"/>
    <w:sig w:usb0="00000000" w:usb1="00000000" w:usb2="00000000" w:usb3="00000000" w:csb0="00040000" w:csb1="00000000"/>
  </w:font>
  <w:font w:name="FangSong">
    <w:panose1 w:val="02010609060101010101"/>
    <w:charset w:val="86"/>
    <w:family w:val="auto"/>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9B29EC">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1C61"/>
    <w:rsid w:val="00001B8B"/>
    <w:rsid w:val="0000216E"/>
    <w:rsid w:val="00002352"/>
    <w:rsid w:val="00003657"/>
    <w:rsid w:val="000038E8"/>
    <w:rsid w:val="00005094"/>
    <w:rsid w:val="00006D00"/>
    <w:rsid w:val="0001194C"/>
    <w:rsid w:val="00013B17"/>
    <w:rsid w:val="00015375"/>
    <w:rsid w:val="0001758C"/>
    <w:rsid w:val="000201A0"/>
    <w:rsid w:val="00022D3B"/>
    <w:rsid w:val="00030970"/>
    <w:rsid w:val="00031C61"/>
    <w:rsid w:val="00041BF5"/>
    <w:rsid w:val="000444D7"/>
    <w:rsid w:val="00045BF6"/>
    <w:rsid w:val="00046889"/>
    <w:rsid w:val="0005044D"/>
    <w:rsid w:val="00050AA1"/>
    <w:rsid w:val="00051F77"/>
    <w:rsid w:val="00057DDC"/>
    <w:rsid w:val="000627E1"/>
    <w:rsid w:val="00063D78"/>
    <w:rsid w:val="000703A0"/>
    <w:rsid w:val="00071EC9"/>
    <w:rsid w:val="00076FCA"/>
    <w:rsid w:val="0008024F"/>
    <w:rsid w:val="00080359"/>
    <w:rsid w:val="00083740"/>
    <w:rsid w:val="00092A75"/>
    <w:rsid w:val="0009311F"/>
    <w:rsid w:val="0009370A"/>
    <w:rsid w:val="00094C75"/>
    <w:rsid w:val="00094F15"/>
    <w:rsid w:val="000B1A4B"/>
    <w:rsid w:val="000B2CDB"/>
    <w:rsid w:val="000B734C"/>
    <w:rsid w:val="000C1ADC"/>
    <w:rsid w:val="000D0805"/>
    <w:rsid w:val="000D38A2"/>
    <w:rsid w:val="000D44A1"/>
    <w:rsid w:val="000D6032"/>
    <w:rsid w:val="000E0478"/>
    <w:rsid w:val="000E07EF"/>
    <w:rsid w:val="000E2220"/>
    <w:rsid w:val="000E2233"/>
    <w:rsid w:val="000E3C68"/>
    <w:rsid w:val="000E44C8"/>
    <w:rsid w:val="000E671F"/>
    <w:rsid w:val="000E7A2E"/>
    <w:rsid w:val="000F0530"/>
    <w:rsid w:val="000F1A81"/>
    <w:rsid w:val="000F30FE"/>
    <w:rsid w:val="00100461"/>
    <w:rsid w:val="001036BC"/>
    <w:rsid w:val="001051F6"/>
    <w:rsid w:val="001056C3"/>
    <w:rsid w:val="001060F0"/>
    <w:rsid w:val="0011064C"/>
    <w:rsid w:val="001120E6"/>
    <w:rsid w:val="001122CC"/>
    <w:rsid w:val="001165BB"/>
    <w:rsid w:val="00116633"/>
    <w:rsid w:val="00120AAE"/>
    <w:rsid w:val="00121F6A"/>
    <w:rsid w:val="00122150"/>
    <w:rsid w:val="00122935"/>
    <w:rsid w:val="00123373"/>
    <w:rsid w:val="00125DE1"/>
    <w:rsid w:val="00126C91"/>
    <w:rsid w:val="0012730D"/>
    <w:rsid w:val="00127EAB"/>
    <w:rsid w:val="00136ECC"/>
    <w:rsid w:val="00152E1D"/>
    <w:rsid w:val="001544A2"/>
    <w:rsid w:val="00155C92"/>
    <w:rsid w:val="00174A4C"/>
    <w:rsid w:val="00180BE8"/>
    <w:rsid w:val="00190FD0"/>
    <w:rsid w:val="00191F7E"/>
    <w:rsid w:val="001926A7"/>
    <w:rsid w:val="00193E52"/>
    <w:rsid w:val="00193EC1"/>
    <w:rsid w:val="001951BF"/>
    <w:rsid w:val="001A046D"/>
    <w:rsid w:val="001A104F"/>
    <w:rsid w:val="001A7F3A"/>
    <w:rsid w:val="001B081C"/>
    <w:rsid w:val="001B18FD"/>
    <w:rsid w:val="001B301B"/>
    <w:rsid w:val="001B481E"/>
    <w:rsid w:val="001C1284"/>
    <w:rsid w:val="001C1BDB"/>
    <w:rsid w:val="001C3DF0"/>
    <w:rsid w:val="001D1283"/>
    <w:rsid w:val="001D1896"/>
    <w:rsid w:val="001D2506"/>
    <w:rsid w:val="001D479B"/>
    <w:rsid w:val="001D76E3"/>
    <w:rsid w:val="001E28E1"/>
    <w:rsid w:val="001E58DB"/>
    <w:rsid w:val="001F4BBD"/>
    <w:rsid w:val="001F4EC2"/>
    <w:rsid w:val="001F515D"/>
    <w:rsid w:val="001F7CAE"/>
    <w:rsid w:val="00210D3C"/>
    <w:rsid w:val="00212361"/>
    <w:rsid w:val="002150E9"/>
    <w:rsid w:val="0021669B"/>
    <w:rsid w:val="00217D44"/>
    <w:rsid w:val="00220D5C"/>
    <w:rsid w:val="0022195C"/>
    <w:rsid w:val="00223AEA"/>
    <w:rsid w:val="00230F0A"/>
    <w:rsid w:val="00236F00"/>
    <w:rsid w:val="002376CD"/>
    <w:rsid w:val="00237D39"/>
    <w:rsid w:val="00240385"/>
    <w:rsid w:val="00241B2B"/>
    <w:rsid w:val="00242782"/>
    <w:rsid w:val="00244518"/>
    <w:rsid w:val="002471CA"/>
    <w:rsid w:val="00260A52"/>
    <w:rsid w:val="00275B64"/>
    <w:rsid w:val="00280225"/>
    <w:rsid w:val="00282BBF"/>
    <w:rsid w:val="00282ED3"/>
    <w:rsid w:val="00287A46"/>
    <w:rsid w:val="00290FB7"/>
    <w:rsid w:val="00291A3B"/>
    <w:rsid w:val="00293CF5"/>
    <w:rsid w:val="002947BF"/>
    <w:rsid w:val="00295191"/>
    <w:rsid w:val="002973B8"/>
    <w:rsid w:val="002A1F70"/>
    <w:rsid w:val="002A271F"/>
    <w:rsid w:val="002B119D"/>
    <w:rsid w:val="002B2539"/>
    <w:rsid w:val="002B4A0D"/>
    <w:rsid w:val="002B4CD9"/>
    <w:rsid w:val="002B7699"/>
    <w:rsid w:val="002C0B90"/>
    <w:rsid w:val="002C234F"/>
    <w:rsid w:val="002C4326"/>
    <w:rsid w:val="002D0435"/>
    <w:rsid w:val="002D321A"/>
    <w:rsid w:val="002D6819"/>
    <w:rsid w:val="002E0923"/>
    <w:rsid w:val="002E1FC9"/>
    <w:rsid w:val="002E7356"/>
    <w:rsid w:val="002F434F"/>
    <w:rsid w:val="00303FAE"/>
    <w:rsid w:val="003050A1"/>
    <w:rsid w:val="00306929"/>
    <w:rsid w:val="00313CA9"/>
    <w:rsid w:val="0032710F"/>
    <w:rsid w:val="0033139D"/>
    <w:rsid w:val="00333FC6"/>
    <w:rsid w:val="00336927"/>
    <w:rsid w:val="00336DE2"/>
    <w:rsid w:val="00342B8A"/>
    <w:rsid w:val="0034577B"/>
    <w:rsid w:val="0035319D"/>
    <w:rsid w:val="003568CB"/>
    <w:rsid w:val="00357422"/>
    <w:rsid w:val="00360F99"/>
    <w:rsid w:val="0036147C"/>
    <w:rsid w:val="0036260A"/>
    <w:rsid w:val="003665E0"/>
    <w:rsid w:val="0036780E"/>
    <w:rsid w:val="003704F7"/>
    <w:rsid w:val="003769CC"/>
    <w:rsid w:val="00380297"/>
    <w:rsid w:val="003805D9"/>
    <w:rsid w:val="00380F7A"/>
    <w:rsid w:val="00382C29"/>
    <w:rsid w:val="00384893"/>
    <w:rsid w:val="00385874"/>
    <w:rsid w:val="00390CDD"/>
    <w:rsid w:val="00391ECA"/>
    <w:rsid w:val="00391F49"/>
    <w:rsid w:val="00396063"/>
    <w:rsid w:val="003967A8"/>
    <w:rsid w:val="00397026"/>
    <w:rsid w:val="003A0D3D"/>
    <w:rsid w:val="003A55FF"/>
    <w:rsid w:val="003A65E6"/>
    <w:rsid w:val="003A6CD4"/>
    <w:rsid w:val="003B4524"/>
    <w:rsid w:val="003C17DB"/>
    <w:rsid w:val="003C58A3"/>
    <w:rsid w:val="003D1B15"/>
    <w:rsid w:val="003D2DFD"/>
    <w:rsid w:val="003D39DC"/>
    <w:rsid w:val="003E095C"/>
    <w:rsid w:val="003E0C6F"/>
    <w:rsid w:val="003E2F2B"/>
    <w:rsid w:val="003E5ABE"/>
    <w:rsid w:val="003E6494"/>
    <w:rsid w:val="003F0967"/>
    <w:rsid w:val="003F532A"/>
    <w:rsid w:val="00400170"/>
    <w:rsid w:val="004018C4"/>
    <w:rsid w:val="0040222C"/>
    <w:rsid w:val="00402754"/>
    <w:rsid w:val="004059A2"/>
    <w:rsid w:val="004112E2"/>
    <w:rsid w:val="004117D8"/>
    <w:rsid w:val="00411B82"/>
    <w:rsid w:val="004132DE"/>
    <w:rsid w:val="004142F2"/>
    <w:rsid w:val="00415870"/>
    <w:rsid w:val="00430711"/>
    <w:rsid w:val="00436F93"/>
    <w:rsid w:val="00440243"/>
    <w:rsid w:val="00440831"/>
    <w:rsid w:val="00445645"/>
    <w:rsid w:val="004521B7"/>
    <w:rsid w:val="00453386"/>
    <w:rsid w:val="0045467C"/>
    <w:rsid w:val="00455EC2"/>
    <w:rsid w:val="00461841"/>
    <w:rsid w:val="00464973"/>
    <w:rsid w:val="00473C5A"/>
    <w:rsid w:val="00473F4B"/>
    <w:rsid w:val="0047559B"/>
    <w:rsid w:val="0047782E"/>
    <w:rsid w:val="00480445"/>
    <w:rsid w:val="004809D5"/>
    <w:rsid w:val="00486F3D"/>
    <w:rsid w:val="00496036"/>
    <w:rsid w:val="004962C8"/>
    <w:rsid w:val="0049798F"/>
    <w:rsid w:val="004A4CE5"/>
    <w:rsid w:val="004B186E"/>
    <w:rsid w:val="004B19FC"/>
    <w:rsid w:val="004B3E0D"/>
    <w:rsid w:val="004B4FE8"/>
    <w:rsid w:val="004B52B9"/>
    <w:rsid w:val="004B7049"/>
    <w:rsid w:val="004C3024"/>
    <w:rsid w:val="004C4AD1"/>
    <w:rsid w:val="004C4DF0"/>
    <w:rsid w:val="004C6BD7"/>
    <w:rsid w:val="004D1E00"/>
    <w:rsid w:val="004D5166"/>
    <w:rsid w:val="004E28B6"/>
    <w:rsid w:val="004E56A9"/>
    <w:rsid w:val="004E6457"/>
    <w:rsid w:val="004E74F6"/>
    <w:rsid w:val="00503D0D"/>
    <w:rsid w:val="00511004"/>
    <w:rsid w:val="00514118"/>
    <w:rsid w:val="00514C01"/>
    <w:rsid w:val="00514E6A"/>
    <w:rsid w:val="00515FF6"/>
    <w:rsid w:val="00516FBC"/>
    <w:rsid w:val="00525CA0"/>
    <w:rsid w:val="005319D2"/>
    <w:rsid w:val="00532E4C"/>
    <w:rsid w:val="00544A8E"/>
    <w:rsid w:val="00544E25"/>
    <w:rsid w:val="005456D4"/>
    <w:rsid w:val="005514AE"/>
    <w:rsid w:val="005550E4"/>
    <w:rsid w:val="00557AFE"/>
    <w:rsid w:val="00560F76"/>
    <w:rsid w:val="00563FF1"/>
    <w:rsid w:val="005648BB"/>
    <w:rsid w:val="00564B22"/>
    <w:rsid w:val="00564DF5"/>
    <w:rsid w:val="00567151"/>
    <w:rsid w:val="005729F8"/>
    <w:rsid w:val="0057455D"/>
    <w:rsid w:val="0057493E"/>
    <w:rsid w:val="00574A18"/>
    <w:rsid w:val="00576F03"/>
    <w:rsid w:val="005800B4"/>
    <w:rsid w:val="005837B1"/>
    <w:rsid w:val="005848F8"/>
    <w:rsid w:val="00584E8F"/>
    <w:rsid w:val="005861AA"/>
    <w:rsid w:val="00587A03"/>
    <w:rsid w:val="005939C7"/>
    <w:rsid w:val="0059476A"/>
    <w:rsid w:val="005A00D4"/>
    <w:rsid w:val="005A16ED"/>
    <w:rsid w:val="005A1A7B"/>
    <w:rsid w:val="005A1BC2"/>
    <w:rsid w:val="005A26BD"/>
    <w:rsid w:val="005A3D66"/>
    <w:rsid w:val="005A569E"/>
    <w:rsid w:val="005A72F1"/>
    <w:rsid w:val="005B2210"/>
    <w:rsid w:val="005B234B"/>
    <w:rsid w:val="005B6133"/>
    <w:rsid w:val="005B6C15"/>
    <w:rsid w:val="005B795C"/>
    <w:rsid w:val="005C50C9"/>
    <w:rsid w:val="005C6174"/>
    <w:rsid w:val="005C6DE2"/>
    <w:rsid w:val="005C7371"/>
    <w:rsid w:val="005D1D26"/>
    <w:rsid w:val="005D53DD"/>
    <w:rsid w:val="005D75AC"/>
    <w:rsid w:val="005E222B"/>
    <w:rsid w:val="005E399B"/>
    <w:rsid w:val="005E426C"/>
    <w:rsid w:val="005F0F64"/>
    <w:rsid w:val="005F612F"/>
    <w:rsid w:val="006028F8"/>
    <w:rsid w:val="006110CB"/>
    <w:rsid w:val="00612F24"/>
    <w:rsid w:val="006132AF"/>
    <w:rsid w:val="00620633"/>
    <w:rsid w:val="0062201E"/>
    <w:rsid w:val="00623663"/>
    <w:rsid w:val="00625D96"/>
    <w:rsid w:val="00627027"/>
    <w:rsid w:val="006310C5"/>
    <w:rsid w:val="00632FE0"/>
    <w:rsid w:val="0063682D"/>
    <w:rsid w:val="00645F87"/>
    <w:rsid w:val="00654ED3"/>
    <w:rsid w:val="00657B36"/>
    <w:rsid w:val="006614EA"/>
    <w:rsid w:val="00666A13"/>
    <w:rsid w:val="00683109"/>
    <w:rsid w:val="00684B38"/>
    <w:rsid w:val="00685CA9"/>
    <w:rsid w:val="00694F76"/>
    <w:rsid w:val="00697FC8"/>
    <w:rsid w:val="006A576A"/>
    <w:rsid w:val="006A6667"/>
    <w:rsid w:val="006B1A26"/>
    <w:rsid w:val="006B1D92"/>
    <w:rsid w:val="006B2397"/>
    <w:rsid w:val="006B26AC"/>
    <w:rsid w:val="006C3800"/>
    <w:rsid w:val="006C3A7D"/>
    <w:rsid w:val="006D03B5"/>
    <w:rsid w:val="006D162E"/>
    <w:rsid w:val="006D359D"/>
    <w:rsid w:val="006D3D29"/>
    <w:rsid w:val="006D5191"/>
    <w:rsid w:val="006D7335"/>
    <w:rsid w:val="006D7346"/>
    <w:rsid w:val="006E0283"/>
    <w:rsid w:val="006E204E"/>
    <w:rsid w:val="006E789F"/>
    <w:rsid w:val="006F2CD9"/>
    <w:rsid w:val="006F2CDB"/>
    <w:rsid w:val="006F3002"/>
    <w:rsid w:val="006F625B"/>
    <w:rsid w:val="006F6CC2"/>
    <w:rsid w:val="0070603C"/>
    <w:rsid w:val="0070731E"/>
    <w:rsid w:val="00710E09"/>
    <w:rsid w:val="00712BC9"/>
    <w:rsid w:val="00714F5F"/>
    <w:rsid w:val="007161D7"/>
    <w:rsid w:val="007166FA"/>
    <w:rsid w:val="00722DFD"/>
    <w:rsid w:val="00730EB1"/>
    <w:rsid w:val="00732ED6"/>
    <w:rsid w:val="00733968"/>
    <w:rsid w:val="00737820"/>
    <w:rsid w:val="00742AD4"/>
    <w:rsid w:val="00744234"/>
    <w:rsid w:val="00747CCE"/>
    <w:rsid w:val="00750A0C"/>
    <w:rsid w:val="007652AA"/>
    <w:rsid w:val="00770A17"/>
    <w:rsid w:val="007726B1"/>
    <w:rsid w:val="0077484E"/>
    <w:rsid w:val="00775FB7"/>
    <w:rsid w:val="007866D0"/>
    <w:rsid w:val="00787BD4"/>
    <w:rsid w:val="00793489"/>
    <w:rsid w:val="0079568D"/>
    <w:rsid w:val="007A61A3"/>
    <w:rsid w:val="007A7DEB"/>
    <w:rsid w:val="007B24A3"/>
    <w:rsid w:val="007B2D67"/>
    <w:rsid w:val="007B3330"/>
    <w:rsid w:val="007D2855"/>
    <w:rsid w:val="007D46D4"/>
    <w:rsid w:val="007E12C1"/>
    <w:rsid w:val="007E4E77"/>
    <w:rsid w:val="007E5D1E"/>
    <w:rsid w:val="007F15C3"/>
    <w:rsid w:val="007F396B"/>
    <w:rsid w:val="007F68BC"/>
    <w:rsid w:val="007F74CB"/>
    <w:rsid w:val="00800AF6"/>
    <w:rsid w:val="00804D8A"/>
    <w:rsid w:val="008066C0"/>
    <w:rsid w:val="00810443"/>
    <w:rsid w:val="008174A7"/>
    <w:rsid w:val="008214A3"/>
    <w:rsid w:val="008303EC"/>
    <w:rsid w:val="0083510A"/>
    <w:rsid w:val="00852A16"/>
    <w:rsid w:val="00852FEE"/>
    <w:rsid w:val="008540A7"/>
    <w:rsid w:val="00855249"/>
    <w:rsid w:val="0086102B"/>
    <w:rsid w:val="0086504C"/>
    <w:rsid w:val="00865BF8"/>
    <w:rsid w:val="00865D6D"/>
    <w:rsid w:val="008662BA"/>
    <w:rsid w:val="00866461"/>
    <w:rsid w:val="00867135"/>
    <w:rsid w:val="00873B36"/>
    <w:rsid w:val="00881774"/>
    <w:rsid w:val="008830BC"/>
    <w:rsid w:val="008843E0"/>
    <w:rsid w:val="00894277"/>
    <w:rsid w:val="00894514"/>
    <w:rsid w:val="008A326F"/>
    <w:rsid w:val="008A7C76"/>
    <w:rsid w:val="008A7E45"/>
    <w:rsid w:val="008B0D4C"/>
    <w:rsid w:val="008C0A91"/>
    <w:rsid w:val="008C19A9"/>
    <w:rsid w:val="008C3213"/>
    <w:rsid w:val="008C3F15"/>
    <w:rsid w:val="008C4824"/>
    <w:rsid w:val="008C5637"/>
    <w:rsid w:val="008D722D"/>
    <w:rsid w:val="008D74FB"/>
    <w:rsid w:val="008E1096"/>
    <w:rsid w:val="008E259E"/>
    <w:rsid w:val="008F0138"/>
    <w:rsid w:val="008F24FE"/>
    <w:rsid w:val="008F4BCF"/>
    <w:rsid w:val="00904C68"/>
    <w:rsid w:val="00905659"/>
    <w:rsid w:val="0090625E"/>
    <w:rsid w:val="009070F4"/>
    <w:rsid w:val="00914426"/>
    <w:rsid w:val="00916888"/>
    <w:rsid w:val="00917D5D"/>
    <w:rsid w:val="0092251F"/>
    <w:rsid w:val="00923DCC"/>
    <w:rsid w:val="00923F79"/>
    <w:rsid w:val="009303E6"/>
    <w:rsid w:val="00932E09"/>
    <w:rsid w:val="00933B1F"/>
    <w:rsid w:val="00935951"/>
    <w:rsid w:val="0094106F"/>
    <w:rsid w:val="0094121C"/>
    <w:rsid w:val="00953106"/>
    <w:rsid w:val="00954FDC"/>
    <w:rsid w:val="00956B4C"/>
    <w:rsid w:val="00956E1F"/>
    <w:rsid w:val="00957EFA"/>
    <w:rsid w:val="00960D79"/>
    <w:rsid w:val="00961AAB"/>
    <w:rsid w:val="00962357"/>
    <w:rsid w:val="00964C8F"/>
    <w:rsid w:val="00966E97"/>
    <w:rsid w:val="00976792"/>
    <w:rsid w:val="00981C48"/>
    <w:rsid w:val="00982FCA"/>
    <w:rsid w:val="009848D4"/>
    <w:rsid w:val="0099019D"/>
    <w:rsid w:val="0099244B"/>
    <w:rsid w:val="009A16E4"/>
    <w:rsid w:val="009A3AD3"/>
    <w:rsid w:val="009B148C"/>
    <w:rsid w:val="009B2944"/>
    <w:rsid w:val="009B4D85"/>
    <w:rsid w:val="009C0448"/>
    <w:rsid w:val="009C08E7"/>
    <w:rsid w:val="009C0915"/>
    <w:rsid w:val="009C2EC5"/>
    <w:rsid w:val="009D1F4B"/>
    <w:rsid w:val="009D2C69"/>
    <w:rsid w:val="009D6ED3"/>
    <w:rsid w:val="009E1653"/>
    <w:rsid w:val="009E1B63"/>
    <w:rsid w:val="009E1FFC"/>
    <w:rsid w:val="009E6933"/>
    <w:rsid w:val="009E71FE"/>
    <w:rsid w:val="009E72D8"/>
    <w:rsid w:val="009E7EC6"/>
    <w:rsid w:val="009F4CCC"/>
    <w:rsid w:val="009F632F"/>
    <w:rsid w:val="00A02F20"/>
    <w:rsid w:val="00A0501B"/>
    <w:rsid w:val="00A124FC"/>
    <w:rsid w:val="00A14DF7"/>
    <w:rsid w:val="00A24104"/>
    <w:rsid w:val="00A24AA1"/>
    <w:rsid w:val="00A253D7"/>
    <w:rsid w:val="00A32309"/>
    <w:rsid w:val="00A37DA3"/>
    <w:rsid w:val="00A52D2C"/>
    <w:rsid w:val="00A534BC"/>
    <w:rsid w:val="00A54E6A"/>
    <w:rsid w:val="00A55AA3"/>
    <w:rsid w:val="00A57C85"/>
    <w:rsid w:val="00A602C4"/>
    <w:rsid w:val="00A63A56"/>
    <w:rsid w:val="00A63F1F"/>
    <w:rsid w:val="00A642CC"/>
    <w:rsid w:val="00A659BB"/>
    <w:rsid w:val="00A744F3"/>
    <w:rsid w:val="00A754FB"/>
    <w:rsid w:val="00A82C8D"/>
    <w:rsid w:val="00A843CC"/>
    <w:rsid w:val="00A84BF4"/>
    <w:rsid w:val="00A84C49"/>
    <w:rsid w:val="00A85126"/>
    <w:rsid w:val="00A85D1B"/>
    <w:rsid w:val="00A85DC6"/>
    <w:rsid w:val="00A951F1"/>
    <w:rsid w:val="00A95D7F"/>
    <w:rsid w:val="00A9766D"/>
    <w:rsid w:val="00AB2D2D"/>
    <w:rsid w:val="00AB34DC"/>
    <w:rsid w:val="00AB4688"/>
    <w:rsid w:val="00AC14FF"/>
    <w:rsid w:val="00AC3586"/>
    <w:rsid w:val="00AD0B4B"/>
    <w:rsid w:val="00AD3A8C"/>
    <w:rsid w:val="00AD5A32"/>
    <w:rsid w:val="00AD6D85"/>
    <w:rsid w:val="00AD7DF9"/>
    <w:rsid w:val="00AE1C81"/>
    <w:rsid w:val="00AE4430"/>
    <w:rsid w:val="00AE5C2D"/>
    <w:rsid w:val="00AE5C2E"/>
    <w:rsid w:val="00AF61CF"/>
    <w:rsid w:val="00AF74B0"/>
    <w:rsid w:val="00B03186"/>
    <w:rsid w:val="00B0502A"/>
    <w:rsid w:val="00B05776"/>
    <w:rsid w:val="00B066A8"/>
    <w:rsid w:val="00B12B6E"/>
    <w:rsid w:val="00B13614"/>
    <w:rsid w:val="00B20018"/>
    <w:rsid w:val="00B26000"/>
    <w:rsid w:val="00B2768B"/>
    <w:rsid w:val="00B30405"/>
    <w:rsid w:val="00B30EF8"/>
    <w:rsid w:val="00B36100"/>
    <w:rsid w:val="00B37D40"/>
    <w:rsid w:val="00B415FD"/>
    <w:rsid w:val="00B4181B"/>
    <w:rsid w:val="00B41C78"/>
    <w:rsid w:val="00B44300"/>
    <w:rsid w:val="00B46D4F"/>
    <w:rsid w:val="00B56BB3"/>
    <w:rsid w:val="00B57CF3"/>
    <w:rsid w:val="00B60520"/>
    <w:rsid w:val="00B642AA"/>
    <w:rsid w:val="00B64B90"/>
    <w:rsid w:val="00B65280"/>
    <w:rsid w:val="00B66786"/>
    <w:rsid w:val="00B70FE0"/>
    <w:rsid w:val="00B74AF0"/>
    <w:rsid w:val="00B7562B"/>
    <w:rsid w:val="00B80E1B"/>
    <w:rsid w:val="00B82819"/>
    <w:rsid w:val="00B86B17"/>
    <w:rsid w:val="00B90C85"/>
    <w:rsid w:val="00B90D97"/>
    <w:rsid w:val="00B910A3"/>
    <w:rsid w:val="00B915D0"/>
    <w:rsid w:val="00B9619B"/>
    <w:rsid w:val="00BA2649"/>
    <w:rsid w:val="00BA4713"/>
    <w:rsid w:val="00BA7D08"/>
    <w:rsid w:val="00BB2FF8"/>
    <w:rsid w:val="00BB4DC7"/>
    <w:rsid w:val="00BC26CD"/>
    <w:rsid w:val="00BC4386"/>
    <w:rsid w:val="00BD12F3"/>
    <w:rsid w:val="00BD4F7A"/>
    <w:rsid w:val="00BD5E4D"/>
    <w:rsid w:val="00BE1938"/>
    <w:rsid w:val="00BE54C4"/>
    <w:rsid w:val="00BF0E23"/>
    <w:rsid w:val="00BF4694"/>
    <w:rsid w:val="00C00A72"/>
    <w:rsid w:val="00C02430"/>
    <w:rsid w:val="00C02C79"/>
    <w:rsid w:val="00C04A73"/>
    <w:rsid w:val="00C0537F"/>
    <w:rsid w:val="00C11572"/>
    <w:rsid w:val="00C16522"/>
    <w:rsid w:val="00C16D83"/>
    <w:rsid w:val="00C17FB8"/>
    <w:rsid w:val="00C25664"/>
    <w:rsid w:val="00C25CAB"/>
    <w:rsid w:val="00C312AA"/>
    <w:rsid w:val="00C328BA"/>
    <w:rsid w:val="00C36338"/>
    <w:rsid w:val="00C3722E"/>
    <w:rsid w:val="00C4607B"/>
    <w:rsid w:val="00C4645F"/>
    <w:rsid w:val="00C469CA"/>
    <w:rsid w:val="00C51D76"/>
    <w:rsid w:val="00C541A8"/>
    <w:rsid w:val="00C57869"/>
    <w:rsid w:val="00C6079D"/>
    <w:rsid w:val="00C6121A"/>
    <w:rsid w:val="00C633DD"/>
    <w:rsid w:val="00C65D92"/>
    <w:rsid w:val="00C665DF"/>
    <w:rsid w:val="00C745B3"/>
    <w:rsid w:val="00C802E1"/>
    <w:rsid w:val="00C82827"/>
    <w:rsid w:val="00C82D5E"/>
    <w:rsid w:val="00C83547"/>
    <w:rsid w:val="00C83684"/>
    <w:rsid w:val="00C855D0"/>
    <w:rsid w:val="00C918B3"/>
    <w:rsid w:val="00C93205"/>
    <w:rsid w:val="00C95C3A"/>
    <w:rsid w:val="00CA2135"/>
    <w:rsid w:val="00CB4228"/>
    <w:rsid w:val="00CB60C1"/>
    <w:rsid w:val="00CB7C26"/>
    <w:rsid w:val="00CC1932"/>
    <w:rsid w:val="00CC539E"/>
    <w:rsid w:val="00CD2002"/>
    <w:rsid w:val="00CD3E76"/>
    <w:rsid w:val="00CD524B"/>
    <w:rsid w:val="00CE0D06"/>
    <w:rsid w:val="00CE0F57"/>
    <w:rsid w:val="00CE166B"/>
    <w:rsid w:val="00CE22D2"/>
    <w:rsid w:val="00CE6C23"/>
    <w:rsid w:val="00CF5507"/>
    <w:rsid w:val="00CF6098"/>
    <w:rsid w:val="00D00A02"/>
    <w:rsid w:val="00D06D28"/>
    <w:rsid w:val="00D0716A"/>
    <w:rsid w:val="00D11CA5"/>
    <w:rsid w:val="00D1256D"/>
    <w:rsid w:val="00D13B1F"/>
    <w:rsid w:val="00D253D6"/>
    <w:rsid w:val="00D26323"/>
    <w:rsid w:val="00D30673"/>
    <w:rsid w:val="00D31C5E"/>
    <w:rsid w:val="00D34F2B"/>
    <w:rsid w:val="00D40813"/>
    <w:rsid w:val="00D42607"/>
    <w:rsid w:val="00D44340"/>
    <w:rsid w:val="00D4704E"/>
    <w:rsid w:val="00D478DD"/>
    <w:rsid w:val="00D5144A"/>
    <w:rsid w:val="00D514FA"/>
    <w:rsid w:val="00D52CBB"/>
    <w:rsid w:val="00D55405"/>
    <w:rsid w:val="00D555E6"/>
    <w:rsid w:val="00D56605"/>
    <w:rsid w:val="00D615A9"/>
    <w:rsid w:val="00D61B3B"/>
    <w:rsid w:val="00D72814"/>
    <w:rsid w:val="00D72F8F"/>
    <w:rsid w:val="00D73BE8"/>
    <w:rsid w:val="00D75EFD"/>
    <w:rsid w:val="00D772A5"/>
    <w:rsid w:val="00D8113F"/>
    <w:rsid w:val="00D86BBB"/>
    <w:rsid w:val="00D90E4B"/>
    <w:rsid w:val="00D9219E"/>
    <w:rsid w:val="00D93812"/>
    <w:rsid w:val="00D94014"/>
    <w:rsid w:val="00D95586"/>
    <w:rsid w:val="00D95980"/>
    <w:rsid w:val="00D96517"/>
    <w:rsid w:val="00DA3BA6"/>
    <w:rsid w:val="00DA3ED5"/>
    <w:rsid w:val="00DB0EF0"/>
    <w:rsid w:val="00DB15D3"/>
    <w:rsid w:val="00DB39E9"/>
    <w:rsid w:val="00DB5DC5"/>
    <w:rsid w:val="00DB6FFC"/>
    <w:rsid w:val="00DC320C"/>
    <w:rsid w:val="00DD03A8"/>
    <w:rsid w:val="00DD69AA"/>
    <w:rsid w:val="00DE1C15"/>
    <w:rsid w:val="00DE6F40"/>
    <w:rsid w:val="00DF0350"/>
    <w:rsid w:val="00DF30C8"/>
    <w:rsid w:val="00DF4DBF"/>
    <w:rsid w:val="00DF5E05"/>
    <w:rsid w:val="00E01359"/>
    <w:rsid w:val="00E02003"/>
    <w:rsid w:val="00E02235"/>
    <w:rsid w:val="00E02D77"/>
    <w:rsid w:val="00E02E1F"/>
    <w:rsid w:val="00E058BE"/>
    <w:rsid w:val="00E05910"/>
    <w:rsid w:val="00E23576"/>
    <w:rsid w:val="00E23DF7"/>
    <w:rsid w:val="00E243BD"/>
    <w:rsid w:val="00E25134"/>
    <w:rsid w:val="00E25152"/>
    <w:rsid w:val="00E31218"/>
    <w:rsid w:val="00E32D98"/>
    <w:rsid w:val="00E3390F"/>
    <w:rsid w:val="00E36D79"/>
    <w:rsid w:val="00E42CD1"/>
    <w:rsid w:val="00E47F9C"/>
    <w:rsid w:val="00E502BE"/>
    <w:rsid w:val="00E5077A"/>
    <w:rsid w:val="00E50998"/>
    <w:rsid w:val="00E550CA"/>
    <w:rsid w:val="00E571BB"/>
    <w:rsid w:val="00E5763E"/>
    <w:rsid w:val="00E60B40"/>
    <w:rsid w:val="00E636F0"/>
    <w:rsid w:val="00E63A07"/>
    <w:rsid w:val="00E67663"/>
    <w:rsid w:val="00E7122A"/>
    <w:rsid w:val="00E745DB"/>
    <w:rsid w:val="00E74E5A"/>
    <w:rsid w:val="00E776E6"/>
    <w:rsid w:val="00E77A30"/>
    <w:rsid w:val="00E81A83"/>
    <w:rsid w:val="00E846EA"/>
    <w:rsid w:val="00E8796C"/>
    <w:rsid w:val="00E90274"/>
    <w:rsid w:val="00EA485D"/>
    <w:rsid w:val="00EA5B72"/>
    <w:rsid w:val="00EB0F94"/>
    <w:rsid w:val="00EB178D"/>
    <w:rsid w:val="00EB576B"/>
    <w:rsid w:val="00EB6720"/>
    <w:rsid w:val="00EB69A5"/>
    <w:rsid w:val="00EC059B"/>
    <w:rsid w:val="00EC09CE"/>
    <w:rsid w:val="00EC0C95"/>
    <w:rsid w:val="00EC1AF9"/>
    <w:rsid w:val="00EC6642"/>
    <w:rsid w:val="00ED0984"/>
    <w:rsid w:val="00ED1AB4"/>
    <w:rsid w:val="00ED5875"/>
    <w:rsid w:val="00ED74E1"/>
    <w:rsid w:val="00EE005D"/>
    <w:rsid w:val="00EE4049"/>
    <w:rsid w:val="00EF28BA"/>
    <w:rsid w:val="00EF4744"/>
    <w:rsid w:val="00EF5114"/>
    <w:rsid w:val="00F059B8"/>
    <w:rsid w:val="00F102DB"/>
    <w:rsid w:val="00F21683"/>
    <w:rsid w:val="00F21CED"/>
    <w:rsid w:val="00F226CB"/>
    <w:rsid w:val="00F22752"/>
    <w:rsid w:val="00F2393A"/>
    <w:rsid w:val="00F30F43"/>
    <w:rsid w:val="00F37358"/>
    <w:rsid w:val="00F40E78"/>
    <w:rsid w:val="00F426E0"/>
    <w:rsid w:val="00F44DC5"/>
    <w:rsid w:val="00F511FF"/>
    <w:rsid w:val="00F5179B"/>
    <w:rsid w:val="00F532AA"/>
    <w:rsid w:val="00F60723"/>
    <w:rsid w:val="00F62F22"/>
    <w:rsid w:val="00F64946"/>
    <w:rsid w:val="00F728EE"/>
    <w:rsid w:val="00F734DD"/>
    <w:rsid w:val="00F7552C"/>
    <w:rsid w:val="00F80E40"/>
    <w:rsid w:val="00F81091"/>
    <w:rsid w:val="00F86534"/>
    <w:rsid w:val="00F9337C"/>
    <w:rsid w:val="00F935A1"/>
    <w:rsid w:val="00FA6E85"/>
    <w:rsid w:val="00FA760A"/>
    <w:rsid w:val="00FB76CC"/>
    <w:rsid w:val="00FC00DF"/>
    <w:rsid w:val="00FC6BE9"/>
    <w:rsid w:val="00FD13E3"/>
    <w:rsid w:val="00FD2D6D"/>
    <w:rsid w:val="00FE0857"/>
    <w:rsid w:val="00FE4354"/>
    <w:rsid w:val="00FE64CF"/>
    <w:rsid w:val="00FE6960"/>
    <w:rsid w:val="00FF06C7"/>
    <w:rsid w:val="00FF14C8"/>
    <w:rsid w:val="00FF77BC"/>
    <w:rsid w:val="00FF7C14"/>
    <w:rsid w:val="017C03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unhideWhenUsed/>
    <w:qFormat/>
    <w:uiPriority w:val="99"/>
    <w:pPr>
      <w:jc w:val="left"/>
    </w:pPr>
    <w:rPr>
      <w:rFonts w:ascii="Times New Roman" w:hAnsi="Times New Roman" w:eastAsia="SimSun" w:cs="Times New Roman"/>
      <w:szCs w:val="20"/>
    </w:rPr>
  </w:style>
  <w:style w:type="paragraph" w:styleId="3">
    <w:name w:val="Balloon Text"/>
    <w:basedOn w:val="1"/>
    <w:link w:val="13"/>
    <w:semiHidden/>
    <w:unhideWhenUsed/>
    <w:qFormat/>
    <w:uiPriority w:val="99"/>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Title"/>
    <w:basedOn w:val="1"/>
    <w:next w:val="1"/>
    <w:link w:val="11"/>
    <w:qFormat/>
    <w:uiPriority w:val="10"/>
    <w:pPr>
      <w:spacing w:before="240" w:after="60"/>
      <w:jc w:val="center"/>
      <w:outlineLvl w:val="0"/>
    </w:pPr>
    <w:rPr>
      <w:rFonts w:eastAsia="SimSun" w:asciiTheme="majorHAnsi" w:hAnsiTheme="majorHAnsi" w:cstheme="majorBidi"/>
      <w:b/>
      <w:bCs/>
      <w:sz w:val="32"/>
      <w:szCs w:val="32"/>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annotation reference"/>
    <w:basedOn w:val="9"/>
    <w:semiHidden/>
    <w:unhideWhenUsed/>
    <w:qFormat/>
    <w:uiPriority w:val="99"/>
    <w:rPr>
      <w:sz w:val="21"/>
      <w:szCs w:val="21"/>
    </w:rPr>
  </w:style>
  <w:style w:type="character" w:customStyle="1" w:styleId="11">
    <w:name w:val="标题 Char"/>
    <w:basedOn w:val="9"/>
    <w:link w:val="6"/>
    <w:qFormat/>
    <w:uiPriority w:val="10"/>
    <w:rPr>
      <w:rFonts w:eastAsia="SimSun" w:asciiTheme="majorHAnsi" w:hAnsiTheme="majorHAnsi" w:cstheme="majorBidi"/>
      <w:b/>
      <w:bCs/>
      <w:sz w:val="32"/>
      <w:szCs w:val="32"/>
    </w:rPr>
  </w:style>
  <w:style w:type="character" w:customStyle="1" w:styleId="12">
    <w:name w:val="批注文字 Char"/>
    <w:basedOn w:val="9"/>
    <w:link w:val="2"/>
    <w:semiHidden/>
    <w:qFormat/>
    <w:uiPriority w:val="99"/>
    <w:rPr>
      <w:rFonts w:ascii="Times New Roman" w:hAnsi="Times New Roman" w:eastAsia="SimSun" w:cs="Times New Roman"/>
      <w:szCs w:val="20"/>
    </w:rPr>
  </w:style>
  <w:style w:type="character" w:customStyle="1" w:styleId="13">
    <w:name w:val="批注框文本 Char"/>
    <w:basedOn w:val="9"/>
    <w:link w:val="3"/>
    <w:semiHidden/>
    <w:qFormat/>
    <w:uiPriority w:val="99"/>
    <w:rPr>
      <w:sz w:val="18"/>
      <w:szCs w:val="18"/>
    </w:rPr>
  </w:style>
  <w:style w:type="character" w:customStyle="1" w:styleId="14">
    <w:name w:val="页眉 Char"/>
    <w:basedOn w:val="9"/>
    <w:link w:val="5"/>
    <w:qFormat/>
    <w:uiPriority w:val="99"/>
    <w:rPr>
      <w:sz w:val="18"/>
      <w:szCs w:val="18"/>
    </w:rPr>
  </w:style>
  <w:style w:type="character" w:customStyle="1" w:styleId="15">
    <w:name w:val="页脚 Char"/>
    <w:basedOn w:val="9"/>
    <w:link w:val="4"/>
    <w:qFormat/>
    <w:uiPriority w:val="99"/>
    <w:rPr>
      <w:sz w:val="18"/>
      <w:szCs w:val="18"/>
    </w:rPr>
  </w:style>
  <w:style w:type="character" w:customStyle="1" w:styleId="16">
    <w:name w:val="font51"/>
    <w:basedOn w:val="9"/>
    <w:qFormat/>
    <w:uiPriority w:val="0"/>
    <w:rPr>
      <w:rFonts w:hint="eastAsia" w:ascii="SimSun" w:hAnsi="SimSun" w:eastAsia="SimSun" w:cs="SimSun"/>
      <w:color w:val="000000"/>
      <w:sz w:val="18"/>
      <w:szCs w:val="18"/>
      <w:u w:val="none"/>
    </w:rPr>
  </w:style>
  <w:style w:type="character" w:customStyle="1" w:styleId="17">
    <w:name w:val="font81"/>
    <w:basedOn w:val="9"/>
    <w:qFormat/>
    <w:uiPriority w:val="0"/>
    <w:rPr>
      <w:rFonts w:ascii="SimSun" w:hAnsi="SimSun" w:eastAsia="SimSun" w:cs="SimSun"/>
      <w:color w:val="000000"/>
      <w:sz w:val="18"/>
      <w:szCs w:val="18"/>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39</Pages>
  <Words>341</Words>
  <Characters>350</Characters>
  <Lines>2</Lines>
  <Paragraphs>1</Paragraphs>
  <TotalTime>0</TotalTime>
  <ScaleCrop>false</ScaleCrop>
  <LinksUpToDate>false</LinksUpToDate>
  <CharactersWithSpaces>356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2021-08-09T01:43:00Z</dcterms:created>
  <dc:creator>未定义</dc:creator>
  <cp:lastModifiedBy>小糊涂神</cp:lastModifiedBy>
  <dcterms:modified xsi:type="dcterms:W3CDTF">2025-04-17T03:15:01Z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eyJoZGlkIjoiZDgyNmI2ZDM3YmEyODMyMjEwZTJmYWNjNTE4NjE2MTIiLCJ1c2VySWQiOiI0NDIyNTMwMDkifQ==</vt:lpwstr>
  </property>
  <property fmtid="{D5CDD505-2E9C-101B-9397-08002B2CF9AE}" pid="3" name="KSOProductBuildVer">
    <vt:lpwstr>2052-12.1.0.20784</vt:lpwstr>
  </property>
  <property fmtid="{D5CDD505-2E9C-101B-9397-08002B2CF9AE}" pid="4" name="ICV">
    <vt:lpwstr>E72FAE36DF054EC38C11B3C6701BB8AA_12</vt:lpwstr>
  </property>
</Properties>
</file>