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D487EE">
      <w:pPr>
        <w:rPr>
          <w:rFonts w:eastAsia="仿宋_GB2312"/>
          <w:sz w:val="84"/>
        </w:rPr>
      </w:pPr>
    </w:p>
    <w:p w14:paraId="4F69AE54">
      <w:pPr>
        <w:ind w:right="105"/>
        <w:jc w:val="right"/>
        <w:rPr>
          <w:rFonts w:hint="eastAsia" w:ascii="Times New Roman" w:hAnsi="Times New Roman" w:eastAsia="黑体" w:cs="Times New Roman"/>
          <w:b/>
          <w:spacing w:val="40"/>
          <w:w w:val="66"/>
          <w:sz w:val="60"/>
          <w:szCs w:val="60"/>
        </w:rPr>
      </w:pP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135255</wp:posOffset>
                </wp:positionH>
                <wp:positionV relativeFrom="paragraph">
                  <wp:posOffset>262890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65pt;margin-top:20.7pt;height:0pt;width:56.7pt;z-index:251661312;mso-width-relative:page;mso-height-relative:page;" filled="f" stroked="t" coordsize="21600,21600" o:gfxdata="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HJFTbN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spacing w:val="40"/>
          <w:w w:val="66"/>
          <w:sz w:val="60"/>
          <w:szCs w:val="60"/>
        </w:rPr>
        <w:t>天津市人民检察院信息化运维</w:t>
      </w:r>
    </w:p>
    <w:p w14:paraId="79AD52B9">
      <w:pPr>
        <w:ind w:right="105"/>
        <w:jc w:val="right"/>
        <w:rPr>
          <w:rFonts w:ascii="Times New Roman" w:hAnsi="Times New Roman" w:eastAsia="黑体" w:cs="Times New Roman"/>
          <w:b/>
          <w:spacing w:val="40"/>
          <w:w w:val="66"/>
          <w:sz w:val="60"/>
          <w:szCs w:val="60"/>
        </w:rPr>
      </w:pPr>
      <w:r>
        <w:rPr>
          <w:rFonts w:hint="eastAsia" w:ascii="Times New Roman" w:hAnsi="Times New Roman" w:eastAsia="黑体" w:cs="Times New Roman"/>
          <w:b/>
          <w:spacing w:val="40"/>
          <w:w w:val="66"/>
          <w:sz w:val="60"/>
          <w:szCs w:val="60"/>
        </w:rPr>
        <w:t>监理项目</w:t>
      </w:r>
      <w:r>
        <w:rPr>
          <w:rFonts w:ascii="Times New Roman" w:hAnsi="Times New Roman" w:eastAsia="黑体" w:cs="Times New Roman"/>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39066CE3">
      <w:pPr>
        <w:ind w:right="105"/>
        <w:jc w:val="right"/>
        <w:rPr>
          <w:rFonts w:eastAsia="黑体"/>
          <w:b/>
          <w:spacing w:val="40"/>
          <w:w w:val="66"/>
          <w:sz w:val="60"/>
          <w:szCs w:val="60"/>
        </w:rPr>
      </w:pPr>
      <w:r>
        <w:rPr>
          <w:rFonts w:ascii="Times New Roman" w:hAnsi="Times New Roman" w:eastAsia="黑体" w:cs="Times New Roman"/>
          <w:b/>
          <w:spacing w:val="40"/>
          <w:w w:val="66"/>
          <w:sz w:val="60"/>
          <w:szCs w:val="60"/>
        </w:rPr>
        <w:t>竞争</w:t>
      </w:r>
      <w:r>
        <w:rPr>
          <w:rFonts w:eastAsia="黑体"/>
          <w:b/>
          <w:spacing w:val="40"/>
          <w:w w:val="66"/>
          <w:sz w:val="60"/>
          <w:szCs w:val="60"/>
        </w:rPr>
        <w:t>性磋商文件</w:t>
      </w:r>
    </w:p>
    <w:p w14:paraId="69BE3210">
      <w:pPr>
        <w:ind w:right="1025"/>
        <w:jc w:val="center"/>
        <w:rPr>
          <w:rFonts w:eastAsia="黑体"/>
          <w:b/>
          <w:spacing w:val="40"/>
          <w:w w:val="66"/>
          <w:sz w:val="60"/>
          <w:szCs w:val="60"/>
        </w:rPr>
      </w:pPr>
    </w:p>
    <w:p w14:paraId="4BC1DEA1">
      <w:pPr>
        <w:jc w:val="center"/>
        <w:rPr>
          <w:rFonts w:eastAsia="黑体"/>
          <w:b/>
          <w:spacing w:val="40"/>
          <w:w w:val="66"/>
          <w:sz w:val="15"/>
          <w:szCs w:val="15"/>
        </w:rPr>
      </w:pPr>
      <w:r>
        <w:rPr>
          <w:rFonts w:eastAsia="黑体"/>
          <w:b/>
          <w:spacing w:val="40"/>
          <w:w w:val="66"/>
          <w:sz w:val="56"/>
          <w:szCs w:val="56"/>
        </w:rPr>
        <w:t xml:space="preserve">            </w:t>
      </w:r>
    </w:p>
    <w:p w14:paraId="5D3AC20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TGPC-2025-D-1247</w:t>
      </w:r>
      <w:r>
        <w:rPr>
          <w:rFonts w:eastAsia="黑体"/>
          <w:spacing w:val="40"/>
          <w:w w:val="66"/>
          <w:sz w:val="32"/>
          <w:szCs w:val="32"/>
        </w:rPr>
        <w:t>）</w:t>
      </w:r>
    </w:p>
    <w:p w14:paraId="204906F1">
      <w:pPr>
        <w:rPr>
          <w:sz w:val="40"/>
        </w:rPr>
      </w:pPr>
    </w:p>
    <w:p w14:paraId="1E25DBF5">
      <w:pPr>
        <w:rPr>
          <w:sz w:val="36"/>
        </w:rPr>
      </w:pPr>
    </w:p>
    <w:p w14:paraId="2510F561">
      <w:pPr>
        <w:rPr>
          <w:sz w:val="36"/>
        </w:rPr>
      </w:pPr>
    </w:p>
    <w:p w14:paraId="570FFDC2">
      <w:pPr>
        <w:rPr>
          <w:sz w:val="36"/>
        </w:rPr>
      </w:pPr>
    </w:p>
    <w:p w14:paraId="32651FA3">
      <w:pPr>
        <w:rPr>
          <w:sz w:val="36"/>
        </w:rPr>
      </w:pPr>
    </w:p>
    <w:p w14:paraId="2029AB36">
      <w:pPr>
        <w:rPr>
          <w:sz w:val="36"/>
        </w:rPr>
      </w:pPr>
    </w:p>
    <w:p w14:paraId="598C219F">
      <w:pPr>
        <w:rPr>
          <w:sz w:val="36"/>
        </w:rPr>
      </w:pPr>
    </w:p>
    <w:p w14:paraId="25603C35">
      <w:pPr>
        <w:rPr>
          <w:sz w:val="36"/>
        </w:rPr>
      </w:pPr>
    </w:p>
    <w:p w14:paraId="0EAF634B">
      <w:pPr>
        <w:rPr>
          <w:sz w:val="36"/>
        </w:rPr>
      </w:pPr>
    </w:p>
    <w:p w14:paraId="46862041">
      <w:pPr>
        <w:rPr>
          <w:sz w:val="36"/>
        </w:rPr>
      </w:pPr>
    </w:p>
    <w:p w14:paraId="309BA6E0">
      <w:pPr>
        <w:ind w:firstLine="2897" w:firstLineChars="1493"/>
        <w:rPr>
          <w:rFonts w:eastAsia="黑体"/>
          <w:spacing w:val="20"/>
          <w:w w:val="66"/>
          <w:sz w:val="44"/>
          <w:szCs w:val="44"/>
        </w:rPr>
      </w:pPr>
      <w:bookmarkStart w:id="11"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1"/>
      <w:r>
        <w:rPr>
          <w:rFonts w:eastAsia="黑体"/>
          <w:spacing w:val="20"/>
          <w:w w:val="66"/>
          <w:sz w:val="44"/>
          <w:szCs w:val="44"/>
        </w:rPr>
        <w:t>天津市政府采购中心</w:t>
      </w:r>
    </w:p>
    <w:p w14:paraId="1B4D3B44">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50AE0B8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6CFFB660">
      <w:pPr>
        <w:tabs>
          <w:tab w:val="left" w:pos="3281"/>
          <w:tab w:val="center" w:pos="4711"/>
        </w:tabs>
        <w:jc w:val="center"/>
        <w:rPr>
          <w:b/>
          <w:bCs/>
          <w:spacing w:val="20"/>
          <w:w w:val="66"/>
          <w:sz w:val="36"/>
          <w:szCs w:val="32"/>
        </w:rPr>
      </w:pPr>
      <w:r>
        <w:rPr>
          <w:b/>
          <w:bCs/>
          <w:spacing w:val="20"/>
          <w:w w:val="66"/>
          <w:sz w:val="36"/>
          <w:szCs w:val="32"/>
        </w:rPr>
        <w:t>目  录</w:t>
      </w:r>
    </w:p>
    <w:p w14:paraId="507C9CD7">
      <w:pPr>
        <w:tabs>
          <w:tab w:val="left" w:pos="3281"/>
          <w:tab w:val="center" w:pos="4711"/>
        </w:tabs>
        <w:spacing w:line="360" w:lineRule="auto"/>
        <w:jc w:val="center"/>
        <w:rPr>
          <w:rFonts w:eastAsia="仿宋_GB2312"/>
          <w:b/>
          <w:bCs/>
          <w:spacing w:val="20"/>
          <w:w w:val="66"/>
          <w:sz w:val="28"/>
          <w:szCs w:val="28"/>
        </w:rPr>
      </w:pPr>
    </w:p>
    <w:p w14:paraId="0660FD3F">
      <w:pPr>
        <w:pStyle w:val="10"/>
        <w:rPr>
          <w:sz w:val="28"/>
          <w:szCs w:val="28"/>
        </w:rPr>
      </w:pPr>
      <w:r>
        <w:rPr>
          <w:rFonts w:hint="eastAsia"/>
          <w:sz w:val="28"/>
          <w:szCs w:val="28"/>
        </w:rPr>
        <w:t>第一部分  磋商邀请函</w:t>
      </w:r>
    </w:p>
    <w:p w14:paraId="4B962063"/>
    <w:p w14:paraId="454B4AC4">
      <w:pPr>
        <w:pStyle w:val="10"/>
        <w:rPr>
          <w:sz w:val="28"/>
          <w:szCs w:val="28"/>
        </w:rPr>
      </w:pPr>
      <w:r>
        <w:rPr>
          <w:rFonts w:hint="eastAsia"/>
          <w:sz w:val="28"/>
          <w:szCs w:val="28"/>
        </w:rPr>
        <w:t>第二部分  磋商项目要求</w:t>
      </w:r>
    </w:p>
    <w:p w14:paraId="42DD266A"/>
    <w:p w14:paraId="76233CB0">
      <w:pPr>
        <w:pStyle w:val="10"/>
        <w:rPr>
          <w:sz w:val="28"/>
          <w:szCs w:val="28"/>
        </w:rPr>
      </w:pPr>
      <w:r>
        <w:rPr>
          <w:rFonts w:hint="eastAsia"/>
          <w:sz w:val="28"/>
          <w:szCs w:val="28"/>
        </w:rPr>
        <w:t>第三部分  供应商须知</w:t>
      </w:r>
    </w:p>
    <w:p w14:paraId="6BE7C965"/>
    <w:p w14:paraId="228B7F18">
      <w:pPr>
        <w:pStyle w:val="10"/>
        <w:rPr>
          <w:sz w:val="28"/>
          <w:szCs w:val="28"/>
        </w:rPr>
      </w:pPr>
      <w:r>
        <w:rPr>
          <w:rFonts w:hint="eastAsia"/>
          <w:sz w:val="28"/>
          <w:szCs w:val="28"/>
        </w:rPr>
        <w:t>第四部分  合同草案</w:t>
      </w:r>
    </w:p>
    <w:p w14:paraId="646DA904"/>
    <w:p w14:paraId="78E542EF">
      <w:pPr>
        <w:pStyle w:val="10"/>
        <w:rPr>
          <w:sz w:val="28"/>
          <w:szCs w:val="28"/>
        </w:rPr>
      </w:pPr>
      <w:r>
        <w:rPr>
          <w:rFonts w:hint="eastAsia"/>
          <w:sz w:val="28"/>
          <w:szCs w:val="28"/>
        </w:rPr>
        <w:t>第五部分  响应文件格式</w:t>
      </w:r>
    </w:p>
    <w:p w14:paraId="14891223">
      <w:pPr>
        <w:tabs>
          <w:tab w:val="left" w:pos="3281"/>
          <w:tab w:val="center" w:pos="4711"/>
        </w:tabs>
        <w:spacing w:line="360" w:lineRule="auto"/>
        <w:jc w:val="center"/>
        <w:rPr>
          <w:rFonts w:eastAsia="仿宋_GB2312"/>
          <w:b/>
          <w:bCs/>
          <w:spacing w:val="20"/>
          <w:w w:val="66"/>
          <w:sz w:val="28"/>
          <w:szCs w:val="28"/>
        </w:rPr>
      </w:pPr>
    </w:p>
    <w:p w14:paraId="6A7CC575">
      <w:pPr>
        <w:tabs>
          <w:tab w:val="left" w:pos="3281"/>
          <w:tab w:val="center" w:pos="4711"/>
        </w:tabs>
        <w:jc w:val="center"/>
        <w:rPr>
          <w:rFonts w:eastAsia="仿宋_GB2312"/>
          <w:b/>
          <w:bCs/>
          <w:spacing w:val="20"/>
          <w:w w:val="66"/>
          <w:sz w:val="44"/>
          <w:szCs w:val="44"/>
        </w:rPr>
      </w:pPr>
    </w:p>
    <w:p w14:paraId="22DAB7EF">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08D9A8D">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FD33909">
      <w:pPr>
        <w:pStyle w:val="28"/>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hint="eastAsia" w:ascii="Times New Roman" w:hAnsi="Times New Roman" w:eastAsia="宋体" w:cs="Times New Roman"/>
          <w:color w:val="auto"/>
          <w:kern w:val="2"/>
        </w:rPr>
        <w:t>受天津市人民检察院委托，天津市政府采购中心将以竞争性磋商方式，对天津市人民检察院信息化运维监理项目实施采购。现欢迎合格的供应商参加磋商。</w:t>
      </w:r>
    </w:p>
    <w:p w14:paraId="586FEB88">
      <w:pPr>
        <w:pStyle w:val="2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kern w:val="2"/>
        </w:rPr>
        <w:t>本项目为远程招投标，一律不接受纸质响应文件，只接受加盖投标人电子签章的电子响应文件（以通过天津公共资源电子签</w:t>
      </w:r>
      <w:r>
        <w:rPr>
          <w:rFonts w:hint="eastAsia" w:ascii="Times New Roman" w:hAnsi="Times New Roman" w:eastAsia="宋体" w:cs="Times New Roman"/>
          <w:color w:val="auto"/>
          <w:szCs w:val="32"/>
        </w:rPr>
        <w:t>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7782F98">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2B6D6D2">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天津市人民检察院信息化运维监理项目</w:t>
      </w:r>
    </w:p>
    <w:p w14:paraId="53C30E51">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TGPC-2025-D-1247</w:t>
      </w:r>
    </w:p>
    <w:p w14:paraId="505A761E">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7D04A0B">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信息化运维监理，合同履行期限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p>
    <w:p w14:paraId="3401A16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17389EC">
      <w:pPr>
        <w:pStyle w:val="28"/>
        <w:spacing w:line="360" w:lineRule="auto"/>
        <w:ind w:firstLine="480" w:firstLineChars="200"/>
        <w:jc w:val="both"/>
        <w:rPr>
          <w:rFonts w:hint="default" w:ascii="Times New Roman" w:hAnsi="Times New Roman" w:eastAsia="......." w:cs="Times New Roman"/>
          <w:lang w:val="en-US" w:eastAsia="zh-CN"/>
        </w:rPr>
      </w:pPr>
      <w:r>
        <w:rPr>
          <w:rFonts w:hint="eastAsia" w:ascii="Times New Roman" w:hAnsi="Times New Roman" w:eastAsia="宋体" w:cs="Times New Roman"/>
          <w:color w:val="auto"/>
          <w:lang w:val="en-US" w:eastAsia="zh-CN"/>
        </w:rPr>
        <w:t>490000元。</w:t>
      </w:r>
    </w:p>
    <w:p w14:paraId="3E7D796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3C8300D">
      <w:pPr>
        <w:pStyle w:val="28"/>
        <w:spacing w:line="360" w:lineRule="auto"/>
        <w:ind w:firstLine="480" w:firstLineChars="200"/>
        <w:rPr>
          <w:rFonts w:ascii="Times New Roman" w:hAnsi="Times New Roman" w:eastAsia="宋体" w:cs="Times New Roman"/>
          <w:color w:val="auto"/>
        </w:rPr>
      </w:pPr>
      <w:bookmarkStart w:id="3" w:name="OLE_LINK4"/>
      <w:bookmarkStart w:id="4" w:name="OLE_LINK2"/>
      <w:bookmarkStart w:id="5" w:name="OLE_LINK1"/>
      <w:bookmarkStart w:id="6" w:name="OLE_LINK3"/>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E2A83A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F39CD2B">
      <w:pPr>
        <w:pStyle w:val="28"/>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2. 提供</w:t>
      </w:r>
      <w:r>
        <w:rPr>
          <w:rFonts w:hint="eastAsia" w:ascii="Times New Roman" w:hAnsi="Times New Roman" w:eastAsia="宋体" w:cs="Times New Roman"/>
          <w:color w:val="auto"/>
          <w:highlight w:val="none"/>
        </w:rPr>
        <w:t>《供应商资格声明函》（格式见附件2）。</w:t>
      </w:r>
    </w:p>
    <w:p w14:paraId="5D23C94C">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）本项目不接受联合体参与磋商。</w:t>
      </w:r>
      <w:bookmarkEnd w:id="3"/>
      <w:bookmarkEnd w:id="4"/>
      <w:bookmarkEnd w:id="5"/>
      <w:bookmarkEnd w:id="6"/>
    </w:p>
    <w:p w14:paraId="005D5BDF">
      <w:pPr>
        <w:pStyle w:val="28"/>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p w14:paraId="71AA28E0">
      <w:pPr>
        <w:pStyle w:val="28"/>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1F4CEBF1">
      <w:pPr>
        <w:pStyle w:val="28"/>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8543C3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636E12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68CC808">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14DA1B8">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980B1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BEA37E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3C5405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日，每日9:00至17:00（北京时间，法定节假日除外）。</w:t>
      </w:r>
    </w:p>
    <w:p w14:paraId="2CA0417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320D33F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4607B24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B8E0F5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C51E4E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81D33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8D4DF5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C81024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19E2B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376241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6489FE2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04876F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020901F">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AEFF8C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00</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3192B3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2942BDE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66397A82">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00</w:t>
      </w:r>
      <w:r>
        <w:rPr>
          <w:rFonts w:hint="eastAsia" w:ascii="Times New Roman" w:hAnsi="Times New Roman" w:eastAsia="宋体" w:cs="Times New Roman"/>
          <w:color w:val="auto"/>
        </w:rPr>
        <w:t>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69CAC5B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097570E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登录天津市政府采购中心网（网址：http://tjgpc.zwfwb.tj.gov.cn）-”网上招投标”-“供应商登录”-“市级集采机构入口”-“市级集采机构入口”-“市级集采机构入口”</w:t>
      </w:r>
      <w:r>
        <w:rPr>
          <w:rFonts w:ascii="Times New Roman" w:hAnsi="Times New Roman" w:eastAsia="宋体" w:cs="Times New Roman"/>
          <w:color w:val="auto"/>
        </w:rPr>
        <w:t>完成解密。</w:t>
      </w:r>
    </w:p>
    <w:p w14:paraId="6985DC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7F1A3B8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DE0356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6247C2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F4F97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6E86C4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F0464D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4585DC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EA17A8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09CA3B2">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55266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A87A7D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882ECA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天津市人民检察院</w:t>
      </w:r>
    </w:p>
    <w:p w14:paraId="54FCBE7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天津市河西区南兴道368号</w:t>
      </w:r>
      <w:r>
        <w:rPr>
          <w:rFonts w:ascii="Times New Roman" w:hAnsi="Times New Roman" w:eastAsia="宋体" w:cs="Times New Roman"/>
          <w:color w:val="auto"/>
        </w:rPr>
        <w:t xml:space="preserve"> </w:t>
      </w:r>
    </w:p>
    <w:p w14:paraId="5199BC6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贾子豪</w:t>
      </w:r>
      <w:r>
        <w:rPr>
          <w:rFonts w:ascii="Times New Roman" w:hAnsi="Times New Roman" w:eastAsia="宋体" w:cs="Times New Roman"/>
          <w:color w:val="auto"/>
        </w:rPr>
        <w:t xml:space="preserve"> </w:t>
      </w:r>
    </w:p>
    <w:p w14:paraId="3FC513A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022-28708921</w:t>
      </w:r>
      <w:r>
        <w:rPr>
          <w:rFonts w:ascii="Times New Roman" w:hAnsi="Times New Roman" w:eastAsia="宋体" w:cs="Times New Roman"/>
          <w:color w:val="auto"/>
        </w:rPr>
        <w:t xml:space="preserve"> </w:t>
      </w:r>
    </w:p>
    <w:p w14:paraId="42AE3BB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D8DC9D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B15C07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36488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联系部门：天津市人民检察院</w:t>
      </w:r>
    </w:p>
    <w:p w14:paraId="6EE5355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联系地址：天津市河西区南兴道368号</w:t>
      </w:r>
    </w:p>
    <w:p w14:paraId="75FA472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人：高瑄</w:t>
      </w:r>
    </w:p>
    <w:p w14:paraId="7853012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联系方式：022-28708605</w:t>
      </w:r>
    </w:p>
    <w:p w14:paraId="6B2AE3B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34F310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3A93CA2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43683D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A03B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94FAADB">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6D050F2A">
            <w:pPr>
              <w:tabs>
                <w:tab w:val="left" w:pos="750"/>
                <w:tab w:val="left" w:pos="840"/>
              </w:tabs>
              <w:adjustRightInd w:val="0"/>
              <w:snapToGrid w:val="0"/>
              <w:jc w:val="center"/>
              <w:rPr>
                <w:color w:val="auto"/>
                <w:sz w:val="24"/>
              </w:rPr>
            </w:pPr>
            <w:r>
              <w:rPr>
                <w:color w:val="auto"/>
                <w:sz w:val="24"/>
              </w:rPr>
              <w:t>费率</w:t>
            </w:r>
          </w:p>
        </w:tc>
      </w:tr>
      <w:tr w14:paraId="077ED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3EF7C8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C8BD86F">
            <w:pPr>
              <w:tabs>
                <w:tab w:val="left" w:pos="750"/>
                <w:tab w:val="left" w:pos="840"/>
              </w:tabs>
              <w:adjustRightInd w:val="0"/>
              <w:snapToGrid w:val="0"/>
              <w:jc w:val="center"/>
              <w:rPr>
                <w:color w:val="auto"/>
                <w:sz w:val="24"/>
              </w:rPr>
            </w:pPr>
            <w:r>
              <w:rPr>
                <w:color w:val="auto"/>
                <w:sz w:val="24"/>
              </w:rPr>
              <w:t>1%</w:t>
            </w:r>
          </w:p>
        </w:tc>
      </w:tr>
      <w:tr w14:paraId="6DE89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52760B">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757359F">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53220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D4CF40">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0441A1CF">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66088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31D2B57">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3BEF225">
            <w:pPr>
              <w:tabs>
                <w:tab w:val="left" w:pos="750"/>
                <w:tab w:val="left" w:pos="840"/>
              </w:tabs>
              <w:adjustRightInd w:val="0"/>
              <w:snapToGrid w:val="0"/>
              <w:jc w:val="center"/>
              <w:rPr>
                <w:color w:val="auto"/>
                <w:sz w:val="24"/>
              </w:rPr>
            </w:pPr>
            <w:r>
              <w:rPr>
                <w:rFonts w:hint="eastAsia"/>
                <w:color w:val="auto"/>
                <w:sz w:val="24"/>
              </w:rPr>
              <w:t>0.25%</w:t>
            </w:r>
          </w:p>
        </w:tc>
      </w:tr>
      <w:tr w14:paraId="22264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EDABE1C">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585E75F">
            <w:pPr>
              <w:tabs>
                <w:tab w:val="left" w:pos="750"/>
                <w:tab w:val="left" w:pos="840"/>
              </w:tabs>
              <w:adjustRightInd w:val="0"/>
              <w:snapToGrid w:val="0"/>
              <w:jc w:val="center"/>
              <w:rPr>
                <w:color w:val="auto"/>
                <w:sz w:val="24"/>
              </w:rPr>
            </w:pPr>
            <w:r>
              <w:rPr>
                <w:rFonts w:hint="eastAsia"/>
                <w:color w:val="auto"/>
                <w:sz w:val="24"/>
              </w:rPr>
              <w:t>0.1%</w:t>
            </w:r>
          </w:p>
        </w:tc>
      </w:tr>
      <w:tr w14:paraId="1565C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C7833E9">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616C7A55">
            <w:pPr>
              <w:tabs>
                <w:tab w:val="left" w:pos="750"/>
                <w:tab w:val="left" w:pos="840"/>
              </w:tabs>
              <w:adjustRightInd w:val="0"/>
              <w:snapToGrid w:val="0"/>
              <w:jc w:val="center"/>
              <w:rPr>
                <w:color w:val="auto"/>
                <w:sz w:val="24"/>
              </w:rPr>
            </w:pPr>
            <w:r>
              <w:rPr>
                <w:rFonts w:hint="eastAsia"/>
                <w:color w:val="auto"/>
                <w:sz w:val="24"/>
              </w:rPr>
              <w:t>0.05%</w:t>
            </w:r>
          </w:p>
        </w:tc>
      </w:tr>
    </w:tbl>
    <w:p w14:paraId="2DFF8A96">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其中成交金额以《成交通知书》为准。</w:t>
      </w:r>
    </w:p>
    <w:p w14:paraId="5357F3F4">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46AF7B0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56F3891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C5B538A">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E44B0C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06441A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B99B47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7C9C1B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1018DA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5D181BB">
      <w:pPr>
        <w:pStyle w:val="28"/>
        <w:spacing w:line="360" w:lineRule="auto"/>
        <w:ind w:firstLine="480" w:firstLineChars="200"/>
        <w:jc w:val="both"/>
        <w:rPr>
          <w:rFonts w:ascii="Times New Roman" w:hAnsi="Times New Roman" w:eastAsia="宋体" w:cs="Times New Roman"/>
          <w:color w:val="FF0000"/>
        </w:rPr>
      </w:pPr>
    </w:p>
    <w:p w14:paraId="7AB650CF">
      <w:pPr>
        <w:pStyle w:val="28"/>
        <w:spacing w:line="360" w:lineRule="auto"/>
        <w:ind w:firstLine="6480" w:firstLineChars="2700"/>
        <w:jc w:val="both"/>
      </w:pPr>
      <w:r>
        <w:rPr>
          <w:rFonts w:ascii="Times New Roman" w:hAnsi="Times New Roman" w:eastAsia="宋体" w:cs="Times New Roman"/>
          <w:color w:val="auto"/>
          <w:kern w:val="2"/>
          <w:highlight w:val="none"/>
        </w:rPr>
        <w:t>2025年</w:t>
      </w:r>
      <w:r>
        <w:rPr>
          <w:rFonts w:hint="eastAsia" w:ascii="Times New Roman" w:hAnsi="Times New Roman" w:eastAsia="宋体" w:cs="Times New Roman"/>
          <w:color w:val="auto"/>
          <w:kern w:val="2"/>
          <w:highlight w:val="none"/>
          <w:lang w:val="en-US" w:eastAsia="zh-CN"/>
        </w:rPr>
        <w:t>11</w:t>
      </w:r>
      <w:r>
        <w:rPr>
          <w:rFonts w:ascii="Times New Roman" w:hAnsi="Times New Roman" w:eastAsia="宋体" w:cs="Times New Roman"/>
          <w:color w:val="auto"/>
          <w:kern w:val="2"/>
          <w:highlight w:val="none"/>
        </w:rPr>
        <w:t>月</w:t>
      </w:r>
      <w:r>
        <w:rPr>
          <w:rFonts w:hint="eastAsia" w:ascii="Times New Roman" w:hAnsi="Times New Roman" w:eastAsia="宋体" w:cs="Times New Roman"/>
          <w:color w:val="auto"/>
          <w:kern w:val="2"/>
          <w:highlight w:val="none"/>
          <w:lang w:val="en-US" w:eastAsia="zh-CN"/>
        </w:rPr>
        <w:t>27</w:t>
      </w:r>
      <w:r>
        <w:rPr>
          <w:rFonts w:ascii="Times New Roman" w:hAnsi="Times New Roman" w:eastAsia="宋体" w:cs="Times New Roman"/>
          <w:color w:val="auto"/>
          <w:kern w:val="2"/>
          <w:highlight w:val="none"/>
        </w:rPr>
        <w:t>日</w:t>
      </w:r>
      <w:r>
        <w:br w:type="page"/>
      </w:r>
    </w:p>
    <w:p w14:paraId="437F550F">
      <w:pPr>
        <w:pStyle w:val="11"/>
        <w:rPr>
          <w:rFonts w:ascii="Times New Roman" w:hAnsi="Times New Roman"/>
        </w:rPr>
      </w:pPr>
      <w:r>
        <w:rPr>
          <w:rFonts w:ascii="Times New Roman" w:hAnsi="Times New Roman"/>
        </w:rPr>
        <w:t>第二部分  磋商项目要求</w:t>
      </w:r>
      <w:bookmarkEnd w:id="2"/>
    </w:p>
    <w:p w14:paraId="1985FBC1">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7FEF7D58">
      <w:pPr>
        <w:autoSpaceDE w:val="0"/>
        <w:autoSpaceDN w:val="0"/>
        <w:adjustRightInd w:val="0"/>
        <w:spacing w:line="360" w:lineRule="auto"/>
        <w:ind w:firstLine="480" w:firstLineChars="200"/>
        <w:rPr>
          <w:sz w:val="24"/>
        </w:rPr>
      </w:pPr>
      <w:r>
        <w:rPr>
          <w:sz w:val="24"/>
        </w:rPr>
        <w:t>（一）具体需求详见本部分项目需求书。</w:t>
      </w:r>
    </w:p>
    <w:p w14:paraId="11FB44C9">
      <w:pPr>
        <w:autoSpaceDE w:val="0"/>
        <w:autoSpaceDN w:val="0"/>
        <w:adjustRightInd w:val="0"/>
        <w:spacing w:line="360" w:lineRule="auto"/>
        <w:ind w:firstLine="480" w:firstLineChars="200"/>
        <w:rPr>
          <w:rFonts w:asciiTheme="minorEastAsia" w:hAnsiTheme="minorEastAsia" w:eastAsiaTheme="minorEastAsia"/>
          <w:sz w:val="24"/>
        </w:rPr>
      </w:pPr>
      <w:r>
        <w:rPr>
          <w:kern w:val="0"/>
          <w:sz w:val="24"/>
          <w:szCs w:val="21"/>
        </w:rPr>
        <w:t>（二</w:t>
      </w:r>
      <w:r>
        <w:rPr>
          <w:rFonts w:asciiTheme="minorEastAsia" w:hAnsiTheme="minorEastAsia" w:eastAsiaTheme="minorEastAsia"/>
          <w:kern w:val="0"/>
          <w:sz w:val="24"/>
          <w:szCs w:val="21"/>
        </w:rPr>
        <w:t>）</w:t>
      </w:r>
      <w:r>
        <w:rPr>
          <w:rFonts w:asciiTheme="minorEastAsia" w:hAnsiTheme="minorEastAsia" w:eastAsiaTheme="minorEastAsia"/>
          <w:sz w:val="24"/>
        </w:rPr>
        <w:t>投标人须承诺所提供的服务、人员及设备符合相关国家强制性规定。</w:t>
      </w:r>
    </w:p>
    <w:p w14:paraId="487D42E2">
      <w:pPr>
        <w:autoSpaceDE w:val="0"/>
        <w:autoSpaceDN w:val="0"/>
        <w:adjustRightInd w:val="0"/>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sz w:val="24"/>
        </w:rPr>
        <w:t>（三）本项目不接受赠品或者与采购无关的其他商品、服务，投标人亦不得</w:t>
      </w:r>
      <w:r>
        <w:rPr>
          <w:rFonts w:asciiTheme="minorEastAsia" w:hAnsiTheme="minorEastAsia" w:eastAsiaTheme="minorEastAsia"/>
          <w:color w:val="auto"/>
          <w:sz w:val="24"/>
        </w:rPr>
        <w:t>以采购人要求实施前述馈赠、回扣等行为。</w:t>
      </w:r>
    </w:p>
    <w:p w14:paraId="40631A7B">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color w:val="auto"/>
          <w:sz w:val="24"/>
          <w:szCs w:val="24"/>
        </w:rPr>
      </w:pPr>
      <w:r>
        <w:rPr>
          <w:rFonts w:hint="eastAsia" w:asciiTheme="minorEastAsia" w:hAnsiTheme="minorEastAsia" w:eastAsiaTheme="minorEastAsia"/>
          <w:color w:val="auto"/>
          <w:sz w:val="24"/>
          <w:szCs w:val="24"/>
        </w:rPr>
        <w:t>二</w:t>
      </w:r>
      <w:r>
        <w:rPr>
          <w:rFonts w:asciiTheme="minorEastAsia" w:hAnsiTheme="minorEastAsia" w:eastAsiaTheme="minorEastAsia"/>
          <w:color w:val="auto"/>
          <w:sz w:val="24"/>
          <w:szCs w:val="24"/>
        </w:rPr>
        <w:t>、</w:t>
      </w:r>
      <w:r>
        <w:rPr>
          <w:rFonts w:hint="eastAsia" w:asciiTheme="minorEastAsia" w:hAnsiTheme="minorEastAsia" w:eastAsiaTheme="minorEastAsia"/>
          <w:color w:val="auto"/>
          <w:sz w:val="24"/>
          <w:szCs w:val="24"/>
        </w:rPr>
        <w:t>商务要求</w:t>
      </w:r>
    </w:p>
    <w:p w14:paraId="24B32657">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（一）报价要求</w:t>
      </w:r>
    </w:p>
    <w:p w14:paraId="27CA4D18">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1. 投标报价以人民币填列。</w:t>
      </w:r>
    </w:p>
    <w:p w14:paraId="63559B1D">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2. 投标人的报价应包括：人员费用、</w:t>
      </w:r>
      <w:r>
        <w:rPr>
          <w:rFonts w:hint="eastAsia" w:asciiTheme="minorEastAsia" w:hAnsiTheme="minorEastAsia" w:eastAsiaTheme="minorEastAsia"/>
          <w:color w:val="auto"/>
          <w:sz w:val="24"/>
        </w:rPr>
        <w:t>维保费、维修费、备品备件费、</w:t>
      </w:r>
      <w:r>
        <w:rPr>
          <w:rFonts w:asciiTheme="minorEastAsia" w:hAnsiTheme="minorEastAsia" w:eastAsiaTheme="minorEastAsia"/>
          <w:color w:val="auto"/>
          <w:sz w:val="24"/>
        </w:rPr>
        <w:t>管理费及税金等为完成竞争性磋商文件规定全部任务所需的一切应有费用。</w:t>
      </w:r>
    </w:p>
    <w:p w14:paraId="559966DA">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3. 验收相关费用由投标人负责。</w:t>
      </w:r>
    </w:p>
    <w:p w14:paraId="551248C5">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（二）时间、地点要求：</w:t>
      </w:r>
    </w:p>
    <w:p w14:paraId="3ECD7A77">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1. 时间要求：</w:t>
      </w:r>
      <w:r>
        <w:rPr>
          <w:rFonts w:hint="eastAsia" w:cs="Times New Roman" w:asciiTheme="minorEastAsia" w:hAnsiTheme="minorEastAsia" w:eastAsiaTheme="minorEastAsia"/>
          <w:color w:val="auto"/>
          <w:kern w:val="2"/>
        </w:rPr>
        <w:t>合同规定的服务起始之日起1年的服务期</w:t>
      </w:r>
      <w:r>
        <w:rPr>
          <w:rFonts w:cs="Times New Roman" w:asciiTheme="minorEastAsia" w:hAnsiTheme="minorEastAsia" w:eastAsiaTheme="minorEastAsia"/>
          <w:color w:val="auto"/>
          <w:kern w:val="2"/>
        </w:rPr>
        <w:t>（特殊情况以合同为准）。</w:t>
      </w:r>
    </w:p>
    <w:p w14:paraId="2450DB78">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 xml:space="preserve">2. </w:t>
      </w:r>
      <w:r>
        <w:rPr>
          <w:rFonts w:hint="eastAsia" w:cs="Times New Roman" w:asciiTheme="minorEastAsia" w:hAnsiTheme="minorEastAsia" w:eastAsiaTheme="minorEastAsia"/>
          <w:color w:val="auto"/>
          <w:kern w:val="2"/>
        </w:rPr>
        <w:t>服务</w:t>
      </w:r>
      <w:r>
        <w:rPr>
          <w:rFonts w:cs="Times New Roman" w:asciiTheme="minorEastAsia" w:hAnsiTheme="minorEastAsia" w:eastAsiaTheme="minorEastAsia"/>
          <w:color w:val="auto"/>
          <w:kern w:val="2"/>
        </w:rPr>
        <w:t>地点：</w:t>
      </w:r>
      <w:r>
        <w:rPr>
          <w:rFonts w:hint="eastAsia" w:cs="Times New Roman" w:asciiTheme="minorEastAsia" w:hAnsiTheme="minorEastAsia" w:eastAsiaTheme="minorEastAsia"/>
          <w:color w:val="auto"/>
          <w:kern w:val="2"/>
          <w:lang w:val="en-US" w:eastAsia="zh-CN"/>
        </w:rPr>
        <w:t>天津市行政区域内</w:t>
      </w:r>
      <w:r>
        <w:rPr>
          <w:rFonts w:cs="Times New Roman" w:asciiTheme="minorEastAsia" w:hAnsiTheme="minorEastAsia" w:eastAsiaTheme="minorEastAsia"/>
          <w:color w:val="auto"/>
          <w:kern w:val="2"/>
        </w:rPr>
        <w:t>（特殊情况以合同为准）。</w:t>
      </w:r>
    </w:p>
    <w:p w14:paraId="21838EC7">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三</w:t>
      </w:r>
      <w:r>
        <w:rPr>
          <w:rFonts w:cs="Times New Roman" w:asciiTheme="minorEastAsia" w:hAnsiTheme="minorEastAsia" w:eastAsiaTheme="minorEastAsia"/>
          <w:color w:val="auto"/>
          <w:kern w:val="2"/>
        </w:rPr>
        <w:t>）供应商须整包进行磋商，不得拆包分项磋商。</w:t>
      </w:r>
    </w:p>
    <w:p w14:paraId="4B2D0085">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四</w:t>
      </w:r>
      <w:r>
        <w:rPr>
          <w:rFonts w:cs="Times New Roman" w:asciiTheme="minorEastAsia" w:hAnsiTheme="minorEastAsia" w:eastAsiaTheme="minorEastAsia"/>
          <w:color w:val="auto"/>
          <w:kern w:val="2"/>
        </w:rPr>
        <w:t>）磋商有效期：本项目磋商有效期为60天。</w:t>
      </w:r>
    </w:p>
    <w:p w14:paraId="538D0B1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五</w:t>
      </w:r>
      <w:r>
        <w:rPr>
          <w:rFonts w:cs="Times New Roman" w:asciiTheme="minorEastAsia" w:hAnsiTheme="minorEastAsia" w:eastAsiaTheme="minorEastAsia"/>
          <w:color w:val="auto"/>
          <w:kern w:val="2"/>
        </w:rPr>
        <w:t>）付款方式</w:t>
      </w:r>
    </w:p>
    <w:p w14:paraId="21DA4783">
      <w:pPr>
        <w:pStyle w:val="28"/>
        <w:spacing w:line="360" w:lineRule="auto"/>
        <w:ind w:firstLine="480" w:firstLineChars="200"/>
        <w:jc w:val="both"/>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szCs w:val="21"/>
        </w:rPr>
        <w:t>自签订合同之日起15个工作日内支付合同总额的50%，完成合同任务并验收合格后15个工作日内支付合同总额的50%</w:t>
      </w:r>
      <w:r>
        <w:rPr>
          <w:rFonts w:cs="Times New Roman" w:asciiTheme="minorEastAsia" w:hAnsiTheme="minorEastAsia" w:eastAsiaTheme="minorEastAsia"/>
          <w:color w:val="auto"/>
        </w:rPr>
        <w:t>（特殊情况以合同为准）。</w:t>
      </w:r>
    </w:p>
    <w:p w14:paraId="7E4800C3">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（六）磋商保证金及履约保证金：本项目不收取磋商保证金及履约保证金。</w:t>
      </w:r>
    </w:p>
    <w:p w14:paraId="02CF14AF">
      <w:pPr>
        <w:autoSpaceDE w:val="0"/>
        <w:autoSpaceDN w:val="0"/>
        <w:adjustRightInd w:val="0"/>
        <w:spacing w:line="360" w:lineRule="auto"/>
        <w:ind w:firstLine="480" w:firstLineChars="200"/>
        <w:rPr>
          <w:rFonts w:asciiTheme="minorEastAsia" w:hAnsiTheme="minorEastAsia" w:eastAsiaTheme="minorEastAsia"/>
          <w:bCs/>
          <w:sz w:val="24"/>
        </w:rPr>
      </w:pPr>
      <w:r>
        <w:rPr>
          <w:rFonts w:hint="eastAsia" w:asciiTheme="minorEastAsia" w:hAnsiTheme="minorEastAsia" w:eastAsiaTheme="minorEastAsia"/>
          <w:bCs/>
          <w:sz w:val="24"/>
        </w:rPr>
        <w:t>三、评分因素及评标标准</w:t>
      </w:r>
    </w:p>
    <w:tbl>
      <w:tblPr>
        <w:tblStyle w:val="1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AFA6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24D83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第一部分 价格（</w:t>
            </w: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0分）</w:t>
            </w:r>
          </w:p>
        </w:tc>
        <w:tc>
          <w:tcPr>
            <w:tcW w:w="1143" w:type="dxa"/>
            <w:shd w:val="clear" w:color="auto" w:fill="auto"/>
            <w:vAlign w:val="center"/>
          </w:tcPr>
          <w:p w14:paraId="2879C8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71E99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8E217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3C6E7D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价格</w:t>
            </w:r>
          </w:p>
        </w:tc>
        <w:tc>
          <w:tcPr>
            <w:tcW w:w="7311" w:type="dxa"/>
            <w:shd w:val="clear" w:color="auto" w:fill="auto"/>
            <w:vAlign w:val="center"/>
          </w:tcPr>
          <w:p w14:paraId="5A43CA1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（1）报价超过采购预算的，响应无效，未超过采购预算的报价按以下公式进行计算。</w:t>
            </w:r>
          </w:p>
          <w:p w14:paraId="2E57AC0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rPr>
              <w:t>（2）价格得分=（评标基准价/报价）×</w:t>
            </w:r>
            <w:r>
              <w:rPr>
                <w:rFonts w:hint="default" w:ascii="Times New Roman" w:hAnsi="Times New Roman" w:cs="Times New Roman"/>
                <w:color w:val="auto"/>
                <w:kern w:val="0"/>
                <w:sz w:val="24"/>
                <w:szCs w:val="24"/>
                <w:lang w:val="en-US" w:eastAsia="zh-CN"/>
              </w:rPr>
              <w:t>10</w:t>
            </w:r>
          </w:p>
          <w:p w14:paraId="350E35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注：满足磋商文件要求且报价最低的报价为评标基准价。</w:t>
            </w:r>
          </w:p>
        </w:tc>
        <w:tc>
          <w:tcPr>
            <w:tcW w:w="1143" w:type="dxa"/>
            <w:shd w:val="clear" w:color="auto" w:fill="auto"/>
            <w:vAlign w:val="center"/>
          </w:tcPr>
          <w:p w14:paraId="39F5F4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lang w:val="en-US" w:eastAsia="zh-CN"/>
              </w:rPr>
              <w:t>1</w:t>
            </w:r>
            <w:r>
              <w:rPr>
                <w:rFonts w:hint="default" w:ascii="Times New Roman" w:hAnsi="Times New Roman" w:cs="Times New Roman"/>
                <w:color w:val="auto"/>
                <w:kern w:val="0"/>
                <w:sz w:val="24"/>
                <w:szCs w:val="24"/>
              </w:rPr>
              <w:t>0</w:t>
            </w:r>
          </w:p>
        </w:tc>
      </w:tr>
      <w:tr w14:paraId="347A6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5D879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第二部分 客观分（</w:t>
            </w:r>
            <w:r>
              <w:rPr>
                <w:rFonts w:hint="eastAsia" w:ascii="Times New Roman" w:hAnsi="Times New Roman" w:cs="Times New Roman"/>
                <w:color w:val="auto"/>
                <w:kern w:val="0"/>
                <w:sz w:val="24"/>
                <w:szCs w:val="24"/>
                <w:lang w:val="en-US" w:eastAsia="zh-CN"/>
              </w:rPr>
              <w:t>3</w:t>
            </w:r>
            <w:r>
              <w:rPr>
                <w:rFonts w:hint="eastAsia" w:cs="Times New Roman"/>
                <w:color w:val="auto"/>
                <w:kern w:val="0"/>
                <w:sz w:val="24"/>
                <w:szCs w:val="24"/>
                <w:lang w:val="en-US" w:eastAsia="zh-CN"/>
              </w:rPr>
              <w:t>3</w:t>
            </w:r>
            <w:r>
              <w:rPr>
                <w:rFonts w:hint="default" w:ascii="Times New Roman" w:hAnsi="Times New Roman" w:cs="Times New Roman"/>
                <w:color w:val="auto"/>
                <w:kern w:val="0"/>
                <w:sz w:val="24"/>
                <w:szCs w:val="24"/>
              </w:rPr>
              <w:t>分）</w:t>
            </w:r>
          </w:p>
        </w:tc>
        <w:tc>
          <w:tcPr>
            <w:tcW w:w="1143" w:type="dxa"/>
            <w:shd w:val="clear" w:color="auto" w:fill="auto"/>
            <w:vAlign w:val="center"/>
          </w:tcPr>
          <w:p w14:paraId="41B2B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2C771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FC3A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7E774B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投标人业绩</w:t>
            </w:r>
          </w:p>
        </w:tc>
        <w:tc>
          <w:tcPr>
            <w:tcW w:w="7311" w:type="dxa"/>
            <w:shd w:val="clear" w:color="auto" w:fill="auto"/>
            <w:vAlign w:val="center"/>
          </w:tcPr>
          <w:p w14:paraId="452D2DC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完全按照以下要求提供投标人曾实施</w:t>
            </w:r>
            <w:r>
              <w:rPr>
                <w:rFonts w:hint="eastAsia" w:ascii="Times New Roman" w:hAnsi="Times New Roman" w:cs="Times New Roman"/>
                <w:color w:val="auto"/>
                <w:kern w:val="0"/>
                <w:sz w:val="24"/>
                <w:szCs w:val="24"/>
                <w:lang w:val="en-US" w:eastAsia="zh-CN"/>
              </w:rPr>
              <w:t>信息化监理服务</w:t>
            </w:r>
            <w:r>
              <w:rPr>
                <w:rFonts w:hint="default" w:ascii="Times New Roman" w:hAnsi="Times New Roman" w:cs="Times New Roman"/>
                <w:color w:val="auto"/>
                <w:kern w:val="0"/>
                <w:sz w:val="24"/>
                <w:szCs w:val="24"/>
              </w:rPr>
              <w:t>业绩</w:t>
            </w:r>
            <w:r>
              <w:rPr>
                <w:rFonts w:hint="eastAsia" w:ascii="Times New Roman" w:hAnsi="Times New Roman" w:cs="Times New Roman"/>
                <w:color w:val="auto"/>
                <w:kern w:val="0"/>
                <w:sz w:val="24"/>
                <w:szCs w:val="24"/>
                <w:lang w:eastAsia="zh-CN"/>
              </w:rPr>
              <w:t>（服务内容</w:t>
            </w:r>
            <w:r>
              <w:rPr>
                <w:rFonts w:hint="eastAsia" w:ascii="Times New Roman" w:hAnsi="Times New Roman" w:cs="Times New Roman"/>
                <w:color w:val="auto"/>
                <w:kern w:val="0"/>
                <w:sz w:val="24"/>
                <w:szCs w:val="24"/>
                <w:lang w:val="en-US" w:eastAsia="zh-CN"/>
              </w:rPr>
              <w:t>应</w:t>
            </w:r>
            <w:r>
              <w:rPr>
                <w:rFonts w:hint="eastAsia" w:ascii="Times New Roman" w:hAnsi="Times New Roman" w:cs="Times New Roman"/>
                <w:color w:val="auto"/>
                <w:kern w:val="0"/>
                <w:sz w:val="24"/>
                <w:szCs w:val="24"/>
                <w:lang w:eastAsia="zh-CN"/>
              </w:rPr>
              <w:t>包含监理文档电子化服务及项目资产配置管理服务）</w:t>
            </w:r>
            <w:r>
              <w:rPr>
                <w:rFonts w:hint="default" w:ascii="Times New Roman" w:hAnsi="Times New Roman" w:cs="Times New Roman"/>
                <w:color w:val="auto"/>
                <w:kern w:val="0"/>
                <w:sz w:val="24"/>
                <w:szCs w:val="24"/>
              </w:rPr>
              <w:t>，提供的证明材料均不得遮挡涂黑，否则不予认定加分。</w:t>
            </w:r>
          </w:p>
          <w:p w14:paraId="19436E5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A. 合同原件扫描件。包括买卖双方名称及盖章、服务内容</w:t>
            </w:r>
            <w:r>
              <w:rPr>
                <w:rFonts w:hint="default" w:ascii="Times New Roman" w:hAnsi="Times New Roman" w:cs="Times New Roman"/>
                <w:bCs/>
                <w:color w:val="auto"/>
                <w:sz w:val="24"/>
                <w:szCs w:val="24"/>
              </w:rPr>
              <w:t>、合同签订日期（应为202</w:t>
            </w:r>
            <w:r>
              <w:rPr>
                <w:rFonts w:hint="eastAsia" w:ascii="Times New Roman" w:hAnsi="Times New Roman" w:cs="Times New Roman"/>
                <w:bCs/>
                <w:color w:val="auto"/>
                <w:sz w:val="24"/>
                <w:szCs w:val="24"/>
                <w:lang w:val="en-US" w:eastAsia="zh-CN"/>
              </w:rPr>
              <w:t>2</w:t>
            </w:r>
            <w:r>
              <w:rPr>
                <w:rFonts w:hint="default" w:ascii="Times New Roman" w:hAnsi="Times New Roman" w:cs="Times New Roman"/>
                <w:bCs/>
                <w:color w:val="auto"/>
                <w:sz w:val="24"/>
                <w:szCs w:val="24"/>
              </w:rPr>
              <w:t>年1月1日或以后）</w:t>
            </w:r>
            <w:r>
              <w:rPr>
                <w:rFonts w:hint="default" w:ascii="Times New Roman" w:hAnsi="Times New Roman" w:cs="Times New Roman"/>
                <w:color w:val="auto"/>
                <w:kern w:val="0"/>
                <w:sz w:val="24"/>
                <w:szCs w:val="24"/>
              </w:rPr>
              <w:t>。</w:t>
            </w:r>
          </w:p>
          <w:p w14:paraId="2C7249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B. 上述合同履行良好的相关证明材料原件扫描件（</w:t>
            </w:r>
            <w:r>
              <w:rPr>
                <w:rFonts w:hint="default" w:ascii="Times New Roman" w:hAnsi="Times New Roman" w:cs="Times New Roman"/>
                <w:color w:val="auto"/>
                <w:sz w:val="24"/>
                <w:szCs w:val="24"/>
              </w:rPr>
              <w:t>加盖上述合同甲方单位公章或上述合同中所盖的甲方印章</w:t>
            </w:r>
            <w:r>
              <w:rPr>
                <w:rFonts w:hint="default" w:ascii="Times New Roman" w:hAnsi="Times New Roman" w:cs="Times New Roman"/>
                <w:color w:val="auto"/>
                <w:kern w:val="0"/>
                <w:sz w:val="24"/>
                <w:szCs w:val="24"/>
              </w:rPr>
              <w:t>）。</w:t>
            </w:r>
          </w:p>
          <w:p w14:paraId="1D6851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每个业绩2分，最多</w:t>
            </w:r>
            <w:r>
              <w:rPr>
                <w:rFonts w:hint="eastAsia" w:ascii="Times New Roman" w:hAnsi="Times New Roman" w:cs="Times New Roman"/>
                <w:color w:val="auto"/>
                <w:kern w:val="0"/>
                <w:sz w:val="24"/>
                <w:szCs w:val="24"/>
                <w:lang w:val="en-US" w:eastAsia="zh-CN"/>
              </w:rPr>
              <w:t>8</w:t>
            </w:r>
            <w:r>
              <w:rPr>
                <w:rFonts w:hint="default" w:ascii="Times New Roman" w:hAnsi="Times New Roman" w:cs="Times New Roman"/>
                <w:color w:val="auto"/>
                <w:kern w:val="0"/>
                <w:sz w:val="24"/>
                <w:szCs w:val="24"/>
              </w:rPr>
              <w:t>分</w:t>
            </w:r>
          </w:p>
        </w:tc>
        <w:tc>
          <w:tcPr>
            <w:tcW w:w="1143" w:type="dxa"/>
            <w:shd w:val="clear" w:color="auto" w:fill="auto"/>
            <w:vAlign w:val="center"/>
          </w:tcPr>
          <w:p w14:paraId="6A3915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8</w:t>
            </w:r>
          </w:p>
        </w:tc>
      </w:tr>
      <w:tr w14:paraId="7DC92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4781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19" w:type="dxa"/>
            <w:shd w:val="clear" w:color="auto" w:fill="auto"/>
            <w:vAlign w:val="center"/>
          </w:tcPr>
          <w:p w14:paraId="1EB4CB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投标人相关证书</w:t>
            </w:r>
          </w:p>
        </w:tc>
        <w:tc>
          <w:tcPr>
            <w:tcW w:w="7311" w:type="dxa"/>
            <w:shd w:val="clear" w:color="auto" w:fill="auto"/>
            <w:vAlign w:val="center"/>
          </w:tcPr>
          <w:p w14:paraId="2E4866D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投标人具备质量管理体系认证、环境管理体系认证、职业健康安全管理体系认证、信息技术服务管理体系认证，提供证书扫描件</w:t>
            </w:r>
          </w:p>
          <w:p w14:paraId="4E2824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1个证书扫描件</w:t>
            </w:r>
            <w:r>
              <w:rPr>
                <w:rFonts w:hint="eastAsia" w:ascii="Times New Roman" w:hAnsi="Times New Roman" w:cs="Times New Roman"/>
                <w:color w:val="auto"/>
                <w:kern w:val="0"/>
                <w:sz w:val="24"/>
                <w:szCs w:val="24"/>
                <w:lang w:val="en-US" w:eastAsia="zh-CN"/>
              </w:rPr>
              <w:t>2</w:t>
            </w:r>
            <w:r>
              <w:rPr>
                <w:rFonts w:hint="default" w:ascii="Times New Roman" w:hAnsi="Times New Roman" w:cs="Times New Roman"/>
                <w:color w:val="auto"/>
                <w:kern w:val="0"/>
                <w:sz w:val="24"/>
                <w:szCs w:val="24"/>
              </w:rPr>
              <w:t>分，最高</w:t>
            </w:r>
            <w:r>
              <w:rPr>
                <w:rFonts w:hint="eastAsia" w:ascii="Times New Roman" w:hAnsi="Times New Roman" w:cs="Times New Roman"/>
                <w:color w:val="auto"/>
                <w:kern w:val="0"/>
                <w:sz w:val="24"/>
                <w:szCs w:val="24"/>
                <w:lang w:val="en-US" w:eastAsia="zh-CN"/>
              </w:rPr>
              <w:t>8</w:t>
            </w:r>
            <w:r>
              <w:rPr>
                <w:rFonts w:hint="default" w:ascii="Times New Roman" w:hAnsi="Times New Roman" w:cs="Times New Roman"/>
                <w:color w:val="auto"/>
                <w:kern w:val="0"/>
                <w:sz w:val="24"/>
                <w:szCs w:val="24"/>
              </w:rPr>
              <w:t>分。</w:t>
            </w:r>
          </w:p>
        </w:tc>
        <w:tc>
          <w:tcPr>
            <w:tcW w:w="1143" w:type="dxa"/>
            <w:shd w:val="clear" w:color="auto" w:fill="auto"/>
            <w:vAlign w:val="center"/>
          </w:tcPr>
          <w:p w14:paraId="4B6788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8</w:t>
            </w:r>
          </w:p>
        </w:tc>
      </w:tr>
      <w:tr w14:paraId="458D5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BE1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19" w:type="dxa"/>
            <w:shd w:val="clear" w:color="auto" w:fill="auto"/>
            <w:vAlign w:val="center"/>
          </w:tcPr>
          <w:p w14:paraId="7CA56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投入人员评价</w:t>
            </w:r>
          </w:p>
        </w:tc>
        <w:tc>
          <w:tcPr>
            <w:tcW w:w="7311" w:type="dxa"/>
            <w:shd w:val="clear" w:color="auto" w:fill="auto"/>
            <w:vAlign w:val="center"/>
          </w:tcPr>
          <w:p w14:paraId="0E6D725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投入的人员为投标单位正式员工，提供姓名、递交响应文件</w:t>
            </w:r>
            <w:r>
              <w:rPr>
                <w:rFonts w:hint="default" w:ascii="Times New Roman" w:hAnsi="Times New Roman" w:cs="Times New Roman"/>
                <w:color w:val="auto"/>
                <w:sz w:val="24"/>
                <w:szCs w:val="24"/>
              </w:rPr>
              <w:t>截止</w:t>
            </w:r>
            <w:r>
              <w:rPr>
                <w:rFonts w:hint="default" w:ascii="Times New Roman" w:hAnsi="Times New Roman" w:cs="Times New Roman"/>
                <w:color w:val="auto"/>
                <w:kern w:val="0"/>
                <w:sz w:val="24"/>
                <w:szCs w:val="24"/>
              </w:rPr>
              <w:t>日前三个月中任意一个月的由投标单位为投入人员缴纳社会保险证明扫描件，否则不予认定加分。</w:t>
            </w:r>
          </w:p>
          <w:p w14:paraId="6F53D3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rPr>
              <w:t>（1）</w:t>
            </w:r>
            <w:r>
              <w:rPr>
                <w:rFonts w:hint="eastAsia" w:ascii="宋体" w:hAnsi="宋体" w:eastAsia="宋体" w:cs="宋体"/>
                <w:color w:val="auto"/>
                <w:sz w:val="24"/>
                <w:szCs w:val="24"/>
              </w:rPr>
              <w:t>总监理工程师</w:t>
            </w:r>
            <w:r>
              <w:rPr>
                <w:rFonts w:hint="default" w:ascii="Times New Roman" w:hAnsi="Times New Roman" w:cs="Times New Roman"/>
                <w:color w:val="auto"/>
                <w:kern w:val="0"/>
                <w:sz w:val="24"/>
                <w:szCs w:val="24"/>
              </w:rPr>
              <w:t>具备</w:t>
            </w:r>
            <w:r>
              <w:rPr>
                <w:rFonts w:hint="eastAsia" w:eastAsiaTheme="minorEastAsia"/>
                <w:color w:val="auto"/>
                <w:kern w:val="0"/>
                <w:sz w:val="24"/>
                <w:szCs w:val="24"/>
              </w:rPr>
              <w:t>计算机技术与软件专业技术资格证书（</w:t>
            </w:r>
            <w:r>
              <w:rPr>
                <w:rFonts w:hint="eastAsia" w:ascii="宋体" w:hAnsi="宋体" w:eastAsia="宋体" w:cs="宋体"/>
                <w:color w:val="auto"/>
                <w:sz w:val="24"/>
                <w:szCs w:val="24"/>
              </w:rPr>
              <w:t>系统架构设计师</w:t>
            </w:r>
            <w:r>
              <w:rPr>
                <w:rFonts w:hint="eastAsia"/>
                <w:color w:val="auto"/>
                <w:sz w:val="24"/>
              </w:rPr>
              <w:t>）</w:t>
            </w:r>
            <w:r>
              <w:rPr>
                <w:rFonts w:hint="eastAsia" w:ascii="宋体" w:hAnsi="宋体" w:eastAsia="宋体" w:cs="宋体"/>
                <w:color w:val="auto"/>
                <w:sz w:val="24"/>
                <w:szCs w:val="24"/>
              </w:rPr>
              <w:t>、注册信息安全专业人员（CISP）、信息系统审计师（</w:t>
            </w:r>
            <w:r>
              <w:rPr>
                <w:rFonts w:hint="eastAsia" w:ascii="宋体" w:hAnsi="宋体" w:eastAsia="宋体" w:cs="宋体"/>
                <w:color w:val="auto"/>
                <w:sz w:val="24"/>
                <w:szCs w:val="24"/>
                <w:lang w:val="en-US" w:eastAsia="zh-CN"/>
              </w:rPr>
              <w:t>CCRC-</w:t>
            </w:r>
            <w:r>
              <w:rPr>
                <w:rFonts w:hint="eastAsia" w:ascii="宋体" w:hAnsi="宋体" w:eastAsia="宋体" w:cs="宋体"/>
                <w:color w:val="auto"/>
                <w:sz w:val="24"/>
                <w:szCs w:val="24"/>
              </w:rPr>
              <w:t>ISA）</w:t>
            </w:r>
            <w:r>
              <w:rPr>
                <w:rFonts w:hint="eastAsia" w:ascii="宋体" w:hAnsi="宋体" w:eastAsia="宋体" w:cs="宋体"/>
                <w:color w:val="auto"/>
                <w:sz w:val="24"/>
                <w:szCs w:val="24"/>
                <w:lang w:eastAsia="zh-CN"/>
              </w:rPr>
              <w:t>、</w:t>
            </w:r>
            <w:r>
              <w:rPr>
                <w:rFonts w:hint="eastAsia" w:eastAsiaTheme="minorEastAsia"/>
                <w:color w:val="auto"/>
                <w:kern w:val="0"/>
                <w:sz w:val="24"/>
                <w:szCs w:val="24"/>
              </w:rPr>
              <w:t>计算机技术与软件专业技术资格证书（</w:t>
            </w:r>
            <w:r>
              <w:rPr>
                <w:rFonts w:hint="eastAsia" w:ascii="宋体" w:hAnsi="宋体" w:eastAsia="宋体" w:cs="宋体"/>
                <w:color w:val="auto"/>
                <w:sz w:val="24"/>
                <w:szCs w:val="24"/>
              </w:rPr>
              <w:t>信息系统监理师</w:t>
            </w:r>
            <w:r>
              <w:rPr>
                <w:rFonts w:hint="eastAsia"/>
                <w:color w:val="auto"/>
                <w:sz w:val="24"/>
              </w:rPr>
              <w:t>）</w:t>
            </w:r>
            <w:r>
              <w:rPr>
                <w:rFonts w:hint="eastAsia"/>
                <w:color w:val="auto"/>
                <w:sz w:val="24"/>
                <w:lang w:val="en-US" w:eastAsia="zh-CN"/>
              </w:rPr>
              <w:t>证书，提供上述证书扫描件，每个合格的证书扫描件得2分，最多8分；</w:t>
            </w:r>
          </w:p>
          <w:p w14:paraId="7BF547B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rPr>
              <w:t>（2）</w:t>
            </w:r>
            <w:r>
              <w:rPr>
                <w:rFonts w:hint="eastAsia" w:ascii="Times New Roman" w:hAnsi="Times New Roman" w:cs="Times New Roman"/>
                <w:color w:val="auto"/>
                <w:kern w:val="0"/>
                <w:sz w:val="24"/>
                <w:szCs w:val="24"/>
                <w:lang w:val="en-US" w:eastAsia="zh-CN"/>
              </w:rPr>
              <w:t>2名监理工程师</w:t>
            </w:r>
            <w:r>
              <w:rPr>
                <w:rFonts w:hint="default" w:ascii="Times New Roman" w:hAnsi="Times New Roman" w:cs="Times New Roman"/>
                <w:color w:val="auto"/>
                <w:kern w:val="0"/>
                <w:sz w:val="24"/>
                <w:szCs w:val="24"/>
              </w:rPr>
              <w:t>具备</w:t>
            </w:r>
            <w:r>
              <w:rPr>
                <w:rFonts w:hint="eastAsia" w:eastAsiaTheme="minorEastAsia"/>
                <w:color w:val="auto"/>
                <w:kern w:val="0"/>
                <w:sz w:val="24"/>
                <w:szCs w:val="24"/>
              </w:rPr>
              <w:t>计算机技术与软件专业技术资格证书（</w:t>
            </w:r>
            <w:r>
              <w:rPr>
                <w:rFonts w:hint="eastAsia" w:ascii="宋体" w:hAnsi="宋体" w:eastAsia="宋体" w:cs="宋体"/>
                <w:color w:val="auto"/>
                <w:sz w:val="24"/>
                <w:szCs w:val="24"/>
              </w:rPr>
              <w:t>信息系统监理师</w:t>
            </w:r>
            <w:r>
              <w:rPr>
                <w:rFonts w:hint="eastAsia"/>
                <w:color w:val="auto"/>
                <w:sz w:val="24"/>
              </w:rPr>
              <w:t>）</w:t>
            </w:r>
            <w:r>
              <w:rPr>
                <w:rFonts w:hint="eastAsia"/>
                <w:color w:val="auto"/>
                <w:sz w:val="24"/>
                <w:lang w:eastAsia="zh-CN"/>
              </w:rPr>
              <w:t>，</w:t>
            </w:r>
            <w:r>
              <w:rPr>
                <w:rFonts w:hint="eastAsia"/>
                <w:color w:val="auto"/>
                <w:sz w:val="24"/>
                <w:lang w:val="en-US" w:eastAsia="zh-CN"/>
              </w:rPr>
              <w:t>提供上述证书扫描件，每个合格的证书扫描件得1分，最多2分；</w:t>
            </w:r>
          </w:p>
          <w:p w14:paraId="00BFF1B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default" w:ascii="Times New Roman" w:hAnsi="Times New Roman" w:cs="Times New Roman"/>
                <w:color w:val="auto"/>
                <w:kern w:val="0"/>
                <w:sz w:val="24"/>
                <w:szCs w:val="24"/>
              </w:rPr>
              <w:t>（</w:t>
            </w:r>
            <w:r>
              <w:rPr>
                <w:rFonts w:hint="eastAsia" w:cs="Times New Roman"/>
                <w:color w:val="auto"/>
                <w:kern w:val="0"/>
                <w:sz w:val="24"/>
                <w:szCs w:val="24"/>
                <w:lang w:val="en-US" w:eastAsia="zh-CN"/>
              </w:rPr>
              <w:t>3</w:t>
            </w:r>
            <w:r>
              <w:rPr>
                <w:rFonts w:hint="default" w:ascii="Times New Roman" w:hAnsi="Times New Roman" w:cs="Times New Roman"/>
                <w:color w:val="auto"/>
                <w:kern w:val="0"/>
                <w:sz w:val="24"/>
                <w:szCs w:val="24"/>
              </w:rPr>
              <w:t>）</w:t>
            </w:r>
            <w:r>
              <w:rPr>
                <w:rFonts w:hint="eastAsia" w:cs="Times New Roman"/>
                <w:color w:val="auto"/>
                <w:kern w:val="0"/>
                <w:sz w:val="24"/>
                <w:szCs w:val="24"/>
                <w:lang w:val="en-US" w:eastAsia="zh-CN"/>
              </w:rPr>
              <w:t>1</w:t>
            </w:r>
            <w:r>
              <w:rPr>
                <w:rFonts w:hint="eastAsia" w:ascii="Times New Roman" w:hAnsi="Times New Roman" w:cs="Times New Roman"/>
                <w:color w:val="auto"/>
                <w:kern w:val="0"/>
                <w:sz w:val="24"/>
                <w:szCs w:val="24"/>
                <w:lang w:val="en-US" w:eastAsia="zh-CN"/>
              </w:rPr>
              <w:t>名监理工程师</w:t>
            </w:r>
            <w:r>
              <w:rPr>
                <w:rFonts w:hint="default" w:ascii="Times New Roman" w:hAnsi="Times New Roman" w:cs="Times New Roman"/>
                <w:color w:val="auto"/>
                <w:kern w:val="0"/>
                <w:sz w:val="24"/>
                <w:szCs w:val="24"/>
              </w:rPr>
              <w:t>具备</w:t>
            </w:r>
            <w:r>
              <w:rPr>
                <w:rFonts w:hint="eastAsia" w:ascii="宋体" w:hAnsi="宋体" w:eastAsia="宋体" w:cs="宋体"/>
                <w:color w:val="auto"/>
                <w:sz w:val="24"/>
                <w:szCs w:val="24"/>
                <w:lang w:val="en-US" w:eastAsia="zh-CN"/>
              </w:rPr>
              <w:t>工程技术系列高级或以上职称证书（计算机专业）</w:t>
            </w:r>
            <w:r>
              <w:rPr>
                <w:rFonts w:hint="eastAsia"/>
                <w:color w:val="auto"/>
                <w:sz w:val="24"/>
                <w:lang w:eastAsia="zh-CN"/>
              </w:rPr>
              <w:t>，</w:t>
            </w:r>
            <w:r>
              <w:rPr>
                <w:rFonts w:hint="eastAsia"/>
                <w:color w:val="auto"/>
                <w:sz w:val="24"/>
                <w:lang w:val="en-US" w:eastAsia="zh-CN"/>
              </w:rPr>
              <w:t>提供上述证书扫描件，每个合格的证书扫描件得1分，最多1分；</w:t>
            </w:r>
          </w:p>
          <w:p w14:paraId="4A8983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注：监理工程师一人持多证不重复计分。</w:t>
            </w:r>
          </w:p>
        </w:tc>
        <w:tc>
          <w:tcPr>
            <w:tcW w:w="1143" w:type="dxa"/>
            <w:shd w:val="clear" w:color="auto" w:fill="auto"/>
            <w:vAlign w:val="center"/>
          </w:tcPr>
          <w:p w14:paraId="350E62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11</w:t>
            </w:r>
          </w:p>
        </w:tc>
      </w:tr>
      <w:tr w14:paraId="54AD6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B3D1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4</w:t>
            </w:r>
          </w:p>
        </w:tc>
        <w:tc>
          <w:tcPr>
            <w:tcW w:w="1419" w:type="dxa"/>
            <w:shd w:val="clear" w:color="auto" w:fill="auto"/>
            <w:vAlign w:val="center"/>
          </w:tcPr>
          <w:p w14:paraId="57667D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投标人承诺评价</w:t>
            </w:r>
          </w:p>
        </w:tc>
        <w:tc>
          <w:tcPr>
            <w:tcW w:w="7311" w:type="dxa"/>
            <w:shd w:val="clear" w:color="auto" w:fill="auto"/>
            <w:vAlign w:val="center"/>
          </w:tcPr>
          <w:p w14:paraId="04342F7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承诺完全满足磋商文件“报价要求”、“时间地点要求”、“付款方式要求”和技术要求中非“★”号要求的：</w:t>
            </w:r>
            <w:r>
              <w:rPr>
                <w:rFonts w:hint="eastAsia"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分，其他0分。</w:t>
            </w:r>
          </w:p>
        </w:tc>
        <w:tc>
          <w:tcPr>
            <w:tcW w:w="1143" w:type="dxa"/>
            <w:shd w:val="clear" w:color="auto" w:fill="auto"/>
            <w:vAlign w:val="center"/>
          </w:tcPr>
          <w:p w14:paraId="3DB858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6</w:t>
            </w:r>
          </w:p>
        </w:tc>
      </w:tr>
      <w:tr w14:paraId="7B2DE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078B8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第三部分 主观分（</w:t>
            </w:r>
            <w:r>
              <w:rPr>
                <w:rFonts w:hint="eastAsia" w:ascii="Times New Roman" w:hAnsi="Times New Roman" w:cs="Times New Roman"/>
                <w:color w:val="auto"/>
                <w:kern w:val="0"/>
                <w:sz w:val="24"/>
                <w:szCs w:val="24"/>
                <w:lang w:val="en-US" w:eastAsia="zh-CN"/>
              </w:rPr>
              <w:t>57</w:t>
            </w:r>
            <w:r>
              <w:rPr>
                <w:rFonts w:hint="default" w:ascii="Times New Roman" w:hAnsi="Times New Roman" w:cs="Times New Roman"/>
                <w:color w:val="auto"/>
                <w:kern w:val="0"/>
                <w:sz w:val="24"/>
                <w:szCs w:val="24"/>
              </w:rPr>
              <w:t>分）</w:t>
            </w:r>
          </w:p>
        </w:tc>
        <w:tc>
          <w:tcPr>
            <w:tcW w:w="1143" w:type="dxa"/>
            <w:shd w:val="clear" w:color="auto" w:fill="auto"/>
            <w:vAlign w:val="center"/>
          </w:tcPr>
          <w:p w14:paraId="3E520D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分值</w:t>
            </w:r>
          </w:p>
        </w:tc>
      </w:tr>
      <w:tr w14:paraId="1D018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CE9BD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w:t>
            </w:r>
          </w:p>
        </w:tc>
        <w:tc>
          <w:tcPr>
            <w:tcW w:w="1419" w:type="dxa"/>
            <w:shd w:val="clear" w:color="auto" w:fill="auto"/>
            <w:vAlign w:val="center"/>
          </w:tcPr>
          <w:p w14:paraId="4B04D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对于信息系统工程监理及本项目监理服务目标理解与认识评价</w:t>
            </w:r>
          </w:p>
        </w:tc>
        <w:tc>
          <w:tcPr>
            <w:tcW w:w="7311" w:type="dxa"/>
            <w:shd w:val="clear" w:color="auto" w:fill="auto"/>
            <w:vAlign w:val="center"/>
          </w:tcPr>
          <w:p w14:paraId="7044C7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cs="Times New Roman"/>
                <w:color w:val="auto"/>
                <w:kern w:val="0"/>
                <w:sz w:val="24"/>
                <w:szCs w:val="24"/>
              </w:rPr>
              <w:t>至少包含信息系统运维监理服务的发展及本项目服务目标的理解与认识的相关内容，从内容完整、条理清晰、引述材料详实、理解与认识深刻准确等角度评价</w:t>
            </w:r>
            <w:r>
              <w:rPr>
                <w:rFonts w:hint="eastAsia" w:ascii="Times New Roman" w:hAnsi="Times New Roman" w:cs="Times New Roman"/>
                <w:color w:val="auto"/>
                <w:kern w:val="0"/>
                <w:sz w:val="24"/>
                <w:szCs w:val="24"/>
                <w:lang w:eastAsia="zh-CN"/>
              </w:rPr>
              <w:t>。</w:t>
            </w:r>
          </w:p>
          <w:p w14:paraId="3036D55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满足磋商文件要求，无瑕疵：9分；</w:t>
            </w:r>
          </w:p>
          <w:p w14:paraId="537354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方案内容存在1处瑕疵：6分；</w:t>
            </w:r>
          </w:p>
          <w:p w14:paraId="39FA18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方案内容存在2处瑕疵：3分；</w:t>
            </w:r>
          </w:p>
          <w:p w14:paraId="23D7D8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未提供方案或不满足磋商文件要求或内容存在3处及以上瑕疵：0分；</w:t>
            </w:r>
          </w:p>
          <w:p w14:paraId="3F6E1EE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69DD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770C8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24790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2</w:t>
            </w:r>
          </w:p>
        </w:tc>
        <w:tc>
          <w:tcPr>
            <w:tcW w:w="1419" w:type="dxa"/>
            <w:shd w:val="clear" w:color="auto" w:fill="auto"/>
            <w:vAlign w:val="center"/>
          </w:tcPr>
          <w:p w14:paraId="08C8DB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项目组织机构设置与人员配置评价</w:t>
            </w:r>
          </w:p>
        </w:tc>
        <w:tc>
          <w:tcPr>
            <w:tcW w:w="7311" w:type="dxa"/>
            <w:shd w:val="clear" w:color="auto" w:fill="auto"/>
            <w:vAlign w:val="center"/>
          </w:tcPr>
          <w:p w14:paraId="78AD5F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至少包含项目团队组织结构及成员角色职责分工</w:t>
            </w:r>
          </w:p>
          <w:p w14:paraId="273FFA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满足磋商文件要求，无瑕疵：9分；</w:t>
            </w:r>
          </w:p>
          <w:p w14:paraId="6A7BDDD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方案内容存在1处瑕疵：6分；</w:t>
            </w:r>
          </w:p>
          <w:p w14:paraId="46BF714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方案内容存在2处瑕疵：3分；</w:t>
            </w:r>
          </w:p>
          <w:p w14:paraId="02D4EC9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未提供方案或不满足磋商文件要求或内容存在3处及以上瑕疵：0分；</w:t>
            </w:r>
          </w:p>
          <w:p w14:paraId="7FDFF8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E479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9</w:t>
            </w:r>
          </w:p>
        </w:tc>
      </w:tr>
      <w:tr w14:paraId="7EAE7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F3DB5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3</w:t>
            </w:r>
          </w:p>
        </w:tc>
        <w:tc>
          <w:tcPr>
            <w:tcW w:w="1419" w:type="dxa"/>
            <w:shd w:val="clear" w:color="auto" w:fill="auto"/>
            <w:vAlign w:val="center"/>
          </w:tcPr>
          <w:p w14:paraId="0875D9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监理服务基本方法措施评价</w:t>
            </w:r>
          </w:p>
        </w:tc>
        <w:tc>
          <w:tcPr>
            <w:tcW w:w="7311" w:type="dxa"/>
            <w:shd w:val="clear" w:color="auto" w:fill="auto"/>
            <w:vAlign w:val="center"/>
          </w:tcPr>
          <w:p w14:paraId="6D104B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至少包含监理工作中有关质量控制</w:t>
            </w:r>
            <w:r>
              <w:rPr>
                <w:rFonts w:hint="eastAsia" w:ascii="Times New Roman" w:hAnsi="Times New Roman" w:cs="Times New Roman"/>
                <w:color w:val="auto"/>
                <w:kern w:val="0"/>
                <w:sz w:val="24"/>
                <w:szCs w:val="24"/>
                <w:lang w:eastAsia="zh-CN"/>
              </w:rPr>
              <w:t>、</w:t>
            </w:r>
            <w:r>
              <w:rPr>
                <w:rFonts w:hint="eastAsia"/>
                <w:color w:val="auto"/>
                <w:sz w:val="24"/>
                <w:szCs w:val="24"/>
              </w:rPr>
              <w:t>进度控制</w:t>
            </w:r>
            <w:r>
              <w:rPr>
                <w:rFonts w:hint="default" w:ascii="Times New Roman" w:hAnsi="Times New Roman" w:cs="Times New Roman"/>
                <w:color w:val="auto"/>
                <w:kern w:val="0"/>
                <w:sz w:val="24"/>
                <w:szCs w:val="24"/>
              </w:rPr>
              <w:t>、</w:t>
            </w:r>
            <w:r>
              <w:rPr>
                <w:rFonts w:hint="eastAsia"/>
                <w:color w:val="auto"/>
                <w:sz w:val="24"/>
                <w:szCs w:val="24"/>
              </w:rPr>
              <w:t>投资控制</w:t>
            </w:r>
            <w:r>
              <w:rPr>
                <w:rFonts w:hint="eastAsia"/>
                <w:color w:val="auto"/>
                <w:sz w:val="24"/>
                <w:szCs w:val="24"/>
                <w:lang w:eastAsia="zh-CN"/>
              </w:rPr>
              <w:t>、</w:t>
            </w:r>
            <w:r>
              <w:rPr>
                <w:rFonts w:hint="eastAsia"/>
                <w:color w:val="auto"/>
                <w:sz w:val="24"/>
                <w:szCs w:val="24"/>
              </w:rPr>
              <w:t>合同管理</w:t>
            </w:r>
            <w:r>
              <w:rPr>
                <w:rFonts w:hint="eastAsia"/>
                <w:color w:val="auto"/>
                <w:sz w:val="24"/>
                <w:szCs w:val="24"/>
                <w:lang w:eastAsia="zh-CN"/>
              </w:rPr>
              <w:t>、</w:t>
            </w:r>
            <w:r>
              <w:rPr>
                <w:rFonts w:hint="eastAsia"/>
                <w:color w:val="auto"/>
                <w:sz w:val="24"/>
                <w:szCs w:val="24"/>
              </w:rPr>
              <w:t>文档资料管理</w:t>
            </w:r>
            <w:r>
              <w:rPr>
                <w:rFonts w:hint="eastAsia"/>
                <w:color w:val="auto"/>
                <w:sz w:val="24"/>
                <w:szCs w:val="24"/>
                <w:lang w:val="en-US" w:eastAsia="zh-CN"/>
              </w:rPr>
              <w:t>及</w:t>
            </w:r>
            <w:r>
              <w:rPr>
                <w:rFonts w:hint="eastAsia"/>
                <w:color w:val="auto"/>
                <w:sz w:val="24"/>
                <w:szCs w:val="24"/>
              </w:rPr>
              <w:t>协调项目各方工作关系的</w:t>
            </w:r>
            <w:r>
              <w:rPr>
                <w:rFonts w:hint="eastAsia"/>
                <w:color w:val="auto"/>
                <w:sz w:val="24"/>
                <w:szCs w:val="24"/>
                <w:lang w:val="en-US" w:eastAsia="zh-CN"/>
              </w:rPr>
              <w:t>方法和</w:t>
            </w:r>
            <w:r>
              <w:rPr>
                <w:rFonts w:hint="default" w:ascii="Times New Roman" w:hAnsi="Times New Roman" w:cs="Times New Roman"/>
                <w:color w:val="auto"/>
                <w:kern w:val="0"/>
                <w:sz w:val="24"/>
                <w:szCs w:val="24"/>
              </w:rPr>
              <w:t>措施等内容</w:t>
            </w:r>
          </w:p>
          <w:p w14:paraId="738E07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满足磋商文件要求，无瑕疵：</w:t>
            </w:r>
            <w:r>
              <w:rPr>
                <w:rFonts w:hint="eastAsia" w:ascii="Times New Roman" w:hAnsi="Times New Roman" w:cs="Times New Roman"/>
                <w:color w:val="auto"/>
                <w:kern w:val="0"/>
                <w:sz w:val="24"/>
                <w:szCs w:val="24"/>
                <w:lang w:val="en-US" w:eastAsia="zh-CN"/>
              </w:rPr>
              <w:t>12</w:t>
            </w:r>
            <w:r>
              <w:rPr>
                <w:rFonts w:hint="default" w:ascii="Times New Roman" w:hAnsi="Times New Roman" w:cs="Times New Roman"/>
                <w:color w:val="auto"/>
                <w:kern w:val="0"/>
                <w:sz w:val="24"/>
                <w:szCs w:val="24"/>
              </w:rPr>
              <w:t>分；</w:t>
            </w:r>
          </w:p>
          <w:p w14:paraId="41DDB9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重点难点理解或应对解决方案内容存在1处瑕疵：</w:t>
            </w:r>
            <w:r>
              <w:rPr>
                <w:rFonts w:hint="eastAsia" w:ascii="Times New Roman" w:hAnsi="Times New Roman" w:cs="Times New Roman"/>
                <w:color w:val="auto"/>
                <w:kern w:val="0"/>
                <w:sz w:val="24"/>
                <w:szCs w:val="24"/>
                <w:lang w:val="en-US" w:eastAsia="zh-CN"/>
              </w:rPr>
              <w:t>9</w:t>
            </w:r>
            <w:r>
              <w:rPr>
                <w:rFonts w:hint="default" w:ascii="Times New Roman" w:hAnsi="Times New Roman" w:cs="Times New Roman"/>
                <w:color w:val="auto"/>
                <w:kern w:val="0"/>
                <w:sz w:val="24"/>
                <w:szCs w:val="24"/>
              </w:rPr>
              <w:t>分；</w:t>
            </w:r>
          </w:p>
          <w:p w14:paraId="543CBBC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重点难点理解或应对解决方案内容存在2处瑕疵：</w:t>
            </w:r>
            <w:r>
              <w:rPr>
                <w:rFonts w:hint="eastAsia" w:ascii="Times New Roman" w:hAnsi="Times New Roman" w:cs="Times New Roman"/>
                <w:color w:val="auto"/>
                <w:kern w:val="0"/>
                <w:sz w:val="24"/>
                <w:szCs w:val="24"/>
                <w:lang w:val="en-US" w:eastAsia="zh-CN"/>
              </w:rPr>
              <w:t>6</w:t>
            </w:r>
            <w:r>
              <w:rPr>
                <w:rFonts w:hint="default" w:ascii="Times New Roman" w:hAnsi="Times New Roman" w:cs="Times New Roman"/>
                <w:color w:val="auto"/>
                <w:kern w:val="0"/>
                <w:sz w:val="24"/>
                <w:szCs w:val="24"/>
              </w:rPr>
              <w:t>分；</w:t>
            </w:r>
          </w:p>
          <w:p w14:paraId="59A47D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重点难点理解或应对解决方案内容存在</w:t>
            </w:r>
            <w:r>
              <w:rPr>
                <w:rFonts w:hint="eastAsia" w:cs="Times New Roman"/>
                <w:color w:val="auto"/>
                <w:kern w:val="0"/>
                <w:sz w:val="24"/>
                <w:szCs w:val="24"/>
                <w:lang w:val="en-US" w:eastAsia="zh-CN"/>
              </w:rPr>
              <w:t>3</w:t>
            </w:r>
            <w:r>
              <w:rPr>
                <w:rFonts w:hint="default" w:ascii="Times New Roman" w:hAnsi="Times New Roman" w:cs="Times New Roman"/>
                <w:color w:val="auto"/>
                <w:kern w:val="0"/>
                <w:sz w:val="24"/>
                <w:szCs w:val="24"/>
              </w:rPr>
              <w:t>处瑕疵：</w:t>
            </w:r>
            <w:r>
              <w:rPr>
                <w:rFonts w:hint="eastAsia" w:cs="Times New Roman"/>
                <w:color w:val="auto"/>
                <w:kern w:val="0"/>
                <w:sz w:val="24"/>
                <w:szCs w:val="24"/>
                <w:lang w:val="en-US" w:eastAsia="zh-CN"/>
              </w:rPr>
              <w:t>3</w:t>
            </w:r>
            <w:r>
              <w:rPr>
                <w:rFonts w:hint="default" w:ascii="Times New Roman" w:hAnsi="Times New Roman" w:cs="Times New Roman"/>
                <w:color w:val="auto"/>
                <w:kern w:val="0"/>
                <w:sz w:val="24"/>
                <w:szCs w:val="24"/>
              </w:rPr>
              <w:t>分；</w:t>
            </w:r>
          </w:p>
          <w:p w14:paraId="44D83ED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未提供重点难点理解或应对解决方案或不满足磋商文件要求或内容存在</w:t>
            </w:r>
            <w:r>
              <w:rPr>
                <w:rFonts w:hint="eastAsia" w:ascii="Times New Roman" w:hAnsi="Times New Roman" w:cs="Times New Roman"/>
                <w:color w:val="auto"/>
                <w:kern w:val="0"/>
                <w:sz w:val="24"/>
                <w:szCs w:val="24"/>
                <w:lang w:val="en-US" w:eastAsia="zh-CN"/>
              </w:rPr>
              <w:t>4</w:t>
            </w:r>
            <w:r>
              <w:rPr>
                <w:rFonts w:hint="default" w:ascii="Times New Roman" w:hAnsi="Times New Roman" w:cs="Times New Roman"/>
                <w:color w:val="auto"/>
                <w:kern w:val="0"/>
                <w:sz w:val="24"/>
                <w:szCs w:val="24"/>
              </w:rPr>
              <w:t>处及以上瑕疵：0分；</w:t>
            </w:r>
          </w:p>
          <w:p w14:paraId="5CAAFF3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AC80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ascii="Times New Roman" w:hAnsi="Times New Roman" w:cs="Times New Roman"/>
                <w:color w:val="auto"/>
                <w:kern w:val="0"/>
                <w:sz w:val="24"/>
                <w:szCs w:val="24"/>
                <w:lang w:val="en-US" w:eastAsia="zh-CN"/>
              </w:rPr>
              <w:t>12</w:t>
            </w:r>
          </w:p>
        </w:tc>
      </w:tr>
      <w:tr w14:paraId="46C9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893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4</w:t>
            </w:r>
          </w:p>
        </w:tc>
        <w:tc>
          <w:tcPr>
            <w:tcW w:w="1419" w:type="dxa"/>
            <w:shd w:val="clear" w:color="auto" w:fill="auto"/>
            <w:vAlign w:val="center"/>
          </w:tcPr>
          <w:p w14:paraId="279531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sz w:val="24"/>
                <w:szCs w:val="24"/>
              </w:rPr>
              <w:t>基层院运维巡检监理服务能力评价</w:t>
            </w:r>
          </w:p>
        </w:tc>
        <w:tc>
          <w:tcPr>
            <w:tcW w:w="7311" w:type="dxa"/>
            <w:shd w:val="clear" w:color="auto" w:fill="auto"/>
            <w:vAlign w:val="center"/>
          </w:tcPr>
          <w:p w14:paraId="110CF3B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以基层检察院巡检监理流程及关键点进行阐述，以及相关工作成果交付物</w:t>
            </w:r>
          </w:p>
          <w:p w14:paraId="2D32C25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满足磋商文件要求，无瑕疵：9分；</w:t>
            </w:r>
          </w:p>
          <w:p w14:paraId="40DA61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方案内容存在1处瑕疵：6分；</w:t>
            </w:r>
          </w:p>
          <w:p w14:paraId="735D603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方案内容存在2处瑕疵：3分；</w:t>
            </w:r>
          </w:p>
          <w:p w14:paraId="01BE264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未提供方案或不满足磋商文件要求或内容存在3处及以上瑕疵：0分；</w:t>
            </w:r>
          </w:p>
          <w:p w14:paraId="548A027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FD30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9</w:t>
            </w:r>
          </w:p>
        </w:tc>
      </w:tr>
      <w:tr w14:paraId="3FB0B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4A0F6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5</w:t>
            </w:r>
          </w:p>
        </w:tc>
        <w:tc>
          <w:tcPr>
            <w:tcW w:w="1419" w:type="dxa"/>
            <w:shd w:val="clear" w:color="auto" w:fill="auto"/>
            <w:vAlign w:val="center"/>
          </w:tcPr>
          <w:p w14:paraId="4DBD6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eastAsia"/>
                <w:color w:val="auto"/>
                <w:kern w:val="0"/>
                <w:sz w:val="24"/>
                <w:szCs w:val="24"/>
                <w:lang w:val="en-US" w:eastAsia="zh-CN"/>
              </w:rPr>
              <w:t>故障应急处置监理服务评价</w:t>
            </w:r>
          </w:p>
        </w:tc>
        <w:tc>
          <w:tcPr>
            <w:tcW w:w="7311" w:type="dxa"/>
            <w:shd w:val="clear" w:color="auto" w:fill="auto"/>
            <w:vAlign w:val="center"/>
          </w:tcPr>
          <w:p w14:paraId="1118B02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对故障应急处置运维监理工作的流程及关键点进行阐述，以及相关工作成果交付物</w:t>
            </w:r>
          </w:p>
          <w:p w14:paraId="7E3ED9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满足磋商文件要求，无瑕疵：9分；</w:t>
            </w:r>
          </w:p>
          <w:p w14:paraId="0789DB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方案内容存在1处瑕疵：6分；</w:t>
            </w:r>
          </w:p>
          <w:p w14:paraId="445E8D4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方案内容存在2处瑕疵：3分；</w:t>
            </w:r>
          </w:p>
          <w:p w14:paraId="2B4F68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未提供方案或不满足磋商文件要求或内容存在3处及以上瑕疵：0分；</w:t>
            </w:r>
          </w:p>
          <w:p w14:paraId="0C913D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9B13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9</w:t>
            </w:r>
          </w:p>
        </w:tc>
      </w:tr>
      <w:tr w14:paraId="6C72E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F239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6</w:t>
            </w:r>
          </w:p>
        </w:tc>
        <w:tc>
          <w:tcPr>
            <w:tcW w:w="1419" w:type="dxa"/>
            <w:shd w:val="clear" w:color="auto" w:fill="auto"/>
            <w:vAlign w:val="center"/>
          </w:tcPr>
          <w:p w14:paraId="02CFDD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eastAsia"/>
                <w:color w:val="auto"/>
                <w:kern w:val="0"/>
                <w:sz w:val="24"/>
                <w:szCs w:val="24"/>
                <w:lang w:val="en-US" w:eastAsia="zh-CN"/>
              </w:rPr>
              <w:t>运维服务绩效方案评价</w:t>
            </w:r>
          </w:p>
        </w:tc>
        <w:tc>
          <w:tcPr>
            <w:tcW w:w="7311" w:type="dxa"/>
            <w:shd w:val="clear" w:color="auto" w:fill="auto"/>
            <w:vAlign w:val="center"/>
          </w:tcPr>
          <w:p w14:paraId="41B48F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至少包含</w:t>
            </w:r>
            <w:r>
              <w:rPr>
                <w:rFonts w:hint="eastAsia" w:ascii="Times New Roman" w:hAnsi="Times New Roman" w:cs="Times New Roman"/>
                <w:color w:val="auto"/>
                <w:kern w:val="0"/>
                <w:sz w:val="24"/>
                <w:szCs w:val="24"/>
                <w:lang w:val="en-US" w:eastAsia="zh-CN"/>
              </w:rPr>
              <w:t>针对本项目的</w:t>
            </w:r>
            <w:r>
              <w:rPr>
                <w:rFonts w:hint="eastAsia"/>
                <w:color w:val="auto"/>
                <w:kern w:val="0"/>
                <w:sz w:val="24"/>
                <w:szCs w:val="24"/>
                <w:lang w:val="en-US" w:eastAsia="zh-CN"/>
              </w:rPr>
              <w:t>服务绩效评价方案</w:t>
            </w:r>
            <w:r>
              <w:rPr>
                <w:rFonts w:hint="default" w:ascii="Times New Roman" w:hAnsi="Times New Roman" w:cs="Times New Roman"/>
                <w:color w:val="auto"/>
                <w:kern w:val="0"/>
                <w:sz w:val="24"/>
                <w:szCs w:val="24"/>
              </w:rPr>
              <w:t>。</w:t>
            </w:r>
          </w:p>
          <w:p w14:paraId="189379D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满足磋商文件要求，无瑕疵：9分；</w:t>
            </w:r>
          </w:p>
          <w:p w14:paraId="4B97290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方案内容存在1处瑕疵：6分；</w:t>
            </w:r>
          </w:p>
          <w:p w14:paraId="0DF60F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方案内容存在2处瑕疵：3分；</w:t>
            </w:r>
          </w:p>
          <w:p w14:paraId="6B26897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未提供方案或不满足磋商文件要求或内容存在3处及以上瑕疵：0分；</w:t>
            </w:r>
          </w:p>
          <w:p w14:paraId="0B073A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2BEF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ascii="Times New Roman" w:hAnsi="Times New Roman" w:cs="Times New Roman"/>
                <w:color w:val="auto"/>
                <w:kern w:val="0"/>
                <w:sz w:val="24"/>
                <w:szCs w:val="24"/>
                <w:lang w:val="en-US" w:eastAsia="zh-CN"/>
              </w:rPr>
              <w:t>9</w:t>
            </w:r>
          </w:p>
        </w:tc>
      </w:tr>
      <w:tr w14:paraId="25913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7A3776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合计</w:t>
            </w:r>
          </w:p>
        </w:tc>
        <w:tc>
          <w:tcPr>
            <w:tcW w:w="1143" w:type="dxa"/>
            <w:shd w:val="clear" w:color="auto" w:fill="auto"/>
            <w:vAlign w:val="center"/>
          </w:tcPr>
          <w:p w14:paraId="2BF1D6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100</w:t>
            </w:r>
          </w:p>
        </w:tc>
      </w:tr>
    </w:tbl>
    <w:p w14:paraId="129EA0D1">
      <w:pPr>
        <w:spacing w:line="360" w:lineRule="auto"/>
        <w:ind w:firstLine="480" w:firstLineChars="200"/>
        <w:outlineLvl w:val="0"/>
        <w:rPr>
          <w:color w:val="FF0000"/>
          <w:sz w:val="24"/>
          <w:lang w:val="zh-CN"/>
        </w:rPr>
      </w:pPr>
    </w:p>
    <w:p w14:paraId="7B2210C2">
      <w:pPr>
        <w:widowControl/>
        <w:jc w:val="left"/>
        <w:rPr>
          <w:b/>
          <w:sz w:val="24"/>
        </w:rPr>
      </w:pPr>
      <w:r>
        <w:rPr>
          <w:b/>
          <w:sz w:val="24"/>
        </w:rPr>
        <w:br w:type="page"/>
      </w:r>
    </w:p>
    <w:p w14:paraId="655015CA">
      <w:pPr>
        <w:spacing w:line="360" w:lineRule="auto"/>
        <w:jc w:val="center"/>
        <w:rPr>
          <w:b/>
          <w:sz w:val="24"/>
        </w:rPr>
      </w:pPr>
      <w:r>
        <w:rPr>
          <w:b/>
          <w:sz w:val="24"/>
        </w:rPr>
        <w:t>项目需求书</w:t>
      </w:r>
    </w:p>
    <w:p w14:paraId="074120D6">
      <w:pPr>
        <w:pStyle w:val="28"/>
        <w:spacing w:line="360" w:lineRule="auto"/>
        <w:ind w:firstLine="480" w:firstLineChars="200"/>
        <w:jc w:val="both"/>
        <w:rPr>
          <w:rFonts w:ascii="Times New Roman" w:hAnsi="Times New Roman" w:eastAsia="宋体" w:cs="Times New Roman"/>
          <w:b/>
          <w:bCs/>
          <w:color w:val="auto"/>
        </w:rPr>
      </w:pPr>
      <w:r>
        <w:rPr>
          <w:rFonts w:hint="eastAsia" w:ascii="Times New Roman" w:hAnsi="Times New Roman" w:eastAsia="宋体" w:cs="Times New Roman"/>
          <w:b/>
          <w:bCs/>
          <w:color w:val="auto"/>
        </w:rPr>
        <w:t>一、项目背景</w:t>
      </w:r>
    </w:p>
    <w:p w14:paraId="068D0EA5">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为进一步加强全市检察机关信息化运维项目管理，使信息系统运行维护更加规范化、系统化，确保我市各级检察机关信息化系统高效、稳定运行。拟引入第三方监督机构对信息化项目全年运行提供质量、风险以及沟通协调的监督和咨询服务，同时开展对运维服务提供商的考核评价工作，形成第三方评估意见。为检察院信息化运维服务工作提供公正、客观的监督服务，确保信息化运维项目的正常开展。</w:t>
      </w:r>
    </w:p>
    <w:p w14:paraId="68F9A40C">
      <w:pPr>
        <w:pStyle w:val="28"/>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服务内容：</w:t>
      </w:r>
    </w:p>
    <w:p w14:paraId="6C1B595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包含天津市人民检察院市院全国检察业务应用系统运维监理服务；数据库系统运维监理服务；远程提讯系统运维监理服务；视频会议保障运维监理服务；安防监控系统运维监理服务；终端桌面保障运维监理服务；内网、工作网、互联网网络及网络安全运维监理服务；机房环境系统运维监理服务（包括UPS、动环、机房空调等）；服务器、存储、网络设备（260余台相关设备）运维监理服务</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以及</w:t>
      </w:r>
      <w:r>
        <w:rPr>
          <w:rFonts w:hint="eastAsia" w:ascii="Times New Roman" w:hAnsi="Times New Roman" w:eastAsia="宋体" w:cs="Times New Roman"/>
          <w:color w:val="auto"/>
        </w:rPr>
        <w:t>全天津市辖区内各分院、基层院全国检察业务应用系统运维巡检服务；远程提讯系统运维巡检服务；视频会议保障运维巡检服务；终端桌面保障运维巡检服务；内网、工作网、互联网网络及网络安全运维巡检服务；机房环境系统运维巡检服务；服务器、存储、网络设备运维巡检服务。</w:t>
      </w:r>
    </w:p>
    <w:p w14:paraId="2EA2B4BC">
      <w:pPr>
        <w:pStyle w:val="28"/>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本项目属于</w:t>
      </w:r>
      <w:r>
        <w:rPr>
          <w:rFonts w:hint="eastAsia" w:ascii="Times New Roman" w:hAnsi="Times New Roman" w:eastAsia="宋体" w:cs="Times New Roman"/>
          <w:color w:val="auto"/>
          <w:lang w:val="en-US" w:eastAsia="zh-CN"/>
        </w:rPr>
        <w:t>软件和信息技术服务</w:t>
      </w:r>
      <w:r>
        <w:rPr>
          <w:rFonts w:hint="eastAsia" w:ascii="Times New Roman" w:hAnsi="Times New Roman" w:eastAsia="宋体" w:cs="Times New Roman"/>
          <w:color w:val="auto"/>
        </w:rPr>
        <w:t>业</w:t>
      </w:r>
      <w:r>
        <w:rPr>
          <w:rFonts w:hint="eastAsia" w:ascii="Times New Roman" w:hAnsi="Times New Roman" w:eastAsia="宋体" w:cs="Times New Roman"/>
          <w:color w:val="auto"/>
          <w:lang w:eastAsia="zh-CN"/>
        </w:rPr>
        <w:t>。</w:t>
      </w:r>
    </w:p>
    <w:p w14:paraId="0B47C762">
      <w:pPr>
        <w:pStyle w:val="28"/>
        <w:spacing w:line="360" w:lineRule="auto"/>
        <w:ind w:firstLine="480" w:firstLineChars="200"/>
        <w:jc w:val="both"/>
        <w:rPr>
          <w:rFonts w:hint="eastAsia" w:ascii="Times New Roman" w:hAnsi="Times New Roman" w:eastAsia="宋体" w:cs="Times New Roman"/>
          <w:b/>
          <w:bCs/>
          <w:color w:val="auto"/>
        </w:rPr>
      </w:pPr>
      <w:r>
        <w:rPr>
          <w:rFonts w:hint="eastAsia" w:ascii="Times New Roman" w:hAnsi="Times New Roman" w:eastAsia="宋体" w:cs="Times New Roman"/>
          <w:b/>
          <w:bCs/>
          <w:color w:val="auto"/>
          <w:lang w:val="en-US" w:eastAsia="zh-CN"/>
        </w:rPr>
        <w:t>二、监理</w:t>
      </w:r>
      <w:r>
        <w:rPr>
          <w:rFonts w:hint="eastAsia" w:ascii="Times New Roman" w:hAnsi="Times New Roman" w:eastAsia="宋体" w:cs="Times New Roman"/>
          <w:b/>
          <w:bCs/>
          <w:color w:val="auto"/>
        </w:rPr>
        <w:t>人员要求</w:t>
      </w:r>
    </w:p>
    <w:tbl>
      <w:tblPr>
        <w:tblStyle w:val="16"/>
        <w:tblW w:w="95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6"/>
        <w:gridCol w:w="1253"/>
        <w:gridCol w:w="773"/>
        <w:gridCol w:w="2082"/>
        <w:gridCol w:w="3673"/>
        <w:gridCol w:w="1026"/>
      </w:tblGrid>
      <w:tr w14:paraId="27D06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6" w:type="dxa"/>
            <w:vAlign w:val="center"/>
          </w:tcPr>
          <w:p w14:paraId="2768E8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序号</w:t>
            </w:r>
          </w:p>
        </w:tc>
        <w:tc>
          <w:tcPr>
            <w:tcW w:w="1253" w:type="dxa"/>
            <w:vAlign w:val="center"/>
          </w:tcPr>
          <w:p w14:paraId="157BB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岗位名称</w:t>
            </w:r>
          </w:p>
        </w:tc>
        <w:tc>
          <w:tcPr>
            <w:tcW w:w="773" w:type="dxa"/>
            <w:vAlign w:val="center"/>
          </w:tcPr>
          <w:p w14:paraId="2F855D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人数</w:t>
            </w:r>
          </w:p>
        </w:tc>
        <w:tc>
          <w:tcPr>
            <w:tcW w:w="2082" w:type="dxa"/>
            <w:vAlign w:val="center"/>
          </w:tcPr>
          <w:p w14:paraId="54BDA9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要求</w:t>
            </w:r>
          </w:p>
        </w:tc>
        <w:tc>
          <w:tcPr>
            <w:tcW w:w="3673" w:type="dxa"/>
            <w:vAlign w:val="center"/>
          </w:tcPr>
          <w:p w14:paraId="0C67B3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工作职责</w:t>
            </w:r>
          </w:p>
        </w:tc>
        <w:tc>
          <w:tcPr>
            <w:tcW w:w="1026" w:type="dxa"/>
          </w:tcPr>
          <w:p w14:paraId="737BE0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是否驻场服务</w:t>
            </w:r>
          </w:p>
        </w:tc>
      </w:tr>
      <w:tr w14:paraId="2DC51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6" w:type="dxa"/>
            <w:vAlign w:val="center"/>
          </w:tcPr>
          <w:p w14:paraId="19B4B5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253" w:type="dxa"/>
            <w:vAlign w:val="center"/>
          </w:tcPr>
          <w:p w14:paraId="15408C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总监理工程师</w:t>
            </w:r>
          </w:p>
        </w:tc>
        <w:tc>
          <w:tcPr>
            <w:tcW w:w="773" w:type="dxa"/>
            <w:vAlign w:val="center"/>
          </w:tcPr>
          <w:p w14:paraId="6BDA6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2082" w:type="dxa"/>
            <w:vAlign w:val="center"/>
          </w:tcPr>
          <w:p w14:paraId="4508786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color w:val="auto"/>
                <w:sz w:val="24"/>
                <w:szCs w:val="24"/>
                <w:lang w:val="en-US" w:eastAsia="zh-CN"/>
              </w:rPr>
              <w:t>大学本科或以上</w:t>
            </w:r>
            <w:r>
              <w:rPr>
                <w:rFonts w:hint="eastAsia" w:ascii="宋体" w:hAnsi="宋体" w:eastAsia="宋体" w:cs="宋体"/>
                <w:color w:val="auto"/>
                <w:sz w:val="24"/>
                <w:szCs w:val="24"/>
              </w:rPr>
              <w:t>学历，</w:t>
            </w:r>
            <w:r>
              <w:rPr>
                <w:rFonts w:hint="eastAsia" w:ascii="宋体" w:hAnsi="宋体" w:eastAsia="宋体" w:cs="宋体"/>
                <w:color w:val="auto"/>
                <w:sz w:val="24"/>
                <w:szCs w:val="24"/>
                <w:lang w:val="en-US" w:eastAsia="zh-CN"/>
              </w:rPr>
              <w:t>15</w:t>
            </w:r>
            <w:r>
              <w:rPr>
                <w:rFonts w:hint="eastAsia" w:ascii="宋体" w:hAnsi="宋体" w:eastAsia="宋体" w:cs="宋体"/>
                <w:color w:val="auto"/>
                <w:sz w:val="24"/>
                <w:szCs w:val="24"/>
              </w:rPr>
              <w:t>年或以上信息化监理工作经验。具备</w:t>
            </w:r>
            <w:r>
              <w:rPr>
                <w:rFonts w:hint="eastAsia" w:eastAsiaTheme="minorEastAsia"/>
                <w:kern w:val="0"/>
                <w:sz w:val="24"/>
                <w:szCs w:val="24"/>
              </w:rPr>
              <w:t>计算机技术与软件专业技术资格证书（</w:t>
            </w:r>
            <w:r>
              <w:rPr>
                <w:rFonts w:hint="eastAsia" w:ascii="宋体" w:hAnsi="宋体" w:eastAsia="宋体" w:cs="宋体"/>
                <w:color w:val="auto"/>
                <w:sz w:val="24"/>
                <w:szCs w:val="24"/>
              </w:rPr>
              <w:t>系统架构设计师</w:t>
            </w:r>
            <w:r>
              <w:rPr>
                <w:rFonts w:hint="eastAsia"/>
                <w:sz w:val="24"/>
              </w:rPr>
              <w:t>）</w:t>
            </w:r>
            <w:r>
              <w:rPr>
                <w:rFonts w:hint="eastAsia" w:ascii="宋体" w:hAnsi="宋体" w:eastAsia="宋体" w:cs="宋体"/>
                <w:color w:val="auto"/>
                <w:sz w:val="24"/>
                <w:szCs w:val="24"/>
              </w:rPr>
              <w:t>、注册信息安全专业人员（CISP）、信息系统审计师（</w:t>
            </w:r>
            <w:r>
              <w:rPr>
                <w:rFonts w:hint="eastAsia" w:ascii="宋体" w:hAnsi="宋体" w:eastAsia="宋体" w:cs="宋体"/>
                <w:color w:val="auto"/>
                <w:sz w:val="24"/>
                <w:szCs w:val="24"/>
                <w:lang w:val="en-US" w:eastAsia="zh-CN"/>
              </w:rPr>
              <w:t>CCRC-</w:t>
            </w:r>
            <w:r>
              <w:rPr>
                <w:rFonts w:hint="eastAsia" w:ascii="宋体" w:hAnsi="宋体" w:eastAsia="宋体" w:cs="宋体"/>
                <w:color w:val="auto"/>
                <w:sz w:val="24"/>
                <w:szCs w:val="24"/>
              </w:rPr>
              <w:t>ISA）</w:t>
            </w:r>
            <w:r>
              <w:rPr>
                <w:rFonts w:hint="eastAsia" w:ascii="宋体" w:hAnsi="宋体" w:eastAsia="宋体" w:cs="宋体"/>
                <w:color w:val="auto"/>
                <w:sz w:val="24"/>
                <w:szCs w:val="24"/>
                <w:lang w:eastAsia="zh-CN"/>
              </w:rPr>
              <w:t>、</w:t>
            </w:r>
            <w:r>
              <w:rPr>
                <w:rFonts w:hint="eastAsia" w:eastAsiaTheme="minorEastAsia"/>
                <w:kern w:val="0"/>
                <w:sz w:val="24"/>
                <w:szCs w:val="24"/>
              </w:rPr>
              <w:t>计算机技术与软件专业技术资格证书（</w:t>
            </w:r>
            <w:r>
              <w:rPr>
                <w:rFonts w:hint="eastAsia" w:ascii="宋体" w:hAnsi="宋体" w:eastAsia="宋体" w:cs="宋体"/>
                <w:color w:val="auto"/>
                <w:sz w:val="24"/>
                <w:szCs w:val="24"/>
              </w:rPr>
              <w:t>信息系统监理师</w:t>
            </w:r>
            <w:r>
              <w:rPr>
                <w:rFonts w:hint="eastAsia"/>
                <w:sz w:val="24"/>
              </w:rPr>
              <w:t>）</w:t>
            </w:r>
            <w:r>
              <w:rPr>
                <w:rFonts w:hint="eastAsia" w:ascii="宋体" w:hAnsi="宋体" w:eastAsia="宋体" w:cs="宋体"/>
                <w:color w:val="auto"/>
                <w:sz w:val="24"/>
                <w:szCs w:val="24"/>
                <w:lang w:val="en-US" w:eastAsia="zh-CN"/>
              </w:rPr>
              <w:t>。</w:t>
            </w:r>
          </w:p>
        </w:tc>
        <w:tc>
          <w:tcPr>
            <w:tcW w:w="3673" w:type="dxa"/>
            <w:vAlign w:val="center"/>
          </w:tcPr>
          <w:p w14:paraId="041445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1、全面负责天津市检察机关信息化运维监理工作。</w:t>
            </w:r>
          </w:p>
          <w:p w14:paraId="2C34C4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2、对检察机关业务系统运维过程中可能发生的修改优化完善等变更，需要与现有系统在业务模式与技术架构的一致性上保持融洽，需要具备此方面的专业能力。</w:t>
            </w:r>
          </w:p>
          <w:p w14:paraId="3EFDBAE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3、“信息安全”是检察机关信息化项目建设实施及运行维护均须重点关注和予以保证的关键目标，要求具备相关专业技术能力，以便检查安全运维是否符合要求。</w:t>
            </w:r>
          </w:p>
          <w:p w14:paraId="2526BC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4、对采购人项目实施过程及交付成果按有关信息系统审计要求进行预审计。</w:t>
            </w:r>
          </w:p>
        </w:tc>
        <w:tc>
          <w:tcPr>
            <w:tcW w:w="1026" w:type="dxa"/>
            <w:vAlign w:val="center"/>
          </w:tcPr>
          <w:p w14:paraId="70AD8C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工作时间驻场</w:t>
            </w:r>
          </w:p>
          <w:p w14:paraId="3A319E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r w14:paraId="09E3F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6" w:type="dxa"/>
            <w:vAlign w:val="center"/>
          </w:tcPr>
          <w:p w14:paraId="505991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253" w:type="dxa"/>
            <w:vAlign w:val="center"/>
          </w:tcPr>
          <w:p w14:paraId="63BA8E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监理工程师</w:t>
            </w:r>
          </w:p>
        </w:tc>
        <w:tc>
          <w:tcPr>
            <w:tcW w:w="773" w:type="dxa"/>
            <w:vAlign w:val="center"/>
          </w:tcPr>
          <w:p w14:paraId="27BF9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color w:val="FF0000"/>
                <w:sz w:val="24"/>
                <w:szCs w:val="24"/>
                <w:lang w:val="en-US" w:eastAsia="zh-CN"/>
              </w:rPr>
              <w:t>3</w:t>
            </w:r>
          </w:p>
        </w:tc>
        <w:tc>
          <w:tcPr>
            <w:tcW w:w="2082" w:type="dxa"/>
            <w:vAlign w:val="center"/>
          </w:tcPr>
          <w:p w14:paraId="5EC70EF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大学本科或以上</w:t>
            </w:r>
            <w:r>
              <w:rPr>
                <w:rFonts w:hint="eastAsia" w:ascii="宋体" w:hAnsi="宋体" w:eastAsia="宋体" w:cs="宋体"/>
                <w:color w:val="auto"/>
                <w:sz w:val="24"/>
                <w:szCs w:val="24"/>
              </w:rPr>
              <w:t>学历，</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年或以上信息化监理工作经验。</w:t>
            </w:r>
            <w:r>
              <w:rPr>
                <w:rFonts w:hint="eastAsia" w:ascii="宋体" w:hAnsi="宋体" w:eastAsia="宋体" w:cs="宋体"/>
                <w:color w:val="auto"/>
                <w:sz w:val="24"/>
                <w:szCs w:val="24"/>
                <w:lang w:val="en-US" w:eastAsia="zh-CN"/>
              </w:rPr>
              <w:t>其中2人</w:t>
            </w:r>
            <w:r>
              <w:rPr>
                <w:rFonts w:hint="eastAsia" w:ascii="宋体" w:hAnsi="宋体" w:eastAsia="宋体" w:cs="宋体"/>
                <w:color w:val="auto"/>
                <w:sz w:val="24"/>
                <w:szCs w:val="24"/>
              </w:rPr>
              <w:t>具备</w:t>
            </w:r>
            <w:r>
              <w:rPr>
                <w:rFonts w:hint="eastAsia" w:eastAsiaTheme="minorEastAsia"/>
                <w:kern w:val="0"/>
                <w:sz w:val="24"/>
                <w:szCs w:val="24"/>
              </w:rPr>
              <w:t>计算机技术与软件专业技术资格证书（</w:t>
            </w:r>
            <w:r>
              <w:rPr>
                <w:rFonts w:hint="eastAsia" w:ascii="宋体" w:hAnsi="宋体" w:eastAsia="宋体" w:cs="宋体"/>
                <w:color w:val="auto"/>
                <w:sz w:val="24"/>
                <w:szCs w:val="24"/>
              </w:rPr>
              <w:t>信息系统监理师</w:t>
            </w:r>
            <w:r>
              <w:rPr>
                <w:rFonts w:hint="eastAsia"/>
                <w:sz w:val="24"/>
              </w:rPr>
              <w:t>）</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另外1人具备工程技术系列高级或以上职称证书（计算机专业）。</w:t>
            </w:r>
          </w:p>
        </w:tc>
        <w:tc>
          <w:tcPr>
            <w:tcW w:w="3673" w:type="dxa"/>
            <w:vAlign w:val="center"/>
          </w:tcPr>
          <w:p w14:paraId="6D96CE3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1、在总监理工程师的授权下，开展监理工作，负责整体硬件系统、软件系统、安全系统的日常运维监理工作，如检查运维人员日常运维巡检、故障处理、技术保障等工作，发现问题及时告知总监 及总监代表处理。</w:t>
            </w:r>
          </w:p>
          <w:p w14:paraId="7DFBED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2、确认运维服务满足合同要求及用户需求。</w:t>
            </w:r>
          </w:p>
          <w:p w14:paraId="16A044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3、协助用户开展对运维服务的绩效考评工作。</w:t>
            </w:r>
          </w:p>
        </w:tc>
        <w:tc>
          <w:tcPr>
            <w:tcW w:w="1026" w:type="dxa"/>
            <w:vAlign w:val="center"/>
          </w:tcPr>
          <w:p w14:paraId="340D59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工作时间驻场</w:t>
            </w:r>
          </w:p>
          <w:p w14:paraId="0E7FEF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tc>
      </w:tr>
    </w:tbl>
    <w:p w14:paraId="6A54CECD">
      <w:pPr>
        <w:spacing w:line="360" w:lineRule="auto"/>
        <w:ind w:firstLine="480" w:firstLineChars="200"/>
        <w:outlineLvl w:val="0"/>
        <w:rPr>
          <w:rFonts w:hint="eastAsia"/>
          <w:sz w:val="24"/>
        </w:rPr>
      </w:pPr>
      <w:r>
        <w:rPr>
          <w:rFonts w:hint="eastAsia"/>
          <w:b/>
          <w:bCs/>
          <w:sz w:val="24"/>
          <w:lang w:val="en-US" w:eastAsia="zh-CN"/>
        </w:rPr>
        <w:t>三</w:t>
      </w:r>
      <w:r>
        <w:rPr>
          <w:rFonts w:hint="eastAsia"/>
          <w:b/>
          <w:bCs/>
          <w:sz w:val="24"/>
        </w:rPr>
        <w:t>、服务内容</w:t>
      </w:r>
    </w:p>
    <w:p w14:paraId="6D45128A">
      <w:pPr>
        <w:spacing w:line="360" w:lineRule="auto"/>
        <w:ind w:firstLine="480" w:firstLineChars="200"/>
        <w:outlineLvl w:val="0"/>
        <w:rPr>
          <w:rFonts w:hint="eastAsia"/>
          <w:sz w:val="24"/>
        </w:rPr>
      </w:pPr>
      <w:r>
        <w:rPr>
          <w:rFonts w:hint="eastAsia"/>
          <w:sz w:val="24"/>
        </w:rPr>
        <w:t>1.总体要求</w:t>
      </w:r>
    </w:p>
    <w:p w14:paraId="2B125E6F">
      <w:pPr>
        <w:spacing w:line="360" w:lineRule="auto"/>
        <w:ind w:firstLine="480" w:firstLineChars="200"/>
        <w:outlineLvl w:val="0"/>
        <w:rPr>
          <w:rFonts w:hint="eastAsia"/>
          <w:sz w:val="24"/>
        </w:rPr>
      </w:pPr>
      <w:r>
        <w:rPr>
          <w:rFonts w:hint="eastAsia"/>
          <w:sz w:val="24"/>
        </w:rPr>
        <w:t>供应商应按照《信息技术服务 监理 第一部分 总则》（GB/T 10668.1-2014）、GB/T 19668.3-2017信息技术服务监理第3部分运行维护监理规范的相关要求开展监理工作。对服务范围内的信息化运维项目进行监督管理、运行考核、规范文档，并协调项目各方工作关系，同时协助业主方规范运维合同，明确权利义务及履约过程约定清晰；协助业主方梳理运维流程、优化运维管理规范及运维服务体系。</w:t>
      </w:r>
    </w:p>
    <w:p w14:paraId="1B59E067">
      <w:pPr>
        <w:spacing w:line="360" w:lineRule="auto"/>
        <w:ind w:firstLine="480" w:firstLineChars="200"/>
        <w:outlineLvl w:val="0"/>
        <w:rPr>
          <w:rFonts w:hint="eastAsia"/>
          <w:sz w:val="24"/>
        </w:rPr>
      </w:pPr>
      <w:r>
        <w:rPr>
          <w:rFonts w:hint="eastAsia"/>
          <w:sz w:val="24"/>
        </w:rPr>
        <w:t>2.运维服务体系建设监理服务</w:t>
      </w:r>
    </w:p>
    <w:p w14:paraId="2E79620C">
      <w:pPr>
        <w:spacing w:line="360" w:lineRule="auto"/>
        <w:ind w:firstLine="480" w:firstLineChars="200"/>
        <w:outlineLvl w:val="0"/>
        <w:rPr>
          <w:rFonts w:hint="eastAsia"/>
          <w:sz w:val="24"/>
        </w:rPr>
      </w:pPr>
      <w:r>
        <w:rPr>
          <w:rFonts w:hint="eastAsia"/>
          <w:sz w:val="24"/>
        </w:rPr>
        <w:t>1）协助业主方制定或完善运维服务管理规范。</w:t>
      </w:r>
    </w:p>
    <w:p w14:paraId="24B5A9B5">
      <w:pPr>
        <w:spacing w:line="360" w:lineRule="auto"/>
        <w:ind w:firstLine="480" w:firstLineChars="200"/>
        <w:outlineLvl w:val="0"/>
        <w:rPr>
          <w:rFonts w:hint="eastAsia"/>
          <w:sz w:val="24"/>
        </w:rPr>
      </w:pPr>
      <w:r>
        <w:rPr>
          <w:rFonts w:hint="eastAsia"/>
          <w:sz w:val="24"/>
        </w:rPr>
        <w:t>2）协助业主方持续优化运维服务体系，提升运维服务管理水平。</w:t>
      </w:r>
    </w:p>
    <w:p w14:paraId="5F608257">
      <w:pPr>
        <w:spacing w:line="360" w:lineRule="auto"/>
        <w:ind w:firstLine="480" w:firstLineChars="200"/>
        <w:outlineLvl w:val="0"/>
        <w:rPr>
          <w:rFonts w:hint="eastAsia"/>
          <w:sz w:val="24"/>
        </w:rPr>
      </w:pPr>
      <w:r>
        <w:rPr>
          <w:rFonts w:hint="eastAsia"/>
          <w:sz w:val="24"/>
        </w:rPr>
        <w:t>3.日常运维管理服务</w:t>
      </w:r>
    </w:p>
    <w:p w14:paraId="0B5118D7">
      <w:pPr>
        <w:spacing w:line="360" w:lineRule="auto"/>
        <w:ind w:firstLine="480" w:firstLineChars="200"/>
        <w:outlineLvl w:val="0"/>
        <w:rPr>
          <w:rFonts w:hint="eastAsia"/>
          <w:sz w:val="24"/>
        </w:rPr>
      </w:pPr>
      <w:r>
        <w:rPr>
          <w:rFonts w:hint="eastAsia"/>
          <w:sz w:val="24"/>
        </w:rPr>
        <w:t>1）协助业主方完成日常运维工作的工作边界的划分，落实日常运维工作责任人。</w:t>
      </w:r>
    </w:p>
    <w:p w14:paraId="204BEC17">
      <w:pPr>
        <w:spacing w:line="360" w:lineRule="auto"/>
        <w:ind w:firstLine="480" w:firstLineChars="200"/>
        <w:outlineLvl w:val="0"/>
        <w:rPr>
          <w:rFonts w:hint="eastAsia"/>
          <w:sz w:val="24"/>
        </w:rPr>
      </w:pPr>
      <w:r>
        <w:rPr>
          <w:rFonts w:hint="eastAsia"/>
          <w:sz w:val="24"/>
        </w:rPr>
        <w:t>2）审核日常运维工作方案，确保日常运维方案的合理性和可执行性。</w:t>
      </w:r>
    </w:p>
    <w:p w14:paraId="1024470D">
      <w:pPr>
        <w:spacing w:line="360" w:lineRule="auto"/>
        <w:ind w:firstLine="480" w:firstLineChars="200"/>
        <w:outlineLvl w:val="0"/>
        <w:rPr>
          <w:rFonts w:hint="eastAsia"/>
          <w:sz w:val="24"/>
        </w:rPr>
      </w:pPr>
      <w:r>
        <w:rPr>
          <w:rFonts w:hint="eastAsia"/>
          <w:sz w:val="24"/>
        </w:rPr>
        <w:t>3）根据各项考核制度及运维绩效考核的办法，对各运维公司提供的“信息服务产品”和完成工作情况进行抽查、监督、考核。</w:t>
      </w:r>
    </w:p>
    <w:p w14:paraId="563630F9">
      <w:pPr>
        <w:spacing w:line="360" w:lineRule="auto"/>
        <w:ind w:firstLine="480" w:firstLineChars="200"/>
        <w:outlineLvl w:val="0"/>
        <w:rPr>
          <w:rFonts w:hint="eastAsia"/>
          <w:sz w:val="24"/>
        </w:rPr>
      </w:pPr>
      <w:r>
        <w:rPr>
          <w:rFonts w:hint="eastAsia"/>
          <w:sz w:val="24"/>
        </w:rPr>
        <w:t>4）配合业主方定期开展运维服务质量考核。</w:t>
      </w:r>
    </w:p>
    <w:p w14:paraId="3E4BF303">
      <w:pPr>
        <w:spacing w:line="360" w:lineRule="auto"/>
        <w:ind w:firstLine="480" w:firstLineChars="200"/>
        <w:outlineLvl w:val="0"/>
        <w:rPr>
          <w:rFonts w:hint="eastAsia"/>
          <w:sz w:val="24"/>
        </w:rPr>
      </w:pPr>
      <w:r>
        <w:rPr>
          <w:rFonts w:hint="eastAsia"/>
          <w:sz w:val="24"/>
        </w:rPr>
        <w:t>4.故障应急处置服务与绩效评估</w:t>
      </w:r>
    </w:p>
    <w:p w14:paraId="26802690">
      <w:pPr>
        <w:spacing w:line="360" w:lineRule="auto"/>
        <w:ind w:firstLine="480" w:firstLineChars="200"/>
        <w:outlineLvl w:val="0"/>
        <w:rPr>
          <w:rFonts w:hint="eastAsia"/>
          <w:sz w:val="24"/>
        </w:rPr>
      </w:pPr>
      <w:r>
        <w:rPr>
          <w:rFonts w:hint="eastAsia"/>
          <w:sz w:val="24"/>
        </w:rPr>
        <w:t>1）协助业主方组织开展故障定位分析讨论会。</w:t>
      </w:r>
    </w:p>
    <w:p w14:paraId="6DC0BAF5">
      <w:pPr>
        <w:spacing w:line="360" w:lineRule="auto"/>
        <w:ind w:firstLine="480" w:firstLineChars="200"/>
        <w:outlineLvl w:val="0"/>
        <w:rPr>
          <w:rFonts w:hint="eastAsia"/>
          <w:sz w:val="24"/>
        </w:rPr>
      </w:pPr>
      <w:r>
        <w:rPr>
          <w:rFonts w:hint="eastAsia"/>
          <w:sz w:val="24"/>
        </w:rPr>
        <w:t>2）配合业主方评审故障处置方案，评估故障处理单位提出的处置方案。</w:t>
      </w:r>
    </w:p>
    <w:p w14:paraId="7C2E25D2">
      <w:pPr>
        <w:spacing w:line="360" w:lineRule="auto"/>
        <w:ind w:firstLine="480" w:firstLineChars="200"/>
        <w:outlineLvl w:val="0"/>
        <w:rPr>
          <w:rFonts w:hint="eastAsia"/>
          <w:sz w:val="24"/>
        </w:rPr>
      </w:pPr>
      <w:r>
        <w:rPr>
          <w:rFonts w:hint="eastAsia"/>
          <w:sz w:val="24"/>
        </w:rPr>
        <w:t>3）配合业主方组织召开故障处置协调会，调度部署故障处置工作。</w:t>
      </w:r>
    </w:p>
    <w:p w14:paraId="3D7AE134">
      <w:pPr>
        <w:spacing w:line="360" w:lineRule="auto"/>
        <w:ind w:firstLine="480" w:firstLineChars="200"/>
        <w:outlineLvl w:val="0"/>
        <w:rPr>
          <w:rFonts w:hint="eastAsia"/>
          <w:sz w:val="24"/>
        </w:rPr>
      </w:pPr>
      <w:r>
        <w:rPr>
          <w:rFonts w:hint="eastAsia"/>
          <w:sz w:val="24"/>
        </w:rPr>
        <w:t>4）对于重大故障的处理，监理方要实时全程监督，督促运维人员按照处置方案操作。</w:t>
      </w:r>
    </w:p>
    <w:p w14:paraId="15DEEBC5">
      <w:pPr>
        <w:spacing w:line="360" w:lineRule="auto"/>
        <w:ind w:firstLine="480" w:firstLineChars="200"/>
        <w:outlineLvl w:val="0"/>
        <w:rPr>
          <w:rFonts w:hint="eastAsia"/>
          <w:sz w:val="24"/>
        </w:rPr>
      </w:pPr>
      <w:r>
        <w:rPr>
          <w:rFonts w:hint="eastAsia"/>
          <w:sz w:val="24"/>
        </w:rPr>
        <w:t>5.运维服务质量控制服务</w:t>
      </w:r>
    </w:p>
    <w:p w14:paraId="0EB21260">
      <w:pPr>
        <w:spacing w:line="360" w:lineRule="auto"/>
        <w:ind w:firstLine="480" w:firstLineChars="200"/>
        <w:outlineLvl w:val="0"/>
        <w:rPr>
          <w:rFonts w:hint="eastAsia"/>
          <w:sz w:val="24"/>
        </w:rPr>
      </w:pPr>
      <w:r>
        <w:rPr>
          <w:rFonts w:hint="eastAsia"/>
          <w:sz w:val="24"/>
        </w:rPr>
        <w:t xml:space="preserve">1）监督审核运维单位《运行维护质量保障体系》相关文件； </w:t>
      </w:r>
    </w:p>
    <w:p w14:paraId="2BBD559F">
      <w:pPr>
        <w:spacing w:line="360" w:lineRule="auto"/>
        <w:ind w:firstLine="480" w:firstLineChars="200"/>
        <w:outlineLvl w:val="0"/>
        <w:rPr>
          <w:rFonts w:hint="eastAsia"/>
          <w:sz w:val="24"/>
        </w:rPr>
      </w:pPr>
      <w:r>
        <w:rPr>
          <w:rFonts w:hint="eastAsia"/>
          <w:sz w:val="24"/>
        </w:rPr>
        <w:t xml:space="preserve">2）监督运行维护质量保障体系的落实及其日常运行情况； </w:t>
      </w:r>
    </w:p>
    <w:p w14:paraId="5FF9F895">
      <w:pPr>
        <w:spacing w:line="360" w:lineRule="auto"/>
        <w:ind w:firstLine="480" w:firstLineChars="200"/>
        <w:outlineLvl w:val="0"/>
        <w:rPr>
          <w:rFonts w:hint="eastAsia"/>
          <w:sz w:val="24"/>
        </w:rPr>
      </w:pPr>
      <w:r>
        <w:rPr>
          <w:rFonts w:hint="eastAsia"/>
          <w:sz w:val="24"/>
        </w:rPr>
        <w:t xml:space="preserve">3）针对运行维护过程中的关键事件进行重点控制； </w:t>
      </w:r>
    </w:p>
    <w:p w14:paraId="7DD83A00">
      <w:pPr>
        <w:spacing w:line="360" w:lineRule="auto"/>
        <w:ind w:firstLine="480" w:firstLineChars="200"/>
        <w:outlineLvl w:val="0"/>
        <w:rPr>
          <w:rFonts w:hint="eastAsia"/>
          <w:sz w:val="24"/>
        </w:rPr>
      </w:pPr>
      <w:r>
        <w:rPr>
          <w:rFonts w:hint="eastAsia"/>
          <w:sz w:val="24"/>
        </w:rPr>
        <w:t xml:space="preserve">4）对运行维护过程重点测试实施质量审查； </w:t>
      </w:r>
    </w:p>
    <w:p w14:paraId="41BD62FF">
      <w:pPr>
        <w:spacing w:line="360" w:lineRule="auto"/>
        <w:ind w:firstLine="480" w:firstLineChars="200"/>
        <w:outlineLvl w:val="0"/>
        <w:rPr>
          <w:rFonts w:hint="eastAsia"/>
          <w:sz w:val="24"/>
        </w:rPr>
      </w:pPr>
      <w:r>
        <w:rPr>
          <w:rFonts w:hint="eastAsia"/>
          <w:sz w:val="24"/>
        </w:rPr>
        <w:t>5）对运行维护文档质量进行评审。</w:t>
      </w:r>
    </w:p>
    <w:p w14:paraId="7637958C">
      <w:pPr>
        <w:spacing w:line="360" w:lineRule="auto"/>
        <w:ind w:firstLine="480" w:firstLineChars="200"/>
        <w:outlineLvl w:val="0"/>
        <w:rPr>
          <w:rFonts w:hint="eastAsia"/>
          <w:sz w:val="24"/>
        </w:rPr>
      </w:pPr>
      <w:r>
        <w:rPr>
          <w:rFonts w:hint="eastAsia"/>
          <w:sz w:val="24"/>
        </w:rPr>
        <w:t>6.进度控制服务</w:t>
      </w:r>
    </w:p>
    <w:p w14:paraId="74155E73">
      <w:pPr>
        <w:spacing w:line="360" w:lineRule="auto"/>
        <w:ind w:firstLine="480" w:firstLineChars="200"/>
        <w:outlineLvl w:val="0"/>
        <w:rPr>
          <w:rFonts w:hint="eastAsia"/>
          <w:sz w:val="24"/>
        </w:rPr>
      </w:pPr>
      <w:r>
        <w:rPr>
          <w:rFonts w:hint="eastAsia"/>
          <w:sz w:val="24"/>
        </w:rPr>
        <w:t>1）审核进度计划的科学性和可执行性；</w:t>
      </w:r>
    </w:p>
    <w:p w14:paraId="6BE66E8D">
      <w:pPr>
        <w:spacing w:line="360" w:lineRule="auto"/>
        <w:ind w:firstLine="480" w:firstLineChars="200"/>
        <w:outlineLvl w:val="0"/>
        <w:rPr>
          <w:rFonts w:hint="eastAsia"/>
          <w:sz w:val="24"/>
        </w:rPr>
      </w:pPr>
      <w:r>
        <w:rPr>
          <w:rFonts w:hint="eastAsia"/>
          <w:sz w:val="24"/>
        </w:rPr>
        <w:t>2） 审核进度计划的合理性，包括时间计划合理性，任务安排合理性，工具、人员投入合理性。</w:t>
      </w:r>
    </w:p>
    <w:p w14:paraId="2452CD3B">
      <w:pPr>
        <w:spacing w:line="360" w:lineRule="auto"/>
        <w:ind w:firstLine="480" w:firstLineChars="200"/>
        <w:outlineLvl w:val="0"/>
        <w:rPr>
          <w:rFonts w:hint="eastAsia"/>
          <w:sz w:val="24"/>
        </w:rPr>
      </w:pPr>
      <w:r>
        <w:rPr>
          <w:rFonts w:hint="eastAsia"/>
          <w:sz w:val="24"/>
        </w:rPr>
        <w:t>7.投资控制</w:t>
      </w:r>
    </w:p>
    <w:p w14:paraId="69229660">
      <w:pPr>
        <w:spacing w:line="360" w:lineRule="auto"/>
        <w:ind w:firstLine="480" w:firstLineChars="200"/>
        <w:outlineLvl w:val="0"/>
        <w:rPr>
          <w:rFonts w:hint="eastAsia"/>
          <w:sz w:val="24"/>
        </w:rPr>
      </w:pPr>
      <w:r>
        <w:rPr>
          <w:rFonts w:hint="eastAsia"/>
          <w:sz w:val="24"/>
        </w:rPr>
        <w:t xml:space="preserve">1）协助业主方掌握运行维护预算执行情况； </w:t>
      </w:r>
    </w:p>
    <w:p w14:paraId="0B07BBD0">
      <w:pPr>
        <w:spacing w:line="360" w:lineRule="auto"/>
        <w:ind w:firstLine="480" w:firstLineChars="200"/>
        <w:outlineLvl w:val="0"/>
        <w:rPr>
          <w:rFonts w:hint="eastAsia"/>
          <w:sz w:val="24"/>
        </w:rPr>
      </w:pPr>
      <w:r>
        <w:rPr>
          <w:rFonts w:hint="eastAsia"/>
          <w:sz w:val="24"/>
        </w:rPr>
        <w:t>2）协助业主方对运行维护各阶段付款审核并出具付款意见。</w:t>
      </w:r>
    </w:p>
    <w:p w14:paraId="08F729F3">
      <w:pPr>
        <w:spacing w:line="360" w:lineRule="auto"/>
        <w:ind w:firstLine="480" w:firstLineChars="200"/>
        <w:outlineLvl w:val="0"/>
        <w:rPr>
          <w:rFonts w:hint="eastAsia"/>
          <w:sz w:val="24"/>
        </w:rPr>
      </w:pPr>
      <w:r>
        <w:rPr>
          <w:rFonts w:hint="eastAsia"/>
          <w:sz w:val="24"/>
        </w:rPr>
        <w:t>8.合同管理</w:t>
      </w:r>
    </w:p>
    <w:p w14:paraId="5153C383">
      <w:pPr>
        <w:spacing w:line="360" w:lineRule="auto"/>
        <w:ind w:firstLine="480" w:firstLineChars="200"/>
        <w:outlineLvl w:val="0"/>
        <w:rPr>
          <w:rFonts w:hint="eastAsia"/>
          <w:sz w:val="24"/>
        </w:rPr>
      </w:pPr>
      <w:r>
        <w:rPr>
          <w:rFonts w:hint="eastAsia"/>
          <w:sz w:val="24"/>
        </w:rPr>
        <w:t xml:space="preserve">1）在监督合同执行方面，主要包括：促使项目各方对运行维护合同条款达成一致认识和意见；对运行维护成果质量和文档进行检查； </w:t>
      </w:r>
    </w:p>
    <w:p w14:paraId="0977E92E">
      <w:pPr>
        <w:spacing w:line="360" w:lineRule="auto"/>
        <w:ind w:firstLine="480" w:firstLineChars="200"/>
        <w:outlineLvl w:val="0"/>
        <w:rPr>
          <w:rFonts w:hint="eastAsia"/>
          <w:sz w:val="24"/>
        </w:rPr>
      </w:pPr>
      <w:r>
        <w:rPr>
          <w:rFonts w:hint="eastAsia"/>
          <w:sz w:val="24"/>
        </w:rPr>
        <w:t xml:space="preserve">2）在运行维护项目合同变更或索赔事件处理方面，重点关注：积极控制合同变更或索赔事件的发生，审查其必要性及合法有效性；积极做好合同变更或索赔协调，协助收集变更或索赔依据计算相关费用，提出监理意见； </w:t>
      </w:r>
    </w:p>
    <w:p w14:paraId="177698AC">
      <w:pPr>
        <w:spacing w:line="360" w:lineRule="auto"/>
        <w:ind w:firstLine="480" w:firstLineChars="200"/>
        <w:outlineLvl w:val="0"/>
        <w:rPr>
          <w:rFonts w:hint="eastAsia"/>
          <w:sz w:val="24"/>
        </w:rPr>
      </w:pPr>
      <w:r>
        <w:rPr>
          <w:rFonts w:hint="eastAsia"/>
          <w:sz w:val="24"/>
        </w:rPr>
        <w:t>9.文档管理</w:t>
      </w:r>
    </w:p>
    <w:p w14:paraId="466BFD48">
      <w:pPr>
        <w:spacing w:line="360" w:lineRule="auto"/>
        <w:ind w:firstLine="480" w:firstLineChars="200"/>
        <w:outlineLvl w:val="0"/>
        <w:rPr>
          <w:rFonts w:hint="eastAsia"/>
          <w:sz w:val="24"/>
        </w:rPr>
      </w:pPr>
      <w:r>
        <w:rPr>
          <w:rFonts w:hint="eastAsia"/>
          <w:sz w:val="24"/>
        </w:rPr>
        <w:t>1）项目实施过程中产生的各类文档应保持统一规范。供应商应给出《文档编制格式规范》，对项目文档提出明确、统一、详细的格式要求。</w:t>
      </w:r>
    </w:p>
    <w:p w14:paraId="1A77EF55">
      <w:pPr>
        <w:spacing w:line="360" w:lineRule="auto"/>
        <w:ind w:firstLine="480" w:firstLineChars="200"/>
        <w:outlineLvl w:val="0"/>
        <w:rPr>
          <w:rFonts w:hint="eastAsia"/>
          <w:sz w:val="24"/>
        </w:rPr>
      </w:pPr>
      <w:r>
        <w:rPr>
          <w:rFonts w:hint="eastAsia"/>
          <w:sz w:val="24"/>
        </w:rPr>
        <w:t>2）协助建设单位归集文档，并指导运维单位完成文档的组卷、装订。供应商应在投标文件中给出组卷方法、装订要求等内容。</w:t>
      </w:r>
    </w:p>
    <w:p w14:paraId="0B6556D9">
      <w:pPr>
        <w:spacing w:line="360" w:lineRule="auto"/>
        <w:ind w:firstLine="480" w:firstLineChars="200"/>
        <w:outlineLvl w:val="0"/>
        <w:rPr>
          <w:rFonts w:hint="eastAsia"/>
          <w:sz w:val="24"/>
        </w:rPr>
      </w:pPr>
      <w:r>
        <w:rPr>
          <w:rFonts w:hint="eastAsia"/>
          <w:sz w:val="24"/>
        </w:rPr>
        <w:t>10.协调服务</w:t>
      </w:r>
    </w:p>
    <w:p w14:paraId="283F32E6">
      <w:pPr>
        <w:spacing w:line="360" w:lineRule="auto"/>
        <w:ind w:firstLine="480" w:firstLineChars="200"/>
        <w:outlineLvl w:val="0"/>
        <w:rPr>
          <w:rFonts w:hint="eastAsia"/>
          <w:sz w:val="24"/>
        </w:rPr>
      </w:pPr>
      <w:r>
        <w:rPr>
          <w:rFonts w:hint="eastAsia"/>
          <w:sz w:val="24"/>
        </w:rPr>
        <w:t xml:space="preserve">1）建立监理机构与业主方、运维方之间的协调关系和信息传递机制； </w:t>
      </w:r>
    </w:p>
    <w:p w14:paraId="6078C192">
      <w:pPr>
        <w:spacing w:line="360" w:lineRule="auto"/>
        <w:ind w:firstLine="480" w:firstLineChars="200"/>
        <w:outlineLvl w:val="0"/>
        <w:rPr>
          <w:rFonts w:hint="eastAsia"/>
          <w:sz w:val="24"/>
        </w:rPr>
      </w:pPr>
      <w:r>
        <w:rPr>
          <w:rFonts w:hint="eastAsia"/>
          <w:sz w:val="24"/>
        </w:rPr>
        <w:t>2）通过协调工作，组织项目各方共同解决运维过程中出现的问题和困难。</w:t>
      </w:r>
    </w:p>
    <w:p w14:paraId="068DB42F">
      <w:pPr>
        <w:spacing w:line="360" w:lineRule="auto"/>
        <w:ind w:firstLine="480" w:firstLineChars="200"/>
        <w:outlineLvl w:val="0"/>
        <w:rPr>
          <w:rFonts w:hint="eastAsia"/>
          <w:sz w:val="24"/>
        </w:rPr>
      </w:pPr>
      <w:r>
        <w:rPr>
          <w:rFonts w:hint="eastAsia"/>
          <w:sz w:val="24"/>
        </w:rPr>
        <w:t>3）通过协调工作使运维方能够更全面、准确地了解业主方的实际需要，同时业主方能够及时地了解运维实施情况，使三方形成合力，高质高效完成项目实施。</w:t>
      </w:r>
    </w:p>
    <w:p w14:paraId="10CB6488">
      <w:pPr>
        <w:spacing w:line="360" w:lineRule="auto"/>
        <w:ind w:firstLine="480" w:firstLineChars="200"/>
        <w:outlineLvl w:val="0"/>
        <w:rPr>
          <w:rFonts w:hint="eastAsia"/>
          <w:sz w:val="24"/>
        </w:rPr>
      </w:pPr>
      <w:r>
        <w:rPr>
          <w:rFonts w:hint="eastAsia"/>
          <w:sz w:val="24"/>
        </w:rPr>
        <w:t>11.绩效评价</w:t>
      </w:r>
    </w:p>
    <w:p w14:paraId="04368E90">
      <w:pPr>
        <w:spacing w:line="360" w:lineRule="auto"/>
        <w:ind w:firstLine="480" w:firstLineChars="200"/>
        <w:outlineLvl w:val="0"/>
        <w:rPr>
          <w:rFonts w:hint="eastAsia"/>
          <w:sz w:val="24"/>
        </w:rPr>
      </w:pPr>
      <w:r>
        <w:rPr>
          <w:rFonts w:hint="eastAsia"/>
          <w:sz w:val="24"/>
        </w:rPr>
        <w:t>本次监理服务范围内的项目采用购买服务方式实施，应对相应服务内容的履行实施进行绩效评价。</w:t>
      </w:r>
    </w:p>
    <w:p w14:paraId="2EC7032F">
      <w:pPr>
        <w:spacing w:line="360" w:lineRule="auto"/>
        <w:ind w:firstLine="480" w:firstLineChars="200"/>
        <w:outlineLvl w:val="0"/>
        <w:rPr>
          <w:rFonts w:hint="eastAsia"/>
          <w:sz w:val="24"/>
        </w:rPr>
      </w:pPr>
      <w:r>
        <w:rPr>
          <w:rFonts w:hint="eastAsia"/>
          <w:sz w:val="24"/>
        </w:rPr>
        <w:t>12.基层院运维巡检服务</w:t>
      </w:r>
    </w:p>
    <w:p w14:paraId="3FACA50A">
      <w:pPr>
        <w:spacing w:line="360" w:lineRule="auto"/>
        <w:ind w:firstLine="480" w:firstLineChars="200"/>
        <w:outlineLvl w:val="0"/>
        <w:rPr>
          <w:rFonts w:hint="eastAsia"/>
          <w:sz w:val="24"/>
        </w:rPr>
      </w:pPr>
      <w:r>
        <w:rPr>
          <w:rFonts w:hint="eastAsia"/>
          <w:sz w:val="24"/>
        </w:rPr>
        <w:t>1）每季度开展对全市分院、基层院运维服务质量巡检工作，并编制巡检报告和巡检记录；</w:t>
      </w:r>
    </w:p>
    <w:p w14:paraId="136A4515">
      <w:pPr>
        <w:spacing w:line="360" w:lineRule="auto"/>
        <w:ind w:firstLine="480" w:firstLineChars="200"/>
        <w:outlineLvl w:val="0"/>
        <w:rPr>
          <w:rFonts w:hint="eastAsia"/>
          <w:sz w:val="24"/>
        </w:rPr>
      </w:pPr>
      <w:r>
        <w:rPr>
          <w:rFonts w:hint="eastAsia"/>
          <w:sz w:val="24"/>
        </w:rPr>
        <w:t>2）依据运维服务合同要求，以检察业务信息化系统运维工作为重点，对基础支撑环境、应用系统、安全系统、视频会议系统等维护情况进行检查；</w:t>
      </w:r>
    </w:p>
    <w:p w14:paraId="768E9B38">
      <w:pPr>
        <w:spacing w:line="360" w:lineRule="auto"/>
        <w:ind w:firstLine="480" w:firstLineChars="200"/>
        <w:outlineLvl w:val="0"/>
        <w:rPr>
          <w:rFonts w:hint="eastAsia"/>
          <w:sz w:val="24"/>
        </w:rPr>
      </w:pPr>
      <w:r>
        <w:rPr>
          <w:rFonts w:hint="eastAsia"/>
          <w:sz w:val="24"/>
        </w:rPr>
        <w:t>3）协助各基层院建立健全信息化系统运维管理制度，科学规范运维工作流程，提升检察院信息化系统运维保障能力，确保信息系统的安全稳定运行；</w:t>
      </w:r>
    </w:p>
    <w:p w14:paraId="1D17F4F2">
      <w:pPr>
        <w:spacing w:line="360" w:lineRule="auto"/>
        <w:ind w:firstLine="480" w:firstLineChars="200"/>
        <w:outlineLvl w:val="0"/>
        <w:rPr>
          <w:rFonts w:hint="eastAsia"/>
          <w:sz w:val="24"/>
        </w:rPr>
      </w:pPr>
      <w:r>
        <w:rPr>
          <w:rFonts w:hint="eastAsia"/>
          <w:sz w:val="24"/>
        </w:rPr>
        <w:t>4）协助业主方完成对全市分院、基层院运维服务考核。</w:t>
      </w:r>
    </w:p>
    <w:p w14:paraId="1B9559B3">
      <w:pPr>
        <w:spacing w:line="360" w:lineRule="auto"/>
        <w:ind w:firstLine="480" w:firstLineChars="200"/>
        <w:outlineLvl w:val="0"/>
        <w:rPr>
          <w:rFonts w:hint="eastAsia"/>
          <w:sz w:val="24"/>
        </w:rPr>
      </w:pPr>
      <w:r>
        <w:rPr>
          <w:rFonts w:hint="eastAsia"/>
          <w:sz w:val="24"/>
          <w:lang w:val="en-US" w:eastAsia="zh-CN"/>
        </w:rPr>
        <w:t>四</w:t>
      </w:r>
      <w:r>
        <w:rPr>
          <w:rFonts w:hint="eastAsia"/>
          <w:sz w:val="24"/>
        </w:rPr>
        <w:t>、技术要求</w:t>
      </w:r>
    </w:p>
    <w:p w14:paraId="436AF39C">
      <w:pPr>
        <w:spacing w:line="360" w:lineRule="auto"/>
        <w:ind w:firstLine="480" w:firstLineChars="200"/>
        <w:outlineLvl w:val="0"/>
        <w:rPr>
          <w:rFonts w:hint="eastAsia"/>
          <w:sz w:val="24"/>
        </w:rPr>
      </w:pPr>
      <w:r>
        <w:rPr>
          <w:rFonts w:hint="eastAsia"/>
          <w:sz w:val="24"/>
        </w:rPr>
        <w:t>监理服务除应参照GB/T 19668.1-2014、GB/T 19668.3-2017信息技术服务监理第3部分履行外，还应满足以下要求：</w:t>
      </w:r>
    </w:p>
    <w:p w14:paraId="31EA215A">
      <w:pPr>
        <w:spacing w:line="360" w:lineRule="auto"/>
        <w:ind w:firstLine="480" w:firstLineChars="200"/>
        <w:outlineLvl w:val="0"/>
        <w:rPr>
          <w:rFonts w:hint="eastAsia"/>
          <w:sz w:val="24"/>
        </w:rPr>
      </w:pPr>
      <w:r>
        <w:rPr>
          <w:rFonts w:hint="eastAsia"/>
          <w:sz w:val="24"/>
        </w:rPr>
        <w:t>1）监理过程中应及时记录、保存所有相关资料，并根据采购人要求及时将有关资料报送采购人。</w:t>
      </w:r>
    </w:p>
    <w:p w14:paraId="15A546C8">
      <w:pPr>
        <w:spacing w:line="360" w:lineRule="auto"/>
        <w:ind w:firstLine="480" w:firstLineChars="200"/>
        <w:outlineLvl w:val="0"/>
        <w:rPr>
          <w:rFonts w:hint="eastAsia"/>
          <w:sz w:val="24"/>
        </w:rPr>
      </w:pPr>
      <w:r>
        <w:rPr>
          <w:rFonts w:hint="eastAsia"/>
          <w:sz w:val="24"/>
        </w:rPr>
        <w:t>2）在监理服务过程中，应采购人要求针对工程项目中的发生的事项出具专业且明确的监理意见。</w:t>
      </w:r>
    </w:p>
    <w:p w14:paraId="344FD584">
      <w:pPr>
        <w:spacing w:line="360" w:lineRule="auto"/>
        <w:ind w:firstLine="480" w:firstLineChars="200"/>
        <w:outlineLvl w:val="0"/>
        <w:rPr>
          <w:rFonts w:hint="eastAsia"/>
          <w:sz w:val="24"/>
        </w:rPr>
      </w:pPr>
      <w:r>
        <w:rPr>
          <w:rFonts w:hint="eastAsia"/>
          <w:sz w:val="24"/>
        </w:rPr>
        <w:t>3）监理过程中除图、表、文字等记录形式外，还应对关键活动进行图像或视频方式的记录。</w:t>
      </w:r>
    </w:p>
    <w:p w14:paraId="77A80F41">
      <w:pPr>
        <w:spacing w:line="360" w:lineRule="auto"/>
        <w:ind w:firstLine="480" w:firstLineChars="200"/>
        <w:outlineLvl w:val="0"/>
        <w:rPr>
          <w:rFonts w:hint="eastAsia"/>
          <w:color w:val="auto"/>
          <w:sz w:val="24"/>
        </w:rPr>
      </w:pPr>
      <w:r>
        <w:rPr>
          <w:rFonts w:hint="eastAsia"/>
          <w:sz w:val="24"/>
        </w:rPr>
        <w:t>4）对于工程项目建设过程中发生的变更，监理方须从有关法律法规、标准规范的角度，从项目质量、进度、成本三个方面给出意见。认为变更内容欠妥的，向建设单位</w:t>
      </w:r>
      <w:r>
        <w:rPr>
          <w:rFonts w:hint="eastAsia"/>
          <w:color w:val="auto"/>
          <w:sz w:val="24"/>
        </w:rPr>
        <w:t>提供具有可操作性的意见或建议。</w:t>
      </w:r>
    </w:p>
    <w:p w14:paraId="6D0FCCF3">
      <w:pPr>
        <w:spacing w:line="360" w:lineRule="auto"/>
        <w:ind w:firstLine="480" w:firstLineChars="200"/>
        <w:outlineLvl w:val="0"/>
        <w:rPr>
          <w:rFonts w:hint="eastAsia"/>
          <w:color w:val="auto"/>
          <w:sz w:val="24"/>
        </w:rPr>
      </w:pPr>
      <w:r>
        <w:rPr>
          <w:rFonts w:hint="eastAsia"/>
          <w:color w:val="auto"/>
          <w:sz w:val="24"/>
        </w:rPr>
        <w:t>5）监理方负责与工程项目相关的所有例会、专题会的会前通知及相关准备工作，并负责会议纪要的记录和整理，以及会议结论的跟踪落实与汇报。</w:t>
      </w:r>
    </w:p>
    <w:p w14:paraId="069E6D9B">
      <w:pPr>
        <w:spacing w:line="360" w:lineRule="auto"/>
        <w:ind w:firstLine="480" w:firstLineChars="200"/>
        <w:outlineLvl w:val="0"/>
        <w:rPr>
          <w:rFonts w:hint="eastAsia"/>
          <w:color w:val="auto"/>
          <w:sz w:val="24"/>
        </w:rPr>
      </w:pPr>
      <w:r>
        <w:rPr>
          <w:rFonts w:hint="eastAsia"/>
          <w:color w:val="auto"/>
          <w:sz w:val="24"/>
        </w:rPr>
        <w:t>6）总监理工程师和监理人员</w:t>
      </w:r>
      <w:r>
        <w:rPr>
          <w:rFonts w:hint="eastAsia"/>
          <w:color w:val="auto"/>
          <w:sz w:val="24"/>
          <w:lang w:val="en-US" w:eastAsia="zh-CN"/>
        </w:rPr>
        <w:t>简历</w:t>
      </w:r>
      <w:r>
        <w:rPr>
          <w:rFonts w:hint="eastAsia"/>
          <w:color w:val="auto"/>
          <w:sz w:val="24"/>
        </w:rPr>
        <w:t>。</w:t>
      </w:r>
    </w:p>
    <w:p w14:paraId="2F573AF6">
      <w:pPr>
        <w:spacing w:line="360" w:lineRule="auto"/>
        <w:ind w:firstLine="480" w:firstLineChars="200"/>
        <w:outlineLvl w:val="0"/>
        <w:rPr>
          <w:color w:val="auto"/>
          <w:sz w:val="24"/>
        </w:rPr>
      </w:pPr>
    </w:p>
    <w:p w14:paraId="51149FCD">
      <w:pPr>
        <w:spacing w:line="360" w:lineRule="auto"/>
        <w:ind w:firstLine="480" w:firstLineChars="200"/>
        <w:outlineLvl w:val="0"/>
        <w:rPr>
          <w:sz w:val="24"/>
        </w:rPr>
      </w:pPr>
    </w:p>
    <w:p w14:paraId="7E5C40F6">
      <w:pPr>
        <w:pStyle w:val="28"/>
        <w:spacing w:line="360" w:lineRule="auto"/>
        <w:jc w:val="both"/>
        <w:rPr>
          <w:rFonts w:ascii="Times New Roman" w:hAnsi="Times New Roman" w:eastAsia="宋体" w:cs="Times New Roman"/>
          <w:color w:val="auto"/>
          <w:kern w:val="2"/>
        </w:rPr>
      </w:pPr>
    </w:p>
    <w:p w14:paraId="1B5CD7F1">
      <w:pPr>
        <w:spacing w:line="360" w:lineRule="auto"/>
        <w:ind w:firstLine="480" w:firstLineChars="200"/>
        <w:jc w:val="left"/>
        <w:rPr>
          <w:sz w:val="24"/>
        </w:rPr>
      </w:pPr>
    </w:p>
    <w:p w14:paraId="3FE34470">
      <w:pPr>
        <w:pStyle w:val="11"/>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7789C2AD">
      <w:pPr>
        <w:pStyle w:val="11"/>
        <w:rPr>
          <w:rFonts w:ascii="Times New Roman" w:hAnsi="Times New Roman"/>
        </w:rPr>
      </w:pPr>
      <w:r>
        <w:rPr>
          <w:rFonts w:ascii="Times New Roman" w:hAnsi="Times New Roman"/>
        </w:rPr>
        <w:t>第三部分  供应商须知</w:t>
      </w:r>
      <w:bookmarkEnd w:id="1"/>
    </w:p>
    <w:p w14:paraId="341E015E">
      <w:pPr>
        <w:pStyle w:val="28"/>
        <w:spacing w:line="360" w:lineRule="auto"/>
        <w:jc w:val="center"/>
        <w:rPr>
          <w:rFonts w:ascii="Times New Roman" w:hAnsi="Times New Roman" w:eastAsia="宋体" w:cs="Times New Roman"/>
          <w:color w:val="auto"/>
        </w:rPr>
      </w:pPr>
      <w:bookmarkStart w:id="7" w:name="_Toc411426751"/>
    </w:p>
    <w:p w14:paraId="674D4ACC">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BBE31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08A3B27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BEB5A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C185B77">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6E1F91B">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B47D346">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1EF0E6AA">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005A26E1">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4D3E5035">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CB18D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BA783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B2F869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286BB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554EF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2DA14A7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A303EA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571107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55FFACE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26D0B7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076CF93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D6869D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332B78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127F34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3DA9CBD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3D0972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DC000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62485B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58252B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5190C9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1ED5E0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BDF75E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2BB42FA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B6E5B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C45332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8B8B12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3ADE9D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A80A3B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2DB923D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AD36F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F229E2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0490F39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11A3DC5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A8B7C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5A39B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7B0BB9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4666F2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E4365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EBFC4F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8C0258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F9BF8F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49355B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D58A1C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355139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D91E70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70BDBC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D2D22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61E0E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115A3DF4">
      <w:pPr>
        <w:pStyle w:val="28"/>
        <w:spacing w:line="360" w:lineRule="auto"/>
        <w:ind w:firstLine="480" w:firstLineChars="200"/>
        <w:jc w:val="both"/>
        <w:rPr>
          <w:rFonts w:ascii="Times New Roman" w:hAnsi="Times New Roman" w:eastAsia="宋体" w:cs="Times New Roman"/>
          <w:color w:val="auto"/>
        </w:rPr>
      </w:pPr>
    </w:p>
    <w:p w14:paraId="03034CA9">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4DA848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4526219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0903D4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BF9686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1C6FDA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666E18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41186F0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43B1F89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92546C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008BB43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84790B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9230B9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48811F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4A21275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23D2E5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B9BDDE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E91F15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A316B8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DDE782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0A05A1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A3540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21F979E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6BFBDA29">
      <w:pPr>
        <w:pStyle w:val="28"/>
        <w:spacing w:line="360" w:lineRule="auto"/>
        <w:ind w:firstLine="480" w:firstLineChars="200"/>
        <w:jc w:val="both"/>
        <w:rPr>
          <w:rFonts w:ascii="Times New Roman" w:hAnsi="Times New Roman" w:eastAsia="宋体" w:cs="Times New Roman"/>
          <w:color w:val="auto"/>
        </w:rPr>
      </w:pPr>
    </w:p>
    <w:p w14:paraId="2C56DC70">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E6D26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FC645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448CB3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F85D7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D2E3E9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F2FED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4E6F2A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2996AD1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29EC14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B7EEF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34001C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54BF54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7624E9A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F35104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79991DE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52FBAD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7CCD8E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2F8428E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9EDFCE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686FD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75543F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C5EEFB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6849D7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60BA3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1F18B0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1C6FB4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2DF3097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43A4D8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23C728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00643D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60D9E45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3185D92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AFA6F9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13B659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299F06F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3B6609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6E683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3AE895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0B08A7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4CA2D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29B31C54">
      <w:pPr>
        <w:pStyle w:val="28"/>
        <w:spacing w:line="360" w:lineRule="auto"/>
        <w:jc w:val="center"/>
        <w:rPr>
          <w:rFonts w:ascii="Times New Roman" w:hAnsi="Times New Roman" w:eastAsia="宋体" w:cs="Times New Roman"/>
          <w:color w:val="auto"/>
        </w:rPr>
      </w:pPr>
    </w:p>
    <w:p w14:paraId="22826B1A">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2EAEDB8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F0C2DF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2FD7BE0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74A782E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19E9F0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9FD810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FF552C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AAEEA4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4CA2FB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402F83D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0DE93F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0AD528AC">
      <w:pPr>
        <w:pStyle w:val="28"/>
        <w:spacing w:line="360" w:lineRule="auto"/>
        <w:ind w:firstLine="480" w:firstLineChars="200"/>
        <w:jc w:val="both"/>
        <w:rPr>
          <w:rFonts w:ascii="Times New Roman" w:hAnsi="Times New Roman" w:eastAsia="宋体" w:cs="Times New Roman"/>
          <w:color w:val="auto"/>
        </w:rPr>
      </w:pPr>
    </w:p>
    <w:p w14:paraId="40FB8AE7">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0E8847C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5802727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6710317E">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0599F04C">
      <w:pPr>
        <w:pStyle w:val="2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2A0924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E7DE3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FD26F95">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1A5D4C2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2DFB40D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51D77B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3A33496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5AA000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B4754C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22A7E5A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18B3742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60494DC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19E4CD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329CBCB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D5C5BA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222A5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83BCDC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67936B6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B8E4EC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3BB3A3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7C3AB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99E1D4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1CBA3B2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5CEF3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4739B41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5294F4F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1CD0E3C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74FE7CB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2C76B3F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5ACD250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76C58A4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0804B3A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2522A53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7B748086">
      <w:pPr>
        <w:pStyle w:val="28"/>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4ABCE66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5BD6AD8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17D3DC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99C483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27855D2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5DEEA2B0">
      <w:pPr>
        <w:pStyle w:val="28"/>
        <w:spacing w:line="360" w:lineRule="auto"/>
        <w:ind w:firstLine="480" w:firstLineChars="200"/>
        <w:jc w:val="both"/>
        <w:rPr>
          <w:rFonts w:ascii="Times New Roman" w:hAnsi="Times New Roman" w:eastAsia="宋体" w:cs="Times New Roman"/>
          <w:color w:val="auto"/>
        </w:rPr>
      </w:pPr>
    </w:p>
    <w:p w14:paraId="24C4741A">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5BBAE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E0802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3C94F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576B86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F6519C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D3C5D8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6266E80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B6693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6AC7A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0D21745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74FBBA7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E1A2DF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B0AC2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60F48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E8249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9C3831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2AFC19A2">
      <w:pPr>
        <w:pStyle w:val="28"/>
        <w:snapToGrid w:val="0"/>
        <w:spacing w:line="360" w:lineRule="auto"/>
        <w:ind w:firstLine="480" w:firstLineChars="200"/>
        <w:jc w:val="both"/>
        <w:rPr>
          <w:rFonts w:ascii="Times New Roman" w:hAnsi="Times New Roman" w:eastAsia="宋体" w:cs="Times New Roman"/>
          <w:color w:val="auto"/>
        </w:rPr>
      </w:pPr>
    </w:p>
    <w:p w14:paraId="421BD2E1">
      <w:pPr>
        <w:pStyle w:val="28"/>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1D17FB2B">
      <w:pPr>
        <w:pStyle w:val="11"/>
        <w:rPr>
          <w:rFonts w:ascii="Times New Roman" w:hAnsi="Times New Roman"/>
        </w:rPr>
      </w:pPr>
      <w:r>
        <w:rPr>
          <w:rFonts w:ascii="Times New Roman" w:hAnsi="Times New Roman"/>
        </w:rPr>
        <w:t>第四部分  合同草案</w:t>
      </w:r>
      <w:bookmarkEnd w:id="7"/>
    </w:p>
    <w:p w14:paraId="5BCF76B0">
      <w:pPr>
        <w:tabs>
          <w:tab w:val="left" w:pos="412"/>
          <w:tab w:val="left" w:pos="618"/>
        </w:tabs>
        <w:spacing w:line="520" w:lineRule="exact"/>
        <w:jc w:val="center"/>
        <w:rPr>
          <w:b/>
          <w:sz w:val="30"/>
          <w:szCs w:val="30"/>
        </w:rPr>
      </w:pPr>
      <w:r>
        <w:rPr>
          <w:b/>
          <w:sz w:val="30"/>
          <w:szCs w:val="30"/>
        </w:rPr>
        <w:t>合同一般条款</w:t>
      </w:r>
    </w:p>
    <w:p w14:paraId="074E2A3D">
      <w:pPr>
        <w:tabs>
          <w:tab w:val="left" w:pos="0"/>
          <w:tab w:val="left" w:pos="315"/>
        </w:tabs>
        <w:spacing w:line="520" w:lineRule="exact"/>
        <w:ind w:firstLine="480"/>
        <w:rPr>
          <w:sz w:val="24"/>
          <w:szCs w:val="24"/>
        </w:rPr>
      </w:pPr>
      <w:r>
        <w:rPr>
          <w:sz w:val="24"/>
          <w:szCs w:val="24"/>
        </w:rPr>
        <w:t xml:space="preserve">需方：  </w:t>
      </w:r>
    </w:p>
    <w:p w14:paraId="0EB34A4C">
      <w:pPr>
        <w:tabs>
          <w:tab w:val="left" w:pos="0"/>
          <w:tab w:val="left" w:pos="315"/>
        </w:tabs>
        <w:spacing w:line="520" w:lineRule="exact"/>
        <w:ind w:firstLine="480"/>
        <w:rPr>
          <w:sz w:val="24"/>
          <w:szCs w:val="24"/>
        </w:rPr>
      </w:pPr>
      <w:r>
        <w:rPr>
          <w:sz w:val="24"/>
          <w:szCs w:val="24"/>
        </w:rPr>
        <w:t xml:space="preserve">供方： </w:t>
      </w:r>
    </w:p>
    <w:p w14:paraId="5006487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19410763">
      <w:pPr>
        <w:pStyle w:val="36"/>
        <w:numPr>
          <w:ilvl w:val="0"/>
          <w:numId w:val="1"/>
        </w:numPr>
        <w:spacing w:line="480" w:lineRule="exact"/>
        <w:ind w:firstLineChars="0"/>
        <w:rPr>
          <w:sz w:val="24"/>
        </w:rPr>
      </w:pPr>
      <w:r>
        <w:rPr>
          <w:rFonts w:hint="eastAsia"/>
          <w:sz w:val="24"/>
        </w:rPr>
        <w:t>本合同为中小企业预留合同</w:t>
      </w:r>
    </w:p>
    <w:p w14:paraId="0E7ABFD0">
      <w:pPr>
        <w:pStyle w:val="36"/>
        <w:numPr>
          <w:ilvl w:val="0"/>
          <w:numId w:val="1"/>
        </w:numPr>
        <w:spacing w:line="480" w:lineRule="exact"/>
        <w:ind w:firstLineChars="0"/>
        <w:rPr>
          <w:sz w:val="24"/>
        </w:rPr>
      </w:pPr>
      <w:r>
        <w:rPr>
          <w:rFonts w:hint="eastAsia"/>
          <w:sz w:val="24"/>
        </w:rPr>
        <w:t>本合同非中小企业预留合同</w:t>
      </w:r>
    </w:p>
    <w:p w14:paraId="628B6A3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62F6AAB">
      <w:pPr>
        <w:tabs>
          <w:tab w:val="left" w:pos="1133"/>
        </w:tabs>
        <w:spacing w:line="520" w:lineRule="exact"/>
        <w:ind w:firstLine="480" w:firstLineChars="200"/>
        <w:rPr>
          <w:sz w:val="24"/>
          <w:szCs w:val="24"/>
        </w:rPr>
      </w:pPr>
      <w:r>
        <w:rPr>
          <w:sz w:val="24"/>
          <w:szCs w:val="24"/>
        </w:rPr>
        <w:t>一、采购内容：  （详见附件）</w:t>
      </w:r>
    </w:p>
    <w:p w14:paraId="3A62FDB2">
      <w:pPr>
        <w:tabs>
          <w:tab w:val="left" w:pos="1133"/>
        </w:tabs>
        <w:spacing w:line="520" w:lineRule="exact"/>
        <w:ind w:firstLine="480" w:firstLineChars="200"/>
        <w:rPr>
          <w:sz w:val="24"/>
          <w:szCs w:val="24"/>
        </w:rPr>
      </w:pPr>
      <w:r>
        <w:rPr>
          <w:sz w:val="24"/>
          <w:szCs w:val="24"/>
        </w:rPr>
        <w:t xml:space="preserve">    合同总价款：人民币  元</w:t>
      </w:r>
    </w:p>
    <w:p w14:paraId="4BB34B04">
      <w:pPr>
        <w:tabs>
          <w:tab w:val="left" w:pos="1133"/>
        </w:tabs>
        <w:spacing w:line="520" w:lineRule="exact"/>
        <w:ind w:firstLine="480" w:firstLineChars="200"/>
        <w:rPr>
          <w:sz w:val="24"/>
          <w:szCs w:val="24"/>
        </w:rPr>
      </w:pPr>
      <w:r>
        <w:rPr>
          <w:sz w:val="24"/>
          <w:szCs w:val="24"/>
        </w:rPr>
        <w:t xml:space="preserve">    大写：人民币  元整</w:t>
      </w:r>
    </w:p>
    <w:p w14:paraId="3C816132">
      <w:pPr>
        <w:tabs>
          <w:tab w:val="left" w:pos="360"/>
        </w:tabs>
        <w:spacing w:line="520" w:lineRule="exact"/>
        <w:ind w:firstLine="480" w:firstLineChars="200"/>
        <w:rPr>
          <w:sz w:val="24"/>
          <w:szCs w:val="24"/>
        </w:rPr>
      </w:pPr>
      <w:r>
        <w:rPr>
          <w:sz w:val="24"/>
          <w:szCs w:val="24"/>
        </w:rPr>
        <w:t>二、质量要求及对质量负责条件和期限：见附件。</w:t>
      </w:r>
    </w:p>
    <w:p w14:paraId="0C800275">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63C4BBC">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24B2DBE6">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68B384ED">
      <w:pPr>
        <w:tabs>
          <w:tab w:val="left" w:pos="360"/>
          <w:tab w:val="left" w:pos="721"/>
        </w:tabs>
        <w:spacing w:line="520" w:lineRule="exact"/>
        <w:rPr>
          <w:sz w:val="24"/>
          <w:szCs w:val="24"/>
        </w:rPr>
      </w:pPr>
      <w:r>
        <w:rPr>
          <w:sz w:val="24"/>
          <w:szCs w:val="24"/>
        </w:rPr>
        <w:t xml:space="preserve">    六、验收工作由需方负责对合同进行验收。</w:t>
      </w:r>
    </w:p>
    <w:p w14:paraId="282C5D2D">
      <w:pPr>
        <w:tabs>
          <w:tab w:val="left" w:pos="360"/>
        </w:tabs>
        <w:spacing w:line="520" w:lineRule="exact"/>
        <w:rPr>
          <w:sz w:val="24"/>
          <w:szCs w:val="24"/>
        </w:rPr>
      </w:pPr>
      <w:r>
        <w:rPr>
          <w:sz w:val="24"/>
          <w:szCs w:val="24"/>
        </w:rPr>
        <w:t xml:space="preserve">    七、货款支付方式：见附件。</w:t>
      </w:r>
    </w:p>
    <w:p w14:paraId="1E8E6022">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3272689">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2C7072F">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0462E0F7">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5C1ED9FC">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5"/>
        <w:tblW w:w="0" w:type="auto"/>
        <w:tblInd w:w="0" w:type="dxa"/>
        <w:tblLayout w:type="autofit"/>
        <w:tblCellMar>
          <w:top w:w="0" w:type="dxa"/>
          <w:left w:w="108" w:type="dxa"/>
          <w:bottom w:w="0" w:type="dxa"/>
          <w:right w:w="108" w:type="dxa"/>
        </w:tblCellMar>
      </w:tblPr>
      <w:tblGrid>
        <w:gridCol w:w="4261"/>
        <w:gridCol w:w="4261"/>
      </w:tblGrid>
      <w:tr w14:paraId="29AFA3B7">
        <w:tblPrEx>
          <w:tblCellMar>
            <w:top w:w="0" w:type="dxa"/>
            <w:left w:w="108" w:type="dxa"/>
            <w:bottom w:w="0" w:type="dxa"/>
            <w:right w:w="108" w:type="dxa"/>
          </w:tblCellMar>
        </w:tblPrEx>
        <w:tc>
          <w:tcPr>
            <w:tcW w:w="4261" w:type="dxa"/>
          </w:tcPr>
          <w:p w14:paraId="34C855DF">
            <w:pPr>
              <w:tabs>
                <w:tab w:val="left" w:pos="0"/>
                <w:tab w:val="left" w:pos="315"/>
              </w:tabs>
              <w:spacing w:line="520" w:lineRule="exact"/>
              <w:rPr>
                <w:sz w:val="24"/>
                <w:szCs w:val="24"/>
              </w:rPr>
            </w:pPr>
            <w:r>
              <w:rPr>
                <w:sz w:val="24"/>
                <w:szCs w:val="24"/>
              </w:rPr>
              <w:t xml:space="preserve">供方（公章）： </w:t>
            </w:r>
          </w:p>
        </w:tc>
        <w:tc>
          <w:tcPr>
            <w:tcW w:w="4261" w:type="dxa"/>
          </w:tcPr>
          <w:p w14:paraId="77E0FDEB">
            <w:pPr>
              <w:tabs>
                <w:tab w:val="left" w:pos="0"/>
                <w:tab w:val="left" w:pos="315"/>
              </w:tabs>
              <w:spacing w:line="520" w:lineRule="exact"/>
              <w:rPr>
                <w:sz w:val="24"/>
                <w:szCs w:val="24"/>
              </w:rPr>
            </w:pPr>
            <w:r>
              <w:rPr>
                <w:sz w:val="24"/>
                <w:szCs w:val="24"/>
              </w:rPr>
              <w:t xml:space="preserve">需方（公章）： </w:t>
            </w:r>
          </w:p>
        </w:tc>
      </w:tr>
      <w:tr w14:paraId="5616A792">
        <w:tblPrEx>
          <w:tblCellMar>
            <w:top w:w="0" w:type="dxa"/>
            <w:left w:w="108" w:type="dxa"/>
            <w:bottom w:w="0" w:type="dxa"/>
            <w:right w:w="108" w:type="dxa"/>
          </w:tblCellMar>
        </w:tblPrEx>
        <w:tc>
          <w:tcPr>
            <w:tcW w:w="4261" w:type="dxa"/>
          </w:tcPr>
          <w:p w14:paraId="5569E18B">
            <w:pPr>
              <w:tabs>
                <w:tab w:val="left" w:pos="0"/>
                <w:tab w:val="left" w:pos="315"/>
              </w:tabs>
              <w:spacing w:line="520" w:lineRule="exact"/>
              <w:rPr>
                <w:sz w:val="24"/>
                <w:szCs w:val="24"/>
              </w:rPr>
            </w:pPr>
            <w:r>
              <w:rPr>
                <w:sz w:val="24"/>
                <w:szCs w:val="24"/>
              </w:rPr>
              <w:t xml:space="preserve">地址：  </w:t>
            </w:r>
          </w:p>
        </w:tc>
        <w:tc>
          <w:tcPr>
            <w:tcW w:w="4261" w:type="dxa"/>
          </w:tcPr>
          <w:p w14:paraId="37A28EFE">
            <w:pPr>
              <w:tabs>
                <w:tab w:val="left" w:pos="0"/>
                <w:tab w:val="left" w:pos="315"/>
              </w:tabs>
              <w:spacing w:line="520" w:lineRule="exact"/>
              <w:rPr>
                <w:sz w:val="24"/>
                <w:szCs w:val="24"/>
              </w:rPr>
            </w:pPr>
            <w:r>
              <w:rPr>
                <w:sz w:val="24"/>
                <w:szCs w:val="24"/>
              </w:rPr>
              <w:t xml:space="preserve">地址： </w:t>
            </w:r>
          </w:p>
        </w:tc>
      </w:tr>
      <w:tr w14:paraId="7D07ABE8">
        <w:tblPrEx>
          <w:tblCellMar>
            <w:top w:w="0" w:type="dxa"/>
            <w:left w:w="108" w:type="dxa"/>
            <w:bottom w:w="0" w:type="dxa"/>
            <w:right w:w="108" w:type="dxa"/>
          </w:tblCellMar>
        </w:tblPrEx>
        <w:tc>
          <w:tcPr>
            <w:tcW w:w="4261" w:type="dxa"/>
          </w:tcPr>
          <w:p w14:paraId="39F1B033">
            <w:pPr>
              <w:tabs>
                <w:tab w:val="left" w:pos="360"/>
              </w:tabs>
              <w:spacing w:line="520" w:lineRule="exact"/>
              <w:rPr>
                <w:sz w:val="24"/>
                <w:szCs w:val="24"/>
              </w:rPr>
            </w:pPr>
            <w:r>
              <w:rPr>
                <w:sz w:val="24"/>
                <w:szCs w:val="24"/>
              </w:rPr>
              <w:t xml:space="preserve">法定代表人： </w:t>
            </w:r>
          </w:p>
        </w:tc>
        <w:tc>
          <w:tcPr>
            <w:tcW w:w="4261" w:type="dxa"/>
          </w:tcPr>
          <w:p w14:paraId="404673B4">
            <w:pPr>
              <w:tabs>
                <w:tab w:val="left" w:pos="360"/>
              </w:tabs>
              <w:spacing w:line="520" w:lineRule="exact"/>
              <w:rPr>
                <w:sz w:val="24"/>
                <w:szCs w:val="24"/>
              </w:rPr>
            </w:pPr>
            <w:r>
              <w:rPr>
                <w:sz w:val="24"/>
                <w:szCs w:val="24"/>
              </w:rPr>
              <w:t xml:space="preserve">法定代表人： </w:t>
            </w:r>
          </w:p>
        </w:tc>
      </w:tr>
      <w:tr w14:paraId="6666AFF7">
        <w:tc>
          <w:tcPr>
            <w:tcW w:w="4261" w:type="dxa"/>
          </w:tcPr>
          <w:p w14:paraId="7F76D835">
            <w:pPr>
              <w:tabs>
                <w:tab w:val="left" w:pos="360"/>
              </w:tabs>
              <w:spacing w:line="520" w:lineRule="exact"/>
              <w:rPr>
                <w:sz w:val="24"/>
                <w:szCs w:val="24"/>
              </w:rPr>
            </w:pPr>
            <w:r>
              <w:rPr>
                <w:sz w:val="24"/>
                <w:szCs w:val="24"/>
              </w:rPr>
              <w:t xml:space="preserve">委托代理人： </w:t>
            </w:r>
          </w:p>
        </w:tc>
        <w:tc>
          <w:tcPr>
            <w:tcW w:w="4261" w:type="dxa"/>
          </w:tcPr>
          <w:p w14:paraId="28B49F55">
            <w:pPr>
              <w:tabs>
                <w:tab w:val="left" w:pos="360"/>
              </w:tabs>
              <w:spacing w:line="520" w:lineRule="exact"/>
              <w:rPr>
                <w:sz w:val="24"/>
                <w:szCs w:val="24"/>
              </w:rPr>
            </w:pPr>
            <w:r>
              <w:rPr>
                <w:sz w:val="24"/>
                <w:szCs w:val="24"/>
              </w:rPr>
              <w:t xml:space="preserve">委托代理人： </w:t>
            </w:r>
          </w:p>
        </w:tc>
      </w:tr>
      <w:tr w14:paraId="0D97240A">
        <w:tblPrEx>
          <w:tblCellMar>
            <w:top w:w="0" w:type="dxa"/>
            <w:left w:w="108" w:type="dxa"/>
            <w:bottom w:w="0" w:type="dxa"/>
            <w:right w:w="108" w:type="dxa"/>
          </w:tblCellMar>
        </w:tblPrEx>
        <w:tc>
          <w:tcPr>
            <w:tcW w:w="4261" w:type="dxa"/>
          </w:tcPr>
          <w:p w14:paraId="694B84C1">
            <w:pPr>
              <w:tabs>
                <w:tab w:val="left" w:pos="360"/>
              </w:tabs>
              <w:spacing w:line="520" w:lineRule="exact"/>
              <w:rPr>
                <w:sz w:val="24"/>
                <w:szCs w:val="24"/>
              </w:rPr>
            </w:pPr>
            <w:r>
              <w:rPr>
                <w:sz w:val="24"/>
                <w:szCs w:val="24"/>
              </w:rPr>
              <w:t>电话：</w:t>
            </w:r>
          </w:p>
        </w:tc>
        <w:tc>
          <w:tcPr>
            <w:tcW w:w="4261" w:type="dxa"/>
          </w:tcPr>
          <w:p w14:paraId="5C1C9455">
            <w:pPr>
              <w:tabs>
                <w:tab w:val="left" w:pos="360"/>
              </w:tabs>
              <w:spacing w:line="520" w:lineRule="exact"/>
              <w:rPr>
                <w:sz w:val="24"/>
                <w:szCs w:val="24"/>
              </w:rPr>
            </w:pPr>
            <w:r>
              <w:rPr>
                <w:sz w:val="24"/>
                <w:szCs w:val="24"/>
              </w:rPr>
              <w:t>电话：</w:t>
            </w:r>
          </w:p>
        </w:tc>
      </w:tr>
    </w:tbl>
    <w:p w14:paraId="7F2F6C78">
      <w:pPr>
        <w:rPr>
          <w:sz w:val="24"/>
          <w:szCs w:val="24"/>
        </w:rPr>
      </w:pPr>
    </w:p>
    <w:p w14:paraId="4B67B60B">
      <w:pPr>
        <w:rPr>
          <w:szCs w:val="24"/>
        </w:rPr>
      </w:pPr>
      <w:r>
        <w:rPr>
          <w:sz w:val="24"/>
          <w:szCs w:val="24"/>
        </w:rPr>
        <w:t>时间：20</w:t>
      </w:r>
      <w:r>
        <w:rPr>
          <w:rFonts w:hint="eastAsia"/>
          <w:sz w:val="24"/>
          <w:szCs w:val="24"/>
        </w:rPr>
        <w:t xml:space="preserve">  </w:t>
      </w:r>
      <w:r>
        <w:rPr>
          <w:sz w:val="24"/>
          <w:szCs w:val="24"/>
        </w:rPr>
        <w:t>年  月  日</w:t>
      </w:r>
    </w:p>
    <w:p w14:paraId="2E5B443D">
      <w:pPr>
        <w:jc w:val="center"/>
        <w:rPr>
          <w:b/>
          <w:sz w:val="30"/>
          <w:szCs w:val="30"/>
        </w:rPr>
      </w:pPr>
      <w:r>
        <w:rPr>
          <w:b/>
          <w:sz w:val="30"/>
          <w:szCs w:val="30"/>
        </w:rPr>
        <w:br w:type="page"/>
      </w:r>
      <w:r>
        <w:rPr>
          <w:b/>
          <w:sz w:val="30"/>
          <w:szCs w:val="30"/>
        </w:rPr>
        <w:t>合同特殊条款</w:t>
      </w:r>
    </w:p>
    <w:p w14:paraId="7A5AA991">
      <w:pPr>
        <w:tabs>
          <w:tab w:val="left" w:pos="360"/>
        </w:tabs>
        <w:spacing w:line="520" w:lineRule="exact"/>
        <w:ind w:firstLine="410" w:firstLineChars="171"/>
        <w:rPr>
          <w:color w:val="000000"/>
          <w:sz w:val="24"/>
          <w:szCs w:val="24"/>
        </w:rPr>
      </w:pPr>
    </w:p>
    <w:p w14:paraId="661327A4">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1BA927BC">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40AB3B1F">
      <w:pPr>
        <w:tabs>
          <w:tab w:val="left" w:pos="360"/>
        </w:tabs>
        <w:spacing w:line="520" w:lineRule="exact"/>
        <w:ind w:firstLine="410" w:firstLineChars="171"/>
        <w:rPr>
          <w:sz w:val="24"/>
          <w:szCs w:val="24"/>
        </w:rPr>
      </w:pPr>
    </w:p>
    <w:p w14:paraId="08730DF2">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10E05520">
      <w:pPr>
        <w:pStyle w:val="2"/>
        <w:jc w:val="center"/>
      </w:pPr>
      <w:bookmarkStart w:id="8" w:name="_Toc411426753"/>
      <w:r>
        <w:t>第五部分  响应文件格式</w:t>
      </w:r>
      <w:bookmarkEnd w:id="8"/>
    </w:p>
    <w:p w14:paraId="6B84BF45">
      <w:pPr>
        <w:autoSpaceDE w:val="0"/>
        <w:autoSpaceDN w:val="0"/>
        <w:adjustRightInd w:val="0"/>
        <w:spacing w:line="520" w:lineRule="exact"/>
        <w:rPr>
          <w:b/>
          <w:kern w:val="0"/>
          <w:sz w:val="24"/>
        </w:rPr>
      </w:pPr>
    </w:p>
    <w:p w14:paraId="4D7F78DC">
      <w:pPr>
        <w:autoSpaceDE w:val="0"/>
        <w:autoSpaceDN w:val="0"/>
        <w:adjustRightInd w:val="0"/>
        <w:spacing w:line="520" w:lineRule="exact"/>
        <w:rPr>
          <w:b/>
          <w:kern w:val="0"/>
          <w:sz w:val="24"/>
        </w:rPr>
      </w:pPr>
    </w:p>
    <w:p w14:paraId="4C048F8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BD4E69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1F22256">
      <w:pPr>
        <w:autoSpaceDE w:val="0"/>
        <w:autoSpaceDN w:val="0"/>
        <w:adjustRightInd w:val="0"/>
        <w:spacing w:line="520" w:lineRule="exact"/>
        <w:rPr>
          <w:b/>
          <w:kern w:val="0"/>
          <w:sz w:val="24"/>
        </w:rPr>
      </w:pPr>
    </w:p>
    <w:p w14:paraId="4CE3E60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2DFC5924">
      <w:pPr>
        <w:autoSpaceDE w:val="0"/>
        <w:autoSpaceDN w:val="0"/>
        <w:adjustRightInd w:val="0"/>
        <w:spacing w:line="520" w:lineRule="exact"/>
        <w:rPr>
          <w:b/>
          <w:kern w:val="0"/>
          <w:sz w:val="24"/>
        </w:rPr>
      </w:pPr>
    </w:p>
    <w:p w14:paraId="53C8A38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40F90B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6845F7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EE472B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67CC98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658E41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F811107">
      <w:pPr>
        <w:spacing w:before="93" w:beforeLines="30" w:after="218" w:afterLines="70" w:line="540" w:lineRule="exact"/>
        <w:ind w:left="630" w:leftChars="300"/>
        <w:rPr>
          <w:rFonts w:eastAsia="方正楷体简体"/>
          <w:b/>
          <w:sz w:val="34"/>
          <w:szCs w:val="34"/>
        </w:rPr>
      </w:pPr>
    </w:p>
    <w:p w14:paraId="1AB4E58A">
      <w:pPr>
        <w:spacing w:before="93" w:beforeLines="30" w:after="218" w:afterLines="70" w:line="540" w:lineRule="exact"/>
        <w:ind w:left="630" w:leftChars="300"/>
        <w:rPr>
          <w:rFonts w:eastAsia="方正楷体简体"/>
          <w:b/>
          <w:sz w:val="34"/>
          <w:szCs w:val="34"/>
        </w:rPr>
      </w:pPr>
    </w:p>
    <w:p w14:paraId="230F9E1E">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84D0D60">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3E9B7D0C">
      <w:pPr>
        <w:autoSpaceDN w:val="0"/>
        <w:spacing w:line="360" w:lineRule="auto"/>
        <w:jc w:val="center"/>
        <w:rPr>
          <w:b/>
          <w:bCs/>
          <w:sz w:val="24"/>
        </w:rPr>
      </w:pPr>
    </w:p>
    <w:p w14:paraId="6A59F11D">
      <w:pPr>
        <w:autoSpaceDN w:val="0"/>
        <w:spacing w:line="360" w:lineRule="auto"/>
        <w:jc w:val="center"/>
        <w:rPr>
          <w:b/>
          <w:bCs/>
          <w:sz w:val="24"/>
        </w:rPr>
      </w:pPr>
      <w:r>
        <w:rPr>
          <w:rFonts w:hint="eastAsia"/>
          <w:b/>
          <w:bCs/>
          <w:sz w:val="24"/>
        </w:rPr>
        <w:t>（投标人自行编制）</w:t>
      </w:r>
    </w:p>
    <w:p w14:paraId="16F5B2B1">
      <w:pPr>
        <w:widowControl/>
        <w:spacing w:line="360" w:lineRule="auto"/>
        <w:jc w:val="center"/>
        <w:rPr>
          <w:b/>
          <w:sz w:val="24"/>
        </w:rPr>
      </w:pPr>
      <w:r>
        <w:rPr>
          <w:b/>
          <w:sz w:val="24"/>
        </w:rPr>
        <w:br w:type="page"/>
      </w:r>
      <w:r>
        <w:rPr>
          <w:rFonts w:hint="eastAsia"/>
          <w:b/>
          <w:sz w:val="24"/>
        </w:rPr>
        <w:t>评分因素及评标标准页码检索</w:t>
      </w:r>
    </w:p>
    <w:p w14:paraId="7B3FE485">
      <w:pPr>
        <w:widowControl/>
        <w:spacing w:line="360" w:lineRule="auto"/>
        <w:jc w:val="center"/>
        <w:rPr>
          <w:b/>
          <w:sz w:val="24"/>
        </w:rPr>
      </w:pPr>
    </w:p>
    <w:p w14:paraId="2924B4E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D4AFAEB">
      <w:pPr>
        <w:spacing w:line="460" w:lineRule="exact"/>
        <w:rPr>
          <w:b/>
          <w:sz w:val="24"/>
        </w:rPr>
      </w:pPr>
      <w:r>
        <w:rPr>
          <w:b/>
          <w:sz w:val="24"/>
        </w:rPr>
        <w:br w:type="page"/>
      </w:r>
      <w:r>
        <w:rPr>
          <w:b/>
          <w:sz w:val="24"/>
        </w:rPr>
        <w:t>附件1</w:t>
      </w:r>
    </w:p>
    <w:p w14:paraId="2A3E8A76">
      <w:pPr>
        <w:tabs>
          <w:tab w:val="left" w:pos="360"/>
        </w:tabs>
        <w:spacing w:line="560" w:lineRule="exact"/>
        <w:jc w:val="center"/>
        <w:rPr>
          <w:b/>
          <w:sz w:val="24"/>
        </w:rPr>
      </w:pPr>
      <w:r>
        <w:rPr>
          <w:b/>
          <w:sz w:val="24"/>
        </w:rPr>
        <w:t>响应书</w:t>
      </w:r>
    </w:p>
    <w:p w14:paraId="68160B27">
      <w:pPr>
        <w:autoSpaceDE w:val="0"/>
        <w:autoSpaceDN w:val="0"/>
        <w:adjustRightInd w:val="0"/>
        <w:spacing w:line="520" w:lineRule="exact"/>
        <w:jc w:val="left"/>
        <w:rPr>
          <w:kern w:val="0"/>
          <w:sz w:val="24"/>
        </w:rPr>
      </w:pPr>
      <w:r>
        <w:rPr>
          <w:kern w:val="0"/>
          <w:sz w:val="24"/>
        </w:rPr>
        <w:t>致：天津市政府采购中心</w:t>
      </w:r>
    </w:p>
    <w:p w14:paraId="000DD0DF">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68932D3B">
      <w:pPr>
        <w:autoSpaceDE w:val="0"/>
        <w:autoSpaceDN w:val="0"/>
        <w:adjustRightInd w:val="0"/>
        <w:spacing w:line="360" w:lineRule="auto"/>
        <w:jc w:val="left"/>
        <w:rPr>
          <w:kern w:val="0"/>
          <w:sz w:val="24"/>
        </w:rPr>
      </w:pPr>
      <w:r>
        <w:rPr>
          <w:kern w:val="0"/>
          <w:sz w:val="24"/>
        </w:rPr>
        <w:t>据此函，签字代表宣布同意如下：</w:t>
      </w:r>
    </w:p>
    <w:p w14:paraId="3C6C103A">
      <w:pPr>
        <w:numPr>
          <w:ilvl w:val="0"/>
          <w:numId w:val="2"/>
        </w:numPr>
        <w:spacing w:line="360" w:lineRule="auto"/>
        <w:ind w:left="0" w:firstLine="480" w:firstLineChars="200"/>
        <w:jc w:val="left"/>
        <w:rPr>
          <w:sz w:val="24"/>
        </w:rPr>
      </w:pPr>
      <w:r>
        <w:rPr>
          <w:sz w:val="24"/>
        </w:rPr>
        <w:t>我公司将按磋商文件的规定履行合同责任和义务。</w:t>
      </w:r>
    </w:p>
    <w:p w14:paraId="768E1415">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66BCCCC4">
      <w:pPr>
        <w:numPr>
          <w:ilvl w:val="0"/>
          <w:numId w:val="2"/>
        </w:numPr>
        <w:spacing w:line="360" w:lineRule="auto"/>
        <w:ind w:left="0" w:firstLine="480" w:firstLineChars="200"/>
        <w:jc w:val="left"/>
        <w:rPr>
          <w:sz w:val="24"/>
        </w:rPr>
      </w:pPr>
      <w:r>
        <w:rPr>
          <w:sz w:val="24"/>
        </w:rPr>
        <w:t>我公司的磋商有效期为开标之日起60天。</w:t>
      </w:r>
    </w:p>
    <w:p w14:paraId="6FB36137">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12F15756">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E00E472">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DBA1A79">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0CBE4939">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3A990FA6">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5FAF4791">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11B4B567">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B1C81E9">
      <w:pPr>
        <w:spacing w:line="360" w:lineRule="auto"/>
        <w:ind w:firstLine="480" w:firstLineChars="200"/>
        <w:rPr>
          <w:sz w:val="24"/>
        </w:rPr>
      </w:pPr>
      <w:r>
        <w:rPr>
          <w:rFonts w:hint="eastAsia"/>
          <w:sz w:val="24"/>
        </w:rPr>
        <w:t>纳税人识别号：</w:t>
      </w:r>
    </w:p>
    <w:p w14:paraId="1573F327">
      <w:pPr>
        <w:spacing w:line="360" w:lineRule="auto"/>
        <w:ind w:firstLine="480" w:firstLineChars="200"/>
        <w:rPr>
          <w:sz w:val="24"/>
        </w:rPr>
      </w:pPr>
      <w:r>
        <w:rPr>
          <w:rFonts w:hint="eastAsia"/>
          <w:sz w:val="24"/>
        </w:rPr>
        <w:t>地址、电话：</w:t>
      </w:r>
    </w:p>
    <w:p w14:paraId="0492FFC9">
      <w:pPr>
        <w:spacing w:line="360" w:lineRule="auto"/>
        <w:ind w:firstLine="480" w:firstLineChars="200"/>
        <w:rPr>
          <w:sz w:val="24"/>
        </w:rPr>
      </w:pPr>
      <w:r>
        <w:rPr>
          <w:rFonts w:hint="eastAsia"/>
          <w:sz w:val="24"/>
        </w:rPr>
        <w:t>开户行及账号：</w:t>
      </w:r>
    </w:p>
    <w:p w14:paraId="3DE9919D">
      <w:pPr>
        <w:spacing w:line="360" w:lineRule="auto"/>
        <w:ind w:firstLine="480" w:firstLineChars="200"/>
        <w:rPr>
          <w:sz w:val="24"/>
        </w:rPr>
      </w:pPr>
      <w:r>
        <w:rPr>
          <w:rFonts w:hint="eastAsia"/>
          <w:sz w:val="24"/>
        </w:rPr>
        <w:t>开具发票类型：□增值税专用发票         □增值税普通发票</w:t>
      </w:r>
    </w:p>
    <w:p w14:paraId="33FFC5BE">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35DE1183">
      <w:pPr>
        <w:spacing w:line="360" w:lineRule="auto"/>
        <w:ind w:firstLine="480" w:firstLineChars="200"/>
        <w:rPr>
          <w:b/>
          <w:sz w:val="24"/>
        </w:rPr>
      </w:pPr>
      <w:r>
        <w:rPr>
          <w:rFonts w:hint="eastAsia"/>
          <w:b/>
          <w:sz w:val="24"/>
        </w:rPr>
        <w:t>□</w:t>
      </w:r>
      <w:r>
        <w:rPr>
          <w:b/>
          <w:sz w:val="24"/>
        </w:rPr>
        <w:t>上门自取</w:t>
      </w:r>
    </w:p>
    <w:p w14:paraId="428D8B68">
      <w:pPr>
        <w:spacing w:line="360" w:lineRule="auto"/>
        <w:ind w:firstLine="480" w:firstLineChars="200"/>
        <w:rPr>
          <w:sz w:val="24"/>
        </w:rPr>
      </w:pPr>
    </w:p>
    <w:p w14:paraId="0523B93D">
      <w:pPr>
        <w:spacing w:line="360" w:lineRule="auto"/>
        <w:ind w:firstLine="480" w:firstLineChars="200"/>
        <w:rPr>
          <w:b/>
          <w:sz w:val="24"/>
        </w:rPr>
      </w:pPr>
      <w:r>
        <w:rPr>
          <w:rFonts w:hint="eastAsia"/>
          <w:b/>
          <w:sz w:val="24"/>
        </w:rPr>
        <w:t>□</w:t>
      </w:r>
      <w:r>
        <w:rPr>
          <w:b/>
          <w:sz w:val="24"/>
        </w:rPr>
        <w:t>到付邮寄</w:t>
      </w:r>
    </w:p>
    <w:p w14:paraId="34228B7A">
      <w:pPr>
        <w:spacing w:line="360" w:lineRule="auto"/>
        <w:ind w:firstLine="480" w:firstLineChars="200"/>
        <w:rPr>
          <w:sz w:val="24"/>
        </w:rPr>
      </w:pPr>
      <w:r>
        <w:rPr>
          <w:sz w:val="24"/>
        </w:rPr>
        <w:t>邮寄地址</w:t>
      </w:r>
      <w:r>
        <w:rPr>
          <w:rFonts w:hint="eastAsia"/>
          <w:sz w:val="24"/>
        </w:rPr>
        <w:t>、邮编</w:t>
      </w:r>
      <w:r>
        <w:rPr>
          <w:sz w:val="24"/>
        </w:rPr>
        <w:t>：</w:t>
      </w:r>
    </w:p>
    <w:p w14:paraId="7C51FE85">
      <w:pPr>
        <w:spacing w:line="360" w:lineRule="auto"/>
        <w:ind w:firstLine="480" w:firstLineChars="200"/>
        <w:rPr>
          <w:sz w:val="24"/>
        </w:rPr>
      </w:pPr>
      <w:r>
        <w:rPr>
          <w:sz w:val="24"/>
        </w:rPr>
        <w:t>邮寄联系人、手机号码：</w:t>
      </w:r>
    </w:p>
    <w:p w14:paraId="461D9DCB">
      <w:pPr>
        <w:spacing w:line="360" w:lineRule="auto"/>
        <w:jc w:val="left"/>
        <w:rPr>
          <w:sz w:val="24"/>
        </w:rPr>
      </w:pPr>
    </w:p>
    <w:p w14:paraId="403732F4">
      <w:pPr>
        <w:pStyle w:val="36"/>
        <w:autoSpaceDE w:val="0"/>
        <w:autoSpaceDN w:val="0"/>
        <w:adjustRightInd w:val="0"/>
        <w:spacing w:line="520" w:lineRule="exact"/>
        <w:ind w:left="900" w:firstLine="0" w:firstLineChars="0"/>
        <w:jc w:val="left"/>
        <w:rPr>
          <w:kern w:val="0"/>
          <w:sz w:val="24"/>
          <w:u w:val="single"/>
          <w:lang w:eastAsia="zh-CN"/>
        </w:rPr>
      </w:pPr>
    </w:p>
    <w:p w14:paraId="26AC63DB">
      <w:pPr>
        <w:autoSpaceDE w:val="0"/>
        <w:autoSpaceDN w:val="0"/>
        <w:adjustRightInd w:val="0"/>
        <w:spacing w:line="520" w:lineRule="exact"/>
        <w:ind w:firstLine="480"/>
        <w:jc w:val="left"/>
        <w:rPr>
          <w:kern w:val="0"/>
          <w:sz w:val="24"/>
        </w:rPr>
      </w:pPr>
      <w:r>
        <w:rPr>
          <w:kern w:val="0"/>
          <w:sz w:val="24"/>
        </w:rPr>
        <w:t>供应商名称：</w:t>
      </w:r>
    </w:p>
    <w:p w14:paraId="5A5C4CC1">
      <w:pPr>
        <w:autoSpaceDE w:val="0"/>
        <w:autoSpaceDN w:val="0"/>
        <w:adjustRightInd w:val="0"/>
        <w:spacing w:line="520" w:lineRule="exact"/>
        <w:ind w:firstLine="480"/>
        <w:jc w:val="left"/>
        <w:rPr>
          <w:kern w:val="0"/>
          <w:sz w:val="24"/>
          <w:u w:val="single"/>
        </w:rPr>
      </w:pPr>
    </w:p>
    <w:p w14:paraId="570314C1">
      <w:pPr>
        <w:autoSpaceDE w:val="0"/>
        <w:autoSpaceDN w:val="0"/>
        <w:adjustRightInd w:val="0"/>
        <w:spacing w:line="520" w:lineRule="exact"/>
        <w:ind w:firstLine="480"/>
        <w:jc w:val="left"/>
        <w:rPr>
          <w:kern w:val="0"/>
          <w:sz w:val="24"/>
        </w:rPr>
      </w:pPr>
      <w:r>
        <w:rPr>
          <w:kern w:val="0"/>
          <w:sz w:val="24"/>
        </w:rPr>
        <w:t>日期：                年       月       日</w:t>
      </w:r>
    </w:p>
    <w:p w14:paraId="3DAE1092">
      <w:pPr>
        <w:spacing w:line="460" w:lineRule="exact"/>
        <w:rPr>
          <w:rFonts w:hint="eastAsia"/>
          <w:b/>
          <w:sz w:val="24"/>
        </w:rPr>
      </w:pPr>
      <w:r>
        <w:rPr>
          <w:b/>
          <w:sz w:val="24"/>
        </w:rPr>
        <w:br w:type="page"/>
      </w:r>
      <w:r>
        <w:rPr>
          <w:b/>
          <w:sz w:val="24"/>
        </w:rPr>
        <w:t>附件2</w:t>
      </w:r>
    </w:p>
    <w:p w14:paraId="7A1B7689">
      <w:pPr>
        <w:ind w:right="84"/>
        <w:jc w:val="center"/>
        <w:rPr>
          <w:rFonts w:hint="eastAsia"/>
          <w:b/>
          <w:sz w:val="24"/>
        </w:rPr>
      </w:pPr>
    </w:p>
    <w:p w14:paraId="64B909D6">
      <w:pPr>
        <w:ind w:right="84"/>
        <w:jc w:val="center"/>
        <w:rPr>
          <w:b/>
          <w:sz w:val="24"/>
        </w:rPr>
      </w:pPr>
      <w:r>
        <w:rPr>
          <w:rFonts w:hint="eastAsia"/>
          <w:b/>
          <w:sz w:val="24"/>
        </w:rPr>
        <w:t>供应商资格声明函</w:t>
      </w:r>
    </w:p>
    <w:p w14:paraId="344C2D1E">
      <w:pPr>
        <w:spacing w:line="360" w:lineRule="auto"/>
        <w:ind w:firstLine="420"/>
        <w:jc w:val="center"/>
        <w:rPr>
          <w:b/>
          <w:sz w:val="24"/>
        </w:rPr>
      </w:pPr>
    </w:p>
    <w:p w14:paraId="43FAB9A6">
      <w:pPr>
        <w:spacing w:line="360" w:lineRule="auto"/>
        <w:rPr>
          <w:sz w:val="24"/>
        </w:rPr>
      </w:pPr>
      <w:r>
        <w:rPr>
          <w:rFonts w:hint="eastAsia"/>
          <w:sz w:val="24"/>
        </w:rPr>
        <w:t>天津市政府采购中心：</w:t>
      </w:r>
    </w:p>
    <w:p w14:paraId="08E9ADB4">
      <w:pPr>
        <w:spacing w:line="360" w:lineRule="auto"/>
        <w:ind w:firstLine="480" w:firstLineChars="200"/>
        <w:rPr>
          <w:sz w:val="24"/>
        </w:rPr>
      </w:pPr>
      <w:r>
        <w:rPr>
          <w:rFonts w:hint="eastAsia"/>
          <w:sz w:val="24"/>
        </w:rPr>
        <w:t>我单位自愿参与本项目的政府采购活动，郑重承诺如下：</w:t>
      </w:r>
    </w:p>
    <w:p w14:paraId="708223B1">
      <w:pPr>
        <w:spacing w:line="360" w:lineRule="auto"/>
        <w:ind w:firstLine="480" w:firstLineChars="200"/>
        <w:rPr>
          <w:sz w:val="24"/>
        </w:rPr>
      </w:pPr>
      <w:r>
        <w:rPr>
          <w:rFonts w:hint="eastAsia"/>
          <w:sz w:val="24"/>
        </w:rPr>
        <w:t>（一）我单位具有良好的商业信誉和健全的财务会计制度；</w:t>
      </w:r>
    </w:p>
    <w:p w14:paraId="76040960">
      <w:pPr>
        <w:spacing w:line="360" w:lineRule="auto"/>
        <w:ind w:firstLine="480" w:firstLineChars="200"/>
        <w:rPr>
          <w:sz w:val="24"/>
        </w:rPr>
      </w:pPr>
      <w:r>
        <w:rPr>
          <w:rFonts w:hint="eastAsia"/>
          <w:sz w:val="24"/>
        </w:rPr>
        <w:t>（二）我单位依法缴纳税收和社会保障资金；</w:t>
      </w:r>
    </w:p>
    <w:p w14:paraId="517DB1A0">
      <w:pPr>
        <w:spacing w:line="360" w:lineRule="auto"/>
        <w:ind w:firstLine="480" w:firstLineChars="200"/>
        <w:rPr>
          <w:sz w:val="24"/>
        </w:rPr>
      </w:pPr>
      <w:r>
        <w:rPr>
          <w:rFonts w:hint="eastAsia"/>
          <w:sz w:val="24"/>
        </w:rPr>
        <w:t>（三）我单位具备履行合同所必需的设备和专业技术能力；</w:t>
      </w:r>
    </w:p>
    <w:p w14:paraId="4E10837D">
      <w:pPr>
        <w:spacing w:line="360" w:lineRule="auto"/>
        <w:ind w:firstLine="480" w:firstLineChars="200"/>
        <w:rPr>
          <w:sz w:val="24"/>
        </w:rPr>
      </w:pPr>
      <w:r>
        <w:rPr>
          <w:rFonts w:hint="eastAsia"/>
          <w:sz w:val="24"/>
        </w:rPr>
        <w:t>（四）参加政府采购活动前3年我单位在经营活动中没有重大违法记录；</w:t>
      </w:r>
    </w:p>
    <w:p w14:paraId="6F230B0A">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6E417165">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2ACD3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8AE9D26">
            <w:pPr>
              <w:jc w:val="center"/>
              <w:rPr>
                <w:szCs w:val="21"/>
              </w:rPr>
            </w:pPr>
            <w:r>
              <w:rPr>
                <w:rFonts w:hint="eastAsia"/>
                <w:szCs w:val="21"/>
              </w:rPr>
              <w:t>序号</w:t>
            </w:r>
          </w:p>
        </w:tc>
        <w:tc>
          <w:tcPr>
            <w:tcW w:w="2273" w:type="pct"/>
            <w:vAlign w:val="center"/>
          </w:tcPr>
          <w:p w14:paraId="3CE66F09">
            <w:pPr>
              <w:jc w:val="center"/>
              <w:rPr>
                <w:szCs w:val="21"/>
              </w:rPr>
            </w:pPr>
            <w:r>
              <w:rPr>
                <w:rFonts w:hint="eastAsia"/>
                <w:szCs w:val="21"/>
              </w:rPr>
              <w:t>单位名称</w:t>
            </w:r>
          </w:p>
        </w:tc>
        <w:tc>
          <w:tcPr>
            <w:tcW w:w="1667" w:type="pct"/>
            <w:vAlign w:val="center"/>
          </w:tcPr>
          <w:p w14:paraId="2E0AACC5">
            <w:pPr>
              <w:jc w:val="center"/>
              <w:rPr>
                <w:szCs w:val="21"/>
              </w:rPr>
            </w:pPr>
            <w:r>
              <w:rPr>
                <w:rFonts w:hint="eastAsia"/>
                <w:szCs w:val="21"/>
              </w:rPr>
              <w:t>相互关系类型</w:t>
            </w:r>
          </w:p>
        </w:tc>
      </w:tr>
      <w:tr w14:paraId="6E9AA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5FC675B">
            <w:pPr>
              <w:jc w:val="center"/>
              <w:rPr>
                <w:szCs w:val="21"/>
              </w:rPr>
            </w:pPr>
            <w:r>
              <w:rPr>
                <w:rFonts w:hint="eastAsia"/>
                <w:szCs w:val="21"/>
              </w:rPr>
              <w:t>1</w:t>
            </w:r>
          </w:p>
        </w:tc>
        <w:tc>
          <w:tcPr>
            <w:tcW w:w="2273" w:type="pct"/>
            <w:vAlign w:val="center"/>
          </w:tcPr>
          <w:p w14:paraId="1D03467D">
            <w:pPr>
              <w:jc w:val="center"/>
              <w:rPr>
                <w:szCs w:val="21"/>
              </w:rPr>
            </w:pPr>
          </w:p>
        </w:tc>
        <w:tc>
          <w:tcPr>
            <w:tcW w:w="1667" w:type="pct"/>
            <w:vAlign w:val="center"/>
          </w:tcPr>
          <w:p w14:paraId="07884340">
            <w:pPr>
              <w:jc w:val="center"/>
              <w:rPr>
                <w:szCs w:val="21"/>
              </w:rPr>
            </w:pPr>
          </w:p>
        </w:tc>
      </w:tr>
      <w:tr w14:paraId="03025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BB81C7C">
            <w:pPr>
              <w:jc w:val="center"/>
              <w:rPr>
                <w:szCs w:val="21"/>
              </w:rPr>
            </w:pPr>
            <w:r>
              <w:rPr>
                <w:rFonts w:hint="eastAsia"/>
                <w:szCs w:val="21"/>
              </w:rPr>
              <w:t>2</w:t>
            </w:r>
          </w:p>
        </w:tc>
        <w:tc>
          <w:tcPr>
            <w:tcW w:w="2273" w:type="pct"/>
            <w:vAlign w:val="center"/>
          </w:tcPr>
          <w:p w14:paraId="1643D649">
            <w:pPr>
              <w:jc w:val="center"/>
              <w:rPr>
                <w:szCs w:val="21"/>
              </w:rPr>
            </w:pPr>
          </w:p>
        </w:tc>
        <w:tc>
          <w:tcPr>
            <w:tcW w:w="1667" w:type="pct"/>
            <w:vAlign w:val="center"/>
          </w:tcPr>
          <w:p w14:paraId="6C3E7E42">
            <w:pPr>
              <w:jc w:val="center"/>
              <w:rPr>
                <w:szCs w:val="21"/>
              </w:rPr>
            </w:pPr>
          </w:p>
        </w:tc>
      </w:tr>
      <w:tr w14:paraId="72781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3D8D664">
            <w:pPr>
              <w:jc w:val="center"/>
              <w:rPr>
                <w:szCs w:val="21"/>
              </w:rPr>
            </w:pPr>
            <w:r>
              <w:rPr>
                <w:rFonts w:hint="eastAsia"/>
                <w:szCs w:val="21"/>
              </w:rPr>
              <w:t>3</w:t>
            </w:r>
          </w:p>
        </w:tc>
        <w:tc>
          <w:tcPr>
            <w:tcW w:w="2273" w:type="pct"/>
            <w:vAlign w:val="center"/>
          </w:tcPr>
          <w:p w14:paraId="6D3C65F8">
            <w:pPr>
              <w:jc w:val="center"/>
              <w:rPr>
                <w:szCs w:val="21"/>
              </w:rPr>
            </w:pPr>
          </w:p>
        </w:tc>
        <w:tc>
          <w:tcPr>
            <w:tcW w:w="1667" w:type="pct"/>
            <w:vAlign w:val="center"/>
          </w:tcPr>
          <w:p w14:paraId="275F958B">
            <w:pPr>
              <w:jc w:val="center"/>
              <w:rPr>
                <w:szCs w:val="21"/>
              </w:rPr>
            </w:pPr>
          </w:p>
        </w:tc>
      </w:tr>
    </w:tbl>
    <w:p w14:paraId="234D05F2">
      <w:pPr>
        <w:spacing w:line="360" w:lineRule="auto"/>
        <w:ind w:firstLine="480" w:firstLineChars="200"/>
        <w:rPr>
          <w:sz w:val="24"/>
        </w:rPr>
      </w:pPr>
      <w:r>
        <w:rPr>
          <w:rFonts w:hint="eastAsia"/>
          <w:sz w:val="24"/>
        </w:rPr>
        <w:t>上表未填写的，视为不存在第（六）条所列情形</w:t>
      </w:r>
    </w:p>
    <w:p w14:paraId="52EA78FE">
      <w:pPr>
        <w:spacing w:line="360" w:lineRule="auto"/>
        <w:ind w:firstLine="480" w:firstLineChars="200"/>
        <w:rPr>
          <w:sz w:val="24"/>
        </w:rPr>
      </w:pPr>
    </w:p>
    <w:p w14:paraId="3CA59835">
      <w:pPr>
        <w:spacing w:line="360" w:lineRule="auto"/>
        <w:ind w:firstLine="480" w:firstLineChars="200"/>
        <w:rPr>
          <w:sz w:val="24"/>
        </w:rPr>
      </w:pPr>
      <w:r>
        <w:rPr>
          <w:rFonts w:hint="eastAsia"/>
          <w:sz w:val="24"/>
        </w:rPr>
        <w:t>上述声明真实有效，否则我单位承担全部责任和不利后果。</w:t>
      </w:r>
    </w:p>
    <w:p w14:paraId="02D1BB65">
      <w:pPr>
        <w:spacing w:line="360" w:lineRule="auto"/>
        <w:ind w:firstLine="480" w:firstLineChars="200"/>
        <w:rPr>
          <w:sz w:val="24"/>
        </w:rPr>
      </w:pPr>
    </w:p>
    <w:p w14:paraId="000EDCDD">
      <w:pPr>
        <w:spacing w:line="360" w:lineRule="auto"/>
        <w:ind w:firstLine="240" w:firstLineChars="100"/>
        <w:rPr>
          <w:sz w:val="24"/>
        </w:rPr>
      </w:pPr>
      <w:r>
        <w:rPr>
          <w:sz w:val="24"/>
        </w:rPr>
        <w:t>投标人名称：</w:t>
      </w:r>
    </w:p>
    <w:p w14:paraId="2FD8A0F5">
      <w:pPr>
        <w:spacing w:line="360" w:lineRule="auto"/>
        <w:ind w:firstLine="240" w:firstLineChars="100"/>
        <w:rPr>
          <w:sz w:val="24"/>
        </w:rPr>
      </w:pPr>
    </w:p>
    <w:p w14:paraId="6CE5B3C4">
      <w:pPr>
        <w:spacing w:line="360" w:lineRule="auto"/>
        <w:ind w:firstLine="240" w:firstLineChars="100"/>
        <w:rPr>
          <w:sz w:val="24"/>
        </w:rPr>
      </w:pPr>
      <w:r>
        <w:rPr>
          <w:sz w:val="24"/>
        </w:rPr>
        <w:t xml:space="preserve">日期：  </w:t>
      </w:r>
    </w:p>
    <w:p w14:paraId="1D20696C">
      <w:pPr>
        <w:spacing w:line="460" w:lineRule="exact"/>
        <w:rPr>
          <w:rFonts w:hint="eastAsia"/>
          <w:b/>
          <w:sz w:val="24"/>
        </w:rPr>
      </w:pPr>
    </w:p>
    <w:p w14:paraId="726BAD18">
      <w:pPr>
        <w:spacing w:line="460" w:lineRule="exact"/>
        <w:rPr>
          <w:rFonts w:hint="eastAsia"/>
          <w:b/>
          <w:sz w:val="24"/>
        </w:rPr>
      </w:pPr>
    </w:p>
    <w:p w14:paraId="315F0A5F">
      <w:pPr>
        <w:spacing w:line="460" w:lineRule="exact"/>
        <w:rPr>
          <w:rFonts w:hint="eastAsia"/>
          <w:b/>
          <w:sz w:val="24"/>
        </w:rPr>
      </w:pPr>
    </w:p>
    <w:p w14:paraId="2C63DA83">
      <w:pPr>
        <w:spacing w:line="460" w:lineRule="exact"/>
        <w:rPr>
          <w:rFonts w:hint="eastAsia"/>
          <w:b/>
          <w:sz w:val="24"/>
        </w:rPr>
      </w:pPr>
    </w:p>
    <w:p w14:paraId="1CF05956">
      <w:pPr>
        <w:spacing w:line="460" w:lineRule="exact"/>
        <w:rPr>
          <w:rFonts w:hint="eastAsia"/>
          <w:b/>
          <w:sz w:val="24"/>
        </w:rPr>
      </w:pPr>
    </w:p>
    <w:p w14:paraId="21D85451">
      <w:pPr>
        <w:spacing w:line="460" w:lineRule="exact"/>
        <w:rPr>
          <w:rFonts w:hint="eastAsia"/>
          <w:b/>
          <w:sz w:val="24"/>
        </w:rPr>
      </w:pPr>
    </w:p>
    <w:p w14:paraId="790720F2">
      <w:pPr>
        <w:spacing w:line="460" w:lineRule="exact"/>
        <w:rPr>
          <w:b/>
          <w:sz w:val="24"/>
        </w:rPr>
      </w:pPr>
      <w:r>
        <w:rPr>
          <w:rFonts w:hint="eastAsia"/>
          <w:b/>
          <w:bCs/>
          <w:sz w:val="24"/>
        </w:rPr>
        <w:t>附件2-1：磋商文件第一部分供应商资格要求的证件</w:t>
      </w:r>
    </w:p>
    <w:p w14:paraId="09BF4144">
      <w:pPr>
        <w:spacing w:line="460" w:lineRule="exact"/>
        <w:ind w:left="192"/>
        <w:jc w:val="center"/>
        <w:rPr>
          <w:b/>
          <w:sz w:val="24"/>
        </w:rPr>
      </w:pPr>
    </w:p>
    <w:p w14:paraId="010F8355">
      <w:pPr>
        <w:spacing w:line="460" w:lineRule="exact"/>
        <w:ind w:left="192"/>
        <w:jc w:val="center"/>
        <w:rPr>
          <w:b/>
          <w:sz w:val="24"/>
        </w:rPr>
      </w:pPr>
    </w:p>
    <w:p w14:paraId="0705EC13">
      <w:pPr>
        <w:spacing w:line="460" w:lineRule="exact"/>
        <w:ind w:left="192"/>
        <w:jc w:val="center"/>
        <w:rPr>
          <w:b/>
          <w:sz w:val="24"/>
        </w:rPr>
      </w:pPr>
    </w:p>
    <w:p w14:paraId="2919C278">
      <w:pPr>
        <w:spacing w:line="460" w:lineRule="exact"/>
        <w:jc w:val="left"/>
        <w:rPr>
          <w:b/>
          <w:sz w:val="24"/>
        </w:rPr>
      </w:pPr>
      <w:r>
        <w:rPr>
          <w:b/>
          <w:sz w:val="24"/>
        </w:rPr>
        <w:br w:type="page"/>
      </w:r>
      <w:r>
        <w:rPr>
          <w:b/>
          <w:sz w:val="24"/>
        </w:rPr>
        <w:t>附件3</w:t>
      </w:r>
    </w:p>
    <w:p w14:paraId="4398DB5D">
      <w:pPr>
        <w:autoSpaceDN w:val="0"/>
        <w:spacing w:line="360" w:lineRule="auto"/>
        <w:jc w:val="center"/>
        <w:rPr>
          <w:b/>
          <w:bCs/>
          <w:sz w:val="24"/>
        </w:rPr>
      </w:pPr>
      <w:r>
        <w:rPr>
          <w:rFonts w:hint="eastAsia"/>
          <w:b/>
          <w:bCs/>
          <w:sz w:val="24"/>
        </w:rPr>
        <w:t>磋商</w:t>
      </w:r>
      <w:r>
        <w:rPr>
          <w:b/>
          <w:bCs/>
          <w:sz w:val="24"/>
        </w:rPr>
        <w:t>代表人授权书</w:t>
      </w:r>
    </w:p>
    <w:p w14:paraId="52B0782F">
      <w:pPr>
        <w:spacing w:line="360" w:lineRule="auto"/>
        <w:rPr>
          <w:sz w:val="24"/>
          <w:szCs w:val="21"/>
        </w:rPr>
      </w:pPr>
    </w:p>
    <w:p w14:paraId="39CADADB">
      <w:pPr>
        <w:spacing w:line="360" w:lineRule="auto"/>
        <w:rPr>
          <w:sz w:val="24"/>
          <w:szCs w:val="21"/>
        </w:rPr>
      </w:pPr>
      <w:r>
        <w:rPr>
          <w:sz w:val="24"/>
          <w:szCs w:val="21"/>
        </w:rPr>
        <w:t>致：天津市政府采购中心</w:t>
      </w:r>
    </w:p>
    <w:p w14:paraId="66EDFAD9">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70F445C4">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1A584C43">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5F254330">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7852BC4">
      <w:pPr>
        <w:spacing w:line="360" w:lineRule="auto"/>
        <w:ind w:firstLine="480" w:firstLineChars="200"/>
        <w:rPr>
          <w:sz w:val="24"/>
        </w:rPr>
      </w:pPr>
    </w:p>
    <w:p w14:paraId="0CBE263A">
      <w:pPr>
        <w:spacing w:line="360" w:lineRule="auto"/>
        <w:ind w:firstLine="480" w:firstLineChars="200"/>
        <w:rPr>
          <w:sz w:val="24"/>
        </w:rPr>
      </w:pPr>
    </w:p>
    <w:p w14:paraId="1F996F9C">
      <w:pPr>
        <w:spacing w:line="360" w:lineRule="auto"/>
        <w:ind w:firstLine="480" w:firstLineChars="200"/>
        <w:rPr>
          <w:sz w:val="24"/>
        </w:rPr>
      </w:pPr>
    </w:p>
    <w:p w14:paraId="19615A0B">
      <w:pPr>
        <w:spacing w:line="360" w:lineRule="auto"/>
        <w:ind w:firstLine="5040" w:firstLineChars="2100"/>
        <w:rPr>
          <w:sz w:val="24"/>
        </w:rPr>
      </w:pPr>
      <w:r>
        <w:rPr>
          <w:sz w:val="24"/>
        </w:rPr>
        <w:t xml:space="preserve">     年   月   日</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676F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0BB79DF3">
            <w:pPr>
              <w:spacing w:line="360" w:lineRule="auto"/>
              <w:jc w:val="left"/>
              <w:rPr>
                <w:sz w:val="24"/>
              </w:rPr>
            </w:pPr>
            <w:r>
              <w:rPr>
                <w:sz w:val="24"/>
              </w:rPr>
              <w:t>磋商代表人身份证正面</w:t>
            </w:r>
          </w:p>
          <w:p w14:paraId="770242D3">
            <w:pPr>
              <w:spacing w:line="360" w:lineRule="auto"/>
              <w:jc w:val="left"/>
              <w:rPr>
                <w:sz w:val="24"/>
              </w:rPr>
            </w:pPr>
          </w:p>
          <w:p w14:paraId="14A478A2">
            <w:pPr>
              <w:spacing w:line="360" w:lineRule="auto"/>
              <w:jc w:val="left"/>
              <w:rPr>
                <w:sz w:val="24"/>
              </w:rPr>
            </w:pPr>
          </w:p>
          <w:p w14:paraId="0AFE5AE3">
            <w:pPr>
              <w:spacing w:line="360" w:lineRule="auto"/>
              <w:jc w:val="left"/>
              <w:rPr>
                <w:sz w:val="24"/>
              </w:rPr>
            </w:pPr>
          </w:p>
          <w:p w14:paraId="1D446BD1">
            <w:pPr>
              <w:spacing w:line="360" w:lineRule="auto"/>
              <w:jc w:val="left"/>
              <w:rPr>
                <w:sz w:val="24"/>
              </w:rPr>
            </w:pPr>
          </w:p>
          <w:p w14:paraId="26186191">
            <w:pPr>
              <w:spacing w:line="360" w:lineRule="auto"/>
              <w:jc w:val="left"/>
              <w:rPr>
                <w:sz w:val="24"/>
              </w:rPr>
            </w:pPr>
          </w:p>
        </w:tc>
        <w:tc>
          <w:tcPr>
            <w:tcW w:w="4264" w:type="dxa"/>
            <w:shd w:val="clear" w:color="auto" w:fill="auto"/>
          </w:tcPr>
          <w:p w14:paraId="56273806">
            <w:pPr>
              <w:spacing w:line="360" w:lineRule="auto"/>
              <w:jc w:val="left"/>
              <w:rPr>
                <w:sz w:val="24"/>
              </w:rPr>
            </w:pPr>
            <w:r>
              <w:rPr>
                <w:sz w:val="24"/>
              </w:rPr>
              <w:t>磋商代表人身份证背面</w:t>
            </w:r>
          </w:p>
        </w:tc>
      </w:tr>
    </w:tbl>
    <w:p w14:paraId="0528D69C">
      <w:pPr>
        <w:spacing w:line="360" w:lineRule="auto"/>
        <w:rPr>
          <w:sz w:val="24"/>
        </w:rPr>
      </w:pPr>
    </w:p>
    <w:p w14:paraId="371C1A80">
      <w:pPr>
        <w:spacing w:line="460" w:lineRule="exact"/>
        <w:jc w:val="left"/>
        <w:rPr>
          <w:b/>
          <w:sz w:val="24"/>
        </w:rPr>
      </w:pPr>
      <w:r>
        <w:rPr>
          <w:b/>
          <w:sz w:val="24"/>
        </w:rPr>
        <w:br w:type="page"/>
      </w:r>
      <w:r>
        <w:rPr>
          <w:b/>
          <w:sz w:val="24"/>
        </w:rPr>
        <w:t>附件4-1</w:t>
      </w:r>
    </w:p>
    <w:p w14:paraId="7086B78D">
      <w:pPr>
        <w:spacing w:line="460" w:lineRule="exact"/>
        <w:ind w:left="181"/>
        <w:jc w:val="center"/>
        <w:rPr>
          <w:b/>
          <w:sz w:val="24"/>
        </w:rPr>
      </w:pPr>
    </w:p>
    <w:p w14:paraId="78BF78E5">
      <w:pPr>
        <w:autoSpaceDN w:val="0"/>
        <w:spacing w:line="360" w:lineRule="auto"/>
        <w:jc w:val="center"/>
        <w:rPr>
          <w:b/>
          <w:bCs/>
          <w:sz w:val="24"/>
        </w:rPr>
      </w:pPr>
      <w:r>
        <w:rPr>
          <w:b/>
          <w:bCs/>
          <w:sz w:val="24"/>
        </w:rPr>
        <w:t>商务要求点对点应答表</w:t>
      </w:r>
    </w:p>
    <w:p w14:paraId="7F40945A">
      <w:pPr>
        <w:spacing w:line="460" w:lineRule="exact"/>
        <w:rPr>
          <w:sz w:val="24"/>
        </w:rPr>
      </w:pPr>
    </w:p>
    <w:p w14:paraId="7F70D494">
      <w:pPr>
        <w:spacing w:line="460" w:lineRule="exact"/>
        <w:rPr>
          <w:sz w:val="24"/>
        </w:rPr>
      </w:pPr>
      <w:r>
        <w:rPr>
          <w:sz w:val="24"/>
        </w:rPr>
        <w:t>项目名称：</w:t>
      </w:r>
      <w:r>
        <w:rPr>
          <w:sz w:val="24"/>
          <w:u w:val="single"/>
        </w:rPr>
        <w:t xml:space="preserve">                    </w:t>
      </w:r>
    </w:p>
    <w:p w14:paraId="61DA9563">
      <w:pPr>
        <w:spacing w:line="460" w:lineRule="exact"/>
        <w:rPr>
          <w:sz w:val="24"/>
        </w:rPr>
      </w:pPr>
      <w:r>
        <w:rPr>
          <w:sz w:val="24"/>
        </w:rPr>
        <w:t>项目编号：</w:t>
      </w:r>
      <w:r>
        <w:rPr>
          <w:sz w:val="24"/>
          <w:u w:val="single"/>
        </w:rPr>
        <w:t xml:space="preserve">                    </w:t>
      </w:r>
    </w:p>
    <w:p w14:paraId="45B58CBF">
      <w:pPr>
        <w:spacing w:line="460" w:lineRule="exact"/>
        <w:rPr>
          <w:sz w:val="24"/>
          <w:u w:val="single"/>
        </w:rPr>
      </w:pPr>
      <w:r>
        <w:rPr>
          <w:sz w:val="24"/>
        </w:rPr>
        <w:t>包号：</w:t>
      </w:r>
      <w:r>
        <w:rPr>
          <w:sz w:val="24"/>
          <w:u w:val="single"/>
        </w:rPr>
        <w:t xml:space="preserve">                        </w:t>
      </w:r>
    </w:p>
    <w:p w14:paraId="238AA4D8">
      <w:pPr>
        <w:spacing w:line="460" w:lineRule="exact"/>
        <w:rPr>
          <w:sz w:val="24"/>
          <w:u w:val="single"/>
        </w:rPr>
      </w:pPr>
    </w:p>
    <w:tbl>
      <w:tblPr>
        <w:tblStyle w:val="15"/>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487702F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04934EB">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7E2CC73">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126811D">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40409E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400806E">
            <w:pPr>
              <w:widowControl/>
              <w:jc w:val="center"/>
              <w:rPr>
                <w:kern w:val="0"/>
                <w:szCs w:val="21"/>
              </w:rPr>
            </w:pPr>
            <w:r>
              <w:rPr>
                <w:kern w:val="0"/>
                <w:szCs w:val="21"/>
              </w:rPr>
              <w:t>备注</w:t>
            </w:r>
          </w:p>
        </w:tc>
      </w:tr>
      <w:tr w14:paraId="2DCAAE8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5BB9EC">
            <w:pPr>
              <w:widowControl/>
              <w:jc w:val="left"/>
              <w:rPr>
                <w:kern w:val="0"/>
                <w:szCs w:val="21"/>
              </w:rPr>
            </w:pPr>
            <w:r>
              <w:rPr>
                <w:kern w:val="0"/>
                <w:szCs w:val="21"/>
              </w:rPr>
              <w:t>（一）报价要求</w:t>
            </w:r>
          </w:p>
        </w:tc>
      </w:tr>
      <w:tr w14:paraId="445B9AC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0D26F5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87006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BFE2DE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1F82B4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A48CCA5">
            <w:pPr>
              <w:widowControl/>
              <w:jc w:val="left"/>
              <w:rPr>
                <w:kern w:val="0"/>
                <w:szCs w:val="21"/>
              </w:rPr>
            </w:pPr>
            <w:r>
              <w:rPr>
                <w:kern w:val="0"/>
                <w:szCs w:val="21"/>
              </w:rPr>
              <w:t>　</w:t>
            </w:r>
          </w:p>
        </w:tc>
      </w:tr>
      <w:tr w14:paraId="29447FD1">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3EA2E7">
            <w:pPr>
              <w:widowControl/>
              <w:jc w:val="left"/>
              <w:rPr>
                <w:kern w:val="0"/>
                <w:szCs w:val="21"/>
              </w:rPr>
            </w:pPr>
            <w:r>
              <w:rPr>
                <w:kern w:val="0"/>
                <w:szCs w:val="21"/>
              </w:rPr>
              <w:t>（二）时间、地点要求</w:t>
            </w:r>
          </w:p>
        </w:tc>
      </w:tr>
      <w:tr w14:paraId="3AB9AF6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E35C36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075081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A4F8D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7E151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B3D8CA">
            <w:pPr>
              <w:widowControl/>
              <w:jc w:val="left"/>
              <w:rPr>
                <w:kern w:val="0"/>
                <w:szCs w:val="21"/>
              </w:rPr>
            </w:pPr>
            <w:r>
              <w:rPr>
                <w:kern w:val="0"/>
                <w:szCs w:val="21"/>
              </w:rPr>
              <w:t>　</w:t>
            </w:r>
          </w:p>
        </w:tc>
      </w:tr>
      <w:tr w14:paraId="0DB4C03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59069">
            <w:pPr>
              <w:widowControl/>
              <w:jc w:val="left"/>
              <w:rPr>
                <w:kern w:val="0"/>
                <w:szCs w:val="21"/>
              </w:rPr>
            </w:pPr>
            <w:r>
              <w:rPr>
                <w:kern w:val="0"/>
                <w:szCs w:val="21"/>
              </w:rPr>
              <w:t>（三）付款方式</w:t>
            </w:r>
          </w:p>
        </w:tc>
      </w:tr>
      <w:tr w14:paraId="7803431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AA853D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5308FB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F2FFF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9170F2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B386457">
            <w:pPr>
              <w:widowControl/>
              <w:jc w:val="left"/>
              <w:rPr>
                <w:kern w:val="0"/>
                <w:szCs w:val="21"/>
              </w:rPr>
            </w:pPr>
            <w:r>
              <w:rPr>
                <w:kern w:val="0"/>
                <w:szCs w:val="21"/>
              </w:rPr>
              <w:t>　</w:t>
            </w:r>
          </w:p>
        </w:tc>
      </w:tr>
      <w:tr w14:paraId="74A10B15">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4DEC977">
            <w:pPr>
              <w:widowControl/>
              <w:jc w:val="left"/>
              <w:rPr>
                <w:kern w:val="0"/>
                <w:szCs w:val="21"/>
              </w:rPr>
            </w:pPr>
            <w:r>
              <w:rPr>
                <w:kern w:val="0"/>
                <w:szCs w:val="21"/>
              </w:rPr>
              <w:t>（四）投标保证金和履约保证金</w:t>
            </w:r>
          </w:p>
        </w:tc>
      </w:tr>
      <w:tr w14:paraId="4D5DAE7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02E0BB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0EED7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F706F5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459584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75398C">
            <w:pPr>
              <w:widowControl/>
              <w:jc w:val="left"/>
              <w:rPr>
                <w:kern w:val="0"/>
                <w:szCs w:val="21"/>
              </w:rPr>
            </w:pPr>
            <w:r>
              <w:rPr>
                <w:kern w:val="0"/>
                <w:szCs w:val="21"/>
              </w:rPr>
              <w:t>　</w:t>
            </w:r>
          </w:p>
        </w:tc>
      </w:tr>
    </w:tbl>
    <w:p w14:paraId="3A5ABD30">
      <w:pPr>
        <w:spacing w:line="620" w:lineRule="exact"/>
        <w:rPr>
          <w:sz w:val="24"/>
        </w:rPr>
      </w:pPr>
      <w:r>
        <w:rPr>
          <w:sz w:val="24"/>
        </w:rPr>
        <w:t>注：</w:t>
      </w:r>
    </w:p>
    <w:p w14:paraId="0EA908A3">
      <w:pPr>
        <w:spacing w:line="360" w:lineRule="auto"/>
        <w:rPr>
          <w:sz w:val="24"/>
        </w:rPr>
      </w:pPr>
      <w:r>
        <w:rPr>
          <w:sz w:val="24"/>
        </w:rPr>
        <w:t>1. 不如实填写偏离情况的响应文件将视为虚假材料。</w:t>
      </w:r>
    </w:p>
    <w:p w14:paraId="7EB63442">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77C77551">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3BC81145">
      <w:pPr>
        <w:spacing w:line="360" w:lineRule="auto"/>
        <w:rPr>
          <w:sz w:val="24"/>
        </w:rPr>
      </w:pPr>
    </w:p>
    <w:p w14:paraId="7691A6B7">
      <w:pPr>
        <w:spacing w:line="360" w:lineRule="auto"/>
        <w:ind w:firstLine="4080" w:firstLineChars="1700"/>
        <w:rPr>
          <w:sz w:val="24"/>
        </w:rPr>
      </w:pPr>
      <w:r>
        <w:rPr>
          <w:sz w:val="24"/>
        </w:rPr>
        <w:t>投标人名称：</w:t>
      </w:r>
    </w:p>
    <w:p w14:paraId="546DAC5B">
      <w:pPr>
        <w:spacing w:line="360" w:lineRule="auto"/>
        <w:ind w:firstLine="4080" w:firstLineChars="1700"/>
        <w:rPr>
          <w:sz w:val="24"/>
        </w:rPr>
      </w:pPr>
    </w:p>
    <w:p w14:paraId="400D9E2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0F553A8">
      <w:pPr>
        <w:tabs>
          <w:tab w:val="left" w:pos="360"/>
        </w:tabs>
        <w:spacing w:after="312" w:afterLines="100" w:line="360" w:lineRule="auto"/>
        <w:rPr>
          <w:b/>
          <w:sz w:val="24"/>
        </w:rPr>
      </w:pPr>
      <w:r>
        <w:rPr>
          <w:sz w:val="24"/>
        </w:rPr>
        <w:br w:type="page"/>
      </w:r>
      <w:r>
        <w:rPr>
          <w:b/>
          <w:sz w:val="24"/>
        </w:rPr>
        <w:t>附件4-2</w:t>
      </w:r>
    </w:p>
    <w:p w14:paraId="51FDB5E0">
      <w:pPr>
        <w:autoSpaceDN w:val="0"/>
        <w:spacing w:line="360" w:lineRule="auto"/>
        <w:jc w:val="center"/>
        <w:rPr>
          <w:b/>
          <w:bCs/>
          <w:sz w:val="24"/>
        </w:rPr>
      </w:pPr>
      <w:r>
        <w:rPr>
          <w:b/>
          <w:bCs/>
          <w:sz w:val="24"/>
        </w:rPr>
        <w:t>技术要求点对点应答表</w:t>
      </w:r>
    </w:p>
    <w:p w14:paraId="7057659A">
      <w:pPr>
        <w:spacing w:line="460" w:lineRule="exact"/>
        <w:rPr>
          <w:sz w:val="24"/>
        </w:rPr>
      </w:pPr>
    </w:p>
    <w:p w14:paraId="3C40ABFD">
      <w:pPr>
        <w:spacing w:line="460" w:lineRule="exact"/>
        <w:rPr>
          <w:sz w:val="24"/>
        </w:rPr>
      </w:pPr>
      <w:r>
        <w:rPr>
          <w:sz w:val="24"/>
        </w:rPr>
        <w:t>项目名称：</w:t>
      </w:r>
      <w:r>
        <w:rPr>
          <w:sz w:val="24"/>
          <w:u w:val="single"/>
        </w:rPr>
        <w:t xml:space="preserve">                    </w:t>
      </w:r>
    </w:p>
    <w:p w14:paraId="125E9EBC">
      <w:pPr>
        <w:spacing w:line="460" w:lineRule="exact"/>
        <w:rPr>
          <w:sz w:val="24"/>
        </w:rPr>
      </w:pPr>
      <w:r>
        <w:rPr>
          <w:sz w:val="24"/>
        </w:rPr>
        <w:t>项目编号：</w:t>
      </w:r>
      <w:r>
        <w:rPr>
          <w:sz w:val="24"/>
          <w:u w:val="single"/>
        </w:rPr>
        <w:t xml:space="preserve">                    </w:t>
      </w:r>
    </w:p>
    <w:p w14:paraId="130F2DA9">
      <w:pPr>
        <w:spacing w:line="460" w:lineRule="exact"/>
        <w:rPr>
          <w:sz w:val="24"/>
          <w:u w:val="single"/>
        </w:rPr>
      </w:pPr>
      <w:r>
        <w:rPr>
          <w:sz w:val="24"/>
        </w:rPr>
        <w:t>包号：</w:t>
      </w:r>
      <w:r>
        <w:rPr>
          <w:sz w:val="24"/>
          <w:u w:val="single"/>
        </w:rPr>
        <w:t xml:space="preserve">                        </w:t>
      </w:r>
    </w:p>
    <w:p w14:paraId="7E44E527">
      <w:pPr>
        <w:spacing w:line="460" w:lineRule="exact"/>
        <w:rPr>
          <w:sz w:val="24"/>
          <w:u w:val="single"/>
        </w:rPr>
      </w:pPr>
    </w:p>
    <w:tbl>
      <w:tblPr>
        <w:tblStyle w:val="15"/>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06FE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0BDAAE0">
            <w:pPr>
              <w:widowControl/>
              <w:snapToGrid w:val="0"/>
              <w:jc w:val="center"/>
              <w:rPr>
                <w:kern w:val="0"/>
                <w:sz w:val="24"/>
                <w:szCs w:val="21"/>
              </w:rPr>
            </w:pPr>
            <w:r>
              <w:rPr>
                <w:kern w:val="0"/>
                <w:sz w:val="24"/>
                <w:szCs w:val="21"/>
              </w:rPr>
              <w:t>序号</w:t>
            </w:r>
          </w:p>
        </w:tc>
        <w:tc>
          <w:tcPr>
            <w:tcW w:w="3922" w:type="dxa"/>
            <w:shd w:val="clear" w:color="auto" w:fill="auto"/>
            <w:vAlign w:val="center"/>
          </w:tcPr>
          <w:p w14:paraId="57228A03">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1DF11589">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316C38C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8ED6943">
            <w:pPr>
              <w:widowControl/>
              <w:snapToGrid w:val="0"/>
              <w:jc w:val="center"/>
              <w:rPr>
                <w:kern w:val="0"/>
                <w:sz w:val="24"/>
                <w:szCs w:val="21"/>
              </w:rPr>
            </w:pPr>
            <w:r>
              <w:rPr>
                <w:kern w:val="0"/>
                <w:sz w:val="24"/>
                <w:szCs w:val="21"/>
              </w:rPr>
              <w:t>备注</w:t>
            </w:r>
          </w:p>
        </w:tc>
      </w:tr>
      <w:tr w14:paraId="6AF74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C3BD7B">
            <w:pPr>
              <w:widowControl/>
              <w:snapToGrid w:val="0"/>
              <w:jc w:val="center"/>
              <w:rPr>
                <w:kern w:val="0"/>
                <w:sz w:val="24"/>
                <w:szCs w:val="21"/>
              </w:rPr>
            </w:pPr>
            <w:r>
              <w:rPr>
                <w:kern w:val="0"/>
                <w:sz w:val="24"/>
                <w:szCs w:val="21"/>
              </w:rPr>
              <w:t>1</w:t>
            </w:r>
          </w:p>
        </w:tc>
        <w:tc>
          <w:tcPr>
            <w:tcW w:w="3922" w:type="dxa"/>
            <w:shd w:val="clear" w:color="auto" w:fill="auto"/>
            <w:vAlign w:val="center"/>
          </w:tcPr>
          <w:p w14:paraId="01CD95EC">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1E9D12FB">
            <w:pPr>
              <w:widowControl/>
              <w:snapToGrid w:val="0"/>
              <w:jc w:val="center"/>
              <w:rPr>
                <w:kern w:val="0"/>
                <w:sz w:val="24"/>
                <w:szCs w:val="21"/>
              </w:rPr>
            </w:pPr>
          </w:p>
        </w:tc>
        <w:tc>
          <w:tcPr>
            <w:tcW w:w="1289" w:type="dxa"/>
            <w:shd w:val="clear" w:color="auto" w:fill="auto"/>
            <w:vAlign w:val="center"/>
          </w:tcPr>
          <w:p w14:paraId="23EF318E">
            <w:pPr>
              <w:widowControl/>
              <w:snapToGrid w:val="0"/>
              <w:jc w:val="center"/>
              <w:rPr>
                <w:kern w:val="0"/>
                <w:sz w:val="24"/>
                <w:szCs w:val="21"/>
              </w:rPr>
            </w:pPr>
          </w:p>
        </w:tc>
        <w:tc>
          <w:tcPr>
            <w:tcW w:w="843" w:type="dxa"/>
            <w:shd w:val="clear" w:color="auto" w:fill="auto"/>
            <w:vAlign w:val="center"/>
          </w:tcPr>
          <w:p w14:paraId="682930A8">
            <w:pPr>
              <w:widowControl/>
              <w:snapToGrid w:val="0"/>
              <w:jc w:val="center"/>
              <w:rPr>
                <w:kern w:val="0"/>
                <w:sz w:val="24"/>
                <w:szCs w:val="21"/>
              </w:rPr>
            </w:pPr>
          </w:p>
        </w:tc>
      </w:tr>
      <w:tr w14:paraId="0DD12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B2983D7">
            <w:pPr>
              <w:widowControl/>
              <w:snapToGrid w:val="0"/>
              <w:ind w:firstLine="360" w:firstLineChars="150"/>
              <w:rPr>
                <w:kern w:val="0"/>
                <w:sz w:val="24"/>
                <w:szCs w:val="21"/>
              </w:rPr>
            </w:pPr>
            <w:r>
              <w:rPr>
                <w:kern w:val="0"/>
                <w:sz w:val="24"/>
                <w:szCs w:val="21"/>
              </w:rPr>
              <w:t>2. 项目需求书要求</w:t>
            </w:r>
          </w:p>
        </w:tc>
      </w:tr>
      <w:tr w14:paraId="3F66C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0040209">
            <w:pPr>
              <w:widowControl/>
              <w:snapToGrid w:val="0"/>
              <w:jc w:val="center"/>
              <w:rPr>
                <w:kern w:val="0"/>
                <w:sz w:val="24"/>
                <w:szCs w:val="21"/>
              </w:rPr>
            </w:pPr>
            <w:r>
              <w:rPr>
                <w:kern w:val="0"/>
                <w:sz w:val="24"/>
                <w:szCs w:val="21"/>
              </w:rPr>
              <w:t>序号</w:t>
            </w:r>
          </w:p>
        </w:tc>
        <w:tc>
          <w:tcPr>
            <w:tcW w:w="3922" w:type="dxa"/>
            <w:shd w:val="clear" w:color="auto" w:fill="auto"/>
            <w:vAlign w:val="center"/>
          </w:tcPr>
          <w:p w14:paraId="324AB6F0">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736ED802">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6308E6B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D724956">
            <w:pPr>
              <w:widowControl/>
              <w:snapToGrid w:val="0"/>
              <w:jc w:val="center"/>
              <w:rPr>
                <w:kern w:val="0"/>
                <w:sz w:val="24"/>
                <w:szCs w:val="21"/>
              </w:rPr>
            </w:pPr>
            <w:r>
              <w:rPr>
                <w:kern w:val="0"/>
                <w:sz w:val="24"/>
                <w:szCs w:val="21"/>
              </w:rPr>
              <w:t>备注</w:t>
            </w:r>
          </w:p>
        </w:tc>
      </w:tr>
      <w:tr w14:paraId="5AB7D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82D393">
            <w:pPr>
              <w:widowControl/>
              <w:snapToGrid w:val="0"/>
              <w:jc w:val="center"/>
              <w:rPr>
                <w:kern w:val="0"/>
                <w:sz w:val="24"/>
                <w:szCs w:val="21"/>
              </w:rPr>
            </w:pPr>
          </w:p>
        </w:tc>
        <w:tc>
          <w:tcPr>
            <w:tcW w:w="3922" w:type="dxa"/>
            <w:shd w:val="clear" w:color="auto" w:fill="auto"/>
            <w:vAlign w:val="center"/>
          </w:tcPr>
          <w:p w14:paraId="48FAFA31">
            <w:pPr>
              <w:widowControl/>
              <w:snapToGrid w:val="0"/>
              <w:jc w:val="center"/>
              <w:rPr>
                <w:kern w:val="0"/>
                <w:sz w:val="24"/>
                <w:szCs w:val="21"/>
              </w:rPr>
            </w:pPr>
          </w:p>
        </w:tc>
        <w:tc>
          <w:tcPr>
            <w:tcW w:w="2438" w:type="dxa"/>
            <w:shd w:val="clear" w:color="auto" w:fill="auto"/>
            <w:vAlign w:val="center"/>
          </w:tcPr>
          <w:p w14:paraId="5A7E82D9">
            <w:pPr>
              <w:widowControl/>
              <w:snapToGrid w:val="0"/>
              <w:jc w:val="center"/>
              <w:rPr>
                <w:kern w:val="0"/>
                <w:sz w:val="24"/>
                <w:szCs w:val="21"/>
              </w:rPr>
            </w:pPr>
          </w:p>
        </w:tc>
        <w:tc>
          <w:tcPr>
            <w:tcW w:w="1289" w:type="dxa"/>
            <w:shd w:val="clear" w:color="auto" w:fill="auto"/>
            <w:vAlign w:val="center"/>
          </w:tcPr>
          <w:p w14:paraId="0EDF4E38">
            <w:pPr>
              <w:widowControl/>
              <w:snapToGrid w:val="0"/>
              <w:jc w:val="center"/>
              <w:rPr>
                <w:kern w:val="0"/>
                <w:sz w:val="24"/>
                <w:szCs w:val="21"/>
              </w:rPr>
            </w:pPr>
          </w:p>
        </w:tc>
        <w:tc>
          <w:tcPr>
            <w:tcW w:w="843" w:type="dxa"/>
            <w:shd w:val="clear" w:color="auto" w:fill="auto"/>
            <w:vAlign w:val="center"/>
          </w:tcPr>
          <w:p w14:paraId="3E925D7E">
            <w:pPr>
              <w:widowControl/>
              <w:snapToGrid w:val="0"/>
              <w:jc w:val="center"/>
              <w:rPr>
                <w:kern w:val="0"/>
                <w:sz w:val="24"/>
                <w:szCs w:val="21"/>
              </w:rPr>
            </w:pPr>
          </w:p>
        </w:tc>
      </w:tr>
      <w:tr w14:paraId="3A5A8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7BEAC8">
            <w:pPr>
              <w:widowControl/>
              <w:snapToGrid w:val="0"/>
              <w:jc w:val="center"/>
              <w:rPr>
                <w:kern w:val="0"/>
                <w:sz w:val="24"/>
                <w:szCs w:val="21"/>
              </w:rPr>
            </w:pPr>
          </w:p>
        </w:tc>
        <w:tc>
          <w:tcPr>
            <w:tcW w:w="3922" w:type="dxa"/>
            <w:shd w:val="clear" w:color="auto" w:fill="auto"/>
            <w:vAlign w:val="center"/>
          </w:tcPr>
          <w:p w14:paraId="16FF0541">
            <w:pPr>
              <w:widowControl/>
              <w:snapToGrid w:val="0"/>
              <w:jc w:val="center"/>
              <w:rPr>
                <w:kern w:val="0"/>
                <w:sz w:val="24"/>
                <w:szCs w:val="21"/>
              </w:rPr>
            </w:pPr>
          </w:p>
        </w:tc>
        <w:tc>
          <w:tcPr>
            <w:tcW w:w="2438" w:type="dxa"/>
            <w:shd w:val="clear" w:color="auto" w:fill="auto"/>
            <w:vAlign w:val="center"/>
          </w:tcPr>
          <w:p w14:paraId="7BAC5144">
            <w:pPr>
              <w:widowControl/>
              <w:snapToGrid w:val="0"/>
              <w:jc w:val="center"/>
              <w:rPr>
                <w:kern w:val="0"/>
                <w:sz w:val="24"/>
                <w:szCs w:val="21"/>
              </w:rPr>
            </w:pPr>
          </w:p>
        </w:tc>
        <w:tc>
          <w:tcPr>
            <w:tcW w:w="1289" w:type="dxa"/>
            <w:shd w:val="clear" w:color="auto" w:fill="auto"/>
            <w:vAlign w:val="center"/>
          </w:tcPr>
          <w:p w14:paraId="07012329">
            <w:pPr>
              <w:widowControl/>
              <w:snapToGrid w:val="0"/>
              <w:jc w:val="center"/>
              <w:rPr>
                <w:kern w:val="0"/>
                <w:sz w:val="24"/>
                <w:szCs w:val="21"/>
              </w:rPr>
            </w:pPr>
          </w:p>
        </w:tc>
        <w:tc>
          <w:tcPr>
            <w:tcW w:w="843" w:type="dxa"/>
            <w:shd w:val="clear" w:color="auto" w:fill="auto"/>
            <w:vAlign w:val="center"/>
          </w:tcPr>
          <w:p w14:paraId="42EC9A97">
            <w:pPr>
              <w:widowControl/>
              <w:snapToGrid w:val="0"/>
              <w:jc w:val="center"/>
              <w:rPr>
                <w:kern w:val="0"/>
                <w:sz w:val="24"/>
                <w:szCs w:val="21"/>
              </w:rPr>
            </w:pPr>
          </w:p>
        </w:tc>
      </w:tr>
      <w:tr w14:paraId="3ED5B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906091">
            <w:pPr>
              <w:widowControl/>
              <w:snapToGrid w:val="0"/>
              <w:jc w:val="center"/>
              <w:rPr>
                <w:kern w:val="0"/>
                <w:sz w:val="24"/>
                <w:szCs w:val="21"/>
              </w:rPr>
            </w:pPr>
          </w:p>
        </w:tc>
        <w:tc>
          <w:tcPr>
            <w:tcW w:w="3922" w:type="dxa"/>
            <w:shd w:val="clear" w:color="auto" w:fill="auto"/>
            <w:vAlign w:val="center"/>
          </w:tcPr>
          <w:p w14:paraId="7D345251">
            <w:pPr>
              <w:widowControl/>
              <w:snapToGrid w:val="0"/>
              <w:jc w:val="center"/>
              <w:rPr>
                <w:kern w:val="0"/>
                <w:sz w:val="24"/>
                <w:szCs w:val="21"/>
              </w:rPr>
            </w:pPr>
          </w:p>
        </w:tc>
        <w:tc>
          <w:tcPr>
            <w:tcW w:w="2438" w:type="dxa"/>
            <w:shd w:val="clear" w:color="auto" w:fill="auto"/>
            <w:vAlign w:val="center"/>
          </w:tcPr>
          <w:p w14:paraId="16B333FF">
            <w:pPr>
              <w:widowControl/>
              <w:snapToGrid w:val="0"/>
              <w:jc w:val="center"/>
              <w:rPr>
                <w:kern w:val="0"/>
                <w:sz w:val="24"/>
                <w:szCs w:val="21"/>
              </w:rPr>
            </w:pPr>
          </w:p>
        </w:tc>
        <w:tc>
          <w:tcPr>
            <w:tcW w:w="1289" w:type="dxa"/>
            <w:shd w:val="clear" w:color="auto" w:fill="auto"/>
            <w:vAlign w:val="center"/>
          </w:tcPr>
          <w:p w14:paraId="74415ABD">
            <w:pPr>
              <w:widowControl/>
              <w:snapToGrid w:val="0"/>
              <w:jc w:val="center"/>
              <w:rPr>
                <w:kern w:val="0"/>
                <w:sz w:val="24"/>
                <w:szCs w:val="21"/>
              </w:rPr>
            </w:pPr>
          </w:p>
        </w:tc>
        <w:tc>
          <w:tcPr>
            <w:tcW w:w="843" w:type="dxa"/>
            <w:shd w:val="clear" w:color="auto" w:fill="auto"/>
            <w:vAlign w:val="center"/>
          </w:tcPr>
          <w:p w14:paraId="679117FA">
            <w:pPr>
              <w:widowControl/>
              <w:snapToGrid w:val="0"/>
              <w:jc w:val="center"/>
              <w:rPr>
                <w:kern w:val="0"/>
                <w:sz w:val="24"/>
                <w:szCs w:val="21"/>
              </w:rPr>
            </w:pPr>
          </w:p>
        </w:tc>
      </w:tr>
      <w:tr w14:paraId="66450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746F8DA">
            <w:pPr>
              <w:widowControl/>
              <w:snapToGrid w:val="0"/>
              <w:jc w:val="center"/>
              <w:rPr>
                <w:kern w:val="0"/>
                <w:sz w:val="24"/>
                <w:szCs w:val="21"/>
              </w:rPr>
            </w:pPr>
          </w:p>
        </w:tc>
        <w:tc>
          <w:tcPr>
            <w:tcW w:w="3922" w:type="dxa"/>
            <w:shd w:val="clear" w:color="auto" w:fill="auto"/>
            <w:vAlign w:val="center"/>
          </w:tcPr>
          <w:p w14:paraId="6930BAF4">
            <w:pPr>
              <w:widowControl/>
              <w:snapToGrid w:val="0"/>
              <w:jc w:val="center"/>
              <w:rPr>
                <w:kern w:val="0"/>
                <w:sz w:val="24"/>
                <w:szCs w:val="21"/>
              </w:rPr>
            </w:pPr>
          </w:p>
        </w:tc>
        <w:tc>
          <w:tcPr>
            <w:tcW w:w="2438" w:type="dxa"/>
            <w:shd w:val="clear" w:color="auto" w:fill="auto"/>
            <w:vAlign w:val="center"/>
          </w:tcPr>
          <w:p w14:paraId="1C1F34A5">
            <w:pPr>
              <w:widowControl/>
              <w:snapToGrid w:val="0"/>
              <w:jc w:val="center"/>
              <w:rPr>
                <w:kern w:val="0"/>
                <w:sz w:val="24"/>
                <w:szCs w:val="21"/>
              </w:rPr>
            </w:pPr>
          </w:p>
        </w:tc>
        <w:tc>
          <w:tcPr>
            <w:tcW w:w="1289" w:type="dxa"/>
            <w:shd w:val="clear" w:color="auto" w:fill="auto"/>
            <w:vAlign w:val="center"/>
          </w:tcPr>
          <w:p w14:paraId="246CF4EC">
            <w:pPr>
              <w:widowControl/>
              <w:snapToGrid w:val="0"/>
              <w:jc w:val="center"/>
              <w:rPr>
                <w:kern w:val="0"/>
                <w:sz w:val="24"/>
                <w:szCs w:val="21"/>
              </w:rPr>
            </w:pPr>
          </w:p>
        </w:tc>
        <w:tc>
          <w:tcPr>
            <w:tcW w:w="843" w:type="dxa"/>
            <w:shd w:val="clear" w:color="auto" w:fill="auto"/>
            <w:vAlign w:val="center"/>
          </w:tcPr>
          <w:p w14:paraId="73E84197">
            <w:pPr>
              <w:widowControl/>
              <w:snapToGrid w:val="0"/>
              <w:jc w:val="center"/>
              <w:rPr>
                <w:kern w:val="0"/>
                <w:sz w:val="24"/>
                <w:szCs w:val="21"/>
              </w:rPr>
            </w:pPr>
          </w:p>
        </w:tc>
      </w:tr>
      <w:tr w14:paraId="2DA4F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734F35">
            <w:pPr>
              <w:widowControl/>
              <w:snapToGrid w:val="0"/>
              <w:jc w:val="center"/>
              <w:rPr>
                <w:kern w:val="0"/>
                <w:sz w:val="24"/>
                <w:szCs w:val="21"/>
              </w:rPr>
            </w:pPr>
          </w:p>
        </w:tc>
        <w:tc>
          <w:tcPr>
            <w:tcW w:w="3922" w:type="dxa"/>
            <w:shd w:val="clear" w:color="auto" w:fill="auto"/>
            <w:vAlign w:val="center"/>
          </w:tcPr>
          <w:p w14:paraId="0EF87B63">
            <w:pPr>
              <w:widowControl/>
              <w:snapToGrid w:val="0"/>
              <w:jc w:val="center"/>
              <w:rPr>
                <w:kern w:val="0"/>
                <w:sz w:val="24"/>
                <w:szCs w:val="21"/>
              </w:rPr>
            </w:pPr>
          </w:p>
        </w:tc>
        <w:tc>
          <w:tcPr>
            <w:tcW w:w="2438" w:type="dxa"/>
            <w:shd w:val="clear" w:color="auto" w:fill="auto"/>
            <w:vAlign w:val="center"/>
          </w:tcPr>
          <w:p w14:paraId="412AE4C7">
            <w:pPr>
              <w:widowControl/>
              <w:snapToGrid w:val="0"/>
              <w:jc w:val="center"/>
              <w:rPr>
                <w:kern w:val="0"/>
                <w:sz w:val="24"/>
                <w:szCs w:val="21"/>
              </w:rPr>
            </w:pPr>
          </w:p>
        </w:tc>
        <w:tc>
          <w:tcPr>
            <w:tcW w:w="1289" w:type="dxa"/>
            <w:shd w:val="clear" w:color="auto" w:fill="auto"/>
            <w:vAlign w:val="center"/>
          </w:tcPr>
          <w:p w14:paraId="21B2478E">
            <w:pPr>
              <w:widowControl/>
              <w:snapToGrid w:val="0"/>
              <w:jc w:val="center"/>
              <w:rPr>
                <w:kern w:val="0"/>
                <w:sz w:val="24"/>
                <w:szCs w:val="21"/>
              </w:rPr>
            </w:pPr>
          </w:p>
        </w:tc>
        <w:tc>
          <w:tcPr>
            <w:tcW w:w="843" w:type="dxa"/>
            <w:shd w:val="clear" w:color="auto" w:fill="auto"/>
            <w:vAlign w:val="center"/>
          </w:tcPr>
          <w:p w14:paraId="59D0666E">
            <w:pPr>
              <w:widowControl/>
              <w:snapToGrid w:val="0"/>
              <w:jc w:val="center"/>
              <w:rPr>
                <w:kern w:val="0"/>
                <w:sz w:val="24"/>
                <w:szCs w:val="21"/>
              </w:rPr>
            </w:pPr>
          </w:p>
        </w:tc>
      </w:tr>
    </w:tbl>
    <w:p w14:paraId="601703F8">
      <w:pPr>
        <w:spacing w:line="620" w:lineRule="exact"/>
        <w:rPr>
          <w:sz w:val="24"/>
        </w:rPr>
      </w:pPr>
      <w:r>
        <w:rPr>
          <w:sz w:val="24"/>
        </w:rPr>
        <w:t>注：</w:t>
      </w:r>
    </w:p>
    <w:p w14:paraId="3D939F68">
      <w:pPr>
        <w:spacing w:line="360" w:lineRule="auto"/>
        <w:rPr>
          <w:sz w:val="24"/>
        </w:rPr>
      </w:pPr>
      <w:r>
        <w:rPr>
          <w:sz w:val="24"/>
        </w:rPr>
        <w:t>1. 不如实填写偏离情况的响应文件将视为虚假材料。</w:t>
      </w:r>
    </w:p>
    <w:p w14:paraId="387D97BA">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627DF579">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7AEF1687">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6290FDE0">
      <w:pPr>
        <w:spacing w:line="360" w:lineRule="auto"/>
        <w:rPr>
          <w:sz w:val="24"/>
        </w:rPr>
      </w:pPr>
    </w:p>
    <w:p w14:paraId="6E2B96E6">
      <w:pPr>
        <w:spacing w:line="360" w:lineRule="auto"/>
        <w:ind w:firstLine="4080" w:firstLineChars="1700"/>
        <w:rPr>
          <w:sz w:val="24"/>
        </w:rPr>
      </w:pPr>
      <w:r>
        <w:rPr>
          <w:sz w:val="24"/>
        </w:rPr>
        <w:t>投标人名称：</w:t>
      </w:r>
    </w:p>
    <w:p w14:paraId="0E3DE87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7E12D3B">
      <w:pPr>
        <w:spacing w:line="480" w:lineRule="auto"/>
        <w:rPr>
          <w:b/>
          <w:color w:val="000000"/>
          <w:sz w:val="24"/>
        </w:rPr>
      </w:pPr>
      <w:r>
        <w:rPr>
          <w:b/>
          <w:sz w:val="24"/>
        </w:rPr>
        <w:br w:type="page"/>
      </w:r>
      <w:r>
        <w:rPr>
          <w:rFonts w:hint="eastAsia"/>
          <w:b/>
          <w:color w:val="000000"/>
          <w:sz w:val="24"/>
        </w:rPr>
        <w:t>附件4-3</w:t>
      </w:r>
    </w:p>
    <w:p w14:paraId="467F8459">
      <w:pPr>
        <w:spacing w:line="560" w:lineRule="exact"/>
        <w:jc w:val="center"/>
        <w:rPr>
          <w:rFonts w:ascii="宋体"/>
          <w:b/>
          <w:sz w:val="24"/>
        </w:rPr>
      </w:pPr>
      <w:r>
        <w:rPr>
          <w:rFonts w:hint="eastAsia" w:ascii="宋体"/>
          <w:b/>
          <w:sz w:val="24"/>
        </w:rPr>
        <w:t>主要相关项目业绩一览表</w:t>
      </w:r>
    </w:p>
    <w:p w14:paraId="2DD6E857">
      <w:pPr>
        <w:spacing w:line="460" w:lineRule="exact"/>
        <w:rPr>
          <w:sz w:val="24"/>
        </w:rPr>
      </w:pPr>
      <w:r>
        <w:rPr>
          <w:sz w:val="24"/>
        </w:rPr>
        <w:t>项目名称：</w:t>
      </w:r>
      <w:r>
        <w:rPr>
          <w:sz w:val="24"/>
          <w:u w:val="single"/>
        </w:rPr>
        <w:t xml:space="preserve">                    </w:t>
      </w:r>
    </w:p>
    <w:p w14:paraId="33ADEDB5">
      <w:pPr>
        <w:spacing w:line="460" w:lineRule="exact"/>
        <w:rPr>
          <w:sz w:val="24"/>
        </w:rPr>
      </w:pPr>
      <w:r>
        <w:rPr>
          <w:sz w:val="24"/>
        </w:rPr>
        <w:t>项目编号：</w:t>
      </w:r>
      <w:r>
        <w:rPr>
          <w:sz w:val="24"/>
          <w:u w:val="single"/>
        </w:rPr>
        <w:t xml:space="preserve">                    </w:t>
      </w:r>
    </w:p>
    <w:p w14:paraId="0FCCD02B">
      <w:pPr>
        <w:spacing w:line="460" w:lineRule="exact"/>
        <w:rPr>
          <w:sz w:val="24"/>
          <w:u w:val="single"/>
        </w:rPr>
      </w:pPr>
      <w:r>
        <w:rPr>
          <w:sz w:val="24"/>
        </w:rPr>
        <w:t>包号：</w:t>
      </w:r>
      <w:r>
        <w:rPr>
          <w:sz w:val="24"/>
          <w:u w:val="single"/>
        </w:rPr>
        <w:t xml:space="preserve">                        </w:t>
      </w:r>
    </w:p>
    <w:p w14:paraId="783BD3AC">
      <w:pPr>
        <w:spacing w:line="560" w:lineRule="exact"/>
        <w:jc w:val="center"/>
        <w:rPr>
          <w:rFonts w:ascii="宋体"/>
          <w:b/>
          <w:sz w:val="24"/>
        </w:rPr>
      </w:pPr>
    </w:p>
    <w:tbl>
      <w:tblPr>
        <w:tblStyle w:val="15"/>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44EDE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1D9991B">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7295D567">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01A05237">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68AEC33A">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1B5AF4BB">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37B0ED3A">
            <w:pPr>
              <w:spacing w:line="500" w:lineRule="exact"/>
              <w:jc w:val="center"/>
              <w:rPr>
                <w:rFonts w:ascii="宋体"/>
                <w:sz w:val="24"/>
              </w:rPr>
            </w:pPr>
            <w:r>
              <w:rPr>
                <w:rFonts w:hint="eastAsia" w:ascii="宋体"/>
                <w:sz w:val="24"/>
              </w:rPr>
              <w:t>开始日期—</w:t>
            </w:r>
          </w:p>
          <w:p w14:paraId="171E7202">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48D5D312">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3426BC80">
            <w:pPr>
              <w:spacing w:line="500" w:lineRule="exact"/>
              <w:jc w:val="center"/>
              <w:rPr>
                <w:rFonts w:ascii="宋体"/>
                <w:sz w:val="24"/>
              </w:rPr>
            </w:pPr>
            <w:r>
              <w:rPr>
                <w:rFonts w:hint="eastAsia" w:ascii="宋体"/>
                <w:sz w:val="24"/>
              </w:rPr>
              <w:t>合同编号</w:t>
            </w:r>
          </w:p>
        </w:tc>
      </w:tr>
      <w:tr w14:paraId="25B67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2F69AC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98AF8E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947BEC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F0A831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513F1D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1325DA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78116D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05C1FB8">
            <w:pPr>
              <w:spacing w:line="560" w:lineRule="exact"/>
              <w:jc w:val="center"/>
              <w:rPr>
                <w:rFonts w:ascii="宋体"/>
                <w:b/>
                <w:sz w:val="24"/>
              </w:rPr>
            </w:pPr>
          </w:p>
        </w:tc>
      </w:tr>
      <w:tr w14:paraId="76609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211879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E52528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EF0BCE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51EA06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F323C9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B8D2C5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07BD98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12D81A3">
            <w:pPr>
              <w:spacing w:line="560" w:lineRule="exact"/>
              <w:jc w:val="center"/>
              <w:rPr>
                <w:rFonts w:ascii="宋体"/>
                <w:b/>
                <w:sz w:val="24"/>
              </w:rPr>
            </w:pPr>
          </w:p>
        </w:tc>
      </w:tr>
      <w:tr w14:paraId="511C1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4AAD4C6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1327B6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D341EE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D4C2DF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EC7DCC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D5DBFE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76F295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1B1C1D7">
            <w:pPr>
              <w:spacing w:line="560" w:lineRule="exact"/>
              <w:jc w:val="center"/>
              <w:rPr>
                <w:rFonts w:ascii="宋体"/>
                <w:b/>
                <w:sz w:val="24"/>
              </w:rPr>
            </w:pPr>
          </w:p>
        </w:tc>
      </w:tr>
      <w:tr w14:paraId="6F4EB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D65B5C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BFCCD6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D9F799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766D42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29F9C0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1D1EB8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2AABC9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77209B9">
            <w:pPr>
              <w:spacing w:line="560" w:lineRule="exact"/>
              <w:jc w:val="center"/>
              <w:rPr>
                <w:rFonts w:ascii="宋体"/>
                <w:b/>
                <w:sz w:val="24"/>
              </w:rPr>
            </w:pPr>
          </w:p>
        </w:tc>
      </w:tr>
      <w:tr w14:paraId="29205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3FFE5E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0A917F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BFF602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ACB1AF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F3D097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FB7EC9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84584D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799CFCF">
            <w:pPr>
              <w:spacing w:line="560" w:lineRule="exact"/>
              <w:jc w:val="center"/>
              <w:rPr>
                <w:rFonts w:ascii="宋体"/>
                <w:b/>
                <w:sz w:val="24"/>
              </w:rPr>
            </w:pPr>
          </w:p>
        </w:tc>
      </w:tr>
      <w:tr w14:paraId="6FB04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E0FB42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1BB257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5AD52D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686BC7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31CBCF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F13FA1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B8B225F">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C56ACEF">
            <w:pPr>
              <w:spacing w:line="560" w:lineRule="exact"/>
              <w:jc w:val="center"/>
              <w:rPr>
                <w:rFonts w:ascii="宋体"/>
                <w:b/>
                <w:sz w:val="24"/>
              </w:rPr>
            </w:pPr>
          </w:p>
        </w:tc>
      </w:tr>
      <w:tr w14:paraId="0FB01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6EBA4E9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6DE9DD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9AEC98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871746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5D73F19">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3DA829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841ECB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75BF269">
            <w:pPr>
              <w:spacing w:line="560" w:lineRule="exact"/>
              <w:jc w:val="center"/>
              <w:rPr>
                <w:rFonts w:ascii="宋体"/>
                <w:b/>
                <w:sz w:val="24"/>
              </w:rPr>
            </w:pPr>
          </w:p>
        </w:tc>
      </w:tr>
      <w:tr w14:paraId="3839F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D2A77D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28C3EF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593B80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539FDF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A095C6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334F07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43AEEA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B38BF9F">
            <w:pPr>
              <w:spacing w:line="560" w:lineRule="exact"/>
              <w:jc w:val="center"/>
              <w:rPr>
                <w:rFonts w:ascii="宋体"/>
                <w:b/>
                <w:sz w:val="24"/>
              </w:rPr>
            </w:pPr>
          </w:p>
        </w:tc>
      </w:tr>
      <w:tr w14:paraId="611F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8CFCF9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EF0960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BD8F64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53F5C0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A9FE47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9BCAE0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4DABF5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306E5D8">
            <w:pPr>
              <w:spacing w:line="560" w:lineRule="exact"/>
              <w:jc w:val="center"/>
              <w:rPr>
                <w:rFonts w:ascii="宋体"/>
                <w:b/>
                <w:sz w:val="24"/>
              </w:rPr>
            </w:pPr>
          </w:p>
        </w:tc>
      </w:tr>
      <w:tr w14:paraId="464B2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4B14ED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E4D1DB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B91C9E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819D96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C35A57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65A585E">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242C73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4D25CDF">
            <w:pPr>
              <w:spacing w:line="560" w:lineRule="exact"/>
              <w:jc w:val="center"/>
              <w:rPr>
                <w:rFonts w:ascii="宋体"/>
                <w:b/>
                <w:sz w:val="24"/>
              </w:rPr>
            </w:pPr>
          </w:p>
        </w:tc>
      </w:tr>
      <w:tr w14:paraId="0C5F3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76" w:type="dxa"/>
            <w:tcBorders>
              <w:top w:val="single" w:color="auto" w:sz="4" w:space="0"/>
              <w:left w:val="single" w:color="auto" w:sz="4" w:space="0"/>
              <w:bottom w:val="single" w:color="auto" w:sz="4" w:space="0"/>
              <w:right w:val="single" w:color="auto" w:sz="4" w:space="0"/>
            </w:tcBorders>
            <w:vAlign w:val="center"/>
          </w:tcPr>
          <w:p w14:paraId="67F7526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F1A9BC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80184F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98ACF3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899EEC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6FD662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A91F63B">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8FC0839">
            <w:pPr>
              <w:spacing w:line="560" w:lineRule="exact"/>
              <w:jc w:val="center"/>
              <w:rPr>
                <w:rFonts w:ascii="宋体"/>
                <w:b/>
                <w:sz w:val="24"/>
              </w:rPr>
            </w:pPr>
          </w:p>
        </w:tc>
      </w:tr>
    </w:tbl>
    <w:p w14:paraId="0EBB8355">
      <w:pPr>
        <w:spacing w:line="560" w:lineRule="exact"/>
        <w:rPr>
          <w:rFonts w:ascii="宋体"/>
          <w:sz w:val="24"/>
        </w:rPr>
      </w:pPr>
      <w:r>
        <w:rPr>
          <w:rFonts w:hint="eastAsia" w:ascii="宋体"/>
          <w:sz w:val="24"/>
        </w:rPr>
        <w:t>备注：投标人所列业绩应按第二部分的要求将证明材料按顺序附后。</w:t>
      </w:r>
    </w:p>
    <w:p w14:paraId="502CF384">
      <w:pPr>
        <w:spacing w:line="560" w:lineRule="exact"/>
        <w:rPr>
          <w:rFonts w:ascii="宋体"/>
          <w:sz w:val="24"/>
        </w:rPr>
      </w:pPr>
    </w:p>
    <w:p w14:paraId="1B0F6834">
      <w:pPr>
        <w:spacing w:line="360" w:lineRule="auto"/>
        <w:rPr>
          <w:sz w:val="24"/>
        </w:rPr>
      </w:pPr>
      <w:r>
        <w:rPr>
          <w:sz w:val="24"/>
        </w:rPr>
        <w:t>投标人名称：</w:t>
      </w:r>
    </w:p>
    <w:p w14:paraId="1C38820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C4B721">
      <w:pPr>
        <w:widowControl/>
        <w:jc w:val="left"/>
        <w:rPr>
          <w:sz w:val="24"/>
        </w:rPr>
      </w:pPr>
      <w:r>
        <w:rPr>
          <w:sz w:val="24"/>
        </w:rPr>
        <w:br w:type="page"/>
      </w:r>
    </w:p>
    <w:p w14:paraId="1F1F4E97">
      <w:pPr>
        <w:spacing w:line="460" w:lineRule="exact"/>
        <w:rPr>
          <w:b/>
          <w:sz w:val="24"/>
        </w:rPr>
      </w:pPr>
      <w:r>
        <w:rPr>
          <w:b/>
          <w:sz w:val="24"/>
        </w:rPr>
        <w:t>附件5：评分因素中要求的各项方案、证明材料等</w:t>
      </w:r>
    </w:p>
    <w:p w14:paraId="492A5C7B">
      <w:pPr>
        <w:spacing w:line="620" w:lineRule="exact"/>
        <w:rPr>
          <w:b/>
          <w:sz w:val="24"/>
        </w:rPr>
      </w:pPr>
      <w:r>
        <w:rPr>
          <w:b/>
          <w:sz w:val="24"/>
        </w:rPr>
        <w:br w:type="page"/>
      </w:r>
      <w:r>
        <w:rPr>
          <w:b/>
          <w:sz w:val="24"/>
        </w:rPr>
        <w:t>附件</w:t>
      </w:r>
      <w:r>
        <w:rPr>
          <w:rFonts w:hint="eastAsia"/>
          <w:b/>
          <w:sz w:val="24"/>
        </w:rPr>
        <w:t>6</w:t>
      </w:r>
    </w:p>
    <w:p w14:paraId="5297E061">
      <w:pPr>
        <w:autoSpaceDE w:val="0"/>
        <w:autoSpaceDN w:val="0"/>
        <w:spacing w:line="480" w:lineRule="auto"/>
        <w:jc w:val="center"/>
        <w:rPr>
          <w:sz w:val="24"/>
          <w:szCs w:val="24"/>
        </w:rPr>
      </w:pPr>
      <w:r>
        <w:rPr>
          <w:b/>
          <w:sz w:val="24"/>
          <w:szCs w:val="24"/>
        </w:rPr>
        <w:t>中小企业声明函（服务）</w:t>
      </w:r>
    </w:p>
    <w:p w14:paraId="2CF7CCA8">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954C11B">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lang w:val="en-US" w:eastAsia="zh-CN"/>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05F7944">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773CBB">
      <w:pPr>
        <w:autoSpaceDE w:val="0"/>
        <w:autoSpaceDN w:val="0"/>
        <w:spacing w:line="500" w:lineRule="exact"/>
        <w:ind w:left="641"/>
        <w:jc w:val="left"/>
        <w:rPr>
          <w:sz w:val="24"/>
          <w:szCs w:val="24"/>
        </w:rPr>
      </w:pPr>
      <w:r>
        <w:rPr>
          <w:sz w:val="24"/>
          <w:szCs w:val="24"/>
        </w:rPr>
        <w:t>……</w:t>
      </w:r>
    </w:p>
    <w:p w14:paraId="291E9389">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66EAF64">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266AA7E">
      <w:pPr>
        <w:autoSpaceDE w:val="0"/>
        <w:autoSpaceDN w:val="0"/>
        <w:spacing w:line="500" w:lineRule="exact"/>
        <w:ind w:left="3840"/>
        <w:jc w:val="left"/>
        <w:rPr>
          <w:sz w:val="24"/>
          <w:szCs w:val="24"/>
        </w:rPr>
      </w:pPr>
      <w:r>
        <w:rPr>
          <w:sz w:val="24"/>
          <w:szCs w:val="24"/>
        </w:rPr>
        <w:t>投标人名称：</w:t>
      </w:r>
    </w:p>
    <w:p w14:paraId="45D30708">
      <w:pPr>
        <w:autoSpaceDE w:val="0"/>
        <w:autoSpaceDN w:val="0"/>
        <w:spacing w:line="500" w:lineRule="exact"/>
        <w:ind w:left="3840"/>
        <w:jc w:val="left"/>
        <w:rPr>
          <w:sz w:val="32"/>
        </w:rPr>
      </w:pPr>
      <w:r>
        <w:rPr>
          <w:sz w:val="24"/>
          <w:szCs w:val="24"/>
        </w:rPr>
        <w:t>日期：</w:t>
      </w:r>
    </w:p>
    <w:p w14:paraId="5879D342">
      <w:pPr>
        <w:spacing w:line="360" w:lineRule="auto"/>
        <w:ind w:right="84" w:firstLine="240" w:firstLineChars="100"/>
        <w:rPr>
          <w:b/>
          <w:sz w:val="24"/>
          <w:szCs w:val="24"/>
        </w:rPr>
      </w:pPr>
      <w:r>
        <w:rPr>
          <w:b/>
          <w:sz w:val="24"/>
          <w:szCs w:val="24"/>
        </w:rPr>
        <w:t>注：</w:t>
      </w:r>
    </w:p>
    <w:p w14:paraId="2F46C2B0">
      <w:pPr>
        <w:spacing w:line="360" w:lineRule="auto"/>
        <w:ind w:right="84" w:firstLine="240"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09FAF3D">
      <w:pPr>
        <w:spacing w:line="360" w:lineRule="auto"/>
        <w:ind w:right="84" w:firstLine="240"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07CEB7C">
      <w:pPr>
        <w:spacing w:line="360" w:lineRule="auto"/>
        <w:ind w:right="84" w:firstLine="240" w:firstLineChars="100"/>
        <w:rPr>
          <w:b/>
          <w:sz w:val="24"/>
          <w:szCs w:val="24"/>
        </w:rPr>
      </w:pPr>
      <w:r>
        <w:rPr>
          <w:b/>
          <w:sz w:val="24"/>
          <w:szCs w:val="24"/>
        </w:rPr>
        <w:t>3.中标（成交）供应商享受中小企业扶持政策的，将随中标（成交）结果同时公告其《中小企业声明函》，接受社会监督。</w:t>
      </w:r>
    </w:p>
    <w:p w14:paraId="741EBA75">
      <w:pPr>
        <w:autoSpaceDN w:val="0"/>
        <w:spacing w:line="360" w:lineRule="auto"/>
        <w:rPr>
          <w:b/>
          <w:bCs/>
          <w:sz w:val="24"/>
        </w:rPr>
      </w:pPr>
      <w:bookmarkStart w:id="9" w:name="OLE_LINK14"/>
      <w:bookmarkStart w:id="10" w:name="OLE_LINK13"/>
      <w:r>
        <w:rPr>
          <w:rFonts w:hint="eastAsia"/>
          <w:b/>
          <w:bCs/>
          <w:sz w:val="24"/>
        </w:rPr>
        <w:t>附件7</w:t>
      </w:r>
    </w:p>
    <w:p w14:paraId="49AB0BA9">
      <w:pPr>
        <w:autoSpaceDN w:val="0"/>
        <w:spacing w:line="360" w:lineRule="auto"/>
        <w:jc w:val="left"/>
        <w:rPr>
          <w:b/>
          <w:bCs/>
          <w:sz w:val="24"/>
        </w:rPr>
      </w:pPr>
      <w:r>
        <w:rPr>
          <w:rFonts w:hint="eastAsia"/>
          <w:b/>
          <w:kern w:val="0"/>
          <w:sz w:val="24"/>
          <w:szCs w:val="21"/>
        </w:rPr>
        <w:t>若不是残疾人福利性单位，响应文件中可不提供此声明函</w:t>
      </w:r>
    </w:p>
    <w:p w14:paraId="77579482">
      <w:pPr>
        <w:autoSpaceDN w:val="0"/>
        <w:spacing w:line="360" w:lineRule="auto"/>
        <w:jc w:val="center"/>
        <w:rPr>
          <w:b/>
          <w:bCs/>
          <w:sz w:val="24"/>
        </w:rPr>
      </w:pPr>
    </w:p>
    <w:bookmarkEnd w:id="9"/>
    <w:bookmarkEnd w:id="10"/>
    <w:p w14:paraId="61155205">
      <w:pPr>
        <w:snapToGrid w:val="0"/>
        <w:spacing w:line="360" w:lineRule="auto"/>
        <w:jc w:val="center"/>
        <w:rPr>
          <w:b/>
          <w:bCs/>
          <w:sz w:val="24"/>
        </w:rPr>
      </w:pPr>
      <w:r>
        <w:rPr>
          <w:rFonts w:hint="eastAsia"/>
          <w:b/>
          <w:bCs/>
          <w:sz w:val="24"/>
        </w:rPr>
        <w:t>残疾人福利性单位声明函</w:t>
      </w:r>
    </w:p>
    <w:p w14:paraId="7B2E100A">
      <w:pPr>
        <w:snapToGrid w:val="0"/>
        <w:spacing w:line="360" w:lineRule="auto"/>
        <w:ind w:firstLine="480" w:firstLineChars="200"/>
        <w:jc w:val="left"/>
        <w:rPr>
          <w:b/>
          <w:bCs/>
          <w:sz w:val="24"/>
        </w:rPr>
      </w:pPr>
    </w:p>
    <w:p w14:paraId="42D841AA">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DF81DEB">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2830822">
      <w:pPr>
        <w:snapToGrid w:val="0"/>
        <w:spacing w:line="360" w:lineRule="auto"/>
        <w:ind w:firstLine="480" w:firstLineChars="200"/>
        <w:jc w:val="left"/>
        <w:rPr>
          <w:bCs/>
          <w:sz w:val="24"/>
        </w:rPr>
      </w:pPr>
    </w:p>
    <w:p w14:paraId="69FAC361">
      <w:pPr>
        <w:snapToGrid w:val="0"/>
        <w:spacing w:line="360" w:lineRule="auto"/>
        <w:ind w:firstLine="480" w:firstLineChars="200"/>
        <w:jc w:val="left"/>
        <w:rPr>
          <w:bCs/>
          <w:sz w:val="24"/>
        </w:rPr>
      </w:pPr>
    </w:p>
    <w:p w14:paraId="422AA33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20C05C7B">
      <w:pPr>
        <w:snapToGrid w:val="0"/>
        <w:spacing w:line="360" w:lineRule="auto"/>
        <w:ind w:firstLine="480" w:firstLineChars="200"/>
        <w:jc w:val="left"/>
        <w:rPr>
          <w:bCs/>
          <w:sz w:val="24"/>
        </w:rPr>
      </w:pPr>
    </w:p>
    <w:p w14:paraId="1C110C24">
      <w:pPr>
        <w:snapToGrid w:val="0"/>
        <w:spacing w:line="360" w:lineRule="auto"/>
        <w:ind w:firstLine="480" w:firstLineChars="200"/>
        <w:jc w:val="left"/>
        <w:rPr>
          <w:sz w:val="24"/>
          <w:szCs w:val="21"/>
        </w:rPr>
      </w:pPr>
      <w:r>
        <w:rPr>
          <w:rFonts w:hint="eastAsia"/>
          <w:bCs/>
          <w:sz w:val="24"/>
        </w:rPr>
        <w:t xml:space="preserve">               日  期：</w:t>
      </w:r>
    </w:p>
    <w:p w14:paraId="774823B3">
      <w:pPr>
        <w:snapToGrid w:val="0"/>
        <w:spacing w:line="360" w:lineRule="auto"/>
        <w:ind w:firstLine="480" w:firstLineChars="200"/>
        <w:jc w:val="left"/>
        <w:rPr>
          <w:sz w:val="24"/>
          <w:szCs w:val="21"/>
        </w:rPr>
      </w:pPr>
    </w:p>
    <w:p w14:paraId="12A09776">
      <w:pPr>
        <w:snapToGrid w:val="0"/>
        <w:spacing w:line="360" w:lineRule="auto"/>
        <w:ind w:firstLine="480" w:firstLineChars="200"/>
        <w:rPr>
          <w:sz w:val="24"/>
          <w:szCs w:val="21"/>
        </w:rPr>
      </w:pPr>
      <w:r>
        <w:rPr>
          <w:sz w:val="24"/>
          <w:szCs w:val="21"/>
        </w:rPr>
        <w:t>注：</w:t>
      </w:r>
    </w:p>
    <w:p w14:paraId="49591750">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28EAA2DE">
      <w:pPr>
        <w:snapToGrid w:val="0"/>
        <w:spacing w:line="360" w:lineRule="auto"/>
        <w:ind w:firstLine="480" w:firstLineChars="200"/>
        <w:rPr>
          <w:b/>
          <w:sz w:val="24"/>
          <w:szCs w:val="21"/>
        </w:rPr>
      </w:pPr>
      <w:r>
        <w:rPr>
          <w:b/>
          <w:kern w:val="0"/>
          <w:sz w:val="24"/>
          <w:szCs w:val="21"/>
        </w:rPr>
        <w:t>若不是残疾人福利性单位，投标文件中可不提供此声明函。</w:t>
      </w:r>
    </w:p>
    <w:p w14:paraId="3E97CD0F">
      <w:pPr>
        <w:snapToGrid w:val="0"/>
        <w:spacing w:line="360" w:lineRule="auto"/>
        <w:ind w:firstLine="480" w:firstLineChars="200"/>
        <w:rPr>
          <w:sz w:val="24"/>
          <w:szCs w:val="21"/>
        </w:rPr>
      </w:pPr>
    </w:p>
    <w:p w14:paraId="760BEC2E">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14:paraId="7BB280BD">
      <w:pPr>
        <w:spacing w:line="460" w:lineRule="exact"/>
        <w:ind w:left="192"/>
        <w:rPr>
          <w:b/>
          <w:sz w:val="24"/>
        </w:rPr>
      </w:pPr>
    </w:p>
    <w:p w14:paraId="5B997214">
      <w:pPr>
        <w:autoSpaceDE w:val="0"/>
        <w:autoSpaceDN w:val="0"/>
        <w:adjustRightInd w:val="0"/>
        <w:jc w:val="center"/>
        <w:rPr>
          <w:sz w:val="24"/>
        </w:rPr>
      </w:pPr>
      <w:r>
        <w:rPr>
          <w:sz w:val="24"/>
        </w:rPr>
        <w:br w:type="page"/>
      </w:r>
    </w:p>
    <w:p w14:paraId="60EE28F3">
      <w:pPr>
        <w:autoSpaceDE w:val="0"/>
        <w:autoSpaceDN w:val="0"/>
        <w:adjustRightInd w:val="0"/>
        <w:jc w:val="center"/>
        <w:rPr>
          <w:sz w:val="24"/>
        </w:rPr>
      </w:pPr>
    </w:p>
    <w:p w14:paraId="272ED700">
      <w:pPr>
        <w:autoSpaceDE w:val="0"/>
        <w:autoSpaceDN w:val="0"/>
        <w:adjustRightInd w:val="0"/>
        <w:jc w:val="center"/>
        <w:rPr>
          <w:sz w:val="24"/>
        </w:rPr>
      </w:pPr>
    </w:p>
    <w:p w14:paraId="7FD2F06E">
      <w:pPr>
        <w:autoSpaceDE w:val="0"/>
        <w:autoSpaceDN w:val="0"/>
        <w:adjustRightInd w:val="0"/>
        <w:jc w:val="center"/>
        <w:rPr>
          <w:sz w:val="24"/>
        </w:rPr>
      </w:pPr>
    </w:p>
    <w:p w14:paraId="5CC64D2A">
      <w:pPr>
        <w:autoSpaceDE w:val="0"/>
        <w:autoSpaceDN w:val="0"/>
        <w:adjustRightInd w:val="0"/>
        <w:jc w:val="center"/>
        <w:rPr>
          <w:sz w:val="24"/>
        </w:rPr>
      </w:pPr>
    </w:p>
    <w:p w14:paraId="45F59C7C">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49B312A">
      <w:pPr>
        <w:autoSpaceDE w:val="0"/>
        <w:autoSpaceDN w:val="0"/>
        <w:adjustRightInd w:val="0"/>
        <w:spacing w:line="520" w:lineRule="exact"/>
        <w:rPr>
          <w:b/>
          <w:kern w:val="0"/>
          <w:sz w:val="24"/>
        </w:rPr>
      </w:pPr>
    </w:p>
    <w:p w14:paraId="5AE0014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18B06BF">
      <w:pPr>
        <w:autoSpaceDE w:val="0"/>
        <w:autoSpaceDN w:val="0"/>
        <w:adjustRightInd w:val="0"/>
        <w:spacing w:line="520" w:lineRule="exact"/>
        <w:rPr>
          <w:b/>
          <w:kern w:val="0"/>
          <w:sz w:val="24"/>
        </w:rPr>
      </w:pPr>
    </w:p>
    <w:p w14:paraId="089E2D93">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0966B3E5">
      <w:pPr>
        <w:autoSpaceDE w:val="0"/>
        <w:autoSpaceDN w:val="0"/>
        <w:adjustRightInd w:val="0"/>
        <w:spacing w:line="520" w:lineRule="exact"/>
        <w:rPr>
          <w:b/>
          <w:kern w:val="0"/>
          <w:sz w:val="24"/>
        </w:rPr>
      </w:pPr>
    </w:p>
    <w:p w14:paraId="4AB90FF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45FF9F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0BC6BE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7187CE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C8720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CA7FC4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E2A9819">
      <w:pPr>
        <w:spacing w:before="93" w:beforeLines="30" w:after="218" w:afterLines="70" w:line="540" w:lineRule="exact"/>
        <w:ind w:left="630" w:leftChars="300"/>
        <w:rPr>
          <w:rFonts w:eastAsia="方正楷体简体"/>
          <w:b/>
          <w:sz w:val="34"/>
          <w:szCs w:val="34"/>
        </w:rPr>
      </w:pPr>
    </w:p>
    <w:p w14:paraId="77E37FCF">
      <w:pPr>
        <w:spacing w:before="93" w:beforeLines="30" w:after="218" w:afterLines="70" w:line="540" w:lineRule="exact"/>
        <w:ind w:left="630" w:leftChars="300"/>
        <w:rPr>
          <w:rFonts w:eastAsia="方正楷体简体"/>
          <w:b/>
          <w:sz w:val="34"/>
          <w:szCs w:val="34"/>
        </w:rPr>
      </w:pPr>
    </w:p>
    <w:p w14:paraId="403FE066">
      <w:pPr>
        <w:spacing w:before="93" w:beforeLines="30" w:after="218" w:afterLines="70" w:line="540" w:lineRule="exact"/>
        <w:ind w:left="630" w:leftChars="300"/>
        <w:rPr>
          <w:b/>
          <w:kern w:val="0"/>
          <w:sz w:val="24"/>
        </w:rPr>
      </w:pPr>
      <w:r>
        <w:rPr>
          <w:rFonts w:eastAsia="方正楷体简体"/>
          <w:b/>
          <w:sz w:val="34"/>
          <w:szCs w:val="34"/>
        </w:rPr>
        <w:t>递交日期：</w:t>
      </w:r>
    </w:p>
    <w:p w14:paraId="1A924015">
      <w:pPr>
        <w:tabs>
          <w:tab w:val="left" w:pos="360"/>
        </w:tabs>
        <w:spacing w:line="460" w:lineRule="exact"/>
        <w:jc w:val="center"/>
        <w:rPr>
          <w:b/>
          <w:sz w:val="24"/>
        </w:rPr>
      </w:pPr>
      <w:r>
        <w:rPr>
          <w:sz w:val="24"/>
        </w:rPr>
        <w:br w:type="page"/>
      </w:r>
      <w:r>
        <w:rPr>
          <w:b/>
          <w:sz w:val="24"/>
        </w:rPr>
        <w:t>报价书</w:t>
      </w:r>
    </w:p>
    <w:p w14:paraId="0EE427F8">
      <w:pPr>
        <w:spacing w:line="460" w:lineRule="exact"/>
        <w:rPr>
          <w:sz w:val="24"/>
        </w:rPr>
      </w:pPr>
      <w:r>
        <w:rPr>
          <w:sz w:val="24"/>
        </w:rPr>
        <w:t>致：天津市政府采购中心</w:t>
      </w:r>
    </w:p>
    <w:p w14:paraId="73662083">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FD238B2">
      <w:pPr>
        <w:spacing w:line="460" w:lineRule="exact"/>
        <w:rPr>
          <w:sz w:val="24"/>
        </w:rPr>
      </w:pPr>
      <w:r>
        <w:rPr>
          <w:sz w:val="24"/>
        </w:rPr>
        <w:t>据此函，签字代表宣布同意如下：</w:t>
      </w:r>
    </w:p>
    <w:p w14:paraId="7A1EFCB6">
      <w:pPr>
        <w:spacing w:line="460" w:lineRule="exact"/>
        <w:ind w:left="480"/>
        <w:jc w:val="left"/>
        <w:rPr>
          <w:sz w:val="24"/>
        </w:rPr>
      </w:pPr>
      <w:r>
        <w:rPr>
          <w:sz w:val="24"/>
        </w:rPr>
        <w:t>1. 所附报价表中规定的应提供服务价格为</w:t>
      </w:r>
    </w:p>
    <w:p w14:paraId="05A940B1">
      <w:pPr>
        <w:spacing w:line="460" w:lineRule="exact"/>
        <w:ind w:left="480"/>
        <w:jc w:val="left"/>
        <w:rPr>
          <w:sz w:val="24"/>
        </w:rPr>
      </w:pPr>
      <w:r>
        <w:rPr>
          <w:sz w:val="24"/>
        </w:rPr>
        <w:t>第一包：</w:t>
      </w:r>
    </w:p>
    <w:p w14:paraId="1757AC31">
      <w:pPr>
        <w:spacing w:line="460" w:lineRule="exact"/>
        <w:ind w:left="480"/>
        <w:jc w:val="left"/>
        <w:rPr>
          <w:sz w:val="24"/>
        </w:rPr>
      </w:pPr>
      <w:r>
        <w:rPr>
          <w:sz w:val="24"/>
        </w:rPr>
        <w:t xml:space="preserve">  报价</w:t>
      </w:r>
      <w:r>
        <w:rPr>
          <w:sz w:val="24"/>
          <w:u w:val="single"/>
        </w:rPr>
        <w:t xml:space="preserve">         </w:t>
      </w:r>
      <w:r>
        <w:rPr>
          <w:sz w:val="24"/>
        </w:rPr>
        <w:t>元（注明币种）</w:t>
      </w:r>
    </w:p>
    <w:p w14:paraId="67D201D7">
      <w:pPr>
        <w:spacing w:line="460" w:lineRule="exact"/>
        <w:ind w:left="472" w:firstLine="237"/>
        <w:jc w:val="left"/>
        <w:rPr>
          <w:sz w:val="24"/>
        </w:rPr>
      </w:pPr>
      <w:r>
        <w:rPr>
          <w:sz w:val="24"/>
        </w:rPr>
        <w:t>大写</w:t>
      </w:r>
      <w:r>
        <w:rPr>
          <w:sz w:val="24"/>
          <w:u w:val="single"/>
        </w:rPr>
        <w:t xml:space="preserve">                    </w:t>
      </w:r>
      <w:r>
        <w:rPr>
          <w:sz w:val="24"/>
        </w:rPr>
        <w:t>（文字表述）。</w:t>
      </w:r>
    </w:p>
    <w:p w14:paraId="0B746364">
      <w:pPr>
        <w:spacing w:line="460" w:lineRule="exact"/>
        <w:ind w:left="480"/>
        <w:jc w:val="left"/>
        <w:rPr>
          <w:sz w:val="24"/>
        </w:rPr>
      </w:pPr>
      <w:r>
        <w:rPr>
          <w:sz w:val="24"/>
        </w:rPr>
        <w:t>第二包：</w:t>
      </w:r>
    </w:p>
    <w:p w14:paraId="03657AE3">
      <w:pPr>
        <w:spacing w:line="460" w:lineRule="exact"/>
        <w:ind w:left="480"/>
        <w:jc w:val="left"/>
        <w:rPr>
          <w:sz w:val="24"/>
        </w:rPr>
      </w:pPr>
      <w:r>
        <w:rPr>
          <w:sz w:val="24"/>
        </w:rPr>
        <w:t xml:space="preserve">  报价</w:t>
      </w:r>
      <w:r>
        <w:rPr>
          <w:sz w:val="24"/>
          <w:u w:val="single"/>
        </w:rPr>
        <w:t xml:space="preserve">         </w:t>
      </w:r>
      <w:r>
        <w:rPr>
          <w:sz w:val="24"/>
        </w:rPr>
        <w:t>元（注明币种）</w:t>
      </w:r>
    </w:p>
    <w:p w14:paraId="40C0EA60">
      <w:pPr>
        <w:spacing w:line="460" w:lineRule="exact"/>
        <w:ind w:left="472" w:firstLine="237"/>
        <w:jc w:val="left"/>
        <w:rPr>
          <w:sz w:val="24"/>
        </w:rPr>
      </w:pPr>
      <w:r>
        <w:rPr>
          <w:sz w:val="24"/>
        </w:rPr>
        <w:t>大写</w:t>
      </w:r>
      <w:r>
        <w:rPr>
          <w:sz w:val="24"/>
          <w:u w:val="single"/>
        </w:rPr>
        <w:t xml:space="preserve">                    </w:t>
      </w:r>
      <w:r>
        <w:rPr>
          <w:sz w:val="24"/>
        </w:rPr>
        <w:t>（文字表述）。</w:t>
      </w:r>
    </w:p>
    <w:p w14:paraId="0377412B">
      <w:pPr>
        <w:spacing w:line="460" w:lineRule="exact"/>
        <w:ind w:left="472" w:firstLine="237"/>
        <w:jc w:val="left"/>
        <w:rPr>
          <w:sz w:val="24"/>
        </w:rPr>
      </w:pPr>
      <w:r>
        <w:rPr>
          <w:sz w:val="24"/>
        </w:rPr>
        <w:t>……</w:t>
      </w:r>
    </w:p>
    <w:p w14:paraId="23C66725">
      <w:pPr>
        <w:spacing w:line="460" w:lineRule="exact"/>
        <w:ind w:firstLine="471"/>
        <w:rPr>
          <w:sz w:val="24"/>
        </w:rPr>
      </w:pPr>
      <w:r>
        <w:rPr>
          <w:sz w:val="24"/>
        </w:rPr>
        <w:t>2. 投标人已经对全部价格进行了认真核对，保证本报价真实、准确无误，并承担本价格所对应本项目的一切责任和义务。</w:t>
      </w:r>
    </w:p>
    <w:p w14:paraId="7D08CE4E">
      <w:pPr>
        <w:spacing w:line="460" w:lineRule="exact"/>
        <w:ind w:firstLine="471"/>
        <w:rPr>
          <w:sz w:val="24"/>
        </w:rPr>
      </w:pPr>
      <w:r>
        <w:rPr>
          <w:sz w:val="24"/>
        </w:rPr>
        <w:t>3. 两个阶段响应文件一一对应、不可分割，共同构成我方对本项目的所有承诺。</w:t>
      </w:r>
    </w:p>
    <w:p w14:paraId="3DFFE622">
      <w:pPr>
        <w:spacing w:line="460" w:lineRule="exact"/>
        <w:ind w:firstLine="471"/>
        <w:rPr>
          <w:sz w:val="24"/>
        </w:rPr>
      </w:pPr>
    </w:p>
    <w:p w14:paraId="7345E18E">
      <w:pPr>
        <w:spacing w:line="460" w:lineRule="exact"/>
        <w:ind w:firstLine="471"/>
        <w:rPr>
          <w:sz w:val="24"/>
        </w:rPr>
      </w:pPr>
    </w:p>
    <w:p w14:paraId="51465289">
      <w:pPr>
        <w:spacing w:line="360" w:lineRule="auto"/>
        <w:ind w:firstLine="4080" w:firstLineChars="1700"/>
        <w:rPr>
          <w:sz w:val="24"/>
        </w:rPr>
      </w:pPr>
      <w:r>
        <w:rPr>
          <w:sz w:val="24"/>
        </w:rPr>
        <w:t>投标人名称：</w:t>
      </w:r>
    </w:p>
    <w:p w14:paraId="201C7047">
      <w:pPr>
        <w:spacing w:line="360" w:lineRule="auto"/>
        <w:ind w:firstLine="4080" w:firstLineChars="1700"/>
        <w:rPr>
          <w:sz w:val="24"/>
        </w:rPr>
      </w:pPr>
    </w:p>
    <w:p w14:paraId="78E5124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542A8E">
      <w:pPr>
        <w:spacing w:line="460" w:lineRule="exact"/>
        <w:ind w:firstLine="471"/>
        <w:rPr>
          <w:sz w:val="24"/>
        </w:rPr>
      </w:pPr>
    </w:p>
    <w:p w14:paraId="6D2CE79B">
      <w:pPr>
        <w:spacing w:line="460" w:lineRule="exact"/>
        <w:rPr>
          <w:b/>
          <w:sz w:val="24"/>
        </w:rPr>
      </w:pPr>
      <w:r>
        <w:rPr>
          <w:b/>
          <w:sz w:val="24"/>
        </w:rPr>
        <w:br w:type="page"/>
      </w:r>
      <w:r>
        <w:rPr>
          <w:b/>
          <w:sz w:val="24"/>
        </w:rPr>
        <w:t>附件1</w:t>
      </w:r>
    </w:p>
    <w:p w14:paraId="516D8B81">
      <w:pPr>
        <w:tabs>
          <w:tab w:val="left" w:pos="3780"/>
          <w:tab w:val="left" w:pos="3960"/>
        </w:tabs>
        <w:spacing w:line="460" w:lineRule="exact"/>
        <w:jc w:val="center"/>
        <w:rPr>
          <w:b/>
          <w:sz w:val="24"/>
        </w:rPr>
      </w:pPr>
      <w:r>
        <w:rPr>
          <w:b/>
          <w:sz w:val="24"/>
        </w:rPr>
        <w:t>报价分项一览表</w:t>
      </w:r>
    </w:p>
    <w:p w14:paraId="281922FD">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08CCCA7D">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7DDCB02">
      <w:pPr>
        <w:spacing w:line="460" w:lineRule="exact"/>
        <w:rPr>
          <w:sz w:val="24"/>
        </w:rPr>
      </w:pPr>
    </w:p>
    <w:p w14:paraId="4145C382">
      <w:pPr>
        <w:spacing w:line="460" w:lineRule="exact"/>
        <w:rPr>
          <w:b/>
          <w:sz w:val="24"/>
        </w:rPr>
      </w:pPr>
      <w:r>
        <w:rPr>
          <w:sz w:val="24"/>
        </w:rPr>
        <w:t xml:space="preserve">                                                     单位：元</w:t>
      </w:r>
    </w:p>
    <w:tbl>
      <w:tblPr>
        <w:tblStyle w:val="1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BE95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298508A">
            <w:pPr>
              <w:widowControl/>
              <w:jc w:val="center"/>
              <w:rPr>
                <w:b/>
                <w:bCs/>
                <w:kern w:val="0"/>
                <w:sz w:val="24"/>
                <w:szCs w:val="24"/>
              </w:rPr>
            </w:pPr>
            <w:r>
              <w:rPr>
                <w:b/>
                <w:bCs/>
                <w:kern w:val="0"/>
                <w:sz w:val="24"/>
                <w:szCs w:val="24"/>
              </w:rPr>
              <w:t>项号</w:t>
            </w:r>
          </w:p>
        </w:tc>
        <w:tc>
          <w:tcPr>
            <w:tcW w:w="2349" w:type="dxa"/>
            <w:vAlign w:val="center"/>
          </w:tcPr>
          <w:p w14:paraId="2624432E">
            <w:pPr>
              <w:widowControl/>
              <w:jc w:val="center"/>
              <w:rPr>
                <w:b/>
                <w:bCs/>
                <w:kern w:val="0"/>
                <w:sz w:val="24"/>
                <w:szCs w:val="24"/>
              </w:rPr>
            </w:pPr>
            <w:r>
              <w:rPr>
                <w:b/>
                <w:bCs/>
                <w:kern w:val="0"/>
                <w:sz w:val="24"/>
                <w:szCs w:val="24"/>
              </w:rPr>
              <w:t>服务名称</w:t>
            </w:r>
          </w:p>
        </w:tc>
        <w:tc>
          <w:tcPr>
            <w:tcW w:w="1701" w:type="dxa"/>
            <w:vAlign w:val="center"/>
          </w:tcPr>
          <w:p w14:paraId="47B8CF19">
            <w:pPr>
              <w:widowControl/>
              <w:jc w:val="center"/>
              <w:rPr>
                <w:b/>
                <w:bCs/>
                <w:kern w:val="0"/>
                <w:sz w:val="24"/>
                <w:szCs w:val="24"/>
              </w:rPr>
            </w:pPr>
            <w:r>
              <w:rPr>
                <w:b/>
                <w:bCs/>
                <w:kern w:val="0"/>
                <w:sz w:val="24"/>
                <w:szCs w:val="24"/>
              </w:rPr>
              <w:t>总价</w:t>
            </w:r>
          </w:p>
        </w:tc>
        <w:tc>
          <w:tcPr>
            <w:tcW w:w="2238" w:type="dxa"/>
            <w:vAlign w:val="center"/>
          </w:tcPr>
          <w:p w14:paraId="2DC5DA3D">
            <w:pPr>
              <w:widowControl/>
              <w:jc w:val="center"/>
              <w:rPr>
                <w:b/>
                <w:bCs/>
                <w:kern w:val="0"/>
                <w:sz w:val="24"/>
                <w:szCs w:val="24"/>
              </w:rPr>
            </w:pPr>
            <w:r>
              <w:rPr>
                <w:b/>
                <w:bCs/>
                <w:kern w:val="0"/>
                <w:sz w:val="24"/>
                <w:szCs w:val="24"/>
              </w:rPr>
              <w:t>数量</w:t>
            </w:r>
          </w:p>
        </w:tc>
        <w:tc>
          <w:tcPr>
            <w:tcW w:w="1848" w:type="dxa"/>
            <w:vAlign w:val="center"/>
          </w:tcPr>
          <w:p w14:paraId="5813368E">
            <w:pPr>
              <w:widowControl/>
              <w:jc w:val="center"/>
              <w:rPr>
                <w:b/>
                <w:bCs/>
                <w:kern w:val="0"/>
                <w:sz w:val="24"/>
                <w:szCs w:val="24"/>
              </w:rPr>
            </w:pPr>
            <w:r>
              <w:rPr>
                <w:b/>
                <w:bCs/>
                <w:kern w:val="0"/>
                <w:sz w:val="24"/>
                <w:szCs w:val="24"/>
              </w:rPr>
              <w:t>备注</w:t>
            </w:r>
          </w:p>
        </w:tc>
      </w:tr>
      <w:tr w14:paraId="42828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6FD2A6C">
            <w:pPr>
              <w:widowControl/>
              <w:jc w:val="center"/>
              <w:rPr>
                <w:kern w:val="0"/>
                <w:sz w:val="24"/>
                <w:szCs w:val="24"/>
              </w:rPr>
            </w:pPr>
            <w:r>
              <w:rPr>
                <w:kern w:val="0"/>
                <w:sz w:val="24"/>
                <w:szCs w:val="24"/>
              </w:rPr>
              <w:t>1</w:t>
            </w:r>
          </w:p>
        </w:tc>
        <w:tc>
          <w:tcPr>
            <w:tcW w:w="2349" w:type="dxa"/>
            <w:vAlign w:val="center"/>
          </w:tcPr>
          <w:p w14:paraId="155DA95F">
            <w:pPr>
              <w:widowControl/>
              <w:jc w:val="center"/>
              <w:rPr>
                <w:kern w:val="0"/>
                <w:sz w:val="24"/>
                <w:szCs w:val="24"/>
              </w:rPr>
            </w:pPr>
          </w:p>
        </w:tc>
        <w:tc>
          <w:tcPr>
            <w:tcW w:w="1701" w:type="dxa"/>
            <w:vAlign w:val="center"/>
          </w:tcPr>
          <w:p w14:paraId="089DA113">
            <w:pPr>
              <w:widowControl/>
              <w:jc w:val="center"/>
              <w:rPr>
                <w:kern w:val="0"/>
                <w:sz w:val="24"/>
                <w:szCs w:val="24"/>
              </w:rPr>
            </w:pPr>
          </w:p>
        </w:tc>
        <w:tc>
          <w:tcPr>
            <w:tcW w:w="2238" w:type="dxa"/>
            <w:vAlign w:val="center"/>
          </w:tcPr>
          <w:p w14:paraId="4FC4FE70">
            <w:pPr>
              <w:widowControl/>
              <w:jc w:val="center"/>
              <w:rPr>
                <w:sz w:val="24"/>
                <w:szCs w:val="24"/>
              </w:rPr>
            </w:pPr>
            <w:r>
              <w:rPr>
                <w:sz w:val="24"/>
                <w:szCs w:val="24"/>
              </w:rPr>
              <w:t>1项</w:t>
            </w:r>
          </w:p>
        </w:tc>
        <w:tc>
          <w:tcPr>
            <w:tcW w:w="1848" w:type="dxa"/>
            <w:vAlign w:val="center"/>
          </w:tcPr>
          <w:p w14:paraId="4A8F918D">
            <w:pPr>
              <w:widowControl/>
              <w:jc w:val="center"/>
              <w:rPr>
                <w:sz w:val="24"/>
                <w:szCs w:val="24"/>
              </w:rPr>
            </w:pPr>
          </w:p>
        </w:tc>
      </w:tr>
      <w:tr w14:paraId="65B60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ED84718">
            <w:pPr>
              <w:widowControl/>
              <w:jc w:val="left"/>
              <w:rPr>
                <w:kern w:val="0"/>
                <w:sz w:val="24"/>
                <w:szCs w:val="24"/>
              </w:rPr>
            </w:pPr>
            <w:r>
              <w:rPr>
                <w:kern w:val="0"/>
                <w:sz w:val="24"/>
                <w:szCs w:val="24"/>
              </w:rPr>
              <w:t>其中</w:t>
            </w:r>
          </w:p>
        </w:tc>
      </w:tr>
      <w:tr w14:paraId="03FCA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1E09522">
            <w:pPr>
              <w:widowControl/>
              <w:jc w:val="left"/>
              <w:rPr>
                <w:b/>
                <w:sz w:val="24"/>
                <w:szCs w:val="24"/>
              </w:rPr>
            </w:pPr>
            <w:r>
              <w:rPr>
                <w:b/>
                <w:sz w:val="24"/>
                <w:szCs w:val="24"/>
              </w:rPr>
              <w:t>分项名称</w:t>
            </w:r>
          </w:p>
        </w:tc>
        <w:tc>
          <w:tcPr>
            <w:tcW w:w="1701" w:type="dxa"/>
            <w:vAlign w:val="center"/>
          </w:tcPr>
          <w:p w14:paraId="04FE1F4E">
            <w:pPr>
              <w:widowControl/>
              <w:jc w:val="center"/>
              <w:rPr>
                <w:b/>
                <w:kern w:val="0"/>
                <w:sz w:val="24"/>
                <w:szCs w:val="24"/>
              </w:rPr>
            </w:pPr>
            <w:r>
              <w:rPr>
                <w:b/>
                <w:kern w:val="0"/>
                <w:sz w:val="24"/>
                <w:szCs w:val="24"/>
              </w:rPr>
              <w:t>价格</w:t>
            </w:r>
          </w:p>
        </w:tc>
        <w:tc>
          <w:tcPr>
            <w:tcW w:w="2238" w:type="dxa"/>
            <w:vAlign w:val="center"/>
          </w:tcPr>
          <w:p w14:paraId="6AB4B095">
            <w:pPr>
              <w:widowControl/>
              <w:jc w:val="center"/>
              <w:rPr>
                <w:b/>
                <w:kern w:val="0"/>
                <w:sz w:val="24"/>
                <w:szCs w:val="24"/>
              </w:rPr>
            </w:pPr>
            <w:r>
              <w:rPr>
                <w:b/>
                <w:kern w:val="0"/>
                <w:sz w:val="24"/>
                <w:szCs w:val="24"/>
              </w:rPr>
              <w:t>数量</w:t>
            </w:r>
          </w:p>
        </w:tc>
        <w:tc>
          <w:tcPr>
            <w:tcW w:w="1848" w:type="dxa"/>
            <w:vAlign w:val="center"/>
          </w:tcPr>
          <w:p w14:paraId="06DDBDE5">
            <w:pPr>
              <w:widowControl/>
              <w:jc w:val="center"/>
              <w:rPr>
                <w:b/>
                <w:bCs/>
                <w:kern w:val="0"/>
                <w:sz w:val="24"/>
                <w:szCs w:val="24"/>
              </w:rPr>
            </w:pPr>
            <w:r>
              <w:rPr>
                <w:b/>
                <w:bCs/>
                <w:kern w:val="0"/>
                <w:sz w:val="24"/>
                <w:szCs w:val="24"/>
              </w:rPr>
              <w:t>备注</w:t>
            </w:r>
          </w:p>
        </w:tc>
      </w:tr>
      <w:tr w14:paraId="6A119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EDC0C9">
            <w:pPr>
              <w:widowControl/>
              <w:jc w:val="left"/>
              <w:rPr>
                <w:kern w:val="0"/>
                <w:sz w:val="24"/>
                <w:szCs w:val="24"/>
              </w:rPr>
            </w:pPr>
          </w:p>
        </w:tc>
        <w:tc>
          <w:tcPr>
            <w:tcW w:w="1701" w:type="dxa"/>
            <w:vAlign w:val="center"/>
          </w:tcPr>
          <w:p w14:paraId="0D5A549F">
            <w:pPr>
              <w:widowControl/>
              <w:jc w:val="center"/>
              <w:rPr>
                <w:kern w:val="0"/>
                <w:sz w:val="24"/>
                <w:szCs w:val="24"/>
              </w:rPr>
            </w:pPr>
          </w:p>
        </w:tc>
        <w:tc>
          <w:tcPr>
            <w:tcW w:w="2238" w:type="dxa"/>
            <w:vAlign w:val="center"/>
          </w:tcPr>
          <w:p w14:paraId="541FC673">
            <w:pPr>
              <w:widowControl/>
              <w:jc w:val="center"/>
              <w:rPr>
                <w:kern w:val="0"/>
                <w:sz w:val="24"/>
                <w:szCs w:val="24"/>
              </w:rPr>
            </w:pPr>
          </w:p>
        </w:tc>
        <w:tc>
          <w:tcPr>
            <w:tcW w:w="1848" w:type="dxa"/>
            <w:vAlign w:val="center"/>
          </w:tcPr>
          <w:p w14:paraId="179CF200">
            <w:pPr>
              <w:widowControl/>
              <w:jc w:val="center"/>
              <w:rPr>
                <w:sz w:val="24"/>
                <w:szCs w:val="24"/>
              </w:rPr>
            </w:pPr>
          </w:p>
        </w:tc>
      </w:tr>
      <w:tr w14:paraId="0E601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8F7F9F">
            <w:pPr>
              <w:widowControl/>
              <w:jc w:val="left"/>
              <w:rPr>
                <w:kern w:val="0"/>
                <w:sz w:val="24"/>
                <w:szCs w:val="24"/>
              </w:rPr>
            </w:pPr>
          </w:p>
        </w:tc>
        <w:tc>
          <w:tcPr>
            <w:tcW w:w="1701" w:type="dxa"/>
            <w:vAlign w:val="center"/>
          </w:tcPr>
          <w:p w14:paraId="42CEC968">
            <w:pPr>
              <w:widowControl/>
              <w:jc w:val="center"/>
              <w:rPr>
                <w:kern w:val="0"/>
                <w:sz w:val="24"/>
                <w:szCs w:val="24"/>
              </w:rPr>
            </w:pPr>
          </w:p>
        </w:tc>
        <w:tc>
          <w:tcPr>
            <w:tcW w:w="2238" w:type="dxa"/>
            <w:vAlign w:val="center"/>
          </w:tcPr>
          <w:p w14:paraId="6445724E">
            <w:pPr>
              <w:widowControl/>
              <w:jc w:val="center"/>
              <w:rPr>
                <w:kern w:val="0"/>
                <w:sz w:val="24"/>
                <w:szCs w:val="24"/>
              </w:rPr>
            </w:pPr>
          </w:p>
        </w:tc>
        <w:tc>
          <w:tcPr>
            <w:tcW w:w="1848" w:type="dxa"/>
            <w:vAlign w:val="center"/>
          </w:tcPr>
          <w:p w14:paraId="60AE6E8B">
            <w:pPr>
              <w:widowControl/>
              <w:jc w:val="center"/>
              <w:rPr>
                <w:sz w:val="24"/>
                <w:szCs w:val="24"/>
              </w:rPr>
            </w:pPr>
          </w:p>
        </w:tc>
      </w:tr>
      <w:tr w14:paraId="64B61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2BE6453">
            <w:pPr>
              <w:widowControl/>
              <w:jc w:val="left"/>
              <w:rPr>
                <w:kern w:val="0"/>
                <w:sz w:val="24"/>
                <w:szCs w:val="24"/>
              </w:rPr>
            </w:pPr>
          </w:p>
        </w:tc>
        <w:tc>
          <w:tcPr>
            <w:tcW w:w="1701" w:type="dxa"/>
            <w:vAlign w:val="center"/>
          </w:tcPr>
          <w:p w14:paraId="1A1EBA5B">
            <w:pPr>
              <w:widowControl/>
              <w:jc w:val="center"/>
              <w:rPr>
                <w:kern w:val="0"/>
                <w:sz w:val="24"/>
                <w:szCs w:val="24"/>
              </w:rPr>
            </w:pPr>
          </w:p>
        </w:tc>
        <w:tc>
          <w:tcPr>
            <w:tcW w:w="2238" w:type="dxa"/>
            <w:vAlign w:val="center"/>
          </w:tcPr>
          <w:p w14:paraId="56135463">
            <w:pPr>
              <w:widowControl/>
              <w:jc w:val="center"/>
              <w:rPr>
                <w:kern w:val="0"/>
                <w:sz w:val="24"/>
                <w:szCs w:val="24"/>
              </w:rPr>
            </w:pPr>
          </w:p>
        </w:tc>
        <w:tc>
          <w:tcPr>
            <w:tcW w:w="1848" w:type="dxa"/>
            <w:vAlign w:val="center"/>
          </w:tcPr>
          <w:p w14:paraId="5BD16D3A">
            <w:pPr>
              <w:widowControl/>
              <w:jc w:val="center"/>
              <w:rPr>
                <w:sz w:val="24"/>
                <w:szCs w:val="24"/>
              </w:rPr>
            </w:pPr>
          </w:p>
        </w:tc>
      </w:tr>
      <w:tr w14:paraId="03981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F6DAD44">
            <w:pPr>
              <w:widowControl/>
              <w:jc w:val="left"/>
              <w:rPr>
                <w:sz w:val="24"/>
              </w:rPr>
            </w:pPr>
          </w:p>
        </w:tc>
        <w:tc>
          <w:tcPr>
            <w:tcW w:w="1701" w:type="dxa"/>
            <w:vAlign w:val="center"/>
          </w:tcPr>
          <w:p w14:paraId="18E5BBF2">
            <w:pPr>
              <w:widowControl/>
              <w:jc w:val="center"/>
              <w:rPr>
                <w:kern w:val="0"/>
                <w:sz w:val="24"/>
                <w:szCs w:val="24"/>
              </w:rPr>
            </w:pPr>
          </w:p>
        </w:tc>
        <w:tc>
          <w:tcPr>
            <w:tcW w:w="2238" w:type="dxa"/>
            <w:vAlign w:val="center"/>
          </w:tcPr>
          <w:p w14:paraId="4AB73D08">
            <w:pPr>
              <w:widowControl/>
              <w:jc w:val="center"/>
              <w:rPr>
                <w:kern w:val="0"/>
                <w:sz w:val="24"/>
                <w:szCs w:val="24"/>
              </w:rPr>
            </w:pPr>
          </w:p>
        </w:tc>
        <w:tc>
          <w:tcPr>
            <w:tcW w:w="1848" w:type="dxa"/>
            <w:vAlign w:val="center"/>
          </w:tcPr>
          <w:p w14:paraId="7308FC35">
            <w:pPr>
              <w:widowControl/>
              <w:jc w:val="center"/>
              <w:rPr>
                <w:sz w:val="24"/>
                <w:szCs w:val="24"/>
              </w:rPr>
            </w:pPr>
          </w:p>
        </w:tc>
      </w:tr>
      <w:tr w14:paraId="4725A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A165CF5">
            <w:pPr>
              <w:widowControl/>
              <w:jc w:val="left"/>
              <w:rPr>
                <w:sz w:val="24"/>
              </w:rPr>
            </w:pPr>
            <w:r>
              <w:rPr>
                <w:sz w:val="24"/>
              </w:rPr>
              <w:t>……</w:t>
            </w:r>
          </w:p>
        </w:tc>
        <w:tc>
          <w:tcPr>
            <w:tcW w:w="1701" w:type="dxa"/>
            <w:vAlign w:val="center"/>
          </w:tcPr>
          <w:p w14:paraId="5026021B">
            <w:pPr>
              <w:widowControl/>
              <w:jc w:val="center"/>
              <w:rPr>
                <w:kern w:val="0"/>
                <w:sz w:val="24"/>
                <w:szCs w:val="24"/>
              </w:rPr>
            </w:pPr>
          </w:p>
        </w:tc>
        <w:tc>
          <w:tcPr>
            <w:tcW w:w="2238" w:type="dxa"/>
            <w:vAlign w:val="center"/>
          </w:tcPr>
          <w:p w14:paraId="47086A18">
            <w:pPr>
              <w:widowControl/>
              <w:jc w:val="center"/>
              <w:rPr>
                <w:kern w:val="0"/>
                <w:sz w:val="24"/>
                <w:szCs w:val="24"/>
              </w:rPr>
            </w:pPr>
          </w:p>
        </w:tc>
        <w:tc>
          <w:tcPr>
            <w:tcW w:w="1848" w:type="dxa"/>
            <w:vAlign w:val="center"/>
          </w:tcPr>
          <w:p w14:paraId="7BF9D946">
            <w:pPr>
              <w:widowControl/>
              <w:jc w:val="center"/>
              <w:rPr>
                <w:sz w:val="24"/>
                <w:szCs w:val="24"/>
              </w:rPr>
            </w:pPr>
          </w:p>
        </w:tc>
      </w:tr>
      <w:tr w14:paraId="4AFB4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353C84">
            <w:pPr>
              <w:widowControl/>
              <w:jc w:val="left"/>
              <w:rPr>
                <w:sz w:val="24"/>
              </w:rPr>
            </w:pPr>
          </w:p>
        </w:tc>
        <w:tc>
          <w:tcPr>
            <w:tcW w:w="1701" w:type="dxa"/>
            <w:vAlign w:val="center"/>
          </w:tcPr>
          <w:p w14:paraId="6BABC61F">
            <w:pPr>
              <w:widowControl/>
              <w:jc w:val="center"/>
              <w:rPr>
                <w:kern w:val="0"/>
                <w:sz w:val="24"/>
                <w:szCs w:val="24"/>
              </w:rPr>
            </w:pPr>
          </w:p>
        </w:tc>
        <w:tc>
          <w:tcPr>
            <w:tcW w:w="2238" w:type="dxa"/>
            <w:vAlign w:val="center"/>
          </w:tcPr>
          <w:p w14:paraId="3E3B9960">
            <w:pPr>
              <w:widowControl/>
              <w:ind w:firstLine="9" w:firstLineChars="4"/>
              <w:jc w:val="center"/>
              <w:rPr>
                <w:kern w:val="0"/>
                <w:sz w:val="24"/>
                <w:szCs w:val="24"/>
              </w:rPr>
            </w:pPr>
          </w:p>
        </w:tc>
        <w:tc>
          <w:tcPr>
            <w:tcW w:w="1848" w:type="dxa"/>
            <w:vAlign w:val="center"/>
          </w:tcPr>
          <w:p w14:paraId="7017AACE">
            <w:pPr>
              <w:widowControl/>
              <w:ind w:firstLine="9" w:firstLineChars="4"/>
              <w:jc w:val="center"/>
              <w:rPr>
                <w:sz w:val="24"/>
                <w:szCs w:val="24"/>
              </w:rPr>
            </w:pPr>
          </w:p>
        </w:tc>
      </w:tr>
      <w:tr w14:paraId="0E4B8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845C377">
            <w:pPr>
              <w:widowControl/>
              <w:jc w:val="left"/>
              <w:rPr>
                <w:kern w:val="0"/>
                <w:sz w:val="24"/>
                <w:szCs w:val="24"/>
              </w:rPr>
            </w:pPr>
          </w:p>
        </w:tc>
        <w:tc>
          <w:tcPr>
            <w:tcW w:w="1701" w:type="dxa"/>
            <w:vAlign w:val="center"/>
          </w:tcPr>
          <w:p w14:paraId="788EE3B2">
            <w:pPr>
              <w:widowControl/>
              <w:jc w:val="center"/>
              <w:rPr>
                <w:kern w:val="0"/>
                <w:sz w:val="24"/>
                <w:szCs w:val="24"/>
              </w:rPr>
            </w:pPr>
          </w:p>
        </w:tc>
        <w:tc>
          <w:tcPr>
            <w:tcW w:w="2238" w:type="dxa"/>
            <w:vAlign w:val="center"/>
          </w:tcPr>
          <w:p w14:paraId="6679A67E">
            <w:pPr>
              <w:widowControl/>
              <w:jc w:val="center"/>
              <w:rPr>
                <w:kern w:val="0"/>
                <w:sz w:val="24"/>
                <w:szCs w:val="24"/>
              </w:rPr>
            </w:pPr>
          </w:p>
        </w:tc>
        <w:tc>
          <w:tcPr>
            <w:tcW w:w="1848" w:type="dxa"/>
            <w:vAlign w:val="center"/>
          </w:tcPr>
          <w:p w14:paraId="053BACDF">
            <w:pPr>
              <w:widowControl/>
              <w:jc w:val="center"/>
              <w:rPr>
                <w:kern w:val="0"/>
                <w:sz w:val="24"/>
                <w:szCs w:val="24"/>
              </w:rPr>
            </w:pPr>
          </w:p>
        </w:tc>
      </w:tr>
      <w:tr w14:paraId="376AE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1173E71">
            <w:pPr>
              <w:widowControl/>
              <w:jc w:val="left"/>
              <w:rPr>
                <w:kern w:val="0"/>
                <w:sz w:val="24"/>
                <w:szCs w:val="24"/>
              </w:rPr>
            </w:pPr>
          </w:p>
        </w:tc>
        <w:tc>
          <w:tcPr>
            <w:tcW w:w="1701" w:type="dxa"/>
            <w:vAlign w:val="center"/>
          </w:tcPr>
          <w:p w14:paraId="7A9D33BA">
            <w:pPr>
              <w:widowControl/>
              <w:jc w:val="center"/>
              <w:rPr>
                <w:kern w:val="0"/>
                <w:sz w:val="24"/>
                <w:szCs w:val="24"/>
              </w:rPr>
            </w:pPr>
          </w:p>
        </w:tc>
        <w:tc>
          <w:tcPr>
            <w:tcW w:w="2238" w:type="dxa"/>
            <w:vAlign w:val="center"/>
          </w:tcPr>
          <w:p w14:paraId="30A3EC7A">
            <w:pPr>
              <w:widowControl/>
              <w:jc w:val="center"/>
              <w:rPr>
                <w:kern w:val="0"/>
                <w:sz w:val="24"/>
                <w:szCs w:val="24"/>
              </w:rPr>
            </w:pPr>
          </w:p>
        </w:tc>
        <w:tc>
          <w:tcPr>
            <w:tcW w:w="1848" w:type="dxa"/>
            <w:vAlign w:val="center"/>
          </w:tcPr>
          <w:p w14:paraId="7A5B06A3">
            <w:pPr>
              <w:widowControl/>
              <w:jc w:val="center"/>
              <w:rPr>
                <w:kern w:val="0"/>
                <w:sz w:val="24"/>
                <w:szCs w:val="24"/>
              </w:rPr>
            </w:pPr>
          </w:p>
        </w:tc>
      </w:tr>
      <w:tr w14:paraId="51558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3E53A40">
            <w:pPr>
              <w:widowControl/>
              <w:jc w:val="left"/>
              <w:rPr>
                <w:sz w:val="24"/>
              </w:rPr>
            </w:pPr>
          </w:p>
        </w:tc>
        <w:tc>
          <w:tcPr>
            <w:tcW w:w="1701" w:type="dxa"/>
            <w:vAlign w:val="center"/>
          </w:tcPr>
          <w:p w14:paraId="1C7F97B5">
            <w:pPr>
              <w:widowControl/>
              <w:jc w:val="center"/>
              <w:rPr>
                <w:kern w:val="0"/>
                <w:sz w:val="24"/>
                <w:szCs w:val="24"/>
              </w:rPr>
            </w:pPr>
          </w:p>
        </w:tc>
        <w:tc>
          <w:tcPr>
            <w:tcW w:w="2238" w:type="dxa"/>
            <w:vAlign w:val="center"/>
          </w:tcPr>
          <w:p w14:paraId="0F2457D4">
            <w:pPr>
              <w:widowControl/>
              <w:jc w:val="center"/>
              <w:rPr>
                <w:kern w:val="0"/>
                <w:sz w:val="24"/>
                <w:szCs w:val="24"/>
              </w:rPr>
            </w:pPr>
          </w:p>
        </w:tc>
        <w:tc>
          <w:tcPr>
            <w:tcW w:w="1848" w:type="dxa"/>
            <w:vAlign w:val="center"/>
          </w:tcPr>
          <w:p w14:paraId="0743762A">
            <w:pPr>
              <w:widowControl/>
              <w:jc w:val="center"/>
              <w:rPr>
                <w:kern w:val="0"/>
                <w:sz w:val="24"/>
                <w:szCs w:val="24"/>
              </w:rPr>
            </w:pPr>
          </w:p>
        </w:tc>
      </w:tr>
      <w:tr w14:paraId="6EA76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C64C78">
            <w:pPr>
              <w:widowControl/>
              <w:jc w:val="left"/>
              <w:rPr>
                <w:sz w:val="24"/>
              </w:rPr>
            </w:pPr>
          </w:p>
        </w:tc>
        <w:tc>
          <w:tcPr>
            <w:tcW w:w="1701" w:type="dxa"/>
            <w:vAlign w:val="center"/>
          </w:tcPr>
          <w:p w14:paraId="4748F18D">
            <w:pPr>
              <w:widowControl/>
              <w:jc w:val="center"/>
              <w:rPr>
                <w:kern w:val="0"/>
                <w:sz w:val="24"/>
                <w:szCs w:val="24"/>
              </w:rPr>
            </w:pPr>
          </w:p>
        </w:tc>
        <w:tc>
          <w:tcPr>
            <w:tcW w:w="2238" w:type="dxa"/>
            <w:vAlign w:val="center"/>
          </w:tcPr>
          <w:p w14:paraId="74911605">
            <w:pPr>
              <w:widowControl/>
              <w:jc w:val="center"/>
              <w:rPr>
                <w:kern w:val="0"/>
                <w:sz w:val="24"/>
                <w:szCs w:val="24"/>
              </w:rPr>
            </w:pPr>
          </w:p>
        </w:tc>
        <w:tc>
          <w:tcPr>
            <w:tcW w:w="1848" w:type="dxa"/>
            <w:vAlign w:val="center"/>
          </w:tcPr>
          <w:p w14:paraId="54B66038">
            <w:pPr>
              <w:widowControl/>
              <w:jc w:val="center"/>
              <w:rPr>
                <w:kern w:val="0"/>
                <w:sz w:val="24"/>
                <w:szCs w:val="24"/>
              </w:rPr>
            </w:pPr>
          </w:p>
        </w:tc>
      </w:tr>
      <w:tr w14:paraId="654D1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3F42ABD">
            <w:pPr>
              <w:widowControl/>
              <w:jc w:val="center"/>
              <w:rPr>
                <w:sz w:val="24"/>
              </w:rPr>
            </w:pPr>
          </w:p>
        </w:tc>
        <w:tc>
          <w:tcPr>
            <w:tcW w:w="1701" w:type="dxa"/>
            <w:vAlign w:val="center"/>
          </w:tcPr>
          <w:p w14:paraId="1A4F5B26">
            <w:pPr>
              <w:widowControl/>
              <w:jc w:val="center"/>
              <w:rPr>
                <w:kern w:val="0"/>
                <w:sz w:val="24"/>
                <w:szCs w:val="24"/>
              </w:rPr>
            </w:pPr>
          </w:p>
        </w:tc>
        <w:tc>
          <w:tcPr>
            <w:tcW w:w="2238" w:type="dxa"/>
            <w:vAlign w:val="center"/>
          </w:tcPr>
          <w:p w14:paraId="5DBC7474">
            <w:pPr>
              <w:widowControl/>
              <w:jc w:val="center"/>
              <w:rPr>
                <w:kern w:val="0"/>
                <w:sz w:val="24"/>
                <w:szCs w:val="24"/>
              </w:rPr>
            </w:pPr>
          </w:p>
        </w:tc>
        <w:tc>
          <w:tcPr>
            <w:tcW w:w="1848" w:type="dxa"/>
            <w:vAlign w:val="center"/>
          </w:tcPr>
          <w:p w14:paraId="13C6861A">
            <w:pPr>
              <w:widowControl/>
              <w:jc w:val="center"/>
              <w:rPr>
                <w:kern w:val="0"/>
                <w:sz w:val="24"/>
                <w:szCs w:val="24"/>
              </w:rPr>
            </w:pPr>
          </w:p>
        </w:tc>
      </w:tr>
    </w:tbl>
    <w:p w14:paraId="1736EF71">
      <w:pPr>
        <w:ind w:left="180"/>
        <w:rPr>
          <w:sz w:val="22"/>
          <w:szCs w:val="24"/>
        </w:rPr>
      </w:pPr>
      <w:r>
        <w:rPr>
          <w:sz w:val="22"/>
          <w:szCs w:val="24"/>
        </w:rPr>
        <w:t xml:space="preserve">注：1. 本表第一行填写本项目投标总价 </w:t>
      </w:r>
    </w:p>
    <w:p w14:paraId="573184D8">
      <w:pPr>
        <w:ind w:left="180" w:firstLine="440" w:firstLineChars="200"/>
      </w:pPr>
      <w:r>
        <w:rPr>
          <w:sz w:val="22"/>
          <w:szCs w:val="24"/>
        </w:rPr>
        <w:t>2. 下面应填写分项价格及分项名称（分项名称可根据实际情况增减、修改），分项价格汇总应等于总价</w:t>
      </w:r>
    </w:p>
    <w:p w14:paraId="6CED8B30">
      <w:pPr>
        <w:spacing w:line="460" w:lineRule="exact"/>
        <w:ind w:left="192" w:firstLine="3948" w:firstLineChars="1645"/>
        <w:rPr>
          <w:sz w:val="24"/>
        </w:rPr>
      </w:pPr>
    </w:p>
    <w:p w14:paraId="6BFD8B5A">
      <w:pPr>
        <w:spacing w:line="360" w:lineRule="auto"/>
        <w:ind w:firstLine="4080" w:firstLineChars="1700"/>
        <w:rPr>
          <w:sz w:val="24"/>
        </w:rPr>
      </w:pPr>
      <w:r>
        <w:rPr>
          <w:sz w:val="24"/>
        </w:rPr>
        <w:t>投标人名称：</w:t>
      </w:r>
    </w:p>
    <w:p w14:paraId="7D4E7EDA">
      <w:pPr>
        <w:spacing w:line="360" w:lineRule="auto"/>
        <w:ind w:firstLine="4080" w:firstLineChars="1700"/>
        <w:rPr>
          <w:sz w:val="24"/>
        </w:rPr>
      </w:pPr>
    </w:p>
    <w:p w14:paraId="18EC15D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F09BCC">
      <w:pPr>
        <w:spacing w:line="460" w:lineRule="exac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roman"/>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华文行楷">
    <w:altName w:val="Noto Serif CJK SC"/>
    <w:panose1 w:val="02010800040101010101"/>
    <w:charset w:val="86"/>
    <w:family w:val="auto"/>
    <w:pitch w:val="default"/>
    <w:sig w:usb0="00000000" w:usb1="00000000" w:usb2="0000000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0" w:usb3="00000000" w:csb0="00040000" w:csb1="00000000"/>
  </w:font>
  <w:font w:name="汉仪中等线KW">
    <w:panose1 w:val="01010104010101010101"/>
    <w:charset w:val="86"/>
    <w:family w:val="auto"/>
    <w:pitch w:val="default"/>
    <w:sig w:usb0="800002BF" w:usb1="004F7CFA"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3B491">
    <w:pPr>
      <w:pStyle w:val="8"/>
      <w:jc w:val="center"/>
      <w:rPr>
        <w:lang w:eastAsia="zh-CN"/>
      </w:rPr>
    </w:pPr>
    <w:r>
      <w:fldChar w:fldCharType="begin"/>
    </w:r>
    <w:r>
      <w:instrText xml:space="preserve"> PAGE   \* MERGEFORMAT </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B4F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2826A">
    <w:pPr>
      <w:pStyle w:val="9"/>
      <w:jc w:val="both"/>
    </w:pPr>
    <w:r>
      <w:rPr>
        <w:rFonts w:hint="eastAsia"/>
      </w:rPr>
      <w:t>竞争性磋商文件                                                    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E8CC3">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95907">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EEEBC">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0E184C27"/>
    <w:rsid w:val="139A16DC"/>
    <w:rsid w:val="2EA93FB1"/>
    <w:rsid w:val="3DEE2A81"/>
    <w:rsid w:val="505066D1"/>
    <w:rsid w:val="59AF3D12"/>
    <w:rsid w:val="5A4253F1"/>
    <w:rsid w:val="61E45616"/>
    <w:rsid w:val="76A70496"/>
    <w:rsid w:val="7FDF523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3"/>
    <w:qFormat/>
    <w:uiPriority w:val="0"/>
    <w:pPr>
      <w:keepNext/>
      <w:keepLines/>
      <w:spacing w:before="260" w:after="260" w:line="415" w:lineRule="auto"/>
      <w:outlineLvl w:val="2"/>
    </w:pPr>
    <w:rPr>
      <w:b/>
      <w:bCs/>
      <w:kern w:val="0"/>
      <w:sz w:val="32"/>
      <w:szCs w:val="32"/>
      <w:lang w:val="zh-CN" w:eastAsia="zh-CN"/>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1"/>
    <w:semiHidden/>
    <w:unhideWhenUsed/>
    <w:uiPriority w:val="99"/>
    <w:pPr>
      <w:jc w:val="left"/>
    </w:pPr>
  </w:style>
  <w:style w:type="paragraph" w:styleId="5">
    <w:name w:val="Body Text"/>
    <w:basedOn w:val="1"/>
    <w:link w:val="72"/>
    <w:qFormat/>
    <w:uiPriority w:val="0"/>
    <w:pPr>
      <w:spacing w:after="120"/>
    </w:pPr>
  </w:style>
  <w:style w:type="paragraph" w:styleId="6">
    <w:name w:val="Body Text Indent 2"/>
    <w:basedOn w:val="1"/>
    <w:link w:val="31"/>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6"/>
    <w:qFormat/>
    <w:uiPriority w:val="99"/>
    <w:rPr>
      <w:sz w:val="18"/>
      <w:szCs w:val="18"/>
      <w:lang w:val="zh-CN" w:eastAsia="zh-CN"/>
    </w:rPr>
  </w:style>
  <w:style w:type="paragraph" w:styleId="8">
    <w:name w:val="footer"/>
    <w:basedOn w:val="1"/>
    <w:link w:val="25"/>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4"/>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2"/>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0"/>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22"/>
    <w:rPr>
      <w:b/>
      <w:bCs/>
    </w:rPr>
  </w:style>
  <w:style w:type="character" w:styleId="19">
    <w:name w:val="page number"/>
    <w:basedOn w:val="17"/>
    <w:qFormat/>
    <w:uiPriority w:val="0"/>
  </w:style>
  <w:style w:type="character" w:styleId="20">
    <w:name w:val="Emphasis"/>
    <w:qFormat/>
    <w:uiPriority w:val="20"/>
    <w:rPr>
      <w:i/>
      <w:iCs/>
    </w:rPr>
  </w:style>
  <w:style w:type="character" w:styleId="21">
    <w:name w:val="Hyperlink"/>
    <w:qFormat/>
    <w:uiPriority w:val="0"/>
    <w:rPr>
      <w:rFonts w:hint="default" w:ascii="ˎ̥" w:hAnsi="ˎ̥"/>
      <w:color w:val="3E3E3E"/>
      <w:sz w:val="24"/>
      <w:szCs w:val="24"/>
      <w:u w:val="none"/>
    </w:rPr>
  </w:style>
  <w:style w:type="character" w:styleId="22">
    <w:name w:val="annotation reference"/>
    <w:semiHidden/>
    <w:unhideWhenUsed/>
    <w:qFormat/>
    <w:uiPriority w:val="99"/>
    <w:rPr>
      <w:sz w:val="21"/>
      <w:szCs w:val="21"/>
    </w:rPr>
  </w:style>
  <w:style w:type="character" w:customStyle="1" w:styleId="23">
    <w:name w:val="标题 3 Char"/>
    <w:link w:val="2"/>
    <w:qFormat/>
    <w:uiPriority w:val="0"/>
    <w:rPr>
      <w:rFonts w:ascii="Times New Roman" w:hAnsi="Times New Roman" w:eastAsia="宋体" w:cs="Times New Roman"/>
      <w:b/>
      <w:bCs/>
      <w:sz w:val="32"/>
      <w:szCs w:val="32"/>
    </w:rPr>
  </w:style>
  <w:style w:type="character" w:customStyle="1" w:styleId="24">
    <w:name w:val="页眉 Char"/>
    <w:link w:val="9"/>
    <w:qFormat/>
    <w:uiPriority w:val="99"/>
    <w:rPr>
      <w:rFonts w:ascii="Times New Roman" w:hAnsi="Times New Roman" w:eastAsia="宋体" w:cs="Times New Roman"/>
      <w:sz w:val="18"/>
      <w:szCs w:val="18"/>
    </w:rPr>
  </w:style>
  <w:style w:type="character" w:customStyle="1" w:styleId="25">
    <w:name w:val="页脚 Char"/>
    <w:link w:val="8"/>
    <w:qFormat/>
    <w:uiPriority w:val="99"/>
    <w:rPr>
      <w:rFonts w:ascii="Times New Roman" w:hAnsi="Times New Roman" w:eastAsia="宋体" w:cs="Times New Roman"/>
      <w:sz w:val="18"/>
      <w:szCs w:val="18"/>
    </w:rPr>
  </w:style>
  <w:style w:type="character" w:customStyle="1" w:styleId="26">
    <w:name w:val="批注框文本 Char"/>
    <w:link w:val="7"/>
    <w:qFormat/>
    <w:uiPriority w:val="99"/>
    <w:rPr>
      <w:rFonts w:ascii="Times New Roman" w:hAnsi="Times New Roman"/>
      <w:kern w:val="2"/>
      <w:sz w:val="18"/>
      <w:szCs w:val="18"/>
    </w:rPr>
  </w:style>
  <w:style w:type="paragraph" w:customStyle="1" w:styleId="27">
    <w:name w:val="Char"/>
    <w:basedOn w:val="1"/>
    <w:qFormat/>
    <w:uiPriority w:val="0"/>
  </w:style>
  <w:style w:type="paragraph" w:customStyle="1" w:styleId="28">
    <w:name w:val="Default"/>
    <w:link w:val="7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9">
    <w:name w:val="列出段落1"/>
    <w:basedOn w:val="1"/>
    <w:qFormat/>
    <w:uiPriority w:val="0"/>
    <w:pPr>
      <w:ind w:firstLine="420" w:firstLineChars="200"/>
    </w:pPr>
    <w:rPr>
      <w:rFonts w:ascii="Calibri" w:hAnsi="Calibri" w:cs="黑体"/>
      <w:szCs w:val="22"/>
    </w:rPr>
  </w:style>
  <w:style w:type="character" w:customStyle="1" w:styleId="30">
    <w:name w:val="副标题 Char"/>
    <w:link w:val="11"/>
    <w:qFormat/>
    <w:uiPriority w:val="11"/>
    <w:rPr>
      <w:rFonts w:ascii="Cambria" w:hAnsi="Cambria" w:cs="Times New Roman"/>
      <w:b/>
      <w:bCs/>
      <w:kern w:val="28"/>
      <w:sz w:val="32"/>
      <w:szCs w:val="32"/>
    </w:rPr>
  </w:style>
  <w:style w:type="character" w:customStyle="1" w:styleId="31">
    <w:name w:val="正文文本缩进 2 Char"/>
    <w:link w:val="6"/>
    <w:qFormat/>
    <w:uiPriority w:val="0"/>
    <w:rPr>
      <w:rFonts w:ascii="宋体" w:hAnsi="Times New Roman"/>
      <w:kern w:val="2"/>
      <w:sz w:val="28"/>
    </w:rPr>
  </w:style>
  <w:style w:type="character" w:customStyle="1" w:styleId="32">
    <w:name w:val="正文文本缩进 3 Char"/>
    <w:link w:val="12"/>
    <w:qFormat/>
    <w:uiPriority w:val="0"/>
    <w:rPr>
      <w:rFonts w:ascii="宋体" w:hAnsi="Times New Roman"/>
      <w:kern w:val="2"/>
      <w:sz w:val="24"/>
    </w:rPr>
  </w:style>
  <w:style w:type="paragraph" w:customStyle="1" w:styleId="33">
    <w:name w:val="Char1"/>
    <w:basedOn w:val="1"/>
    <w:autoRedefine/>
    <w:qFormat/>
    <w:uiPriority w:val="0"/>
    <w:pPr>
      <w:tabs>
        <w:tab w:val="left" w:pos="360"/>
      </w:tabs>
    </w:pPr>
    <w:rPr>
      <w:sz w:val="24"/>
      <w:szCs w:val="24"/>
    </w:rPr>
  </w:style>
  <w:style w:type="character" w:customStyle="1" w:styleId="34">
    <w:name w:val="control-label6"/>
    <w:qFormat/>
    <w:uiPriority w:val="0"/>
    <w:rPr>
      <w:rFonts w:hint="eastAsia" w:ascii="微软雅黑" w:hAnsi="微软雅黑" w:eastAsia="微软雅黑"/>
    </w:rPr>
  </w:style>
  <w:style w:type="character" w:customStyle="1" w:styleId="35">
    <w:name w:val="apple-converted-space"/>
    <w:qFormat/>
    <w:uiPriority w:val="0"/>
  </w:style>
  <w:style w:type="paragraph" w:styleId="36">
    <w:name w:val="List Paragraph"/>
    <w:basedOn w:val="1"/>
    <w:link w:val="37"/>
    <w:qFormat/>
    <w:uiPriority w:val="34"/>
    <w:pPr>
      <w:ind w:firstLine="420" w:firstLineChars="200"/>
    </w:pPr>
    <w:rPr>
      <w:szCs w:val="24"/>
      <w:lang w:val="zh-CN" w:eastAsia="zh-CN"/>
    </w:rPr>
  </w:style>
  <w:style w:type="character" w:customStyle="1" w:styleId="37">
    <w:name w:val="列出段落 Char"/>
    <w:link w:val="36"/>
    <w:qFormat/>
    <w:uiPriority w:val="34"/>
    <w:rPr>
      <w:rFonts w:ascii="Times New Roman" w:hAnsi="Times New Roman"/>
      <w:kern w:val="2"/>
      <w:sz w:val="21"/>
      <w:szCs w:val="24"/>
    </w:rPr>
  </w:style>
  <w:style w:type="paragraph" w:customStyle="1" w:styleId="38">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9">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0">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1">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2">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10"/>
    <w:basedOn w:val="1"/>
    <w:uiPriority w:val="0"/>
    <w:pPr>
      <w:widowControl/>
      <w:spacing w:before="100" w:beforeAutospacing="1" w:after="100" w:afterAutospacing="1"/>
      <w:jc w:val="left"/>
    </w:pPr>
    <w:rPr>
      <w:color w:val="000000"/>
      <w:kern w:val="0"/>
      <w:sz w:val="14"/>
      <w:szCs w:val="14"/>
    </w:rPr>
  </w:style>
  <w:style w:type="paragraph" w:customStyle="1" w:styleId="44">
    <w:name w:val="font11"/>
    <w:basedOn w:val="1"/>
    <w:uiPriority w:val="0"/>
    <w:pPr>
      <w:widowControl/>
      <w:spacing w:before="100" w:beforeAutospacing="1" w:after="100" w:afterAutospacing="1"/>
      <w:jc w:val="left"/>
    </w:pPr>
    <w:rPr>
      <w:color w:val="000000"/>
      <w:kern w:val="0"/>
      <w:sz w:val="22"/>
      <w:szCs w:val="22"/>
    </w:rPr>
  </w:style>
  <w:style w:type="paragraph" w:customStyle="1" w:styleId="45">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0">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1">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2">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4">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7">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8">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5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0">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1">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8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3">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4">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5">
    <w:name w:val="xl85"/>
    <w:basedOn w:val="1"/>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0">
    <w:name w:val="正文文本 2 Char"/>
    <w:basedOn w:val="17"/>
    <w:link w:val="13"/>
    <w:semiHidden/>
    <w:qFormat/>
    <w:uiPriority w:val="99"/>
    <w:rPr>
      <w:rFonts w:ascii="Times New Roman" w:hAnsi="Times New Roman"/>
      <w:kern w:val="2"/>
      <w:sz w:val="21"/>
    </w:rPr>
  </w:style>
  <w:style w:type="character" w:customStyle="1" w:styleId="71">
    <w:name w:val="批注文字 Char"/>
    <w:basedOn w:val="17"/>
    <w:link w:val="4"/>
    <w:semiHidden/>
    <w:qFormat/>
    <w:uiPriority w:val="99"/>
    <w:rPr>
      <w:rFonts w:ascii="Times New Roman" w:hAnsi="Times New Roman"/>
      <w:kern w:val="2"/>
      <w:sz w:val="21"/>
    </w:rPr>
  </w:style>
  <w:style w:type="character" w:customStyle="1" w:styleId="72">
    <w:name w:val="正文文本 Char"/>
    <w:basedOn w:val="17"/>
    <w:link w:val="5"/>
    <w:qFormat/>
    <w:uiPriority w:val="0"/>
    <w:rPr>
      <w:rFonts w:ascii="Times New Roman" w:hAnsi="Times New Roman"/>
      <w:kern w:val="2"/>
      <w:sz w:val="21"/>
    </w:rPr>
  </w:style>
  <w:style w:type="character" w:customStyle="1" w:styleId="73">
    <w:name w:val="Default Char"/>
    <w:link w:val="28"/>
    <w:qFormat/>
    <w:locked/>
    <w:uiPriority w:val="0"/>
    <w:rPr>
      <w:rFonts w:ascii="......." w:hAnsi="......." w:eastAsia="......." w:cs="......."/>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b:Sources xmlns:b="http://schemas.openxmlformats.org/officeDocument/2006/bibliography" StyleName="APA" SelectedStyle="\APA.XSL"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97FD26-32EE-4A8A-9A25-4618722EB8B6}">
  <ds:schemaRefs/>
</ds:datastoreItem>
</file>

<file path=docProps/app.xml><?xml version="1.0" encoding="utf-8"?>
<Properties xmlns="http://schemas.openxmlformats.org/officeDocument/2006/extended-properties" xmlns:vt="http://schemas.openxmlformats.org/officeDocument/2006/docPropsVTypes">
  <Pages>10</Pages>
  <Words>3703</Words>
  <Characters>4554</Characters>
  <Lines>212</Lines>
  <Paragraphs>59</Paragraphs>
  <TotalTime>19</TotalTime>
  <ScaleCrop>false</ScaleCrop>
  <LinksUpToDate>false</LinksUpToDate>
  <CharactersWithSpaces>4623</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2024-06-12T14:31:00Z</dcterms:created>
  <dc:creator>未定义</dc:creator>
  <cp:lastModifiedBy>尃翟</cp:lastModifiedBy>
  <cp:lastPrinted>2015-08-04T11:01:00Z</cp:lastPrinted>
  <dcterms:modified xsi:type="dcterms:W3CDTF">2025-11-27T11:38:03Z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D4E5F324B3318ADF9BC72769246A707E_43</vt:lpwstr>
  </property>
</Properties>
</file>