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98697D">
      <w:pPr>
        <w:rPr>
          <w:rFonts w:eastAsia="仿宋_GB2312"/>
          <w:sz w:val="84"/>
        </w:rPr>
      </w:pPr>
    </w:p>
    <w:p w14:paraId="63F31CD7">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中国天津粮油批发交易市场消防维保服务项目</w:t>
      </w:r>
    </w:p>
    <w:p w14:paraId="7CEA398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160020</wp:posOffset>
                </wp:positionH>
                <wp:positionV relativeFrom="paragraph">
                  <wp:posOffset>314960</wp:posOffset>
                </wp:positionV>
                <wp:extent cx="2527300" cy="0"/>
                <wp:effectExtent l="0" t="95250" r="6985"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716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6pt;margin-top:24.8pt;height:0pt;width:199pt;z-index:251659264;mso-width-relative:page;mso-height-relative:page;" filled="f" stroked="t" coordsize="21600,21600" o:gfxdata="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gOXJxNUA&#10;AAAIAQAADwAAAAAAAAABACAAAAAiAAAAZHJzL2Rvd25yZXYueG1sUEsBAhQAFAAAAAgAh07iQIW1&#10;8avpAQAArAMAAA4AAAAAAAAAAQAgAAAAJA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1FC8BC68">
      <w:pPr>
        <w:ind w:right="1025"/>
        <w:jc w:val="center"/>
        <w:rPr>
          <w:rFonts w:eastAsia="黑体"/>
          <w:b/>
          <w:spacing w:val="40"/>
          <w:w w:val="66"/>
          <w:sz w:val="60"/>
          <w:szCs w:val="60"/>
        </w:rPr>
      </w:pPr>
    </w:p>
    <w:p w14:paraId="01F7B500">
      <w:pPr>
        <w:jc w:val="center"/>
        <w:rPr>
          <w:rFonts w:eastAsia="黑体"/>
          <w:b/>
          <w:spacing w:val="40"/>
          <w:w w:val="66"/>
          <w:sz w:val="15"/>
          <w:szCs w:val="15"/>
        </w:rPr>
      </w:pPr>
      <w:r>
        <w:rPr>
          <w:rFonts w:eastAsia="黑体"/>
          <w:b/>
          <w:spacing w:val="40"/>
          <w:w w:val="66"/>
          <w:sz w:val="56"/>
          <w:szCs w:val="56"/>
        </w:rPr>
        <w:t xml:space="preserve">            </w:t>
      </w:r>
    </w:p>
    <w:p w14:paraId="77F97D61">
      <w:pPr>
        <w:jc w:val="center"/>
        <w:rPr>
          <w:rFonts w:eastAsia="黑体"/>
          <w:spacing w:val="40"/>
          <w:w w:val="66"/>
          <w:sz w:val="32"/>
          <w:szCs w:val="32"/>
        </w:rPr>
      </w:pPr>
      <w:r>
        <w:rPr>
          <w:rFonts w:eastAsia="黑体"/>
          <w:spacing w:val="40"/>
          <w:w w:val="66"/>
          <w:sz w:val="32"/>
          <w:szCs w:val="32"/>
        </w:rPr>
        <w:t>（项目编号：TGPC-2026-D-0541）</w:t>
      </w:r>
    </w:p>
    <w:p w14:paraId="4E9667C8">
      <w:pPr>
        <w:rPr>
          <w:sz w:val="40"/>
        </w:rPr>
      </w:pPr>
    </w:p>
    <w:p w14:paraId="014B2FD4">
      <w:pPr>
        <w:rPr>
          <w:sz w:val="36"/>
        </w:rPr>
      </w:pPr>
    </w:p>
    <w:p w14:paraId="5F123160">
      <w:pPr>
        <w:rPr>
          <w:sz w:val="36"/>
        </w:rPr>
      </w:pPr>
    </w:p>
    <w:p w14:paraId="3D4E9F83">
      <w:pPr>
        <w:rPr>
          <w:sz w:val="36"/>
        </w:rPr>
      </w:pPr>
    </w:p>
    <w:p w14:paraId="5E99DC00">
      <w:pPr>
        <w:rPr>
          <w:sz w:val="36"/>
        </w:rPr>
      </w:pPr>
    </w:p>
    <w:p w14:paraId="63646542">
      <w:pPr>
        <w:rPr>
          <w:sz w:val="36"/>
        </w:rPr>
      </w:pPr>
    </w:p>
    <w:p w14:paraId="30EDD5C9">
      <w:pPr>
        <w:rPr>
          <w:sz w:val="36"/>
        </w:rPr>
      </w:pPr>
    </w:p>
    <w:p w14:paraId="49E64DE1">
      <w:pPr>
        <w:rPr>
          <w:sz w:val="36"/>
        </w:rPr>
      </w:pPr>
    </w:p>
    <w:p w14:paraId="7A4EA806">
      <w:pPr>
        <w:rPr>
          <w:sz w:val="36"/>
        </w:rPr>
      </w:pPr>
    </w:p>
    <w:p w14:paraId="4D31F179">
      <w:pPr>
        <w:rPr>
          <w:sz w:val="36"/>
        </w:rPr>
      </w:pPr>
    </w:p>
    <w:p w14:paraId="5E669B51">
      <w:pPr>
        <w:ind w:firstLine="2897" w:firstLineChars="1493"/>
        <w:rPr>
          <w:rFonts w:eastAsia="黑体"/>
          <w:spacing w:val="20"/>
          <w:w w:val="66"/>
          <w:sz w:val="44"/>
          <w:szCs w:val="44"/>
        </w:rPr>
      </w:pPr>
      <w:bookmarkStart w:id="24"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24"/>
      <w:r>
        <w:rPr>
          <w:rFonts w:eastAsia="黑体"/>
          <w:spacing w:val="20"/>
          <w:w w:val="66"/>
          <w:sz w:val="44"/>
          <w:szCs w:val="44"/>
        </w:rPr>
        <w:t>天津市政府采购中心</w:t>
      </w:r>
    </w:p>
    <w:p w14:paraId="5F89AFA1">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rPr>
        <w:t>6</w:t>
      </w:r>
      <w:r>
        <w:rPr>
          <w:rFonts w:eastAsia="仿宋_GB2312"/>
          <w:b/>
          <w:bCs/>
          <w:kern w:val="0"/>
          <w:sz w:val="44"/>
          <w:szCs w:val="44"/>
        </w:rPr>
        <w:t xml:space="preserve"> </w:t>
      </w:r>
    </w:p>
    <w:p w14:paraId="3D01C378">
      <w:pPr>
        <w:tabs>
          <w:tab w:val="left" w:pos="3281"/>
          <w:tab w:val="center" w:pos="4711"/>
        </w:tabs>
        <w:jc w:val="center"/>
        <w:rPr>
          <w:rFonts w:eastAsia="仿宋_GB2312"/>
          <w:b/>
          <w:bCs/>
          <w:kern w:val="0"/>
          <w:sz w:val="44"/>
          <w:szCs w:val="44"/>
        </w:rPr>
      </w:pPr>
    </w:p>
    <w:p w14:paraId="51EF028A">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6FF7CD4">
      <w:pPr>
        <w:tabs>
          <w:tab w:val="left" w:pos="3281"/>
          <w:tab w:val="center" w:pos="4711"/>
        </w:tabs>
        <w:jc w:val="center"/>
        <w:rPr>
          <w:b/>
          <w:bCs/>
          <w:spacing w:val="20"/>
          <w:w w:val="66"/>
          <w:sz w:val="36"/>
          <w:szCs w:val="32"/>
        </w:rPr>
      </w:pPr>
      <w:r>
        <w:rPr>
          <w:b/>
          <w:bCs/>
          <w:spacing w:val="20"/>
          <w:w w:val="66"/>
          <w:sz w:val="36"/>
          <w:szCs w:val="32"/>
        </w:rPr>
        <w:t>目  录</w:t>
      </w:r>
    </w:p>
    <w:p w14:paraId="49FC5704">
      <w:pPr>
        <w:tabs>
          <w:tab w:val="left" w:pos="3281"/>
          <w:tab w:val="center" w:pos="4711"/>
        </w:tabs>
        <w:spacing w:line="360" w:lineRule="auto"/>
        <w:jc w:val="center"/>
        <w:rPr>
          <w:rFonts w:eastAsia="仿宋_GB2312"/>
          <w:b/>
          <w:bCs/>
          <w:spacing w:val="20"/>
          <w:w w:val="66"/>
          <w:sz w:val="28"/>
          <w:szCs w:val="28"/>
        </w:rPr>
      </w:pPr>
    </w:p>
    <w:p w14:paraId="6B3EB377">
      <w:pPr>
        <w:pStyle w:val="10"/>
        <w:rPr>
          <w:sz w:val="28"/>
          <w:szCs w:val="28"/>
        </w:rPr>
      </w:pPr>
      <w:r>
        <w:rPr>
          <w:sz w:val="28"/>
          <w:szCs w:val="28"/>
        </w:rPr>
        <w:t>第一部分  磋商邀请函</w:t>
      </w:r>
    </w:p>
    <w:p w14:paraId="0C52FADD"/>
    <w:p w14:paraId="0C1A60E0">
      <w:pPr>
        <w:pStyle w:val="10"/>
        <w:rPr>
          <w:sz w:val="28"/>
          <w:szCs w:val="28"/>
        </w:rPr>
      </w:pPr>
      <w:r>
        <w:rPr>
          <w:sz w:val="28"/>
          <w:szCs w:val="28"/>
        </w:rPr>
        <w:t>第二部分  磋商项目</w:t>
      </w:r>
      <w:r>
        <w:rPr>
          <w:rFonts w:hint="eastAsia"/>
          <w:sz w:val="28"/>
          <w:szCs w:val="28"/>
        </w:rPr>
        <w:t>需求</w:t>
      </w:r>
    </w:p>
    <w:p w14:paraId="1ED31D48"/>
    <w:p w14:paraId="6EDE7B04">
      <w:pPr>
        <w:pStyle w:val="10"/>
        <w:rPr>
          <w:sz w:val="28"/>
          <w:szCs w:val="28"/>
        </w:rPr>
      </w:pPr>
      <w:r>
        <w:rPr>
          <w:sz w:val="28"/>
          <w:szCs w:val="28"/>
        </w:rPr>
        <w:t>第三部分  供应商须知</w:t>
      </w:r>
    </w:p>
    <w:p w14:paraId="5A5A4CF7"/>
    <w:p w14:paraId="0C16A8E7">
      <w:pPr>
        <w:pStyle w:val="10"/>
        <w:rPr>
          <w:sz w:val="28"/>
          <w:szCs w:val="28"/>
        </w:rPr>
      </w:pPr>
      <w:r>
        <w:rPr>
          <w:sz w:val="28"/>
          <w:szCs w:val="28"/>
        </w:rPr>
        <w:t>第四部分  合同草案</w:t>
      </w:r>
    </w:p>
    <w:p w14:paraId="6F8629D1"/>
    <w:p w14:paraId="2AFCF51C">
      <w:pPr>
        <w:pStyle w:val="10"/>
        <w:rPr>
          <w:sz w:val="28"/>
          <w:szCs w:val="28"/>
        </w:rPr>
      </w:pPr>
      <w:r>
        <w:rPr>
          <w:sz w:val="28"/>
          <w:szCs w:val="28"/>
        </w:rPr>
        <w:t>第五部分  响应文件格式</w:t>
      </w:r>
    </w:p>
    <w:p w14:paraId="60338778">
      <w:pPr>
        <w:tabs>
          <w:tab w:val="left" w:pos="3281"/>
          <w:tab w:val="center" w:pos="4711"/>
        </w:tabs>
        <w:spacing w:line="360" w:lineRule="auto"/>
        <w:jc w:val="center"/>
        <w:rPr>
          <w:rFonts w:eastAsia="仿宋_GB2312"/>
          <w:b/>
          <w:bCs/>
          <w:spacing w:val="20"/>
          <w:w w:val="66"/>
          <w:sz w:val="28"/>
          <w:szCs w:val="28"/>
        </w:rPr>
      </w:pPr>
    </w:p>
    <w:p w14:paraId="7BCC4C5F">
      <w:pPr>
        <w:tabs>
          <w:tab w:val="left" w:pos="3281"/>
          <w:tab w:val="center" w:pos="4711"/>
        </w:tabs>
        <w:jc w:val="center"/>
        <w:rPr>
          <w:rFonts w:eastAsia="仿宋_GB2312"/>
          <w:b/>
          <w:bCs/>
          <w:spacing w:val="20"/>
          <w:w w:val="66"/>
          <w:sz w:val="44"/>
          <w:szCs w:val="44"/>
        </w:rPr>
      </w:pPr>
    </w:p>
    <w:p w14:paraId="0E506DA8">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01BAF1EA">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57FE4B44">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中国天津粮油批发交易市场</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中国天津粮油批发交易市场消防维保服务项目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142A133C">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hint="eastAsia" w:ascii="Times New Roman" w:hAnsi="Times New Roman" w:cs="Times New Roman" w:eastAsiaTheme="minorEastAsia"/>
          <w:color w:val="auto"/>
          <w:szCs w:val="32"/>
        </w:rPr>
        <w:t>响应文件加盖1个有效电子签章即视同所有页均已盖章。</w:t>
      </w:r>
    </w:p>
    <w:p w14:paraId="5A1BF0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76323D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中国天津粮油批发交易市场消防维保服务项目</w:t>
      </w:r>
      <w:r>
        <w:rPr>
          <w:rFonts w:ascii="Times New Roman" w:hAnsi="Times New Roman" w:eastAsia="宋体" w:cs="Times New Roman"/>
          <w:color w:val="auto"/>
        </w:rPr>
        <w:t xml:space="preserve">  </w:t>
      </w:r>
    </w:p>
    <w:p w14:paraId="724105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（二）项目编号：TGPC-2026-D-0541</w:t>
      </w:r>
    </w:p>
    <w:p w14:paraId="37BA59E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4443C9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73261F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1D4C42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034D41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9"/>
        <w:gridCol w:w="1691"/>
        <w:gridCol w:w="1168"/>
        <w:gridCol w:w="1304"/>
        <w:gridCol w:w="1735"/>
        <w:gridCol w:w="1389"/>
      </w:tblGrid>
      <w:tr w14:paraId="50FFC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9" w:type="dxa"/>
            <w:vAlign w:val="center"/>
          </w:tcPr>
          <w:p w14:paraId="06481BFA">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691" w:type="dxa"/>
            <w:vAlign w:val="center"/>
          </w:tcPr>
          <w:p w14:paraId="165C2A78">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168" w:type="dxa"/>
            <w:vAlign w:val="center"/>
          </w:tcPr>
          <w:p w14:paraId="1624173B">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304" w:type="dxa"/>
            <w:vAlign w:val="center"/>
          </w:tcPr>
          <w:p w14:paraId="3A02D5D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14:paraId="1DD78A3E">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14:paraId="3DC7C96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597C0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629" w:type="dxa"/>
            <w:vAlign w:val="center"/>
          </w:tcPr>
          <w:p w14:paraId="3657CC92">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691" w:type="dxa"/>
            <w:vAlign w:val="center"/>
          </w:tcPr>
          <w:p w14:paraId="63620204">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消防维保服务</w:t>
            </w:r>
          </w:p>
        </w:tc>
        <w:tc>
          <w:tcPr>
            <w:tcW w:w="1168" w:type="dxa"/>
            <w:vAlign w:val="center"/>
          </w:tcPr>
          <w:p w14:paraId="44489552">
            <w:pPr>
              <w:pStyle w:val="29"/>
              <w:adjustRightInd/>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159000</w:t>
            </w:r>
            <w:r>
              <w:rPr>
                <w:rFonts w:ascii="Times New Roman" w:hAnsi="Times New Roman" w:eastAsia="宋体" w:cs="Times New Roman"/>
                <w:color w:val="auto"/>
                <w:sz w:val="21"/>
                <w:szCs w:val="21"/>
              </w:rPr>
              <w:t>元</w:t>
            </w:r>
          </w:p>
        </w:tc>
        <w:tc>
          <w:tcPr>
            <w:tcW w:w="1304" w:type="dxa"/>
            <w:vAlign w:val="center"/>
          </w:tcPr>
          <w:p w14:paraId="150DD5EA">
            <w:pPr>
              <w:pStyle w:val="29"/>
              <w:adjustRightInd/>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159000</w:t>
            </w:r>
            <w:r>
              <w:rPr>
                <w:rFonts w:ascii="Times New Roman" w:hAnsi="Times New Roman" w:eastAsia="宋体" w:cs="Times New Roman"/>
                <w:color w:val="auto"/>
                <w:sz w:val="21"/>
                <w:szCs w:val="21"/>
              </w:rPr>
              <w:t>元</w:t>
            </w:r>
          </w:p>
        </w:tc>
        <w:tc>
          <w:tcPr>
            <w:tcW w:w="1735" w:type="dxa"/>
            <w:vAlign w:val="center"/>
          </w:tcPr>
          <w:p w14:paraId="170E0E8B">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合同规定的服务起始之日起3年的服务期</w:t>
            </w:r>
          </w:p>
        </w:tc>
        <w:tc>
          <w:tcPr>
            <w:tcW w:w="1389" w:type="dxa"/>
            <w:vAlign w:val="center"/>
          </w:tcPr>
          <w:p w14:paraId="54CF5750">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科学研究和技术服务业</w:t>
            </w:r>
          </w:p>
        </w:tc>
      </w:tr>
    </w:tbl>
    <w:p w14:paraId="068217B5">
      <w:pPr>
        <w:pStyle w:val="29"/>
        <w:spacing w:line="360" w:lineRule="auto"/>
        <w:ind w:firstLine="480" w:firstLineChars="200"/>
        <w:jc w:val="both"/>
        <w:rPr>
          <w:rFonts w:ascii="Times New Roman" w:hAnsi="Times New Roman" w:eastAsia="宋体" w:cs="Times New Roman"/>
          <w:color w:val="auto"/>
        </w:rPr>
      </w:pPr>
    </w:p>
    <w:p w14:paraId="67700C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0CD7C7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（一）投标人须在《社会消防技术服务信息系统》（https://shhxf.119.gov.cn/templet/index_.jsp）中完成注册，以开标当日查询上述系统（机构名称应为投标人、服务类型至少包括：消防设施维护保养检测）的信息为准；</w:t>
      </w:r>
    </w:p>
    <w:p w14:paraId="368BBE09">
      <w:pPr>
        <w:pStyle w:val="29"/>
        <w:spacing w:line="360" w:lineRule="auto"/>
        <w:ind w:firstLine="480" w:firstLineChars="200"/>
        <w:rPr>
          <w:rFonts w:ascii="Times New Roman" w:hAnsi="Times New Roman" w:cs="Times New Roman" w:eastAsiaTheme="minorEastAsia"/>
          <w:color w:val="auto"/>
        </w:rPr>
      </w:pPr>
      <w:r>
        <w:rPr>
          <w:rFonts w:hint="eastAsia" w:ascii="Times New Roman" w:hAnsi="Times New Roman" w:eastAsia="宋体" w:cs="Times New Roman"/>
          <w:color w:val="auto"/>
        </w:rPr>
        <w:t>注：如开标当日《社会消防技术服务信息系统》网站无法打开，以投标文件中的上述系统截图为准，截图内容至少包括：“机构概况-基本信息-工商信息（机构名称应为投标人、服务类型至少包括：消防设施维护保养检测）</w:t>
      </w:r>
    </w:p>
    <w:p w14:paraId="66378BA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0CCDA63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068C967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3070F1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eastAsiaTheme="minorEastAsia"/>
          <w:color w:val="auto"/>
        </w:rPr>
        <w:t>（三）本项目专门面向小微企业采购，提供《中小企业声明函》。</w:t>
      </w:r>
    </w:p>
    <w:p w14:paraId="670B10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3F2D73B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本项目专门面向小微企业采购</w:t>
      </w:r>
      <w:r>
        <w:rPr>
          <w:rFonts w:ascii="Times New Roman" w:hAnsi="Times New Roman" w:eastAsia="宋体" w:cs="Times New Roman"/>
          <w:color w:val="auto"/>
        </w:rPr>
        <w:t>。</w:t>
      </w:r>
    </w:p>
    <w:p w14:paraId="3E63CA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28AC71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395ABB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B77C2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31D3B9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1D3B99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52AEE5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14:paraId="3036A0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68CF50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182D33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16CFD092">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577956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5DF7C60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074E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5A80E4C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4642BA4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19240BF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22CB37D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2FAAC02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6BC68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BDB698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77ED6EB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6B1D604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日</w:t>
            </w:r>
          </w:p>
        </w:tc>
        <w:tc>
          <w:tcPr>
            <w:tcW w:w="1891" w:type="dxa"/>
            <w:vAlign w:val="center"/>
          </w:tcPr>
          <w:p w14:paraId="743846F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w:t>
            </w:r>
          </w:p>
        </w:tc>
        <w:tc>
          <w:tcPr>
            <w:tcW w:w="2632" w:type="dxa"/>
            <w:vAlign w:val="center"/>
          </w:tcPr>
          <w:p w14:paraId="0D0FDC5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43EB496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38CCB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F85076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3E89E39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5857E94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日9:00</w:t>
            </w:r>
          </w:p>
        </w:tc>
        <w:tc>
          <w:tcPr>
            <w:tcW w:w="1891" w:type="dxa"/>
            <w:vAlign w:val="center"/>
          </w:tcPr>
          <w:p w14:paraId="34A7E6A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15</w:t>
            </w:r>
            <w:r>
              <w:rPr>
                <w:rFonts w:ascii="Times New Roman" w:hAnsi="Times New Roman" w:eastAsia="宋体" w:cs="Times New Roman"/>
                <w:color w:val="auto"/>
                <w:sz w:val="21"/>
                <w:szCs w:val="21"/>
              </w:rPr>
              <w:t>日8:30</w:t>
            </w:r>
          </w:p>
        </w:tc>
        <w:tc>
          <w:tcPr>
            <w:tcW w:w="2632" w:type="dxa"/>
            <w:vAlign w:val="center"/>
          </w:tcPr>
          <w:p w14:paraId="48CBD766">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522C1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33F522C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40A84C74">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42843FF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15</w:t>
            </w:r>
            <w:r>
              <w:rPr>
                <w:rFonts w:ascii="Times New Roman" w:hAnsi="Times New Roman" w:eastAsia="宋体" w:cs="Times New Roman"/>
                <w:color w:val="auto"/>
                <w:sz w:val="21"/>
                <w:szCs w:val="21"/>
              </w:rPr>
              <w:t>日8:30</w:t>
            </w:r>
          </w:p>
        </w:tc>
        <w:tc>
          <w:tcPr>
            <w:tcW w:w="1891" w:type="dxa"/>
            <w:vAlign w:val="center"/>
          </w:tcPr>
          <w:p w14:paraId="5EE4201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15</w:t>
            </w:r>
            <w:r>
              <w:rPr>
                <w:rFonts w:ascii="Times New Roman" w:hAnsi="Times New Roman" w:eastAsia="宋体" w:cs="Times New Roman"/>
                <w:color w:val="auto"/>
                <w:sz w:val="21"/>
                <w:szCs w:val="21"/>
              </w:rPr>
              <w:t>日9:30</w:t>
            </w:r>
          </w:p>
        </w:tc>
        <w:tc>
          <w:tcPr>
            <w:tcW w:w="2632" w:type="dxa"/>
            <w:vAlign w:val="center"/>
          </w:tcPr>
          <w:p w14:paraId="61875A38">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3B073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C2ACA3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1501154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72DD1F42">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38CAD59E">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485F30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4B5034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1897C7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0EA3B8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43D73D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1769D7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2224F7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color w:val="auto"/>
        </w:rPr>
        <w:t>http://tjgpc.zwfwb.tj.gov.cn</w:t>
      </w:r>
      <w:r>
        <w:rPr>
          <w:rStyle w:val="22"/>
          <w:rFonts w:ascii="Times New Roman" w:hAnsi="Times New Roman" w:eastAsia="宋体" w:cs="Times New Roman"/>
          <w:color w:val="auto"/>
        </w:rPr>
        <w:fldChar w:fldCharType="end"/>
      </w:r>
      <w:r>
        <w:rPr>
          <w:rFonts w:ascii="Times New Roman" w:hAnsi="Times New Roman" w:eastAsia="宋体" w:cs="Times New Roman"/>
          <w:color w:val="auto"/>
        </w:rPr>
        <w:t>）-”网上招投标”-“供应商登录”-“市级集采机构入口”下载竞争性磋商文件。</w:t>
      </w:r>
    </w:p>
    <w:p w14:paraId="7D5605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27179B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5025E05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530FE4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4BA747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05DAA39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146D2F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125382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2DEB41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6E2043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6663EB3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13DFD2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65A6AF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284A5D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0AE9C9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 梁晨、冯强</w:t>
      </w:r>
    </w:p>
    <w:p w14:paraId="7F85FD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22F708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2E853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4CE5D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366E05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18B3B0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rPr>
        <w:t>8307</w:t>
      </w:r>
    </w:p>
    <w:p w14:paraId="1ED10C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26D17C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1FC69B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中国天津粮油批发交易市场</w:t>
      </w:r>
    </w:p>
    <w:p w14:paraId="00A3EB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河东区北十五经路13号</w:t>
      </w:r>
    </w:p>
    <w:p w14:paraId="221C4F0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于悦</w:t>
      </w:r>
    </w:p>
    <w:p w14:paraId="10002E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rFonts w:ascii="Times New Roman" w:hAnsi="Times New Roman" w:eastAsia="宋体" w:cs="Times New Roman"/>
          <w:color w:val="auto"/>
        </w:rPr>
        <w:t xml:space="preserve">24023100 </w:t>
      </w:r>
    </w:p>
    <w:p w14:paraId="083B1F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1A5EC29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1A3AFF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45933EB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中国天津粮油批发交易市场</w:t>
      </w:r>
    </w:p>
    <w:p w14:paraId="7566DE7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河东区北十五经路13号</w:t>
      </w:r>
    </w:p>
    <w:p w14:paraId="14E590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于悦</w:t>
      </w:r>
    </w:p>
    <w:p w14:paraId="2C419FC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rPr>
        <w:t>022-</w:t>
      </w:r>
      <w:r>
        <w:rPr>
          <w:rFonts w:ascii="Times New Roman" w:hAnsi="Times New Roman" w:eastAsia="宋体" w:cs="Times New Roman"/>
          <w:color w:val="auto"/>
        </w:rPr>
        <w:t>24023100</w:t>
      </w:r>
    </w:p>
    <w:p w14:paraId="414917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B2CCF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2FF3D1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36430A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100A0E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721E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EC38370">
            <w:pPr>
              <w:tabs>
                <w:tab w:val="left" w:pos="750"/>
                <w:tab w:val="left" w:pos="840"/>
              </w:tabs>
              <w:adjustRightInd w:val="0"/>
              <w:snapToGrid w:val="0"/>
              <w:jc w:val="center"/>
              <w:rPr>
                <w:sz w:val="24"/>
              </w:rPr>
            </w:pPr>
            <w:r>
              <w:rPr>
                <w:sz w:val="24"/>
              </w:rPr>
              <w:t>成交金额（万元）</w:t>
            </w:r>
          </w:p>
        </w:tc>
        <w:tc>
          <w:tcPr>
            <w:tcW w:w="3657" w:type="dxa"/>
            <w:vAlign w:val="center"/>
          </w:tcPr>
          <w:p w14:paraId="27B9EDFD">
            <w:pPr>
              <w:tabs>
                <w:tab w:val="left" w:pos="750"/>
                <w:tab w:val="left" w:pos="840"/>
              </w:tabs>
              <w:adjustRightInd w:val="0"/>
              <w:snapToGrid w:val="0"/>
              <w:jc w:val="center"/>
              <w:rPr>
                <w:sz w:val="24"/>
              </w:rPr>
            </w:pPr>
            <w:r>
              <w:rPr>
                <w:sz w:val="24"/>
              </w:rPr>
              <w:t>费率</w:t>
            </w:r>
          </w:p>
        </w:tc>
      </w:tr>
      <w:tr w14:paraId="7E0A0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3BDA496">
            <w:pPr>
              <w:tabs>
                <w:tab w:val="left" w:pos="750"/>
                <w:tab w:val="left" w:pos="840"/>
              </w:tabs>
              <w:adjustRightInd w:val="0"/>
              <w:snapToGrid w:val="0"/>
              <w:jc w:val="center"/>
              <w:rPr>
                <w:sz w:val="24"/>
              </w:rPr>
            </w:pPr>
            <w:r>
              <w:rPr>
                <w:sz w:val="24"/>
              </w:rPr>
              <w:t>100以下</w:t>
            </w:r>
          </w:p>
        </w:tc>
        <w:tc>
          <w:tcPr>
            <w:tcW w:w="3657" w:type="dxa"/>
            <w:vAlign w:val="center"/>
          </w:tcPr>
          <w:p w14:paraId="02AA7A9D">
            <w:pPr>
              <w:tabs>
                <w:tab w:val="left" w:pos="750"/>
                <w:tab w:val="left" w:pos="840"/>
              </w:tabs>
              <w:adjustRightInd w:val="0"/>
              <w:snapToGrid w:val="0"/>
              <w:jc w:val="center"/>
              <w:rPr>
                <w:sz w:val="24"/>
              </w:rPr>
            </w:pPr>
            <w:r>
              <w:rPr>
                <w:sz w:val="24"/>
              </w:rPr>
              <w:t>1%</w:t>
            </w:r>
          </w:p>
        </w:tc>
      </w:tr>
      <w:tr w14:paraId="4D8E9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7B66158">
            <w:pPr>
              <w:tabs>
                <w:tab w:val="left" w:pos="750"/>
                <w:tab w:val="left" w:pos="840"/>
              </w:tabs>
              <w:adjustRightInd w:val="0"/>
              <w:snapToGrid w:val="0"/>
              <w:jc w:val="center"/>
              <w:rPr>
                <w:sz w:val="24"/>
              </w:rPr>
            </w:pPr>
            <w:r>
              <w:rPr>
                <w:sz w:val="24"/>
              </w:rPr>
              <w:t>100-500</w:t>
            </w:r>
          </w:p>
        </w:tc>
        <w:tc>
          <w:tcPr>
            <w:tcW w:w="3657" w:type="dxa"/>
            <w:vAlign w:val="center"/>
          </w:tcPr>
          <w:p w14:paraId="4292B1C6">
            <w:pPr>
              <w:tabs>
                <w:tab w:val="left" w:pos="750"/>
                <w:tab w:val="left" w:pos="840"/>
              </w:tabs>
              <w:adjustRightInd w:val="0"/>
              <w:snapToGrid w:val="0"/>
              <w:jc w:val="center"/>
              <w:rPr>
                <w:sz w:val="24"/>
              </w:rPr>
            </w:pPr>
            <w:r>
              <w:rPr>
                <w:sz w:val="24"/>
              </w:rPr>
              <w:t>0.8%</w:t>
            </w:r>
          </w:p>
        </w:tc>
      </w:tr>
      <w:tr w14:paraId="7F572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4DA04C1">
            <w:pPr>
              <w:tabs>
                <w:tab w:val="left" w:pos="750"/>
                <w:tab w:val="left" w:pos="840"/>
              </w:tabs>
              <w:adjustRightInd w:val="0"/>
              <w:snapToGrid w:val="0"/>
              <w:jc w:val="center"/>
              <w:rPr>
                <w:sz w:val="24"/>
              </w:rPr>
            </w:pPr>
            <w:r>
              <w:rPr>
                <w:sz w:val="24"/>
              </w:rPr>
              <w:t>500-1000</w:t>
            </w:r>
          </w:p>
        </w:tc>
        <w:tc>
          <w:tcPr>
            <w:tcW w:w="3657" w:type="dxa"/>
            <w:vAlign w:val="center"/>
          </w:tcPr>
          <w:p w14:paraId="793B4BBC">
            <w:pPr>
              <w:tabs>
                <w:tab w:val="left" w:pos="750"/>
                <w:tab w:val="left" w:pos="840"/>
              </w:tabs>
              <w:adjustRightInd w:val="0"/>
              <w:snapToGrid w:val="0"/>
              <w:jc w:val="center"/>
              <w:rPr>
                <w:sz w:val="24"/>
              </w:rPr>
            </w:pPr>
            <w:r>
              <w:rPr>
                <w:sz w:val="24"/>
              </w:rPr>
              <w:t>0.45%</w:t>
            </w:r>
          </w:p>
        </w:tc>
      </w:tr>
      <w:tr w14:paraId="480A5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87D8B43">
            <w:pPr>
              <w:tabs>
                <w:tab w:val="left" w:pos="750"/>
                <w:tab w:val="left" w:pos="840"/>
              </w:tabs>
              <w:adjustRightInd w:val="0"/>
              <w:snapToGrid w:val="0"/>
              <w:jc w:val="center"/>
              <w:rPr>
                <w:sz w:val="24"/>
              </w:rPr>
            </w:pPr>
            <w:r>
              <w:rPr>
                <w:sz w:val="24"/>
              </w:rPr>
              <w:t>1000-5000</w:t>
            </w:r>
          </w:p>
        </w:tc>
        <w:tc>
          <w:tcPr>
            <w:tcW w:w="3657" w:type="dxa"/>
            <w:vAlign w:val="center"/>
          </w:tcPr>
          <w:p w14:paraId="7982E2D5">
            <w:pPr>
              <w:tabs>
                <w:tab w:val="left" w:pos="750"/>
                <w:tab w:val="left" w:pos="840"/>
              </w:tabs>
              <w:adjustRightInd w:val="0"/>
              <w:snapToGrid w:val="0"/>
              <w:jc w:val="center"/>
              <w:rPr>
                <w:sz w:val="24"/>
              </w:rPr>
            </w:pPr>
            <w:r>
              <w:rPr>
                <w:sz w:val="24"/>
              </w:rPr>
              <w:t>0.25%</w:t>
            </w:r>
          </w:p>
        </w:tc>
      </w:tr>
      <w:tr w14:paraId="40E86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D658810">
            <w:pPr>
              <w:tabs>
                <w:tab w:val="left" w:pos="750"/>
                <w:tab w:val="left" w:pos="840"/>
              </w:tabs>
              <w:adjustRightInd w:val="0"/>
              <w:snapToGrid w:val="0"/>
              <w:jc w:val="center"/>
              <w:rPr>
                <w:sz w:val="24"/>
              </w:rPr>
            </w:pPr>
            <w:r>
              <w:rPr>
                <w:sz w:val="24"/>
              </w:rPr>
              <w:t>5000-10000</w:t>
            </w:r>
          </w:p>
        </w:tc>
        <w:tc>
          <w:tcPr>
            <w:tcW w:w="3657" w:type="dxa"/>
            <w:vAlign w:val="center"/>
          </w:tcPr>
          <w:p w14:paraId="58924EE7">
            <w:pPr>
              <w:tabs>
                <w:tab w:val="left" w:pos="750"/>
                <w:tab w:val="left" w:pos="840"/>
              </w:tabs>
              <w:adjustRightInd w:val="0"/>
              <w:snapToGrid w:val="0"/>
              <w:jc w:val="center"/>
              <w:rPr>
                <w:sz w:val="24"/>
              </w:rPr>
            </w:pPr>
            <w:r>
              <w:rPr>
                <w:sz w:val="24"/>
              </w:rPr>
              <w:t>0.1%</w:t>
            </w:r>
          </w:p>
        </w:tc>
      </w:tr>
      <w:tr w14:paraId="37273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982BB1C">
            <w:pPr>
              <w:tabs>
                <w:tab w:val="left" w:pos="750"/>
                <w:tab w:val="left" w:pos="840"/>
              </w:tabs>
              <w:adjustRightInd w:val="0"/>
              <w:snapToGrid w:val="0"/>
              <w:jc w:val="center"/>
              <w:rPr>
                <w:sz w:val="24"/>
              </w:rPr>
            </w:pPr>
            <w:r>
              <w:rPr>
                <w:sz w:val="24"/>
              </w:rPr>
              <w:t>10000-100000</w:t>
            </w:r>
          </w:p>
        </w:tc>
        <w:tc>
          <w:tcPr>
            <w:tcW w:w="3657" w:type="dxa"/>
            <w:vAlign w:val="center"/>
          </w:tcPr>
          <w:p w14:paraId="158A80EB">
            <w:pPr>
              <w:tabs>
                <w:tab w:val="left" w:pos="750"/>
                <w:tab w:val="left" w:pos="840"/>
              </w:tabs>
              <w:adjustRightInd w:val="0"/>
              <w:snapToGrid w:val="0"/>
              <w:jc w:val="center"/>
              <w:rPr>
                <w:sz w:val="24"/>
              </w:rPr>
            </w:pPr>
            <w:r>
              <w:rPr>
                <w:sz w:val="24"/>
              </w:rPr>
              <w:t>0.05%</w:t>
            </w:r>
          </w:p>
        </w:tc>
      </w:tr>
    </w:tbl>
    <w:p w14:paraId="49F59DF9">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成交金额</w:t>
      </w:r>
      <w:r>
        <w:rPr>
          <w:sz w:val="24"/>
          <w:lang w:val="zh-CN"/>
        </w:rPr>
        <w:t>为6805000元，服务费=1000000×1%+（5000000-1000000）×0.8%+（6805000-5000000）×0.45%=50122.5元，服务费缴纳50122元。其中成交金额以《</w:t>
      </w:r>
      <w:r>
        <w:rPr>
          <w:rFonts w:hint="eastAsia"/>
          <w:sz w:val="24"/>
          <w:lang w:val="zh-CN"/>
        </w:rPr>
        <w:t>成交</w:t>
      </w:r>
      <w:r>
        <w:rPr>
          <w:sz w:val="24"/>
          <w:lang w:val="zh-CN"/>
        </w:rPr>
        <w:t>通知书》为准。</w:t>
      </w:r>
    </w:p>
    <w:p w14:paraId="36FB58C4">
      <w:pPr>
        <w:tabs>
          <w:tab w:val="left" w:pos="700"/>
        </w:tabs>
        <w:autoSpaceDE w:val="0"/>
        <w:autoSpaceDN w:val="0"/>
        <w:adjustRightInd w:val="0"/>
        <w:spacing w:line="360" w:lineRule="auto"/>
        <w:ind w:firstLine="480" w:firstLineChars="200"/>
        <w:rPr>
          <w:sz w:val="24"/>
          <w:szCs w:val="24"/>
          <w:lang w:val="zh-CN"/>
        </w:rPr>
      </w:pPr>
      <w:r>
        <w:rPr>
          <w:rFonts w:hint="eastAsia"/>
          <w:sz w:val="24"/>
          <w:szCs w:val="24"/>
          <w:lang w:val="zh-CN"/>
        </w:rPr>
        <w:t>成交</w:t>
      </w:r>
      <w:r>
        <w:rPr>
          <w:sz w:val="24"/>
          <w:szCs w:val="24"/>
        </w:rPr>
        <w:t>供应商应于</w:t>
      </w:r>
      <w:r>
        <w:rPr>
          <w:rFonts w:hint="eastAsia"/>
          <w:sz w:val="24"/>
          <w:szCs w:val="24"/>
          <w:lang w:val="zh-CN"/>
        </w:rPr>
        <w:t>成交</w:t>
      </w:r>
      <w:r>
        <w:rPr>
          <w:sz w:val="24"/>
          <w:szCs w:val="24"/>
        </w:rPr>
        <w:t>公告发布之日起5个工作日内缴纳</w:t>
      </w:r>
      <w:r>
        <w:rPr>
          <w:sz w:val="24"/>
          <w:szCs w:val="24"/>
          <w:lang w:val="zh-CN"/>
        </w:rPr>
        <w:t>招标代理服务费，缴费单位名称须与投标单位名称一致，缴费时请注明项目编号及</w:t>
      </w:r>
      <w:r>
        <w:rPr>
          <w:rFonts w:hint="eastAsia"/>
          <w:sz w:val="24"/>
          <w:szCs w:val="24"/>
          <w:lang w:val="zh-CN"/>
        </w:rPr>
        <w:t>成交</w:t>
      </w:r>
      <w:r>
        <w:rPr>
          <w:sz w:val="24"/>
          <w:szCs w:val="24"/>
          <w:lang w:val="zh-CN"/>
        </w:rPr>
        <w:t>包号。</w:t>
      </w:r>
    </w:p>
    <w:p w14:paraId="0B12D9D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273F634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744BB740">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5BB8E7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281A9A8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6FF6E5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60725B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2D97D6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4C5CE0D4">
      <w:pPr>
        <w:pStyle w:val="29"/>
        <w:spacing w:line="360" w:lineRule="auto"/>
        <w:ind w:firstLine="480" w:firstLineChars="200"/>
        <w:jc w:val="both"/>
        <w:rPr>
          <w:rFonts w:ascii="Times New Roman" w:hAnsi="Times New Roman" w:eastAsia="宋体" w:cs="Times New Roman"/>
          <w:color w:val="auto"/>
        </w:rPr>
      </w:pPr>
    </w:p>
    <w:p w14:paraId="4D0987C9">
      <w:pPr>
        <w:pStyle w:val="29"/>
        <w:spacing w:line="360" w:lineRule="auto"/>
        <w:jc w:val="both"/>
        <w:rPr>
          <w:rFonts w:ascii="Times New Roman" w:hAnsi="Times New Roman" w:eastAsia="宋体" w:cs="Times New Roman"/>
          <w:color w:val="auto"/>
        </w:rPr>
      </w:pPr>
    </w:p>
    <w:p w14:paraId="616DD681">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6</w:t>
      </w:r>
      <w:r>
        <w:rPr>
          <w:rFonts w:ascii="Times New Roman" w:hAnsi="Times New Roman" w:eastAsia="宋体" w:cs="Times New Roman"/>
          <w:color w:val="auto"/>
        </w:rPr>
        <w:t>月</w:t>
      </w:r>
      <w:r>
        <w:rPr>
          <w:rFonts w:hint="eastAsia" w:ascii="Times New Roman" w:hAnsi="Times New Roman" w:eastAsia="宋体" w:cs="Times New Roman"/>
          <w:color w:val="auto"/>
        </w:rPr>
        <w:t>3</w:t>
      </w:r>
      <w:r>
        <w:rPr>
          <w:rFonts w:ascii="Times New Roman" w:hAnsi="Times New Roman" w:eastAsia="宋体" w:cs="Times New Roman"/>
          <w:color w:val="auto"/>
        </w:rPr>
        <w:t>日</w:t>
      </w:r>
    </w:p>
    <w:p w14:paraId="6C7EFA84">
      <w:pPr>
        <w:pStyle w:val="29"/>
        <w:spacing w:line="360" w:lineRule="auto"/>
        <w:ind w:firstLine="480" w:firstLineChars="200"/>
        <w:jc w:val="both"/>
        <w:rPr>
          <w:rFonts w:ascii="Times New Roman" w:hAnsi="Times New Roman" w:eastAsia="宋体" w:cs="Times New Roman"/>
          <w:color w:val="auto"/>
          <w:kern w:val="2"/>
        </w:rPr>
      </w:pPr>
    </w:p>
    <w:p w14:paraId="7F6A6528">
      <w:pPr>
        <w:pStyle w:val="29"/>
        <w:spacing w:line="360" w:lineRule="auto"/>
        <w:ind w:firstLine="480" w:firstLineChars="200"/>
        <w:jc w:val="both"/>
        <w:rPr>
          <w:rFonts w:ascii="Times New Roman" w:hAnsi="Times New Roman" w:eastAsia="宋体" w:cs="Times New Roman"/>
          <w:color w:val="auto"/>
          <w:kern w:val="2"/>
        </w:rPr>
      </w:pPr>
    </w:p>
    <w:p w14:paraId="28E758DE">
      <w:pPr>
        <w:pStyle w:val="29"/>
        <w:spacing w:line="360" w:lineRule="auto"/>
        <w:ind w:firstLine="480" w:firstLineChars="200"/>
        <w:jc w:val="both"/>
        <w:rPr>
          <w:rFonts w:ascii="Times New Roman" w:hAnsi="Times New Roman" w:eastAsia="宋体" w:cs="Times New Roman"/>
          <w:color w:val="auto"/>
          <w:kern w:val="2"/>
        </w:rPr>
      </w:pPr>
    </w:p>
    <w:p w14:paraId="484D016C">
      <w:pPr>
        <w:pStyle w:val="29"/>
        <w:spacing w:line="360" w:lineRule="auto"/>
        <w:ind w:firstLine="480" w:firstLineChars="200"/>
        <w:jc w:val="both"/>
        <w:rPr>
          <w:rFonts w:ascii="Times New Roman" w:hAnsi="Times New Roman" w:eastAsia="宋体" w:cs="Times New Roman"/>
          <w:color w:val="auto"/>
          <w:kern w:val="2"/>
        </w:rPr>
      </w:pPr>
    </w:p>
    <w:p w14:paraId="034495D7">
      <w:pPr>
        <w:widowControl/>
        <w:jc w:val="left"/>
        <w:rPr>
          <w:rFonts w:eastAsiaTheme="minorEastAsia"/>
          <w:b/>
          <w:bCs/>
          <w:kern w:val="0"/>
          <w:sz w:val="24"/>
          <w:szCs w:val="24"/>
        </w:rPr>
      </w:pPr>
      <w:r>
        <w:rPr>
          <w:rFonts w:eastAsiaTheme="minorEastAsia"/>
          <w:b/>
          <w:bCs/>
          <w:kern w:val="0"/>
          <w:sz w:val="24"/>
          <w:szCs w:val="24"/>
        </w:rPr>
        <w:br w:type="page"/>
      </w:r>
    </w:p>
    <w:p w14:paraId="2AA516C0">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472008B">
      <w:pPr>
        <w:pStyle w:val="11"/>
        <w:rPr>
          <w:rFonts w:ascii="Times New Roman" w:hAnsi="Times New Roman"/>
        </w:rPr>
      </w:pPr>
      <w:r>
        <w:rPr>
          <w:rFonts w:ascii="Times New Roman" w:hAnsi="Times New Roman"/>
        </w:rPr>
        <w:t>第二部分  磋商项目</w:t>
      </w:r>
      <w:bookmarkEnd w:id="2"/>
      <w:r>
        <w:rPr>
          <w:rFonts w:hint="eastAsia" w:ascii="Times New Roman" w:hAnsi="Times New Roman"/>
        </w:rPr>
        <w:t>需求</w:t>
      </w:r>
    </w:p>
    <w:p w14:paraId="1770F0DF">
      <w:pPr>
        <w:autoSpaceDE w:val="0"/>
        <w:autoSpaceDN w:val="0"/>
        <w:spacing w:line="360" w:lineRule="auto"/>
        <w:ind w:firstLine="480" w:firstLineChars="200"/>
        <w:rPr>
          <w:sz w:val="24"/>
        </w:rPr>
      </w:pPr>
      <w:r>
        <w:rPr>
          <w:rFonts w:hint="eastAsia"/>
          <w:sz w:val="24"/>
        </w:rPr>
        <w:t>加注“★”号条款为不允许偏离的实质性要求，经磋商小组判定任意一条加注“★”号的条款出现偏离，视为无效响应。</w:t>
      </w:r>
    </w:p>
    <w:p w14:paraId="2D22AD92">
      <w:pPr>
        <w:widowControl/>
        <w:spacing w:line="360" w:lineRule="auto"/>
        <w:ind w:firstLine="480" w:firstLineChars="200"/>
        <w:jc w:val="left"/>
        <w:rPr>
          <w:sz w:val="24"/>
        </w:rPr>
      </w:pPr>
      <w:r>
        <w:rPr>
          <w:rFonts w:hint="eastAsia"/>
          <w:sz w:val="24"/>
        </w:rPr>
        <w:t>一、项目背景</w:t>
      </w:r>
    </w:p>
    <w:p w14:paraId="2CA69AD8">
      <w:pPr>
        <w:spacing w:line="360" w:lineRule="auto"/>
        <w:ind w:firstLine="480" w:firstLineChars="200"/>
        <w:rPr>
          <w:sz w:val="24"/>
          <w:szCs w:val="24"/>
        </w:rPr>
      </w:pPr>
      <w:r>
        <w:rPr>
          <w:rFonts w:hint="eastAsia"/>
          <w:sz w:val="24"/>
          <w:szCs w:val="24"/>
        </w:rPr>
        <w:t>服务范围：天津市河东区北十五经路13号粮油大厦。地上7层、地下1层，建筑面积9700余平米。</w:t>
      </w:r>
    </w:p>
    <w:p w14:paraId="3E33CF1B">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09591FA2">
      <w:pPr>
        <w:spacing w:line="360" w:lineRule="auto"/>
        <w:ind w:firstLine="480"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641C7081">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（二）具体要求</w:t>
      </w:r>
    </w:p>
    <w:p w14:paraId="7FCB4A57">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详见项目需求书。</w:t>
      </w:r>
    </w:p>
    <w:p w14:paraId="1A35826C">
      <w:pPr>
        <w:tabs>
          <w:tab w:val="left" w:pos="210"/>
        </w:tabs>
        <w:autoSpaceDE w:val="0"/>
        <w:autoSpaceDN w:val="0"/>
        <w:adjustRightInd w:val="0"/>
        <w:spacing w:line="360" w:lineRule="auto"/>
        <w:ind w:firstLine="480" w:firstLineChars="200"/>
        <w:outlineLvl w:val="0"/>
        <w:rPr>
          <w:rFonts w:eastAsiaTheme="minorEastAsia"/>
          <w:sz w:val="24"/>
          <w:szCs w:val="24"/>
        </w:rPr>
      </w:pPr>
      <w:r>
        <w:rPr>
          <w:rFonts w:hint="eastAsia" w:eastAsiaTheme="minorEastAsia"/>
          <w:sz w:val="24"/>
          <w:szCs w:val="24"/>
        </w:rPr>
        <w:t>三</w:t>
      </w:r>
      <w:r>
        <w:rPr>
          <w:rFonts w:eastAsiaTheme="minorEastAsia"/>
          <w:sz w:val="24"/>
          <w:szCs w:val="24"/>
        </w:rPr>
        <w:t>、商务要求</w:t>
      </w:r>
    </w:p>
    <w:p w14:paraId="3D90FA72">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0A1A51EF">
      <w:pPr>
        <w:spacing w:line="360" w:lineRule="auto"/>
        <w:ind w:firstLine="480" w:firstLineChars="200"/>
        <w:rPr>
          <w:rFonts w:eastAsiaTheme="minorEastAsia"/>
          <w:sz w:val="24"/>
        </w:rPr>
      </w:pPr>
      <w:r>
        <w:rPr>
          <w:rFonts w:eastAsiaTheme="minorEastAsia"/>
          <w:sz w:val="24"/>
        </w:rPr>
        <w:t>1. 投标报价以人民币填列。</w:t>
      </w:r>
    </w:p>
    <w:p w14:paraId="5C91FBE1">
      <w:pPr>
        <w:spacing w:line="360" w:lineRule="auto"/>
        <w:ind w:firstLine="480" w:firstLineChars="200"/>
        <w:rPr>
          <w:rFonts w:eastAsiaTheme="minorEastAsia"/>
          <w:sz w:val="24"/>
        </w:rPr>
      </w:pPr>
      <w:r>
        <w:rPr>
          <w:rFonts w:eastAsiaTheme="minorEastAsia"/>
          <w:sz w:val="24"/>
        </w:rPr>
        <w:t>2. 投标人的报价应包括：人员费用、维保费、维修费、备品备件费、管理费及税金等为完成竞争性磋商文件规定全部任务所需的一切应有费用。</w:t>
      </w:r>
    </w:p>
    <w:p w14:paraId="4B7C0F3D">
      <w:pPr>
        <w:spacing w:line="360" w:lineRule="auto"/>
        <w:ind w:firstLine="480" w:firstLineChars="200"/>
        <w:rPr>
          <w:rFonts w:eastAsiaTheme="minorEastAsia"/>
          <w:sz w:val="24"/>
        </w:rPr>
      </w:pPr>
      <w:r>
        <w:rPr>
          <w:rFonts w:eastAsiaTheme="minorEastAsia"/>
          <w:sz w:val="24"/>
        </w:rPr>
        <w:t>3. 验收相关费用由投标人负责。</w:t>
      </w:r>
    </w:p>
    <w:p w14:paraId="3B397F0D">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14:paraId="717C26DA">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时间要求：合同规定的服</w:t>
      </w:r>
      <w:r>
        <w:rPr>
          <w:rFonts w:ascii="Times New Roman" w:hAnsi="Times New Roman" w:cs="Times New Roman" w:eastAsiaTheme="minorEastAsia"/>
          <w:color w:val="auto"/>
          <w:kern w:val="2"/>
          <w:szCs w:val="20"/>
        </w:rPr>
        <w:t>务起始之日起</w:t>
      </w:r>
      <w:r>
        <w:rPr>
          <w:rFonts w:hint="eastAsia" w:ascii="Times New Roman" w:hAnsi="Times New Roman" w:cs="Times New Roman" w:eastAsiaTheme="minorEastAsia"/>
          <w:color w:val="auto"/>
          <w:kern w:val="2"/>
          <w:szCs w:val="20"/>
        </w:rPr>
        <w:t>3年的</w:t>
      </w:r>
      <w:r>
        <w:rPr>
          <w:rFonts w:ascii="Times New Roman" w:hAnsi="Times New Roman" w:cs="Times New Roman" w:eastAsiaTheme="minorEastAsia"/>
          <w:color w:val="auto"/>
          <w:kern w:val="2"/>
          <w:szCs w:val="20"/>
        </w:rPr>
        <w:t>服务期（</w:t>
      </w:r>
      <w:r>
        <w:rPr>
          <w:rFonts w:ascii="Times New Roman" w:hAnsi="Times New Roman" w:cs="Times New Roman" w:eastAsiaTheme="minorEastAsia"/>
          <w:color w:val="auto"/>
          <w:kern w:val="2"/>
        </w:rPr>
        <w:t>特殊情况以合同为准）。</w:t>
      </w:r>
    </w:p>
    <w:p w14:paraId="69408F30">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服务地点：详见项目需求书 （特殊情况以合同为准）。</w:t>
      </w:r>
    </w:p>
    <w:p w14:paraId="5A0DDF08">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14:paraId="6016B4B8">
      <w:pPr>
        <w:pStyle w:val="29"/>
        <w:spacing w:line="360" w:lineRule="auto"/>
        <w:ind w:firstLine="480" w:firstLineChars="200"/>
        <w:jc w:val="both"/>
        <w:rPr>
          <w:rFonts w:ascii="Times New Roman" w:hAnsi="Times New Roman" w:cs="Times New Roman" w:eastAsiaTheme="minorEastAsia"/>
          <w:color w:val="auto"/>
          <w:kern w:val="2"/>
        </w:rPr>
      </w:pPr>
      <w:r>
        <w:rPr>
          <w:rFonts w:hint="eastAsia" w:ascii="Times New Roman" w:hAnsi="Times New Roman" w:cs="Times New Roman" w:eastAsiaTheme="minorEastAsia"/>
          <w:color w:val="auto"/>
          <w:szCs w:val="21"/>
        </w:rPr>
        <w:t>按每年两次付款。服务合格，每半年服务期结束后，7个工作日内支付年合同金额的50%（特殊情况以合同为准）。</w:t>
      </w:r>
    </w:p>
    <w:p w14:paraId="68C7D1BD">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14:paraId="6FBC5E1A">
      <w:pPr>
        <w:autoSpaceDE w:val="0"/>
        <w:autoSpaceDN w:val="0"/>
        <w:adjustRightInd w:val="0"/>
        <w:spacing w:line="360" w:lineRule="auto"/>
        <w:ind w:firstLine="480" w:firstLineChars="200"/>
        <w:rPr>
          <w:rFonts w:eastAsiaTheme="minorEastAsia"/>
          <w:bCs/>
          <w:sz w:val="24"/>
        </w:rPr>
      </w:pPr>
    </w:p>
    <w:p w14:paraId="47A7DE44">
      <w:pPr>
        <w:autoSpaceDE w:val="0"/>
        <w:autoSpaceDN w:val="0"/>
        <w:adjustRightInd w:val="0"/>
        <w:spacing w:line="360" w:lineRule="auto"/>
        <w:ind w:firstLine="480" w:firstLineChars="200"/>
        <w:rPr>
          <w:rFonts w:eastAsiaTheme="minorEastAsia"/>
          <w:bCs/>
          <w:sz w:val="24"/>
        </w:rPr>
      </w:pPr>
    </w:p>
    <w:p w14:paraId="550250B5">
      <w:pPr>
        <w:autoSpaceDE w:val="0"/>
        <w:autoSpaceDN w:val="0"/>
        <w:adjustRightInd w:val="0"/>
        <w:spacing w:line="360" w:lineRule="auto"/>
        <w:ind w:firstLine="480" w:firstLineChars="200"/>
        <w:rPr>
          <w:rFonts w:eastAsiaTheme="minorEastAsia"/>
          <w:bCs/>
          <w:sz w:val="24"/>
        </w:rPr>
      </w:pPr>
    </w:p>
    <w:p w14:paraId="1A2C8933">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1269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1A23AE5">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4C05CF80">
            <w:pPr>
              <w:widowControl/>
              <w:adjustRightInd w:val="0"/>
              <w:snapToGrid w:val="0"/>
              <w:jc w:val="center"/>
              <w:rPr>
                <w:kern w:val="0"/>
                <w:sz w:val="24"/>
                <w:szCs w:val="24"/>
              </w:rPr>
            </w:pPr>
            <w:r>
              <w:rPr>
                <w:kern w:val="0"/>
                <w:sz w:val="24"/>
                <w:szCs w:val="24"/>
              </w:rPr>
              <w:t>分值</w:t>
            </w:r>
          </w:p>
        </w:tc>
      </w:tr>
      <w:tr w14:paraId="4C477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CD248CE">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03CD7F2">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2E842A7D">
            <w:pPr>
              <w:widowControl/>
              <w:adjustRightInd w:val="0"/>
              <w:snapToGrid w:val="0"/>
              <w:rPr>
                <w:kern w:val="0"/>
                <w:sz w:val="24"/>
                <w:szCs w:val="24"/>
              </w:rPr>
            </w:pPr>
            <w:r>
              <w:rPr>
                <w:kern w:val="0"/>
                <w:sz w:val="24"/>
                <w:szCs w:val="24"/>
              </w:rPr>
              <w:t>（1）报价超过采购预算的，响应无效，未超过采购预算的报价按以下公式进行计算。</w:t>
            </w:r>
          </w:p>
          <w:p w14:paraId="0997E78E">
            <w:pPr>
              <w:widowControl/>
              <w:adjustRightInd w:val="0"/>
              <w:snapToGrid w:val="0"/>
              <w:rPr>
                <w:kern w:val="0"/>
                <w:sz w:val="24"/>
                <w:szCs w:val="24"/>
              </w:rPr>
            </w:pPr>
            <w:r>
              <w:rPr>
                <w:kern w:val="0"/>
                <w:sz w:val="24"/>
                <w:szCs w:val="24"/>
              </w:rPr>
              <w:t>（2）价格得分=（评标基准价/报价）×20</w:t>
            </w:r>
          </w:p>
          <w:p w14:paraId="7B6418D6">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14:paraId="1BA79642">
            <w:pPr>
              <w:widowControl/>
              <w:adjustRightInd w:val="0"/>
              <w:snapToGrid w:val="0"/>
              <w:jc w:val="center"/>
              <w:rPr>
                <w:kern w:val="0"/>
                <w:sz w:val="24"/>
                <w:szCs w:val="24"/>
              </w:rPr>
            </w:pPr>
            <w:r>
              <w:rPr>
                <w:kern w:val="0"/>
                <w:sz w:val="24"/>
                <w:szCs w:val="24"/>
              </w:rPr>
              <w:t>20</w:t>
            </w:r>
          </w:p>
        </w:tc>
      </w:tr>
      <w:tr w14:paraId="73F49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D44D91A">
            <w:pPr>
              <w:widowControl/>
              <w:adjustRightInd w:val="0"/>
              <w:snapToGrid w:val="0"/>
              <w:jc w:val="center"/>
              <w:rPr>
                <w:kern w:val="0"/>
                <w:sz w:val="24"/>
                <w:szCs w:val="24"/>
              </w:rPr>
            </w:pPr>
            <w:r>
              <w:rPr>
                <w:kern w:val="0"/>
                <w:sz w:val="24"/>
                <w:szCs w:val="24"/>
              </w:rPr>
              <w:t>第二部分 客观分（</w:t>
            </w:r>
            <w:r>
              <w:rPr>
                <w:rFonts w:hint="eastAsia"/>
                <w:kern w:val="0"/>
                <w:sz w:val="24"/>
                <w:szCs w:val="24"/>
              </w:rPr>
              <w:t>17</w:t>
            </w:r>
            <w:r>
              <w:rPr>
                <w:kern w:val="0"/>
                <w:sz w:val="24"/>
                <w:szCs w:val="24"/>
              </w:rPr>
              <w:t>分）</w:t>
            </w:r>
          </w:p>
        </w:tc>
        <w:tc>
          <w:tcPr>
            <w:tcW w:w="1143" w:type="dxa"/>
            <w:shd w:val="clear" w:color="auto" w:fill="auto"/>
            <w:vAlign w:val="center"/>
          </w:tcPr>
          <w:p w14:paraId="355D1C8F">
            <w:pPr>
              <w:widowControl/>
              <w:adjustRightInd w:val="0"/>
              <w:snapToGrid w:val="0"/>
              <w:jc w:val="center"/>
              <w:rPr>
                <w:kern w:val="0"/>
                <w:sz w:val="24"/>
                <w:szCs w:val="24"/>
              </w:rPr>
            </w:pPr>
            <w:r>
              <w:rPr>
                <w:kern w:val="0"/>
                <w:sz w:val="24"/>
                <w:szCs w:val="24"/>
              </w:rPr>
              <w:t>分值</w:t>
            </w:r>
          </w:p>
        </w:tc>
      </w:tr>
      <w:tr w14:paraId="1992C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B695D1">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541FDA95">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2166528B">
            <w:pPr>
              <w:widowControl/>
              <w:adjustRightInd w:val="0"/>
              <w:snapToGrid w:val="0"/>
              <w:rPr>
                <w:kern w:val="0"/>
                <w:sz w:val="24"/>
                <w:szCs w:val="24"/>
              </w:rPr>
            </w:pPr>
            <w:r>
              <w:rPr>
                <w:kern w:val="0"/>
                <w:sz w:val="24"/>
                <w:szCs w:val="24"/>
              </w:rPr>
              <w:t>完全按照以下要求提供投标人曾实施</w:t>
            </w:r>
            <w:r>
              <w:rPr>
                <w:rFonts w:hint="eastAsia" w:ascii="宋体" w:hAnsi="宋体" w:cs="宋体" w:eastAsiaTheme="majorEastAsia"/>
                <w:bCs/>
                <w:sz w:val="24"/>
                <w:szCs w:val="24"/>
                <w:lang w:val="zh-CN"/>
              </w:rPr>
              <w:t>消防设施维保</w:t>
            </w:r>
            <w:r>
              <w:rPr>
                <w:rFonts w:hint="eastAsia" w:ascii="宋体" w:hAnsi="宋体" w:cs="宋体" w:eastAsiaTheme="majorEastAsia"/>
                <w:bCs/>
                <w:sz w:val="24"/>
                <w:szCs w:val="24"/>
              </w:rPr>
              <w:t>检测</w:t>
            </w:r>
            <w:r>
              <w:rPr>
                <w:rFonts w:hint="eastAsia" w:ascii="宋体" w:hAnsi="宋体" w:cs="宋体" w:eastAsiaTheme="majorEastAsia"/>
                <w:bCs/>
                <w:sz w:val="24"/>
                <w:szCs w:val="24"/>
                <w:lang w:val="zh-CN"/>
              </w:rPr>
              <w:t>案例</w:t>
            </w:r>
            <w:r>
              <w:rPr>
                <w:kern w:val="0"/>
                <w:sz w:val="24"/>
                <w:szCs w:val="24"/>
              </w:rPr>
              <w:t>，提供的证明材料均不得遮挡涂黑，否则不予认定加分。</w:t>
            </w:r>
          </w:p>
          <w:p w14:paraId="721B1BEF">
            <w:pPr>
              <w:widowControl/>
              <w:adjustRightInd w:val="0"/>
              <w:snapToGrid w:val="0"/>
              <w:rPr>
                <w:kern w:val="0"/>
                <w:sz w:val="24"/>
                <w:szCs w:val="24"/>
              </w:rPr>
            </w:pPr>
            <w:r>
              <w:rPr>
                <w:rFonts w:hint="eastAsia"/>
                <w:kern w:val="0"/>
                <w:sz w:val="24"/>
                <w:szCs w:val="24"/>
              </w:rPr>
              <w:t>A</w:t>
            </w:r>
            <w:r>
              <w:rPr>
                <w:kern w:val="0"/>
                <w:sz w:val="24"/>
                <w:szCs w:val="24"/>
              </w:rPr>
              <w:t>合同原件电子件。包括买卖双方名称及盖章、服务内容</w:t>
            </w:r>
            <w:r>
              <w:rPr>
                <w:bCs/>
                <w:sz w:val="24"/>
              </w:rPr>
              <w:t>、合同签订日期（应为202</w:t>
            </w:r>
            <w:r>
              <w:rPr>
                <w:rFonts w:hint="eastAsia"/>
                <w:bCs/>
                <w:sz w:val="24"/>
              </w:rPr>
              <w:t>3</w:t>
            </w:r>
            <w:r>
              <w:rPr>
                <w:bCs/>
                <w:sz w:val="24"/>
              </w:rPr>
              <w:t>年1月1日或以后）</w:t>
            </w:r>
            <w:r>
              <w:rPr>
                <w:kern w:val="0"/>
                <w:sz w:val="24"/>
                <w:szCs w:val="24"/>
              </w:rPr>
              <w:t>。</w:t>
            </w:r>
          </w:p>
          <w:p w14:paraId="3D060A4D">
            <w:pPr>
              <w:widowControl/>
              <w:adjustRightInd w:val="0"/>
              <w:snapToGrid w:val="0"/>
              <w:rPr>
                <w:kern w:val="0"/>
                <w:sz w:val="24"/>
                <w:szCs w:val="24"/>
              </w:rPr>
            </w:pPr>
            <w:r>
              <w:rPr>
                <w:kern w:val="0"/>
                <w:sz w:val="24"/>
                <w:szCs w:val="24"/>
              </w:rPr>
              <w:t>B. 上述合同履行良好的相关证明材料原件电子件（</w:t>
            </w:r>
            <w:r>
              <w:rPr>
                <w:sz w:val="24"/>
              </w:rPr>
              <w:t>加盖上述合同甲方单位公章或上述合同中所盖的甲方印章</w:t>
            </w:r>
            <w:r>
              <w:rPr>
                <w:kern w:val="0"/>
                <w:sz w:val="24"/>
                <w:szCs w:val="24"/>
              </w:rPr>
              <w:t>）。每个业绩</w:t>
            </w:r>
            <w:r>
              <w:rPr>
                <w:rFonts w:hint="eastAsia"/>
                <w:kern w:val="0"/>
                <w:sz w:val="24"/>
                <w:szCs w:val="24"/>
              </w:rPr>
              <w:t>2</w:t>
            </w:r>
            <w:r>
              <w:rPr>
                <w:kern w:val="0"/>
                <w:sz w:val="24"/>
                <w:szCs w:val="24"/>
              </w:rPr>
              <w:t>分，最多10分</w:t>
            </w:r>
          </w:p>
        </w:tc>
        <w:tc>
          <w:tcPr>
            <w:tcW w:w="1143" w:type="dxa"/>
            <w:shd w:val="clear" w:color="auto" w:fill="auto"/>
            <w:vAlign w:val="center"/>
          </w:tcPr>
          <w:p w14:paraId="0485CCE3">
            <w:pPr>
              <w:widowControl/>
              <w:adjustRightInd w:val="0"/>
              <w:snapToGrid w:val="0"/>
              <w:jc w:val="center"/>
              <w:rPr>
                <w:kern w:val="0"/>
                <w:sz w:val="24"/>
                <w:szCs w:val="24"/>
              </w:rPr>
            </w:pPr>
            <w:r>
              <w:rPr>
                <w:kern w:val="0"/>
                <w:sz w:val="24"/>
                <w:szCs w:val="24"/>
              </w:rPr>
              <w:t>10</w:t>
            </w:r>
          </w:p>
        </w:tc>
      </w:tr>
      <w:tr w14:paraId="61ACF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40C0D941">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39F3FB21">
            <w:pPr>
              <w:widowControl/>
              <w:adjustRightInd w:val="0"/>
              <w:snapToGrid w:val="0"/>
              <w:jc w:val="center"/>
              <w:rPr>
                <w:sz w:val="24"/>
              </w:rPr>
            </w:pPr>
            <w:r>
              <w:rPr>
                <w:sz w:val="24"/>
              </w:rPr>
              <w:t>投标人承诺评价</w:t>
            </w:r>
          </w:p>
        </w:tc>
        <w:tc>
          <w:tcPr>
            <w:tcW w:w="7311" w:type="dxa"/>
            <w:shd w:val="clear" w:color="auto" w:fill="auto"/>
            <w:vAlign w:val="center"/>
          </w:tcPr>
          <w:p w14:paraId="4862FDAA">
            <w:pPr>
              <w:widowControl/>
              <w:adjustRightInd w:val="0"/>
              <w:snapToGrid w:val="0"/>
              <w:rPr>
                <w:kern w:val="0"/>
                <w:sz w:val="24"/>
                <w:szCs w:val="24"/>
              </w:rPr>
            </w:pPr>
            <w:r>
              <w:rPr>
                <w:kern w:val="0"/>
                <w:sz w:val="24"/>
                <w:szCs w:val="24"/>
              </w:rPr>
              <w:t>承诺完全满足本文件“报价要求”、“时间地点要求”、“付款方式要求”和技术要求中非“</w:t>
            </w:r>
            <w:r>
              <w:rPr>
                <w:rFonts w:hint="eastAsia" w:ascii="宋体" w:hAnsi="宋体" w:cs="宋体"/>
                <w:kern w:val="0"/>
                <w:sz w:val="24"/>
                <w:szCs w:val="24"/>
              </w:rPr>
              <w:t>★</w:t>
            </w:r>
            <w:r>
              <w:rPr>
                <w:kern w:val="0"/>
                <w:sz w:val="24"/>
                <w:szCs w:val="24"/>
              </w:rPr>
              <w:t>”号要求的：</w:t>
            </w:r>
            <w:r>
              <w:rPr>
                <w:rFonts w:hint="eastAsia"/>
                <w:kern w:val="0"/>
                <w:sz w:val="24"/>
                <w:szCs w:val="24"/>
              </w:rPr>
              <w:t>7</w:t>
            </w:r>
            <w:r>
              <w:rPr>
                <w:kern w:val="0"/>
                <w:sz w:val="24"/>
                <w:szCs w:val="24"/>
              </w:rPr>
              <w:t>分，其他0分。</w:t>
            </w:r>
          </w:p>
        </w:tc>
        <w:tc>
          <w:tcPr>
            <w:tcW w:w="1143" w:type="dxa"/>
            <w:shd w:val="clear" w:color="auto" w:fill="auto"/>
            <w:vAlign w:val="center"/>
          </w:tcPr>
          <w:p w14:paraId="546316C2">
            <w:pPr>
              <w:widowControl/>
              <w:adjustRightInd w:val="0"/>
              <w:snapToGrid w:val="0"/>
              <w:jc w:val="center"/>
              <w:rPr>
                <w:kern w:val="0"/>
                <w:sz w:val="24"/>
                <w:szCs w:val="24"/>
              </w:rPr>
            </w:pPr>
            <w:r>
              <w:rPr>
                <w:rFonts w:hint="eastAsia"/>
                <w:kern w:val="0"/>
                <w:sz w:val="24"/>
                <w:szCs w:val="24"/>
              </w:rPr>
              <w:t>7</w:t>
            </w:r>
          </w:p>
        </w:tc>
      </w:tr>
      <w:tr w14:paraId="3E3B3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2BC7476A">
            <w:pPr>
              <w:widowControl/>
              <w:adjustRightInd w:val="0"/>
              <w:snapToGrid w:val="0"/>
              <w:jc w:val="center"/>
              <w:rPr>
                <w:kern w:val="0"/>
                <w:sz w:val="24"/>
                <w:szCs w:val="24"/>
              </w:rPr>
            </w:pPr>
            <w:r>
              <w:rPr>
                <w:kern w:val="0"/>
                <w:sz w:val="24"/>
                <w:szCs w:val="24"/>
              </w:rPr>
              <w:t>第三部分 主观分（6</w:t>
            </w:r>
            <w:r>
              <w:rPr>
                <w:rFonts w:hint="eastAsia"/>
                <w:kern w:val="0"/>
                <w:sz w:val="24"/>
                <w:szCs w:val="24"/>
              </w:rPr>
              <w:t>3</w:t>
            </w:r>
            <w:r>
              <w:rPr>
                <w:kern w:val="0"/>
                <w:sz w:val="24"/>
                <w:szCs w:val="24"/>
              </w:rPr>
              <w:t>分）</w:t>
            </w:r>
          </w:p>
        </w:tc>
        <w:tc>
          <w:tcPr>
            <w:tcW w:w="1143" w:type="dxa"/>
            <w:shd w:val="clear" w:color="auto" w:fill="auto"/>
            <w:vAlign w:val="center"/>
          </w:tcPr>
          <w:p w14:paraId="7FC99579">
            <w:pPr>
              <w:widowControl/>
              <w:adjustRightInd w:val="0"/>
              <w:snapToGrid w:val="0"/>
              <w:jc w:val="center"/>
              <w:rPr>
                <w:kern w:val="0"/>
                <w:sz w:val="24"/>
                <w:szCs w:val="24"/>
              </w:rPr>
            </w:pPr>
            <w:r>
              <w:rPr>
                <w:kern w:val="0"/>
                <w:sz w:val="24"/>
                <w:szCs w:val="24"/>
              </w:rPr>
              <w:t>分值</w:t>
            </w:r>
          </w:p>
        </w:tc>
      </w:tr>
      <w:tr w14:paraId="4AA96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89C220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6A53DFED">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5B85C670">
            <w:pPr>
              <w:widowControl/>
              <w:adjustRightInd w:val="0"/>
              <w:snapToGrid w:val="0"/>
              <w:rPr>
                <w:kern w:val="0"/>
                <w:sz w:val="24"/>
                <w:szCs w:val="24"/>
              </w:rPr>
            </w:pPr>
            <w:r>
              <w:rPr>
                <w:kern w:val="0"/>
                <w:sz w:val="24"/>
                <w:szCs w:val="24"/>
              </w:rPr>
              <w:t>至少包含</w:t>
            </w:r>
            <w:r>
              <w:rPr>
                <w:rFonts w:hint="eastAsia" w:ascii="宋体" w:hAnsi="宋体" w:cs="宋体"/>
                <w:sz w:val="24"/>
                <w:szCs w:val="24"/>
              </w:rPr>
              <w:t>组织机构设置、人员配备及分工、设施、设备、车辆配备等</w:t>
            </w:r>
            <w:r>
              <w:rPr>
                <w:kern w:val="0"/>
                <w:sz w:val="24"/>
                <w:szCs w:val="24"/>
              </w:rPr>
              <w:t>配置方案</w:t>
            </w:r>
          </w:p>
          <w:p w14:paraId="0F683C2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06CA9E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5DBBC134">
            <w:pPr>
              <w:widowControl/>
              <w:adjustRightInd w:val="0"/>
              <w:snapToGrid w:val="0"/>
              <w:jc w:val="center"/>
              <w:rPr>
                <w:kern w:val="0"/>
                <w:sz w:val="24"/>
                <w:szCs w:val="24"/>
              </w:rPr>
            </w:pPr>
            <w:r>
              <w:rPr>
                <w:kern w:val="0"/>
                <w:sz w:val="24"/>
                <w:szCs w:val="24"/>
              </w:rPr>
              <w:t>9</w:t>
            </w:r>
          </w:p>
        </w:tc>
      </w:tr>
      <w:tr w14:paraId="78C33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2FF3C3C">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7F73E1F4">
            <w:pPr>
              <w:widowControl/>
              <w:adjustRightInd w:val="0"/>
              <w:snapToGrid w:val="0"/>
              <w:jc w:val="center"/>
              <w:rPr>
                <w:kern w:val="0"/>
                <w:sz w:val="24"/>
                <w:szCs w:val="24"/>
              </w:rPr>
            </w:pPr>
            <w:r>
              <w:rPr>
                <w:rFonts w:hint="eastAsia"/>
                <w:sz w:val="24"/>
              </w:rPr>
              <w:t>消防维保方案</w:t>
            </w:r>
          </w:p>
        </w:tc>
        <w:tc>
          <w:tcPr>
            <w:tcW w:w="7311" w:type="dxa"/>
            <w:shd w:val="clear" w:color="auto" w:fill="auto"/>
            <w:vAlign w:val="center"/>
          </w:tcPr>
          <w:p w14:paraId="14CB5CB8">
            <w:pPr>
              <w:widowControl/>
              <w:adjustRightInd w:val="0"/>
              <w:snapToGrid w:val="0"/>
              <w:rPr>
                <w:kern w:val="0"/>
                <w:sz w:val="24"/>
                <w:szCs w:val="24"/>
              </w:rPr>
            </w:pPr>
            <w:r>
              <w:rPr>
                <w:kern w:val="0"/>
                <w:sz w:val="24"/>
                <w:szCs w:val="24"/>
              </w:rPr>
              <w:t>至少包含针对本项目的</w:t>
            </w:r>
            <w:r>
              <w:rPr>
                <w:rFonts w:hint="eastAsia" w:ascii="宋体" w:hAnsi="宋体" w:cs="宋体"/>
                <w:sz w:val="24"/>
                <w:szCs w:val="24"/>
              </w:rPr>
              <w:t>维保工作计划、管理制度、设备设施投入情况等</w:t>
            </w:r>
            <w:r>
              <w:rPr>
                <w:kern w:val="0"/>
                <w:sz w:val="24"/>
                <w:szCs w:val="24"/>
              </w:rPr>
              <w:t>方案</w:t>
            </w:r>
          </w:p>
          <w:p w14:paraId="23AE2EB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E30BE2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7B9E801B">
            <w:pPr>
              <w:widowControl/>
              <w:adjustRightInd w:val="0"/>
              <w:snapToGrid w:val="0"/>
              <w:jc w:val="center"/>
              <w:rPr>
                <w:kern w:val="0"/>
                <w:sz w:val="24"/>
                <w:szCs w:val="24"/>
              </w:rPr>
            </w:pPr>
            <w:r>
              <w:rPr>
                <w:kern w:val="0"/>
                <w:sz w:val="24"/>
                <w:szCs w:val="24"/>
              </w:rPr>
              <w:t>9</w:t>
            </w:r>
          </w:p>
        </w:tc>
      </w:tr>
      <w:tr w14:paraId="41981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FC1D906">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1EA69215">
            <w:pPr>
              <w:widowControl/>
              <w:adjustRightInd w:val="0"/>
              <w:snapToGrid w:val="0"/>
              <w:jc w:val="center"/>
              <w:rPr>
                <w:kern w:val="0"/>
                <w:sz w:val="24"/>
                <w:szCs w:val="24"/>
              </w:rPr>
            </w:pPr>
            <w:r>
              <w:rPr>
                <w:rFonts w:hint="eastAsia"/>
                <w:sz w:val="24"/>
              </w:rPr>
              <w:t>安全保证措施</w:t>
            </w:r>
          </w:p>
        </w:tc>
        <w:tc>
          <w:tcPr>
            <w:tcW w:w="7311" w:type="dxa"/>
            <w:shd w:val="clear" w:color="auto" w:fill="auto"/>
            <w:vAlign w:val="center"/>
          </w:tcPr>
          <w:p w14:paraId="7CD47989">
            <w:pPr>
              <w:widowControl/>
              <w:adjustRightInd w:val="0"/>
              <w:snapToGrid w:val="0"/>
              <w:rPr>
                <w:kern w:val="0"/>
                <w:sz w:val="24"/>
                <w:szCs w:val="24"/>
              </w:rPr>
            </w:pPr>
            <w:r>
              <w:rPr>
                <w:kern w:val="0"/>
                <w:sz w:val="24"/>
                <w:szCs w:val="24"/>
              </w:rPr>
              <w:t>至少包含针对本项目</w:t>
            </w:r>
            <w:r>
              <w:rPr>
                <w:rFonts w:hint="eastAsia" w:ascii="宋体" w:hAnsi="宋体" w:cs="宋体"/>
                <w:sz w:val="24"/>
                <w:szCs w:val="24"/>
              </w:rPr>
              <w:t>维保人员安全保证、维保的设施设备安全保证、周围环境的安全保证</w:t>
            </w:r>
            <w:r>
              <w:rPr>
                <w:kern w:val="0"/>
                <w:sz w:val="24"/>
                <w:szCs w:val="24"/>
              </w:rPr>
              <w:t>方案</w:t>
            </w:r>
          </w:p>
          <w:p w14:paraId="7576A28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ADFDCA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7E027FAD">
            <w:pPr>
              <w:widowControl/>
              <w:adjustRightInd w:val="0"/>
              <w:snapToGrid w:val="0"/>
              <w:jc w:val="center"/>
              <w:rPr>
                <w:kern w:val="0"/>
                <w:sz w:val="24"/>
                <w:szCs w:val="24"/>
              </w:rPr>
            </w:pPr>
            <w:r>
              <w:rPr>
                <w:kern w:val="0"/>
                <w:sz w:val="24"/>
                <w:szCs w:val="24"/>
              </w:rPr>
              <w:t>9</w:t>
            </w:r>
          </w:p>
        </w:tc>
      </w:tr>
      <w:tr w14:paraId="28B32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66DDBAD">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5AC51421">
            <w:pPr>
              <w:widowControl/>
              <w:adjustRightInd w:val="0"/>
              <w:snapToGrid w:val="0"/>
              <w:jc w:val="center"/>
              <w:rPr>
                <w:kern w:val="0"/>
                <w:sz w:val="24"/>
                <w:szCs w:val="24"/>
              </w:rPr>
            </w:pPr>
            <w:r>
              <w:rPr>
                <w:sz w:val="24"/>
              </w:rPr>
              <w:t>管理规章制度评价</w:t>
            </w:r>
          </w:p>
        </w:tc>
        <w:tc>
          <w:tcPr>
            <w:tcW w:w="7311" w:type="dxa"/>
            <w:shd w:val="clear" w:color="auto" w:fill="auto"/>
            <w:vAlign w:val="center"/>
          </w:tcPr>
          <w:p w14:paraId="0622B50A">
            <w:pPr>
              <w:widowControl/>
              <w:adjustRightInd w:val="0"/>
              <w:snapToGrid w:val="0"/>
              <w:rPr>
                <w:kern w:val="0"/>
                <w:sz w:val="24"/>
                <w:szCs w:val="24"/>
              </w:rPr>
            </w:pPr>
            <w:r>
              <w:rPr>
                <w:kern w:val="0"/>
                <w:sz w:val="24"/>
                <w:szCs w:val="24"/>
              </w:rPr>
              <w:t>至少包含针对投入人员的服务管理规章制度</w:t>
            </w:r>
          </w:p>
          <w:p w14:paraId="10A5781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5BBD59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7A68D484">
            <w:pPr>
              <w:widowControl/>
              <w:adjustRightInd w:val="0"/>
              <w:snapToGrid w:val="0"/>
              <w:jc w:val="center"/>
              <w:rPr>
                <w:kern w:val="0"/>
                <w:sz w:val="24"/>
                <w:szCs w:val="24"/>
              </w:rPr>
            </w:pPr>
            <w:r>
              <w:rPr>
                <w:rFonts w:hint="eastAsia"/>
                <w:kern w:val="0"/>
                <w:sz w:val="24"/>
                <w:szCs w:val="24"/>
              </w:rPr>
              <w:t>9</w:t>
            </w:r>
          </w:p>
        </w:tc>
      </w:tr>
      <w:tr w14:paraId="68C47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CD16F1D">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1661DAE1">
            <w:pPr>
              <w:widowControl/>
              <w:adjustRightInd w:val="0"/>
              <w:snapToGrid w:val="0"/>
              <w:jc w:val="center"/>
              <w:rPr>
                <w:kern w:val="0"/>
                <w:sz w:val="24"/>
                <w:szCs w:val="24"/>
              </w:rPr>
            </w:pPr>
            <w:r>
              <w:rPr>
                <w:sz w:val="24"/>
              </w:rPr>
              <w:t>投诉流程、满意度调查方案评价</w:t>
            </w:r>
          </w:p>
        </w:tc>
        <w:tc>
          <w:tcPr>
            <w:tcW w:w="7311" w:type="dxa"/>
            <w:shd w:val="clear" w:color="auto" w:fill="auto"/>
            <w:vAlign w:val="center"/>
          </w:tcPr>
          <w:p w14:paraId="729BF790">
            <w:pPr>
              <w:widowControl/>
              <w:adjustRightInd w:val="0"/>
              <w:snapToGrid w:val="0"/>
              <w:rPr>
                <w:kern w:val="0"/>
                <w:sz w:val="24"/>
                <w:szCs w:val="24"/>
              </w:rPr>
            </w:pPr>
            <w:r>
              <w:rPr>
                <w:kern w:val="0"/>
                <w:sz w:val="24"/>
                <w:szCs w:val="24"/>
              </w:rPr>
              <w:t>至少包含投诉接受范围、投诉处理流程、满意度调查范围、满意度调查方法，提高服务对象满意度方案</w:t>
            </w:r>
          </w:p>
          <w:p w14:paraId="47AC49C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C7D9EA0">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2B89F992">
            <w:pPr>
              <w:widowControl/>
              <w:adjustRightInd w:val="0"/>
              <w:snapToGrid w:val="0"/>
              <w:jc w:val="center"/>
              <w:rPr>
                <w:kern w:val="0"/>
                <w:sz w:val="24"/>
                <w:szCs w:val="24"/>
              </w:rPr>
            </w:pPr>
            <w:r>
              <w:rPr>
                <w:rFonts w:hint="eastAsia"/>
                <w:kern w:val="0"/>
                <w:sz w:val="24"/>
                <w:szCs w:val="24"/>
              </w:rPr>
              <w:t>9</w:t>
            </w:r>
          </w:p>
        </w:tc>
      </w:tr>
      <w:tr w14:paraId="6092C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33CDBC">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19556B50">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13B28F21">
            <w:pPr>
              <w:widowControl/>
              <w:adjustRightInd w:val="0"/>
              <w:snapToGrid w:val="0"/>
              <w:rPr>
                <w:kern w:val="0"/>
                <w:sz w:val="24"/>
                <w:szCs w:val="24"/>
              </w:rPr>
            </w:pPr>
            <w:r>
              <w:rPr>
                <w:kern w:val="0"/>
                <w:sz w:val="24"/>
                <w:szCs w:val="24"/>
              </w:rPr>
              <w:t>至少包含指定专人为采购人服务、定期配合沟通频次、建立配合沟通内容记录台账、配合沟通效果反馈机制等方面内容</w:t>
            </w:r>
          </w:p>
          <w:p w14:paraId="452954C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AA8683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3A512367">
            <w:pPr>
              <w:widowControl/>
              <w:adjustRightInd w:val="0"/>
              <w:snapToGrid w:val="0"/>
              <w:jc w:val="center"/>
              <w:rPr>
                <w:kern w:val="0"/>
                <w:sz w:val="24"/>
                <w:szCs w:val="24"/>
              </w:rPr>
            </w:pPr>
            <w:r>
              <w:rPr>
                <w:rFonts w:hint="eastAsia"/>
                <w:kern w:val="0"/>
                <w:sz w:val="24"/>
                <w:szCs w:val="24"/>
              </w:rPr>
              <w:t>9</w:t>
            </w:r>
          </w:p>
        </w:tc>
      </w:tr>
      <w:tr w14:paraId="42909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FB9A2D">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5DEC3753">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14:paraId="6A42FC3A">
            <w:pPr>
              <w:widowControl/>
              <w:adjustRightInd w:val="0"/>
              <w:snapToGrid w:val="0"/>
              <w:rPr>
                <w:kern w:val="0"/>
                <w:sz w:val="24"/>
                <w:szCs w:val="24"/>
              </w:rPr>
            </w:pPr>
            <w:r>
              <w:rPr>
                <w:kern w:val="0"/>
                <w:sz w:val="24"/>
                <w:szCs w:val="24"/>
              </w:rPr>
              <w:t>至少包含服务过程中保证服务质量的措施、对出现服务质量问题时如何挽回、人员服务态度保障、人员业务专业化水平保障等方面内容</w:t>
            </w:r>
          </w:p>
          <w:p w14:paraId="29E178A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453E7D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5E2BF77B">
            <w:pPr>
              <w:widowControl/>
              <w:adjustRightInd w:val="0"/>
              <w:snapToGrid w:val="0"/>
              <w:jc w:val="center"/>
              <w:rPr>
                <w:kern w:val="0"/>
                <w:sz w:val="24"/>
                <w:szCs w:val="24"/>
              </w:rPr>
            </w:pPr>
            <w:r>
              <w:rPr>
                <w:rFonts w:hint="eastAsia"/>
                <w:kern w:val="0"/>
                <w:sz w:val="24"/>
                <w:szCs w:val="24"/>
              </w:rPr>
              <w:t>9</w:t>
            </w:r>
          </w:p>
        </w:tc>
      </w:tr>
      <w:tr w14:paraId="57095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765E8C83">
            <w:pPr>
              <w:widowControl/>
              <w:adjustRightInd w:val="0"/>
              <w:snapToGrid w:val="0"/>
              <w:jc w:val="center"/>
              <w:rPr>
                <w:sz w:val="24"/>
              </w:rPr>
            </w:pPr>
            <w:r>
              <w:rPr>
                <w:sz w:val="24"/>
              </w:rPr>
              <w:t>合计</w:t>
            </w:r>
          </w:p>
        </w:tc>
        <w:tc>
          <w:tcPr>
            <w:tcW w:w="1143" w:type="dxa"/>
            <w:shd w:val="clear" w:color="auto" w:fill="auto"/>
            <w:vAlign w:val="center"/>
          </w:tcPr>
          <w:p w14:paraId="068A271B">
            <w:pPr>
              <w:widowControl/>
              <w:adjustRightInd w:val="0"/>
              <w:snapToGrid w:val="0"/>
              <w:jc w:val="center"/>
              <w:rPr>
                <w:kern w:val="0"/>
                <w:sz w:val="24"/>
                <w:szCs w:val="24"/>
              </w:rPr>
            </w:pPr>
            <w:r>
              <w:rPr>
                <w:kern w:val="0"/>
                <w:sz w:val="24"/>
                <w:szCs w:val="24"/>
              </w:rPr>
              <w:t>100</w:t>
            </w:r>
          </w:p>
        </w:tc>
      </w:tr>
    </w:tbl>
    <w:p w14:paraId="0E205545">
      <w:pPr>
        <w:spacing w:line="360" w:lineRule="auto"/>
        <w:ind w:firstLine="480" w:firstLineChars="200"/>
        <w:outlineLvl w:val="0"/>
        <w:rPr>
          <w:sz w:val="24"/>
          <w:lang w:val="zh-CN"/>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0FFCD4B6">
      <w:pPr>
        <w:widowControl/>
        <w:jc w:val="left"/>
        <w:rPr>
          <w:b/>
          <w:sz w:val="24"/>
        </w:rPr>
      </w:pPr>
      <w:r>
        <w:rPr>
          <w:b/>
          <w:sz w:val="24"/>
        </w:rPr>
        <w:br w:type="page"/>
      </w:r>
    </w:p>
    <w:p w14:paraId="6EF5F465">
      <w:pPr>
        <w:spacing w:line="360" w:lineRule="auto"/>
        <w:jc w:val="center"/>
        <w:rPr>
          <w:b/>
          <w:sz w:val="24"/>
        </w:rPr>
      </w:pPr>
      <w:r>
        <w:rPr>
          <w:b/>
          <w:sz w:val="24"/>
        </w:rPr>
        <w:t>项目需求书</w:t>
      </w:r>
    </w:p>
    <w:p w14:paraId="69FB5C1C">
      <w:pPr>
        <w:spacing w:line="360" w:lineRule="auto"/>
        <w:ind w:firstLine="480" w:firstLineChars="200"/>
        <w:rPr>
          <w:sz w:val="24"/>
          <w:szCs w:val="24"/>
        </w:rPr>
      </w:pPr>
      <w:r>
        <w:rPr>
          <w:rFonts w:hint="eastAsia"/>
          <w:sz w:val="24"/>
          <w:szCs w:val="24"/>
        </w:rPr>
        <w:t>一、技术需求书</w:t>
      </w:r>
    </w:p>
    <w:p w14:paraId="3DAD3E70">
      <w:pPr>
        <w:spacing w:line="360" w:lineRule="auto"/>
        <w:ind w:firstLine="480" w:firstLineChars="200"/>
        <w:rPr>
          <w:sz w:val="24"/>
          <w:szCs w:val="24"/>
        </w:rPr>
      </w:pPr>
      <w:r>
        <w:rPr>
          <w:rFonts w:hint="eastAsia"/>
          <w:sz w:val="24"/>
          <w:szCs w:val="24"/>
        </w:rPr>
        <w:t>（一）每月检测。按照有关规定每月抽检一定比例消防维保设施，每年每个设备至少检测一次。明细及要求如下：</w:t>
      </w:r>
    </w:p>
    <w:p w14:paraId="1BBFF553">
      <w:pPr>
        <w:spacing w:line="480" w:lineRule="exact"/>
        <w:ind w:right="-15"/>
        <w:rPr>
          <w:rFonts w:ascii="宋体"/>
          <w:bCs/>
          <w:sz w:val="24"/>
          <w:szCs w:val="24"/>
        </w:rPr>
      </w:pPr>
      <w:r>
        <w:rPr>
          <w:rFonts w:hint="eastAsia" w:ascii="宋体"/>
          <w:bCs/>
          <w:sz w:val="24"/>
          <w:szCs w:val="24"/>
        </w:rPr>
        <w:t>消防设施明细</w:t>
      </w:r>
    </w:p>
    <w:tbl>
      <w:tblPr>
        <w:tblStyle w:val="16"/>
        <w:tblW w:w="8720" w:type="dxa"/>
        <w:jc w:val="center"/>
        <w:tblLayout w:type="fixed"/>
        <w:tblCellMar>
          <w:top w:w="0" w:type="dxa"/>
          <w:left w:w="108" w:type="dxa"/>
          <w:bottom w:w="0" w:type="dxa"/>
          <w:right w:w="108" w:type="dxa"/>
        </w:tblCellMar>
      </w:tblPr>
      <w:tblGrid>
        <w:gridCol w:w="955"/>
        <w:gridCol w:w="4917"/>
        <w:gridCol w:w="1036"/>
        <w:gridCol w:w="17"/>
        <w:gridCol w:w="1795"/>
      </w:tblGrid>
      <w:tr w14:paraId="11F45C94">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5A7AA9B1">
            <w:pPr>
              <w:spacing w:line="240" w:lineRule="atLeast"/>
              <w:jc w:val="left"/>
              <w:rPr>
                <w:rFonts w:ascii="宋体"/>
                <w:sz w:val="24"/>
                <w:szCs w:val="24"/>
              </w:rPr>
            </w:pPr>
            <w:r>
              <w:rPr>
                <w:rFonts w:hint="eastAsia" w:ascii="宋体"/>
                <w:bCs/>
                <w:sz w:val="24"/>
                <w:szCs w:val="24"/>
                <w:lang w:bidi="ar"/>
              </w:rPr>
              <w:t>一、消防供配电设施</w:t>
            </w:r>
          </w:p>
        </w:tc>
      </w:tr>
      <w:tr w14:paraId="3F748025">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3EA81E3A">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C0171A0">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53" w:type="dxa"/>
            <w:gridSpan w:val="2"/>
            <w:tcBorders>
              <w:top w:val="single" w:color="000000" w:sz="4" w:space="0"/>
              <w:left w:val="single" w:color="000000" w:sz="4" w:space="0"/>
              <w:bottom w:val="single" w:color="000000" w:sz="4" w:space="0"/>
              <w:right w:val="single" w:color="000000" w:sz="4" w:space="0"/>
            </w:tcBorders>
            <w:noWrap/>
            <w:vAlign w:val="center"/>
          </w:tcPr>
          <w:p w14:paraId="26951961">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795" w:type="dxa"/>
            <w:tcBorders>
              <w:top w:val="single" w:color="000000" w:sz="4" w:space="0"/>
              <w:left w:val="single" w:color="000000" w:sz="4" w:space="0"/>
              <w:bottom w:val="single" w:color="000000" w:sz="4" w:space="0"/>
              <w:right w:val="single" w:color="000000" w:sz="4" w:space="0"/>
            </w:tcBorders>
            <w:noWrap/>
            <w:vAlign w:val="center"/>
          </w:tcPr>
          <w:p w14:paraId="045B9DCE">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0D6DC8B9">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FA20EB8">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80511A7">
            <w:pPr>
              <w:widowControl/>
              <w:spacing w:line="240" w:lineRule="atLeast"/>
              <w:jc w:val="center"/>
              <w:textAlignment w:val="center"/>
              <w:rPr>
                <w:rFonts w:ascii="宋体"/>
                <w:sz w:val="24"/>
                <w:szCs w:val="24"/>
              </w:rPr>
            </w:pPr>
            <w:r>
              <w:rPr>
                <w:rFonts w:hint="eastAsia" w:ascii="宋体"/>
                <w:sz w:val="24"/>
                <w:szCs w:val="24"/>
                <w:lang w:bidi="ar"/>
              </w:rPr>
              <w:t>消防电源</w:t>
            </w:r>
          </w:p>
        </w:tc>
        <w:tc>
          <w:tcPr>
            <w:tcW w:w="1053" w:type="dxa"/>
            <w:gridSpan w:val="2"/>
            <w:tcBorders>
              <w:top w:val="single" w:color="000000" w:sz="4" w:space="0"/>
              <w:left w:val="single" w:color="000000" w:sz="4" w:space="0"/>
              <w:bottom w:val="single" w:color="000000" w:sz="4" w:space="0"/>
              <w:right w:val="single" w:color="000000" w:sz="4" w:space="0"/>
            </w:tcBorders>
            <w:noWrap/>
            <w:vAlign w:val="center"/>
          </w:tcPr>
          <w:p w14:paraId="01A13DF3">
            <w:pPr>
              <w:widowControl/>
              <w:spacing w:line="240" w:lineRule="atLeast"/>
              <w:jc w:val="center"/>
              <w:textAlignment w:val="center"/>
              <w:rPr>
                <w:rFonts w:ascii="宋体"/>
                <w:sz w:val="24"/>
                <w:szCs w:val="24"/>
              </w:rPr>
            </w:pPr>
            <w:r>
              <w:rPr>
                <w:rFonts w:hint="eastAsia" w:ascii="宋体"/>
                <w:sz w:val="24"/>
                <w:szCs w:val="24"/>
                <w:lang w:bidi="ar"/>
              </w:rPr>
              <w:t>台</w:t>
            </w:r>
          </w:p>
        </w:tc>
        <w:tc>
          <w:tcPr>
            <w:tcW w:w="1795" w:type="dxa"/>
            <w:tcBorders>
              <w:top w:val="single" w:color="000000" w:sz="4" w:space="0"/>
              <w:left w:val="single" w:color="000000" w:sz="4" w:space="0"/>
              <w:bottom w:val="single" w:color="000000" w:sz="4" w:space="0"/>
              <w:right w:val="single" w:color="000000" w:sz="4" w:space="0"/>
            </w:tcBorders>
            <w:noWrap/>
            <w:vAlign w:val="center"/>
          </w:tcPr>
          <w:p w14:paraId="5C6D7810">
            <w:pPr>
              <w:widowControl/>
              <w:spacing w:line="240" w:lineRule="atLeast"/>
              <w:jc w:val="center"/>
              <w:textAlignment w:val="center"/>
              <w:rPr>
                <w:rFonts w:ascii="宋体"/>
                <w:sz w:val="24"/>
                <w:szCs w:val="24"/>
              </w:rPr>
            </w:pPr>
            <w:r>
              <w:rPr>
                <w:rFonts w:hint="eastAsia" w:ascii="宋体"/>
                <w:sz w:val="24"/>
                <w:szCs w:val="24"/>
                <w:lang w:bidi="ar"/>
              </w:rPr>
              <w:t>1</w:t>
            </w:r>
          </w:p>
        </w:tc>
      </w:tr>
      <w:tr w14:paraId="58F4AD7A">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036B618">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0B320E2">
            <w:pPr>
              <w:widowControl/>
              <w:spacing w:line="240" w:lineRule="atLeast"/>
              <w:jc w:val="center"/>
              <w:textAlignment w:val="center"/>
              <w:rPr>
                <w:rFonts w:ascii="宋体"/>
                <w:sz w:val="24"/>
                <w:szCs w:val="24"/>
              </w:rPr>
            </w:pPr>
            <w:r>
              <w:rPr>
                <w:rFonts w:hint="eastAsia" w:ascii="宋体"/>
                <w:sz w:val="24"/>
                <w:szCs w:val="24"/>
                <w:lang w:bidi="ar"/>
              </w:rPr>
              <w:t>末端配电箱互投装置</w:t>
            </w:r>
          </w:p>
        </w:tc>
        <w:tc>
          <w:tcPr>
            <w:tcW w:w="1053" w:type="dxa"/>
            <w:gridSpan w:val="2"/>
            <w:tcBorders>
              <w:top w:val="single" w:color="000000" w:sz="4" w:space="0"/>
              <w:left w:val="single" w:color="000000" w:sz="4" w:space="0"/>
              <w:bottom w:val="single" w:color="000000" w:sz="4" w:space="0"/>
              <w:right w:val="single" w:color="000000" w:sz="4" w:space="0"/>
            </w:tcBorders>
            <w:noWrap/>
            <w:vAlign w:val="center"/>
          </w:tcPr>
          <w:p w14:paraId="0F53B096">
            <w:pPr>
              <w:widowControl/>
              <w:spacing w:line="240" w:lineRule="atLeast"/>
              <w:jc w:val="center"/>
              <w:textAlignment w:val="center"/>
              <w:rPr>
                <w:rFonts w:ascii="宋体"/>
                <w:sz w:val="24"/>
                <w:szCs w:val="24"/>
              </w:rPr>
            </w:pPr>
            <w:r>
              <w:rPr>
                <w:rFonts w:hint="eastAsia" w:ascii="宋体"/>
                <w:sz w:val="24"/>
                <w:szCs w:val="24"/>
                <w:lang w:bidi="ar"/>
              </w:rPr>
              <w:t>台</w:t>
            </w:r>
          </w:p>
        </w:tc>
        <w:tc>
          <w:tcPr>
            <w:tcW w:w="1795" w:type="dxa"/>
            <w:tcBorders>
              <w:top w:val="single" w:color="000000" w:sz="4" w:space="0"/>
              <w:left w:val="single" w:color="000000" w:sz="4" w:space="0"/>
              <w:bottom w:val="single" w:color="000000" w:sz="4" w:space="0"/>
              <w:right w:val="single" w:color="000000" w:sz="4" w:space="0"/>
            </w:tcBorders>
            <w:noWrap/>
            <w:vAlign w:val="center"/>
          </w:tcPr>
          <w:p w14:paraId="63271731">
            <w:pPr>
              <w:widowControl/>
              <w:spacing w:line="240" w:lineRule="atLeast"/>
              <w:jc w:val="center"/>
              <w:textAlignment w:val="center"/>
              <w:rPr>
                <w:rFonts w:ascii="宋体"/>
                <w:sz w:val="24"/>
                <w:szCs w:val="24"/>
              </w:rPr>
            </w:pPr>
            <w:r>
              <w:rPr>
                <w:rFonts w:hint="eastAsia" w:ascii="宋体"/>
                <w:sz w:val="24"/>
                <w:szCs w:val="24"/>
                <w:lang w:bidi="ar"/>
              </w:rPr>
              <w:t>1</w:t>
            </w:r>
          </w:p>
        </w:tc>
      </w:tr>
      <w:tr w14:paraId="3C265112">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16F466E5">
            <w:pPr>
              <w:spacing w:line="240" w:lineRule="atLeast"/>
              <w:rPr>
                <w:rFonts w:ascii="宋体"/>
                <w:sz w:val="24"/>
                <w:szCs w:val="24"/>
              </w:rPr>
            </w:pPr>
            <w:r>
              <w:rPr>
                <w:rFonts w:hint="eastAsia" w:ascii="宋体"/>
                <w:bCs/>
                <w:sz w:val="24"/>
                <w:szCs w:val="24"/>
                <w:lang w:bidi="ar"/>
              </w:rPr>
              <w:t>二、火灾自动报警及联动系统</w:t>
            </w:r>
          </w:p>
        </w:tc>
      </w:tr>
      <w:tr w14:paraId="6A87E230">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3C28EAC">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DA72B1F">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3292901">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0A548B6">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2C2AD33F">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19F4F16">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AB9A0C1">
            <w:pPr>
              <w:widowControl/>
              <w:spacing w:line="240" w:lineRule="atLeast"/>
              <w:jc w:val="center"/>
              <w:textAlignment w:val="center"/>
              <w:rPr>
                <w:rFonts w:ascii="宋体"/>
                <w:sz w:val="24"/>
                <w:szCs w:val="24"/>
              </w:rPr>
            </w:pPr>
            <w:r>
              <w:rPr>
                <w:rFonts w:hint="eastAsia" w:ascii="宋体"/>
                <w:sz w:val="24"/>
                <w:szCs w:val="24"/>
                <w:lang w:bidi="ar"/>
              </w:rPr>
              <w:t>感烟智能型探测器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A74A1D4">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51F07FA6">
            <w:pPr>
              <w:widowControl/>
              <w:spacing w:line="240" w:lineRule="atLeast"/>
              <w:jc w:val="center"/>
              <w:textAlignment w:val="center"/>
              <w:rPr>
                <w:rFonts w:ascii="宋体"/>
                <w:sz w:val="24"/>
                <w:szCs w:val="24"/>
              </w:rPr>
            </w:pPr>
            <w:r>
              <w:rPr>
                <w:rFonts w:hint="eastAsia" w:ascii="宋体"/>
                <w:sz w:val="24"/>
                <w:szCs w:val="24"/>
                <w:lang w:bidi="ar"/>
              </w:rPr>
              <w:t>309</w:t>
            </w:r>
          </w:p>
        </w:tc>
      </w:tr>
      <w:tr w14:paraId="1CAF749A">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3B015FBA">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56CEB870">
            <w:pPr>
              <w:widowControl/>
              <w:spacing w:line="240" w:lineRule="atLeast"/>
              <w:jc w:val="center"/>
              <w:textAlignment w:val="center"/>
              <w:rPr>
                <w:rFonts w:ascii="宋体"/>
                <w:sz w:val="24"/>
                <w:szCs w:val="24"/>
              </w:rPr>
            </w:pPr>
            <w:r>
              <w:rPr>
                <w:rFonts w:hint="eastAsia" w:ascii="宋体"/>
                <w:sz w:val="24"/>
                <w:szCs w:val="24"/>
                <w:lang w:bidi="ar"/>
              </w:rPr>
              <w:t>手动报警按钮</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ED7138A">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4451499">
            <w:pPr>
              <w:widowControl/>
              <w:spacing w:line="240" w:lineRule="atLeast"/>
              <w:jc w:val="center"/>
              <w:textAlignment w:val="center"/>
              <w:rPr>
                <w:rFonts w:ascii="宋体"/>
                <w:sz w:val="24"/>
                <w:szCs w:val="24"/>
              </w:rPr>
            </w:pPr>
            <w:r>
              <w:rPr>
                <w:rFonts w:hint="eastAsia" w:ascii="宋体"/>
                <w:sz w:val="24"/>
                <w:szCs w:val="24"/>
                <w:lang w:bidi="ar"/>
              </w:rPr>
              <w:t>28</w:t>
            </w:r>
          </w:p>
        </w:tc>
      </w:tr>
      <w:tr w14:paraId="48193704">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F207096">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DBCE0B4">
            <w:pPr>
              <w:widowControl/>
              <w:spacing w:line="240" w:lineRule="atLeast"/>
              <w:jc w:val="center"/>
              <w:textAlignment w:val="center"/>
              <w:rPr>
                <w:rFonts w:ascii="宋体"/>
                <w:sz w:val="24"/>
                <w:szCs w:val="24"/>
              </w:rPr>
            </w:pPr>
            <w:r>
              <w:rPr>
                <w:rFonts w:hint="eastAsia" w:ascii="宋体"/>
                <w:sz w:val="24"/>
                <w:szCs w:val="24"/>
                <w:lang w:bidi="ar"/>
              </w:rPr>
              <w:t>输入输出模块</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9E98606">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59D101A">
            <w:pPr>
              <w:widowControl/>
              <w:spacing w:line="240" w:lineRule="atLeast"/>
              <w:jc w:val="center"/>
              <w:textAlignment w:val="center"/>
              <w:rPr>
                <w:rFonts w:ascii="宋体"/>
                <w:sz w:val="24"/>
                <w:szCs w:val="24"/>
              </w:rPr>
            </w:pPr>
            <w:r>
              <w:rPr>
                <w:rFonts w:hint="eastAsia" w:ascii="宋体"/>
                <w:sz w:val="24"/>
                <w:szCs w:val="24"/>
                <w:lang w:bidi="ar"/>
              </w:rPr>
              <w:t>17</w:t>
            </w:r>
          </w:p>
        </w:tc>
      </w:tr>
      <w:tr w14:paraId="6E104CCC">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DB5AEA3">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4911E46">
            <w:pPr>
              <w:widowControl/>
              <w:spacing w:line="240" w:lineRule="atLeast"/>
              <w:jc w:val="center"/>
              <w:textAlignment w:val="center"/>
              <w:rPr>
                <w:rFonts w:ascii="宋体"/>
                <w:sz w:val="24"/>
                <w:szCs w:val="24"/>
              </w:rPr>
            </w:pPr>
            <w:r>
              <w:rPr>
                <w:rFonts w:hint="eastAsia" w:ascii="宋体"/>
                <w:sz w:val="24"/>
                <w:szCs w:val="24"/>
                <w:lang w:bidi="ar"/>
              </w:rPr>
              <w:t>声光报警器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5791C5E">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056140B">
            <w:pPr>
              <w:widowControl/>
              <w:spacing w:line="240" w:lineRule="atLeast"/>
              <w:jc w:val="center"/>
              <w:textAlignment w:val="center"/>
              <w:rPr>
                <w:rFonts w:ascii="宋体"/>
                <w:sz w:val="24"/>
                <w:szCs w:val="24"/>
              </w:rPr>
            </w:pPr>
            <w:r>
              <w:rPr>
                <w:rFonts w:hint="eastAsia" w:ascii="宋体"/>
                <w:sz w:val="24"/>
                <w:szCs w:val="24"/>
                <w:lang w:bidi="ar"/>
              </w:rPr>
              <w:t>3</w:t>
            </w:r>
          </w:p>
        </w:tc>
      </w:tr>
      <w:tr w14:paraId="67AD1758">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7950D67">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E34FD23">
            <w:pPr>
              <w:widowControl/>
              <w:spacing w:line="240" w:lineRule="atLeast"/>
              <w:jc w:val="center"/>
              <w:textAlignment w:val="center"/>
              <w:rPr>
                <w:rFonts w:ascii="宋体"/>
                <w:sz w:val="24"/>
                <w:szCs w:val="24"/>
              </w:rPr>
            </w:pPr>
            <w:r>
              <w:rPr>
                <w:rFonts w:hint="eastAsia" w:ascii="宋体"/>
                <w:sz w:val="24"/>
                <w:szCs w:val="24"/>
                <w:lang w:bidi="ar"/>
              </w:rPr>
              <w:t>广播扬声器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98B37DC">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31A9490D">
            <w:pPr>
              <w:widowControl/>
              <w:spacing w:line="240" w:lineRule="atLeast"/>
              <w:jc w:val="center"/>
              <w:textAlignment w:val="center"/>
              <w:rPr>
                <w:rFonts w:ascii="宋体"/>
                <w:sz w:val="24"/>
                <w:szCs w:val="24"/>
              </w:rPr>
            </w:pPr>
            <w:r>
              <w:rPr>
                <w:rFonts w:hint="eastAsia" w:ascii="宋体"/>
                <w:sz w:val="24"/>
                <w:szCs w:val="24"/>
                <w:lang w:bidi="ar"/>
              </w:rPr>
              <w:t>50</w:t>
            </w:r>
          </w:p>
        </w:tc>
      </w:tr>
      <w:tr w14:paraId="0FBE10AB">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C2B25C1">
            <w:pPr>
              <w:widowControl/>
              <w:spacing w:line="240" w:lineRule="atLeast"/>
              <w:jc w:val="center"/>
              <w:textAlignment w:val="center"/>
              <w:rPr>
                <w:rFonts w:ascii="宋体"/>
                <w:sz w:val="24"/>
                <w:szCs w:val="24"/>
              </w:rPr>
            </w:pPr>
            <w:r>
              <w:rPr>
                <w:rFonts w:hint="eastAsia" w:ascii="宋体"/>
                <w:sz w:val="24"/>
                <w:szCs w:val="24"/>
                <w:lang w:bidi="ar"/>
              </w:rPr>
              <w:t>6</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FEDEAEE">
            <w:pPr>
              <w:widowControl/>
              <w:spacing w:line="240" w:lineRule="atLeast"/>
              <w:jc w:val="center"/>
              <w:textAlignment w:val="center"/>
              <w:rPr>
                <w:rFonts w:ascii="宋体"/>
                <w:sz w:val="24"/>
                <w:szCs w:val="24"/>
              </w:rPr>
            </w:pPr>
            <w:r>
              <w:rPr>
                <w:rFonts w:hint="eastAsia" w:ascii="宋体"/>
                <w:sz w:val="24"/>
                <w:szCs w:val="24"/>
                <w:lang w:bidi="ar"/>
              </w:rPr>
              <w:t>消防广播功放及MP3播放器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8904CA3">
            <w:pPr>
              <w:widowControl/>
              <w:spacing w:line="240" w:lineRule="atLeast"/>
              <w:jc w:val="center"/>
              <w:textAlignment w:val="center"/>
              <w:rPr>
                <w:rFonts w:ascii="宋体"/>
                <w:sz w:val="24"/>
                <w:szCs w:val="24"/>
              </w:rPr>
            </w:pPr>
            <w:r>
              <w:rPr>
                <w:rFonts w:hint="eastAsia" w:ascii="宋体"/>
                <w:sz w:val="24"/>
                <w:szCs w:val="24"/>
                <w:lang w:bidi="ar"/>
              </w:rPr>
              <w:t>台</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4C7A192F">
            <w:pPr>
              <w:widowControl/>
              <w:spacing w:line="240" w:lineRule="atLeast"/>
              <w:jc w:val="center"/>
              <w:textAlignment w:val="center"/>
              <w:rPr>
                <w:rFonts w:ascii="宋体"/>
                <w:sz w:val="24"/>
                <w:szCs w:val="24"/>
              </w:rPr>
            </w:pPr>
            <w:r>
              <w:rPr>
                <w:rFonts w:hint="eastAsia" w:ascii="宋体"/>
                <w:sz w:val="24"/>
                <w:szCs w:val="24"/>
                <w:lang w:bidi="ar"/>
              </w:rPr>
              <w:t>1</w:t>
            </w:r>
          </w:p>
        </w:tc>
      </w:tr>
      <w:tr w14:paraId="23A94F48">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F9E7A26">
            <w:pPr>
              <w:widowControl/>
              <w:spacing w:line="240" w:lineRule="atLeast"/>
              <w:jc w:val="center"/>
              <w:textAlignment w:val="center"/>
              <w:rPr>
                <w:rFonts w:ascii="宋体"/>
                <w:sz w:val="24"/>
                <w:szCs w:val="24"/>
              </w:rPr>
            </w:pPr>
            <w:r>
              <w:rPr>
                <w:rFonts w:hint="eastAsia" w:ascii="宋体"/>
                <w:sz w:val="24"/>
                <w:szCs w:val="24"/>
                <w:lang w:bidi="ar"/>
              </w:rPr>
              <w:t>7</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E6F9B03">
            <w:pPr>
              <w:widowControl/>
              <w:spacing w:line="240" w:lineRule="atLeast"/>
              <w:jc w:val="center"/>
              <w:textAlignment w:val="center"/>
              <w:rPr>
                <w:rFonts w:ascii="宋体"/>
                <w:sz w:val="24"/>
                <w:szCs w:val="24"/>
              </w:rPr>
            </w:pPr>
            <w:r>
              <w:rPr>
                <w:rFonts w:hint="eastAsia" w:ascii="宋体"/>
                <w:sz w:val="24"/>
                <w:szCs w:val="24"/>
                <w:lang w:bidi="ar"/>
              </w:rPr>
              <w:t>消防电话总机</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1FC9AE9D">
            <w:pPr>
              <w:widowControl/>
              <w:spacing w:line="240" w:lineRule="atLeast"/>
              <w:jc w:val="center"/>
              <w:textAlignment w:val="center"/>
              <w:rPr>
                <w:rFonts w:ascii="宋体"/>
                <w:sz w:val="24"/>
                <w:szCs w:val="24"/>
              </w:rPr>
            </w:pPr>
            <w:r>
              <w:rPr>
                <w:rFonts w:hint="eastAsia" w:ascii="宋体"/>
                <w:sz w:val="24"/>
                <w:szCs w:val="24"/>
                <w:lang w:bidi="ar"/>
              </w:rPr>
              <w:t>台</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10C9DF0A">
            <w:pPr>
              <w:widowControl/>
              <w:spacing w:line="240" w:lineRule="atLeast"/>
              <w:jc w:val="center"/>
              <w:textAlignment w:val="center"/>
              <w:rPr>
                <w:rFonts w:ascii="宋体"/>
                <w:sz w:val="24"/>
                <w:szCs w:val="24"/>
              </w:rPr>
            </w:pPr>
            <w:r>
              <w:rPr>
                <w:rFonts w:hint="eastAsia" w:ascii="宋体"/>
                <w:sz w:val="24"/>
                <w:szCs w:val="24"/>
                <w:lang w:bidi="ar"/>
              </w:rPr>
              <w:t>1</w:t>
            </w:r>
          </w:p>
        </w:tc>
      </w:tr>
      <w:tr w14:paraId="2C34C678">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61299ABD">
            <w:pPr>
              <w:widowControl/>
              <w:spacing w:line="240" w:lineRule="atLeast"/>
              <w:jc w:val="center"/>
              <w:textAlignment w:val="center"/>
              <w:rPr>
                <w:rFonts w:ascii="宋体"/>
                <w:sz w:val="24"/>
                <w:szCs w:val="24"/>
              </w:rPr>
            </w:pPr>
            <w:r>
              <w:rPr>
                <w:rFonts w:hint="eastAsia" w:ascii="宋体"/>
                <w:sz w:val="24"/>
                <w:szCs w:val="24"/>
                <w:lang w:bidi="ar"/>
              </w:rPr>
              <w:t>8</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56B2DB6C">
            <w:pPr>
              <w:widowControl/>
              <w:spacing w:line="240" w:lineRule="atLeast"/>
              <w:jc w:val="center"/>
              <w:textAlignment w:val="center"/>
              <w:rPr>
                <w:rFonts w:ascii="宋体"/>
                <w:sz w:val="24"/>
                <w:szCs w:val="24"/>
              </w:rPr>
            </w:pPr>
            <w:r>
              <w:rPr>
                <w:rFonts w:hint="eastAsia" w:ascii="宋体"/>
                <w:sz w:val="24"/>
                <w:szCs w:val="24"/>
                <w:lang w:bidi="ar"/>
              </w:rPr>
              <w:t>消防电话分机</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1D1145CF">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7DE40555">
            <w:pPr>
              <w:widowControl/>
              <w:spacing w:line="240" w:lineRule="atLeast"/>
              <w:jc w:val="center"/>
              <w:textAlignment w:val="center"/>
              <w:rPr>
                <w:rFonts w:ascii="宋体"/>
                <w:sz w:val="24"/>
                <w:szCs w:val="24"/>
              </w:rPr>
            </w:pPr>
            <w:r>
              <w:rPr>
                <w:rFonts w:hint="eastAsia" w:ascii="宋体"/>
                <w:sz w:val="24"/>
                <w:szCs w:val="24"/>
                <w:lang w:bidi="ar"/>
              </w:rPr>
              <w:t>2</w:t>
            </w:r>
          </w:p>
        </w:tc>
      </w:tr>
      <w:tr w14:paraId="5F322C2F">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28824798">
            <w:pPr>
              <w:widowControl/>
              <w:spacing w:line="240" w:lineRule="atLeast"/>
              <w:jc w:val="center"/>
              <w:textAlignment w:val="center"/>
              <w:rPr>
                <w:rFonts w:ascii="宋体"/>
                <w:sz w:val="24"/>
                <w:szCs w:val="24"/>
              </w:rPr>
            </w:pPr>
            <w:r>
              <w:rPr>
                <w:rFonts w:hint="eastAsia" w:ascii="宋体"/>
                <w:sz w:val="24"/>
                <w:szCs w:val="24"/>
                <w:lang w:bidi="ar"/>
              </w:rPr>
              <w:t>9</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4A08497">
            <w:pPr>
              <w:widowControl/>
              <w:spacing w:line="240" w:lineRule="atLeast"/>
              <w:jc w:val="center"/>
              <w:textAlignment w:val="center"/>
              <w:rPr>
                <w:rFonts w:ascii="宋体"/>
                <w:sz w:val="24"/>
                <w:szCs w:val="24"/>
              </w:rPr>
            </w:pPr>
            <w:r>
              <w:rPr>
                <w:rFonts w:hint="eastAsia" w:ascii="宋体"/>
                <w:sz w:val="24"/>
                <w:szCs w:val="24"/>
                <w:lang w:bidi="ar"/>
              </w:rPr>
              <w:t>联动控制器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704F8F76">
            <w:pPr>
              <w:widowControl/>
              <w:spacing w:line="240" w:lineRule="atLeast"/>
              <w:jc w:val="center"/>
              <w:textAlignment w:val="center"/>
              <w:rPr>
                <w:rFonts w:ascii="宋体"/>
                <w:sz w:val="24"/>
                <w:szCs w:val="24"/>
              </w:rPr>
            </w:pPr>
            <w:r>
              <w:rPr>
                <w:rFonts w:hint="eastAsia" w:ascii="宋体"/>
                <w:sz w:val="24"/>
                <w:szCs w:val="24"/>
                <w:lang w:bidi="ar"/>
              </w:rPr>
              <w:t>控制回路</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22099C7">
            <w:pPr>
              <w:widowControl/>
              <w:spacing w:line="240" w:lineRule="atLeast"/>
              <w:jc w:val="center"/>
              <w:textAlignment w:val="center"/>
              <w:rPr>
                <w:rFonts w:ascii="宋体"/>
                <w:sz w:val="24"/>
                <w:szCs w:val="24"/>
              </w:rPr>
            </w:pPr>
            <w:r>
              <w:rPr>
                <w:rFonts w:hint="eastAsia" w:ascii="宋体"/>
                <w:sz w:val="24"/>
                <w:szCs w:val="24"/>
                <w:lang w:bidi="ar"/>
              </w:rPr>
              <w:t>5</w:t>
            </w:r>
          </w:p>
        </w:tc>
      </w:tr>
      <w:tr w14:paraId="0D7E8080">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2433F2E">
            <w:pPr>
              <w:widowControl/>
              <w:spacing w:line="240" w:lineRule="atLeast"/>
              <w:jc w:val="center"/>
              <w:textAlignment w:val="center"/>
              <w:rPr>
                <w:rFonts w:ascii="宋体"/>
                <w:sz w:val="24"/>
                <w:szCs w:val="24"/>
              </w:rPr>
            </w:pPr>
            <w:r>
              <w:rPr>
                <w:rFonts w:hint="eastAsia" w:ascii="宋体"/>
                <w:sz w:val="24"/>
                <w:szCs w:val="24"/>
                <w:lang w:bidi="ar"/>
              </w:rPr>
              <w:t>10</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B0C29FE">
            <w:pPr>
              <w:widowControl/>
              <w:spacing w:line="240" w:lineRule="atLeast"/>
              <w:jc w:val="center"/>
              <w:textAlignment w:val="center"/>
              <w:rPr>
                <w:rFonts w:ascii="宋体"/>
                <w:sz w:val="24"/>
                <w:szCs w:val="24"/>
              </w:rPr>
            </w:pPr>
            <w:r>
              <w:rPr>
                <w:rFonts w:hint="eastAsia" w:ascii="宋体"/>
                <w:sz w:val="24"/>
                <w:szCs w:val="24"/>
                <w:lang w:bidi="ar"/>
              </w:rPr>
              <w:t>火灾报警控制器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71C5B5A">
            <w:pPr>
              <w:widowControl/>
              <w:spacing w:line="240" w:lineRule="atLeast"/>
              <w:jc w:val="center"/>
              <w:textAlignment w:val="center"/>
              <w:rPr>
                <w:rFonts w:ascii="宋体"/>
                <w:sz w:val="24"/>
                <w:szCs w:val="24"/>
              </w:rPr>
            </w:pPr>
            <w:r>
              <w:rPr>
                <w:rFonts w:hint="eastAsia" w:ascii="宋体"/>
                <w:sz w:val="24"/>
                <w:szCs w:val="24"/>
                <w:lang w:bidi="ar"/>
              </w:rPr>
              <w:t>台</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69DDAAB">
            <w:pPr>
              <w:widowControl/>
              <w:spacing w:line="240" w:lineRule="atLeast"/>
              <w:jc w:val="center"/>
              <w:textAlignment w:val="center"/>
              <w:rPr>
                <w:rFonts w:ascii="宋体"/>
                <w:sz w:val="24"/>
                <w:szCs w:val="24"/>
              </w:rPr>
            </w:pPr>
            <w:r>
              <w:rPr>
                <w:rFonts w:hint="eastAsia" w:ascii="宋体"/>
                <w:sz w:val="24"/>
                <w:szCs w:val="24"/>
                <w:lang w:bidi="ar"/>
              </w:rPr>
              <w:t>1</w:t>
            </w:r>
          </w:p>
        </w:tc>
      </w:tr>
      <w:tr w14:paraId="1869CCCB">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47519836">
            <w:pPr>
              <w:spacing w:line="240" w:lineRule="atLeast"/>
              <w:jc w:val="left"/>
              <w:rPr>
                <w:rFonts w:ascii="宋体"/>
                <w:sz w:val="24"/>
                <w:szCs w:val="24"/>
              </w:rPr>
            </w:pPr>
            <w:r>
              <w:rPr>
                <w:rFonts w:hint="eastAsia" w:ascii="宋体"/>
                <w:bCs/>
                <w:sz w:val="24"/>
                <w:szCs w:val="24"/>
                <w:lang w:bidi="ar"/>
              </w:rPr>
              <w:t>三、消防防排烟及防火分隔设施</w:t>
            </w:r>
          </w:p>
        </w:tc>
      </w:tr>
      <w:tr w14:paraId="2497D631">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7A9A53F">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0E3CDF8">
            <w:pPr>
              <w:widowControl/>
              <w:spacing w:line="240" w:lineRule="atLeast"/>
              <w:jc w:val="center"/>
              <w:textAlignment w:val="center"/>
              <w:rPr>
                <w:rFonts w:ascii="宋体"/>
                <w:sz w:val="24"/>
                <w:szCs w:val="24"/>
              </w:rPr>
            </w:pPr>
            <w:r>
              <w:rPr>
                <w:rFonts w:hint="eastAsia" w:ascii="宋体"/>
                <w:sz w:val="24"/>
                <w:szCs w:val="24"/>
                <w:lang w:bidi="ar"/>
              </w:rPr>
              <w:t>消防防排烟</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FBA3B6C">
            <w:pPr>
              <w:widowControl/>
              <w:spacing w:line="240" w:lineRule="atLeast"/>
              <w:jc w:val="center"/>
              <w:textAlignment w:val="center"/>
              <w:rPr>
                <w:rFonts w:ascii="宋体"/>
                <w:sz w:val="24"/>
                <w:szCs w:val="24"/>
              </w:rPr>
            </w:pPr>
            <w:r>
              <w:rPr>
                <w:rFonts w:hint="eastAsia" w:ascii="宋体"/>
                <w:sz w:val="24"/>
                <w:szCs w:val="24"/>
                <w:lang w:bidi="ar"/>
              </w:rPr>
              <w:t>点</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3DA4258">
            <w:pPr>
              <w:widowControl/>
              <w:spacing w:line="240" w:lineRule="atLeast"/>
              <w:jc w:val="center"/>
              <w:textAlignment w:val="center"/>
              <w:rPr>
                <w:rFonts w:ascii="宋体"/>
                <w:sz w:val="24"/>
                <w:szCs w:val="24"/>
              </w:rPr>
            </w:pPr>
            <w:r>
              <w:rPr>
                <w:rFonts w:hint="eastAsia" w:ascii="宋体"/>
                <w:sz w:val="24"/>
                <w:szCs w:val="24"/>
                <w:lang w:bidi="ar"/>
              </w:rPr>
              <w:t>21</w:t>
            </w:r>
          </w:p>
        </w:tc>
      </w:tr>
      <w:tr w14:paraId="10629DB7">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A73A6BB">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51FB611D">
            <w:pPr>
              <w:widowControl/>
              <w:spacing w:line="240" w:lineRule="atLeast"/>
              <w:jc w:val="center"/>
              <w:textAlignment w:val="center"/>
              <w:rPr>
                <w:rFonts w:ascii="宋体"/>
                <w:sz w:val="24"/>
                <w:szCs w:val="24"/>
              </w:rPr>
            </w:pPr>
            <w:r>
              <w:rPr>
                <w:rFonts w:hint="eastAsia" w:ascii="宋体"/>
                <w:sz w:val="24"/>
                <w:szCs w:val="24"/>
                <w:lang w:bidi="ar"/>
              </w:rPr>
              <w:t>消防电梯</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11BE901F">
            <w:pPr>
              <w:widowControl/>
              <w:spacing w:line="240" w:lineRule="atLeast"/>
              <w:jc w:val="center"/>
              <w:textAlignment w:val="center"/>
              <w:rPr>
                <w:rFonts w:ascii="宋体"/>
                <w:sz w:val="24"/>
                <w:szCs w:val="24"/>
              </w:rPr>
            </w:pPr>
            <w:r>
              <w:rPr>
                <w:rFonts w:hint="eastAsia" w:ascii="宋体"/>
                <w:sz w:val="24"/>
                <w:szCs w:val="24"/>
                <w:lang w:bidi="ar"/>
              </w:rPr>
              <w:t>台</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149C2530">
            <w:pPr>
              <w:widowControl/>
              <w:spacing w:line="240" w:lineRule="atLeast"/>
              <w:jc w:val="center"/>
              <w:textAlignment w:val="center"/>
              <w:rPr>
                <w:rFonts w:ascii="宋体"/>
                <w:sz w:val="24"/>
                <w:szCs w:val="24"/>
              </w:rPr>
            </w:pPr>
            <w:r>
              <w:rPr>
                <w:rFonts w:hint="eastAsia" w:ascii="宋体"/>
                <w:sz w:val="24"/>
                <w:szCs w:val="24"/>
                <w:lang w:bidi="ar"/>
              </w:rPr>
              <w:t>2</w:t>
            </w:r>
          </w:p>
        </w:tc>
      </w:tr>
      <w:tr w14:paraId="65B46478">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7789E0E7">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925C399">
            <w:pPr>
              <w:widowControl/>
              <w:spacing w:line="240" w:lineRule="atLeast"/>
              <w:jc w:val="center"/>
              <w:textAlignment w:val="center"/>
              <w:rPr>
                <w:rFonts w:ascii="宋体"/>
                <w:sz w:val="24"/>
                <w:szCs w:val="24"/>
              </w:rPr>
            </w:pPr>
            <w:r>
              <w:rPr>
                <w:rFonts w:hint="eastAsia" w:ascii="宋体"/>
                <w:sz w:val="24"/>
                <w:szCs w:val="24"/>
                <w:lang w:bidi="ar"/>
              </w:rPr>
              <w:t>防火门（电动）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462EF23">
            <w:pPr>
              <w:widowControl/>
              <w:spacing w:line="240" w:lineRule="atLeast"/>
              <w:jc w:val="center"/>
              <w:textAlignment w:val="center"/>
              <w:rPr>
                <w:rFonts w:ascii="宋体"/>
                <w:sz w:val="24"/>
                <w:szCs w:val="24"/>
              </w:rPr>
            </w:pPr>
            <w:r>
              <w:rPr>
                <w:rFonts w:hint="eastAsia" w:ascii="宋体"/>
                <w:sz w:val="24"/>
                <w:szCs w:val="24"/>
                <w:lang w:bidi="ar"/>
              </w:rPr>
              <w:t>樘</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1F21BFE6">
            <w:pPr>
              <w:widowControl/>
              <w:spacing w:line="240" w:lineRule="atLeast"/>
              <w:jc w:val="center"/>
              <w:textAlignment w:val="center"/>
              <w:rPr>
                <w:rFonts w:ascii="宋体"/>
                <w:sz w:val="24"/>
                <w:szCs w:val="24"/>
              </w:rPr>
            </w:pPr>
            <w:r>
              <w:rPr>
                <w:rFonts w:hint="eastAsia" w:ascii="宋体"/>
                <w:sz w:val="24"/>
                <w:szCs w:val="24"/>
                <w:lang w:bidi="ar"/>
              </w:rPr>
              <w:t>2</w:t>
            </w:r>
          </w:p>
        </w:tc>
      </w:tr>
      <w:tr w14:paraId="106BB384">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9DDE951">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46DE20A">
            <w:pPr>
              <w:widowControl/>
              <w:spacing w:line="240" w:lineRule="atLeast"/>
              <w:jc w:val="center"/>
              <w:textAlignment w:val="center"/>
              <w:rPr>
                <w:rFonts w:ascii="宋体"/>
                <w:sz w:val="24"/>
                <w:szCs w:val="24"/>
              </w:rPr>
            </w:pPr>
            <w:r>
              <w:rPr>
                <w:rFonts w:hint="eastAsia" w:ascii="宋体"/>
                <w:sz w:val="24"/>
                <w:szCs w:val="24"/>
                <w:lang w:bidi="ar"/>
              </w:rPr>
              <w:t>防火卷帘门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3E798DC">
            <w:pPr>
              <w:widowControl/>
              <w:spacing w:line="240" w:lineRule="atLeast"/>
              <w:jc w:val="center"/>
              <w:textAlignment w:val="center"/>
              <w:rPr>
                <w:rFonts w:ascii="宋体"/>
                <w:sz w:val="24"/>
                <w:szCs w:val="24"/>
              </w:rPr>
            </w:pPr>
            <w:r>
              <w:rPr>
                <w:rFonts w:hint="eastAsia" w:ascii="宋体"/>
                <w:sz w:val="24"/>
                <w:szCs w:val="24"/>
                <w:lang w:bidi="ar"/>
              </w:rPr>
              <w:t>樘</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5ADF2FF2">
            <w:pPr>
              <w:widowControl/>
              <w:spacing w:line="240" w:lineRule="atLeast"/>
              <w:jc w:val="center"/>
              <w:textAlignment w:val="center"/>
              <w:rPr>
                <w:rFonts w:ascii="宋体"/>
                <w:sz w:val="24"/>
                <w:szCs w:val="24"/>
              </w:rPr>
            </w:pPr>
            <w:r>
              <w:rPr>
                <w:rFonts w:hint="eastAsia" w:ascii="宋体"/>
                <w:sz w:val="24"/>
                <w:szCs w:val="24"/>
                <w:lang w:bidi="ar"/>
              </w:rPr>
              <w:t>1</w:t>
            </w:r>
          </w:p>
        </w:tc>
      </w:tr>
      <w:tr w14:paraId="436AB8B0">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6D24378F">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F3360BD">
            <w:pPr>
              <w:widowControl/>
              <w:spacing w:line="240" w:lineRule="atLeast"/>
              <w:jc w:val="center"/>
              <w:textAlignment w:val="center"/>
              <w:rPr>
                <w:rFonts w:ascii="宋体"/>
                <w:sz w:val="24"/>
                <w:szCs w:val="24"/>
              </w:rPr>
            </w:pPr>
            <w:r>
              <w:rPr>
                <w:rFonts w:hint="eastAsia" w:ascii="宋体"/>
                <w:sz w:val="24"/>
                <w:szCs w:val="24"/>
                <w:lang w:bidi="ar"/>
              </w:rPr>
              <w:t>安全疏散应急照明设施</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B23AC26">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BE5DCD1">
            <w:pPr>
              <w:widowControl/>
              <w:spacing w:line="240" w:lineRule="atLeast"/>
              <w:jc w:val="center"/>
              <w:textAlignment w:val="center"/>
              <w:rPr>
                <w:rFonts w:ascii="宋体"/>
                <w:sz w:val="24"/>
                <w:szCs w:val="24"/>
              </w:rPr>
            </w:pPr>
            <w:r>
              <w:rPr>
                <w:rFonts w:hint="eastAsia" w:ascii="宋体"/>
                <w:sz w:val="24"/>
                <w:szCs w:val="24"/>
                <w:lang w:bidi="ar"/>
              </w:rPr>
              <w:t>44</w:t>
            </w:r>
          </w:p>
        </w:tc>
      </w:tr>
      <w:tr w14:paraId="2CEC4169">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55C452DB">
            <w:pPr>
              <w:widowControl/>
              <w:spacing w:line="240" w:lineRule="atLeast"/>
              <w:jc w:val="left"/>
              <w:textAlignment w:val="center"/>
              <w:rPr>
                <w:rFonts w:ascii="宋体"/>
                <w:bCs/>
                <w:sz w:val="24"/>
                <w:szCs w:val="24"/>
              </w:rPr>
            </w:pPr>
            <w:r>
              <w:rPr>
                <w:rFonts w:hint="eastAsia" w:ascii="宋体"/>
                <w:bCs/>
                <w:sz w:val="24"/>
                <w:szCs w:val="24"/>
                <w:lang w:bidi="ar"/>
              </w:rPr>
              <w:t>四、消防供水系统</w:t>
            </w:r>
          </w:p>
        </w:tc>
      </w:tr>
      <w:tr w14:paraId="44C55F06">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33361E81">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4E347A5">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7AAB11B6">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EF9B7F7">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5C1373EA">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2B5512E2">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3A667006">
            <w:pPr>
              <w:widowControl/>
              <w:spacing w:line="240" w:lineRule="atLeast"/>
              <w:jc w:val="center"/>
              <w:textAlignment w:val="center"/>
              <w:rPr>
                <w:rFonts w:ascii="宋体"/>
                <w:sz w:val="24"/>
                <w:szCs w:val="24"/>
              </w:rPr>
            </w:pPr>
            <w:r>
              <w:rPr>
                <w:rFonts w:hint="eastAsia" w:ascii="宋体"/>
                <w:sz w:val="24"/>
                <w:szCs w:val="24"/>
                <w:lang w:bidi="ar"/>
              </w:rPr>
              <w:t>消防泵房（含控制柜、线路、水泵等）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355C7B6">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7A786839">
            <w:pPr>
              <w:widowControl/>
              <w:spacing w:line="240" w:lineRule="atLeast"/>
              <w:jc w:val="center"/>
              <w:textAlignment w:val="center"/>
              <w:rPr>
                <w:rFonts w:ascii="宋体"/>
                <w:sz w:val="24"/>
                <w:szCs w:val="24"/>
              </w:rPr>
            </w:pPr>
            <w:r>
              <w:rPr>
                <w:rFonts w:hint="eastAsia" w:ascii="宋体"/>
                <w:sz w:val="24"/>
                <w:szCs w:val="24"/>
                <w:lang w:bidi="ar"/>
              </w:rPr>
              <w:t>1</w:t>
            </w:r>
          </w:p>
        </w:tc>
      </w:tr>
      <w:tr w14:paraId="1D2647F0">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E691042">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5A3CF757">
            <w:pPr>
              <w:widowControl/>
              <w:spacing w:line="240" w:lineRule="atLeast"/>
              <w:jc w:val="center"/>
              <w:textAlignment w:val="center"/>
              <w:rPr>
                <w:rFonts w:ascii="宋体"/>
                <w:sz w:val="24"/>
                <w:szCs w:val="24"/>
              </w:rPr>
            </w:pPr>
            <w:r>
              <w:rPr>
                <w:rFonts w:hint="eastAsia" w:ascii="宋体"/>
                <w:sz w:val="24"/>
                <w:szCs w:val="24"/>
                <w:lang w:bidi="ar"/>
              </w:rPr>
              <w:t>消防水箱间（含水箱、线路、稳压泵、气压罐等）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35C6175">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1A5D954B">
            <w:pPr>
              <w:widowControl/>
              <w:spacing w:line="240" w:lineRule="atLeast"/>
              <w:jc w:val="center"/>
              <w:textAlignment w:val="center"/>
              <w:rPr>
                <w:rFonts w:ascii="宋体"/>
                <w:sz w:val="24"/>
                <w:szCs w:val="24"/>
              </w:rPr>
            </w:pPr>
            <w:r>
              <w:rPr>
                <w:rFonts w:hint="eastAsia" w:ascii="宋体"/>
                <w:sz w:val="24"/>
                <w:szCs w:val="24"/>
                <w:lang w:bidi="ar"/>
              </w:rPr>
              <w:t>1</w:t>
            </w:r>
          </w:p>
        </w:tc>
      </w:tr>
      <w:tr w14:paraId="5E779F43">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3F66C9EF">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312AB3A9">
            <w:pPr>
              <w:widowControl/>
              <w:spacing w:line="240" w:lineRule="atLeast"/>
              <w:jc w:val="center"/>
              <w:textAlignment w:val="center"/>
              <w:rPr>
                <w:rFonts w:ascii="宋体"/>
                <w:sz w:val="24"/>
                <w:szCs w:val="24"/>
              </w:rPr>
            </w:pPr>
            <w:r>
              <w:rPr>
                <w:rFonts w:hint="eastAsia" w:ascii="宋体"/>
                <w:sz w:val="24"/>
                <w:szCs w:val="24"/>
                <w:lang w:bidi="ar"/>
              </w:rPr>
              <w:t>消火栓（含静压测试、安装位置等）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C8CEF45">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4D590A1E">
            <w:pPr>
              <w:widowControl/>
              <w:spacing w:line="240" w:lineRule="atLeast"/>
              <w:jc w:val="center"/>
              <w:textAlignment w:val="center"/>
              <w:rPr>
                <w:rFonts w:ascii="宋体"/>
                <w:sz w:val="24"/>
                <w:szCs w:val="24"/>
              </w:rPr>
            </w:pPr>
            <w:r>
              <w:rPr>
                <w:rFonts w:hint="eastAsia" w:ascii="宋体"/>
                <w:sz w:val="24"/>
                <w:szCs w:val="24"/>
                <w:lang w:bidi="ar"/>
              </w:rPr>
              <w:t>44</w:t>
            </w:r>
          </w:p>
        </w:tc>
      </w:tr>
      <w:tr w14:paraId="01456CA5">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2691771D">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3E451EA">
            <w:pPr>
              <w:widowControl/>
              <w:spacing w:line="240" w:lineRule="atLeast"/>
              <w:jc w:val="center"/>
              <w:textAlignment w:val="center"/>
              <w:rPr>
                <w:rFonts w:ascii="宋体"/>
                <w:sz w:val="24"/>
                <w:szCs w:val="24"/>
              </w:rPr>
            </w:pPr>
            <w:r>
              <w:rPr>
                <w:rFonts w:hint="eastAsia" w:ascii="宋体"/>
                <w:sz w:val="24"/>
                <w:szCs w:val="24"/>
                <w:lang w:bidi="ar"/>
              </w:rPr>
              <w:t>消火栓按钮（启泵功能、信号显示、安装位置等）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5A77224">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B2D2872">
            <w:pPr>
              <w:widowControl/>
              <w:spacing w:line="240" w:lineRule="atLeast"/>
              <w:jc w:val="center"/>
              <w:textAlignment w:val="center"/>
              <w:rPr>
                <w:rFonts w:ascii="宋体"/>
                <w:sz w:val="24"/>
                <w:szCs w:val="24"/>
              </w:rPr>
            </w:pPr>
            <w:r>
              <w:rPr>
                <w:rFonts w:hint="eastAsia" w:ascii="宋体"/>
                <w:sz w:val="24"/>
                <w:szCs w:val="24"/>
                <w:lang w:bidi="ar"/>
              </w:rPr>
              <w:t>40</w:t>
            </w:r>
          </w:p>
        </w:tc>
      </w:tr>
      <w:tr w14:paraId="0ED3BEA2">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8D3FAE7">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4A39FDE">
            <w:pPr>
              <w:widowControl/>
              <w:spacing w:line="240" w:lineRule="atLeast"/>
              <w:jc w:val="center"/>
              <w:textAlignment w:val="center"/>
              <w:rPr>
                <w:rFonts w:ascii="宋体"/>
                <w:sz w:val="24"/>
                <w:szCs w:val="24"/>
              </w:rPr>
            </w:pPr>
            <w:r>
              <w:rPr>
                <w:rFonts w:hint="eastAsia" w:ascii="宋体"/>
                <w:sz w:val="24"/>
                <w:szCs w:val="24"/>
                <w:lang w:bidi="ar"/>
              </w:rPr>
              <w:t>充实水柱测试</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D55DF80">
            <w:pPr>
              <w:widowControl/>
              <w:spacing w:line="240" w:lineRule="atLeast"/>
              <w:jc w:val="center"/>
              <w:textAlignment w:val="center"/>
              <w:rPr>
                <w:rFonts w:ascii="宋体"/>
                <w:sz w:val="24"/>
                <w:szCs w:val="24"/>
              </w:rPr>
            </w:pPr>
            <w:r>
              <w:rPr>
                <w:rFonts w:hint="eastAsia" w:ascii="宋体"/>
                <w:sz w:val="24"/>
                <w:szCs w:val="24"/>
                <w:lang w:bidi="ar"/>
              </w:rPr>
              <w:t>每支水枪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F44A229">
            <w:pPr>
              <w:widowControl/>
              <w:spacing w:line="240" w:lineRule="atLeast"/>
              <w:jc w:val="center"/>
              <w:textAlignment w:val="center"/>
              <w:rPr>
                <w:rFonts w:ascii="宋体"/>
                <w:sz w:val="24"/>
                <w:szCs w:val="24"/>
              </w:rPr>
            </w:pPr>
            <w:r>
              <w:rPr>
                <w:rFonts w:hint="eastAsia" w:ascii="宋体"/>
                <w:sz w:val="24"/>
                <w:szCs w:val="24"/>
                <w:lang w:bidi="ar"/>
              </w:rPr>
              <w:t>6</w:t>
            </w:r>
          </w:p>
        </w:tc>
      </w:tr>
      <w:tr w14:paraId="6A9713BB">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3B6935B7">
            <w:pPr>
              <w:widowControl/>
              <w:spacing w:line="240" w:lineRule="atLeast"/>
              <w:jc w:val="center"/>
              <w:textAlignment w:val="center"/>
              <w:rPr>
                <w:rFonts w:ascii="宋体"/>
                <w:sz w:val="24"/>
                <w:szCs w:val="24"/>
              </w:rPr>
            </w:pPr>
            <w:r>
              <w:rPr>
                <w:rFonts w:hint="eastAsia" w:ascii="宋体"/>
                <w:sz w:val="24"/>
                <w:szCs w:val="24"/>
                <w:lang w:bidi="ar"/>
              </w:rPr>
              <w:t>6</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9E75718">
            <w:pPr>
              <w:widowControl/>
              <w:spacing w:line="240" w:lineRule="atLeast"/>
              <w:jc w:val="center"/>
              <w:textAlignment w:val="center"/>
              <w:rPr>
                <w:rFonts w:ascii="宋体"/>
                <w:sz w:val="24"/>
                <w:szCs w:val="24"/>
              </w:rPr>
            </w:pPr>
            <w:r>
              <w:rPr>
                <w:rFonts w:hint="eastAsia" w:ascii="宋体"/>
                <w:sz w:val="24"/>
                <w:szCs w:val="24"/>
                <w:lang w:bidi="ar"/>
              </w:rPr>
              <w:t>水泵接合器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7CD12DC">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DF06910">
            <w:pPr>
              <w:widowControl/>
              <w:spacing w:line="240" w:lineRule="atLeast"/>
              <w:jc w:val="center"/>
              <w:textAlignment w:val="center"/>
              <w:rPr>
                <w:rFonts w:ascii="宋体"/>
                <w:sz w:val="24"/>
                <w:szCs w:val="24"/>
              </w:rPr>
            </w:pPr>
            <w:r>
              <w:rPr>
                <w:rFonts w:hint="eastAsia" w:ascii="宋体"/>
                <w:sz w:val="24"/>
                <w:szCs w:val="24"/>
                <w:lang w:bidi="ar"/>
              </w:rPr>
              <w:t>2</w:t>
            </w:r>
          </w:p>
        </w:tc>
      </w:tr>
      <w:tr w14:paraId="30E29934">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747CA850">
            <w:pPr>
              <w:widowControl/>
              <w:spacing w:line="240" w:lineRule="atLeast"/>
              <w:jc w:val="center"/>
              <w:textAlignment w:val="center"/>
              <w:rPr>
                <w:rFonts w:ascii="宋体"/>
                <w:sz w:val="24"/>
                <w:szCs w:val="24"/>
              </w:rPr>
            </w:pPr>
            <w:r>
              <w:rPr>
                <w:rFonts w:hint="eastAsia" w:ascii="宋体"/>
                <w:sz w:val="24"/>
                <w:szCs w:val="24"/>
                <w:lang w:bidi="ar"/>
              </w:rPr>
              <w:t>7</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3FBEE4A">
            <w:pPr>
              <w:widowControl/>
              <w:spacing w:line="240" w:lineRule="atLeast"/>
              <w:jc w:val="center"/>
              <w:textAlignment w:val="center"/>
              <w:rPr>
                <w:rFonts w:ascii="宋体"/>
                <w:sz w:val="24"/>
                <w:szCs w:val="24"/>
              </w:rPr>
            </w:pPr>
            <w:r>
              <w:rPr>
                <w:rFonts w:hint="eastAsia" w:ascii="宋体"/>
                <w:sz w:val="24"/>
                <w:szCs w:val="24"/>
                <w:lang w:bidi="ar"/>
              </w:rPr>
              <w:t>灭火器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161D52F1">
            <w:pPr>
              <w:widowControl/>
              <w:spacing w:line="240" w:lineRule="atLeast"/>
              <w:jc w:val="center"/>
              <w:textAlignment w:val="center"/>
              <w:rPr>
                <w:rFonts w:ascii="宋体"/>
                <w:sz w:val="24"/>
                <w:szCs w:val="24"/>
              </w:rPr>
            </w:pPr>
            <w:r>
              <w:rPr>
                <w:rFonts w:hint="eastAsia" w:ascii="宋体"/>
                <w:sz w:val="24"/>
                <w:szCs w:val="24"/>
                <w:lang w:bidi="ar"/>
              </w:rPr>
              <w:t>具</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24FFD49">
            <w:pPr>
              <w:widowControl/>
              <w:spacing w:line="240" w:lineRule="atLeast"/>
              <w:jc w:val="center"/>
              <w:textAlignment w:val="center"/>
              <w:rPr>
                <w:rFonts w:ascii="宋体"/>
                <w:sz w:val="24"/>
                <w:szCs w:val="24"/>
              </w:rPr>
            </w:pPr>
            <w:r>
              <w:rPr>
                <w:rFonts w:hint="eastAsia" w:ascii="宋体"/>
                <w:sz w:val="24"/>
                <w:szCs w:val="24"/>
                <w:lang w:bidi="ar"/>
              </w:rPr>
              <w:t>198</w:t>
            </w:r>
          </w:p>
        </w:tc>
      </w:tr>
      <w:tr w14:paraId="728D1C26">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3FEE4B4C">
            <w:pPr>
              <w:widowControl/>
              <w:spacing w:line="240" w:lineRule="atLeast"/>
              <w:jc w:val="left"/>
              <w:textAlignment w:val="center"/>
              <w:rPr>
                <w:rFonts w:ascii="宋体"/>
                <w:bCs/>
                <w:sz w:val="24"/>
                <w:szCs w:val="24"/>
              </w:rPr>
            </w:pPr>
            <w:r>
              <w:rPr>
                <w:rFonts w:hint="eastAsia" w:ascii="宋体"/>
                <w:bCs/>
                <w:sz w:val="24"/>
                <w:szCs w:val="24"/>
                <w:lang w:bidi="ar"/>
              </w:rPr>
              <w:t>五、自动喷水灭火系统</w:t>
            </w:r>
          </w:p>
        </w:tc>
      </w:tr>
      <w:tr w14:paraId="4E212671">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C857EFF">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93D5DEB">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B1C9BE4">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453B9FC4">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7110D152">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A6EF6BB">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400F5643">
            <w:pPr>
              <w:widowControl/>
              <w:spacing w:line="240" w:lineRule="atLeast"/>
              <w:jc w:val="center"/>
              <w:textAlignment w:val="center"/>
              <w:rPr>
                <w:rFonts w:ascii="宋体"/>
                <w:sz w:val="24"/>
                <w:szCs w:val="24"/>
              </w:rPr>
            </w:pPr>
            <w:r>
              <w:rPr>
                <w:rFonts w:hint="eastAsia" w:ascii="宋体"/>
                <w:sz w:val="24"/>
                <w:szCs w:val="24"/>
                <w:lang w:bidi="ar"/>
              </w:rPr>
              <w:t>喷淋泵房（含控制柜、线路、水泵等）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B05BE01">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ECCF1C8">
            <w:pPr>
              <w:widowControl/>
              <w:spacing w:line="240" w:lineRule="atLeast"/>
              <w:jc w:val="center"/>
              <w:textAlignment w:val="center"/>
              <w:rPr>
                <w:rFonts w:ascii="宋体"/>
                <w:sz w:val="24"/>
                <w:szCs w:val="24"/>
              </w:rPr>
            </w:pPr>
            <w:r>
              <w:rPr>
                <w:rFonts w:hint="eastAsia" w:ascii="宋体"/>
                <w:sz w:val="24"/>
                <w:szCs w:val="24"/>
                <w:lang w:bidi="ar"/>
              </w:rPr>
              <w:t>1</w:t>
            </w:r>
          </w:p>
        </w:tc>
      </w:tr>
      <w:tr w14:paraId="0027C733">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A80ADA7">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D893927">
            <w:pPr>
              <w:widowControl/>
              <w:spacing w:line="240" w:lineRule="atLeast"/>
              <w:jc w:val="center"/>
              <w:textAlignment w:val="center"/>
              <w:rPr>
                <w:rFonts w:ascii="宋体"/>
                <w:sz w:val="24"/>
                <w:szCs w:val="24"/>
              </w:rPr>
            </w:pPr>
            <w:r>
              <w:rPr>
                <w:rFonts w:hint="eastAsia" w:ascii="宋体"/>
                <w:sz w:val="24"/>
                <w:szCs w:val="24"/>
                <w:lang w:bidi="ar"/>
              </w:rPr>
              <w:t>喷淋水箱间（含水箱、线路、稳压泵、气压罐等）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1C1DCB5">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29CEBB5">
            <w:pPr>
              <w:widowControl/>
              <w:spacing w:line="240" w:lineRule="atLeast"/>
              <w:jc w:val="center"/>
              <w:textAlignment w:val="center"/>
              <w:rPr>
                <w:rFonts w:ascii="宋体"/>
                <w:sz w:val="24"/>
                <w:szCs w:val="24"/>
              </w:rPr>
            </w:pPr>
            <w:r>
              <w:rPr>
                <w:rFonts w:hint="eastAsia" w:ascii="宋体"/>
                <w:sz w:val="24"/>
                <w:szCs w:val="24"/>
                <w:lang w:bidi="ar"/>
              </w:rPr>
              <w:t>1</w:t>
            </w:r>
          </w:p>
        </w:tc>
      </w:tr>
      <w:tr w14:paraId="756F1D6C">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78955477">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3CAEC681">
            <w:pPr>
              <w:widowControl/>
              <w:spacing w:line="240" w:lineRule="atLeast"/>
              <w:jc w:val="center"/>
              <w:textAlignment w:val="center"/>
              <w:rPr>
                <w:rFonts w:ascii="宋体"/>
                <w:sz w:val="24"/>
                <w:szCs w:val="24"/>
              </w:rPr>
            </w:pPr>
            <w:r>
              <w:rPr>
                <w:rFonts w:hint="eastAsia" w:ascii="宋体"/>
                <w:sz w:val="24"/>
                <w:szCs w:val="24"/>
                <w:lang w:bidi="ar"/>
              </w:rPr>
              <w:t>报警阀组</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0D62E5D">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5CAF3086">
            <w:pPr>
              <w:widowControl/>
              <w:spacing w:line="240" w:lineRule="atLeast"/>
              <w:jc w:val="center"/>
              <w:textAlignment w:val="center"/>
              <w:rPr>
                <w:rFonts w:ascii="宋体"/>
                <w:sz w:val="24"/>
                <w:szCs w:val="24"/>
              </w:rPr>
            </w:pPr>
            <w:r>
              <w:rPr>
                <w:rFonts w:hint="eastAsia" w:ascii="宋体"/>
                <w:sz w:val="24"/>
                <w:szCs w:val="24"/>
                <w:lang w:bidi="ar"/>
              </w:rPr>
              <w:t>2</w:t>
            </w:r>
          </w:p>
        </w:tc>
      </w:tr>
      <w:tr w14:paraId="58FA5200">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2DC5267B">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C6B14A0">
            <w:pPr>
              <w:widowControl/>
              <w:spacing w:line="240" w:lineRule="atLeast"/>
              <w:jc w:val="center"/>
              <w:textAlignment w:val="center"/>
              <w:rPr>
                <w:rFonts w:ascii="宋体"/>
                <w:sz w:val="24"/>
                <w:szCs w:val="24"/>
              </w:rPr>
            </w:pPr>
            <w:r>
              <w:rPr>
                <w:rFonts w:hint="eastAsia" w:ascii="宋体"/>
                <w:sz w:val="24"/>
                <w:szCs w:val="24"/>
                <w:lang w:bidi="ar"/>
              </w:rPr>
              <w:t>末端试水装置</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2370E90">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34A89925">
            <w:pPr>
              <w:widowControl/>
              <w:spacing w:line="240" w:lineRule="atLeast"/>
              <w:jc w:val="center"/>
              <w:textAlignment w:val="center"/>
              <w:rPr>
                <w:rFonts w:ascii="宋体"/>
                <w:sz w:val="24"/>
                <w:szCs w:val="24"/>
              </w:rPr>
            </w:pPr>
            <w:r>
              <w:rPr>
                <w:rFonts w:hint="eastAsia" w:ascii="宋体"/>
                <w:sz w:val="24"/>
                <w:szCs w:val="24"/>
                <w:lang w:bidi="ar"/>
              </w:rPr>
              <w:t>7</w:t>
            </w:r>
          </w:p>
        </w:tc>
      </w:tr>
      <w:tr w14:paraId="2309E9AE">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35817242">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B653B8B">
            <w:pPr>
              <w:widowControl/>
              <w:spacing w:line="240" w:lineRule="atLeast"/>
              <w:jc w:val="center"/>
              <w:textAlignment w:val="center"/>
              <w:rPr>
                <w:rFonts w:ascii="宋体"/>
                <w:sz w:val="24"/>
                <w:szCs w:val="24"/>
              </w:rPr>
            </w:pPr>
            <w:r>
              <w:rPr>
                <w:rFonts w:hint="eastAsia" w:ascii="宋体"/>
                <w:sz w:val="24"/>
                <w:szCs w:val="24"/>
                <w:lang w:bidi="ar"/>
              </w:rPr>
              <w:t>喷淋头</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32FBCAE3">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25408C6">
            <w:pPr>
              <w:widowControl/>
              <w:spacing w:line="240" w:lineRule="atLeast"/>
              <w:jc w:val="center"/>
              <w:textAlignment w:val="center"/>
              <w:rPr>
                <w:rFonts w:ascii="宋体"/>
                <w:sz w:val="24"/>
                <w:szCs w:val="24"/>
              </w:rPr>
            </w:pPr>
            <w:r>
              <w:rPr>
                <w:rFonts w:hint="eastAsia" w:ascii="宋体"/>
                <w:sz w:val="24"/>
                <w:szCs w:val="24"/>
                <w:lang w:bidi="ar"/>
              </w:rPr>
              <w:t>994</w:t>
            </w:r>
          </w:p>
        </w:tc>
      </w:tr>
      <w:tr w14:paraId="0D0E41F5">
        <w:tblPrEx>
          <w:tblCellMar>
            <w:top w:w="0" w:type="dxa"/>
            <w:left w:w="108" w:type="dxa"/>
            <w:bottom w:w="0" w:type="dxa"/>
            <w:right w:w="108" w:type="dxa"/>
          </w:tblCellMar>
        </w:tblPrEx>
        <w:trPr>
          <w:trHeight w:val="32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68F4373C">
            <w:pPr>
              <w:widowControl/>
              <w:spacing w:line="240" w:lineRule="atLeast"/>
              <w:jc w:val="center"/>
              <w:textAlignment w:val="center"/>
              <w:rPr>
                <w:rFonts w:ascii="宋体"/>
                <w:sz w:val="24"/>
                <w:szCs w:val="24"/>
              </w:rPr>
            </w:pPr>
            <w:r>
              <w:rPr>
                <w:rFonts w:hint="eastAsia" w:ascii="宋体"/>
                <w:sz w:val="24"/>
                <w:szCs w:val="24"/>
                <w:lang w:bidi="ar"/>
              </w:rPr>
              <w:t>6</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C946962">
            <w:pPr>
              <w:widowControl/>
              <w:spacing w:line="240" w:lineRule="atLeast"/>
              <w:jc w:val="center"/>
              <w:textAlignment w:val="center"/>
              <w:rPr>
                <w:rFonts w:ascii="宋体"/>
                <w:sz w:val="24"/>
                <w:szCs w:val="24"/>
              </w:rPr>
            </w:pPr>
            <w:r>
              <w:rPr>
                <w:rFonts w:hint="eastAsia" w:ascii="宋体"/>
                <w:sz w:val="24"/>
                <w:szCs w:val="24"/>
                <w:lang w:bidi="ar"/>
              </w:rPr>
              <w:t>水泵接合器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7D3BF597">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FFBDCEA">
            <w:pPr>
              <w:widowControl/>
              <w:spacing w:line="240" w:lineRule="atLeast"/>
              <w:jc w:val="center"/>
              <w:textAlignment w:val="center"/>
              <w:rPr>
                <w:rFonts w:ascii="宋体"/>
                <w:sz w:val="24"/>
                <w:szCs w:val="24"/>
              </w:rPr>
            </w:pPr>
            <w:r>
              <w:rPr>
                <w:rFonts w:hint="eastAsia" w:ascii="宋体"/>
                <w:sz w:val="24"/>
                <w:szCs w:val="24"/>
                <w:lang w:bidi="ar"/>
              </w:rPr>
              <w:t>9</w:t>
            </w:r>
          </w:p>
        </w:tc>
      </w:tr>
      <w:tr w14:paraId="41EE27EA">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5EA1DD4C">
            <w:pPr>
              <w:widowControl/>
              <w:spacing w:line="240" w:lineRule="atLeast"/>
              <w:jc w:val="left"/>
              <w:textAlignment w:val="center"/>
              <w:rPr>
                <w:rFonts w:ascii="宋体"/>
                <w:bCs/>
                <w:sz w:val="24"/>
                <w:szCs w:val="24"/>
              </w:rPr>
            </w:pPr>
            <w:r>
              <w:rPr>
                <w:rFonts w:hint="eastAsia" w:ascii="宋体"/>
                <w:bCs/>
                <w:sz w:val="24"/>
                <w:szCs w:val="24"/>
                <w:lang w:bidi="ar"/>
              </w:rPr>
              <w:t>六、气体灭火系统</w:t>
            </w:r>
          </w:p>
        </w:tc>
      </w:tr>
      <w:tr w14:paraId="44CA3FF9">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E0E7C0F">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5D5ED5B2">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ED9C573">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7AA04BC">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190C6A82">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7D13B485">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77346E6">
            <w:pPr>
              <w:widowControl/>
              <w:spacing w:line="240" w:lineRule="atLeast"/>
              <w:jc w:val="center"/>
              <w:textAlignment w:val="center"/>
              <w:rPr>
                <w:rFonts w:ascii="宋体"/>
                <w:sz w:val="24"/>
                <w:szCs w:val="24"/>
              </w:rPr>
            </w:pPr>
            <w:r>
              <w:rPr>
                <w:rFonts w:hint="eastAsia" w:ascii="宋体"/>
                <w:sz w:val="24"/>
                <w:szCs w:val="24"/>
                <w:lang w:bidi="ar"/>
              </w:rPr>
              <w:t>主机</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DA8AAEB">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78AED157">
            <w:pPr>
              <w:widowControl/>
              <w:spacing w:line="240" w:lineRule="atLeast"/>
              <w:jc w:val="center"/>
              <w:textAlignment w:val="center"/>
              <w:rPr>
                <w:rFonts w:ascii="宋体"/>
                <w:sz w:val="24"/>
                <w:szCs w:val="24"/>
              </w:rPr>
            </w:pPr>
            <w:r>
              <w:rPr>
                <w:rFonts w:hint="eastAsia" w:ascii="宋体"/>
                <w:sz w:val="24"/>
                <w:szCs w:val="24"/>
                <w:lang w:bidi="ar"/>
              </w:rPr>
              <w:t>2</w:t>
            </w:r>
          </w:p>
        </w:tc>
      </w:tr>
      <w:tr w14:paraId="1EC9307E">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73588562">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55427DA">
            <w:pPr>
              <w:widowControl/>
              <w:spacing w:line="240" w:lineRule="atLeast"/>
              <w:textAlignment w:val="center"/>
              <w:rPr>
                <w:rFonts w:ascii="宋体"/>
                <w:sz w:val="24"/>
                <w:szCs w:val="24"/>
              </w:rPr>
            </w:pPr>
            <w:r>
              <w:rPr>
                <w:rFonts w:hint="eastAsia" w:ascii="宋体"/>
                <w:sz w:val="24"/>
                <w:szCs w:val="24"/>
              </w:rPr>
              <w:t xml:space="preserve">                预制钢瓶</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CF7C58E">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70556ADA">
            <w:pPr>
              <w:widowControl/>
              <w:spacing w:line="240" w:lineRule="atLeast"/>
              <w:jc w:val="center"/>
              <w:textAlignment w:val="center"/>
              <w:rPr>
                <w:rFonts w:ascii="宋体"/>
                <w:sz w:val="24"/>
                <w:szCs w:val="24"/>
              </w:rPr>
            </w:pPr>
            <w:r>
              <w:rPr>
                <w:rFonts w:hint="eastAsia" w:ascii="宋体"/>
                <w:sz w:val="24"/>
                <w:szCs w:val="24"/>
                <w:lang w:bidi="ar"/>
              </w:rPr>
              <w:t>4</w:t>
            </w:r>
          </w:p>
        </w:tc>
      </w:tr>
      <w:tr w14:paraId="382223B1">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7D470FC2">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3A1FF48">
            <w:pPr>
              <w:widowControl/>
              <w:spacing w:line="240" w:lineRule="atLeast"/>
              <w:jc w:val="center"/>
              <w:textAlignment w:val="center"/>
              <w:rPr>
                <w:rFonts w:ascii="宋体"/>
                <w:sz w:val="24"/>
                <w:szCs w:val="24"/>
              </w:rPr>
            </w:pPr>
            <w:r>
              <w:rPr>
                <w:rFonts w:hint="eastAsia" w:ascii="宋体"/>
                <w:sz w:val="24"/>
                <w:szCs w:val="24"/>
              </w:rPr>
              <w:t>喷洒指示灯</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17F8E7A2">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37317E3">
            <w:pPr>
              <w:widowControl/>
              <w:spacing w:line="240" w:lineRule="atLeast"/>
              <w:jc w:val="center"/>
              <w:textAlignment w:val="center"/>
              <w:rPr>
                <w:rFonts w:ascii="宋体"/>
                <w:sz w:val="24"/>
                <w:szCs w:val="24"/>
              </w:rPr>
            </w:pPr>
            <w:r>
              <w:rPr>
                <w:rFonts w:hint="eastAsia" w:ascii="宋体"/>
                <w:sz w:val="24"/>
                <w:szCs w:val="24"/>
                <w:lang w:bidi="ar"/>
              </w:rPr>
              <w:t>3</w:t>
            </w:r>
          </w:p>
        </w:tc>
      </w:tr>
      <w:tr w14:paraId="53ECF492">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74CC828">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3064C662">
            <w:pPr>
              <w:widowControl/>
              <w:spacing w:line="240" w:lineRule="atLeast"/>
              <w:jc w:val="center"/>
              <w:textAlignment w:val="center"/>
              <w:rPr>
                <w:rFonts w:ascii="宋体"/>
                <w:sz w:val="24"/>
                <w:szCs w:val="24"/>
              </w:rPr>
            </w:pPr>
            <w:r>
              <w:rPr>
                <w:rFonts w:hint="eastAsia" w:ascii="宋体"/>
                <w:sz w:val="24"/>
                <w:szCs w:val="24"/>
              </w:rPr>
              <w:t>紧急启停按钮</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1F5FD88A">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1DBA65EF">
            <w:pPr>
              <w:widowControl/>
              <w:spacing w:line="240" w:lineRule="atLeast"/>
              <w:jc w:val="center"/>
              <w:textAlignment w:val="center"/>
              <w:rPr>
                <w:rFonts w:ascii="宋体"/>
                <w:sz w:val="24"/>
                <w:szCs w:val="24"/>
              </w:rPr>
            </w:pPr>
            <w:r>
              <w:rPr>
                <w:rFonts w:hint="eastAsia" w:ascii="宋体"/>
                <w:sz w:val="24"/>
                <w:szCs w:val="24"/>
                <w:lang w:bidi="ar"/>
              </w:rPr>
              <w:t>3</w:t>
            </w:r>
          </w:p>
        </w:tc>
      </w:tr>
      <w:tr w14:paraId="51E7B2E1">
        <w:tblPrEx>
          <w:tblCellMar>
            <w:top w:w="0" w:type="dxa"/>
            <w:left w:w="108" w:type="dxa"/>
            <w:bottom w:w="0" w:type="dxa"/>
            <w:right w:w="108" w:type="dxa"/>
          </w:tblCellMar>
        </w:tblPrEx>
        <w:trPr>
          <w:trHeight w:val="412"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35831806">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5BD6229">
            <w:pPr>
              <w:widowControl/>
              <w:spacing w:line="240" w:lineRule="atLeast"/>
              <w:jc w:val="center"/>
              <w:textAlignment w:val="center"/>
              <w:rPr>
                <w:rFonts w:ascii="宋体"/>
                <w:sz w:val="24"/>
                <w:szCs w:val="24"/>
              </w:rPr>
            </w:pPr>
            <w:r>
              <w:rPr>
                <w:rFonts w:hint="eastAsia" w:ascii="宋体"/>
                <w:sz w:val="24"/>
                <w:szCs w:val="24"/>
              </w:rPr>
              <w:t>声光报警</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40A0FA1">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E1DA1FE">
            <w:pPr>
              <w:widowControl/>
              <w:spacing w:line="240" w:lineRule="atLeast"/>
              <w:jc w:val="center"/>
              <w:textAlignment w:val="center"/>
              <w:rPr>
                <w:rFonts w:ascii="宋体"/>
                <w:sz w:val="24"/>
                <w:szCs w:val="24"/>
              </w:rPr>
            </w:pPr>
            <w:r>
              <w:rPr>
                <w:rFonts w:hint="eastAsia" w:ascii="宋体"/>
                <w:sz w:val="24"/>
                <w:szCs w:val="24"/>
                <w:lang w:bidi="ar"/>
              </w:rPr>
              <w:t>4</w:t>
            </w:r>
          </w:p>
        </w:tc>
      </w:tr>
    </w:tbl>
    <w:p w14:paraId="45DD20E1">
      <w:pPr>
        <w:spacing w:line="360" w:lineRule="auto"/>
        <w:rPr>
          <w:rFonts w:ascii="宋体"/>
          <w:bCs/>
          <w:sz w:val="24"/>
          <w:szCs w:val="24"/>
        </w:rPr>
      </w:pPr>
    </w:p>
    <w:p w14:paraId="710D4A6F">
      <w:pPr>
        <w:spacing w:line="360" w:lineRule="auto"/>
        <w:rPr>
          <w:rFonts w:ascii="宋体"/>
          <w:sz w:val="24"/>
          <w:szCs w:val="24"/>
        </w:rPr>
      </w:pPr>
      <w:r>
        <w:rPr>
          <w:rFonts w:ascii="宋体"/>
          <w:sz w:val="24"/>
          <w:szCs w:val="24"/>
        </w:rPr>
        <w:t>维保项目及限定时间</w:t>
      </w:r>
    </w:p>
    <w:tbl>
      <w:tblPr>
        <w:tblStyle w:val="16"/>
        <w:tblW w:w="8738" w:type="dxa"/>
        <w:jc w:val="center"/>
        <w:tblLayout w:type="fixed"/>
        <w:tblCellMar>
          <w:top w:w="0" w:type="dxa"/>
          <w:left w:w="0" w:type="dxa"/>
          <w:bottom w:w="0" w:type="dxa"/>
          <w:right w:w="0" w:type="dxa"/>
        </w:tblCellMar>
      </w:tblPr>
      <w:tblGrid>
        <w:gridCol w:w="937"/>
        <w:gridCol w:w="7158"/>
        <w:gridCol w:w="643"/>
      </w:tblGrid>
      <w:tr w14:paraId="603FC6B1">
        <w:tblPrEx>
          <w:tblCellMar>
            <w:top w:w="0" w:type="dxa"/>
            <w:left w:w="0" w:type="dxa"/>
            <w:bottom w:w="0" w:type="dxa"/>
            <w:right w:w="0" w:type="dxa"/>
          </w:tblCellMar>
        </w:tblPrEx>
        <w:trPr>
          <w:trHeight w:val="90" w:hRule="atLeast"/>
          <w:tblHeader/>
          <w:jc w:val="center"/>
        </w:trPr>
        <w:tc>
          <w:tcPr>
            <w:tcW w:w="937" w:type="dxa"/>
            <w:tcBorders>
              <w:top w:val="inset" w:color="auto" w:sz="6" w:space="0"/>
              <w:left w:val="inset" w:color="auto" w:sz="6" w:space="0"/>
              <w:bottom w:val="inset" w:color="auto" w:sz="6" w:space="0"/>
              <w:right w:val="inset" w:color="auto" w:sz="6" w:space="0"/>
            </w:tcBorders>
            <w:vAlign w:val="center"/>
          </w:tcPr>
          <w:p w14:paraId="1C29BA16">
            <w:pPr>
              <w:snapToGrid w:val="0"/>
              <w:spacing w:line="240" w:lineRule="atLeast"/>
              <w:jc w:val="center"/>
              <w:rPr>
                <w:rFonts w:ascii="宋体"/>
                <w:sz w:val="24"/>
                <w:szCs w:val="24"/>
              </w:rPr>
            </w:pPr>
            <w:r>
              <w:rPr>
                <w:rFonts w:hint="eastAsia" w:ascii="宋体"/>
                <w:sz w:val="24"/>
                <w:szCs w:val="24"/>
              </w:rPr>
              <w:t>维保项目</w:t>
            </w:r>
          </w:p>
        </w:tc>
        <w:tc>
          <w:tcPr>
            <w:tcW w:w="7158" w:type="dxa"/>
            <w:tcBorders>
              <w:top w:val="inset" w:color="auto" w:sz="6" w:space="0"/>
              <w:left w:val="single" w:color="auto" w:sz="0" w:space="0"/>
              <w:bottom w:val="inset" w:color="auto" w:sz="6" w:space="0"/>
              <w:right w:val="inset" w:color="auto" w:sz="6" w:space="0"/>
            </w:tcBorders>
            <w:vAlign w:val="center"/>
          </w:tcPr>
          <w:p w14:paraId="460CC3AC">
            <w:pPr>
              <w:snapToGrid w:val="0"/>
              <w:spacing w:line="240" w:lineRule="atLeast"/>
              <w:jc w:val="center"/>
              <w:rPr>
                <w:rFonts w:ascii="宋体"/>
                <w:sz w:val="24"/>
                <w:szCs w:val="24"/>
              </w:rPr>
            </w:pPr>
            <w:r>
              <w:rPr>
                <w:rFonts w:hint="eastAsia" w:ascii="宋体"/>
                <w:sz w:val="24"/>
                <w:szCs w:val="24"/>
              </w:rPr>
              <w:t>维保内容</w:t>
            </w:r>
          </w:p>
        </w:tc>
        <w:tc>
          <w:tcPr>
            <w:tcW w:w="643" w:type="dxa"/>
            <w:tcBorders>
              <w:top w:val="inset" w:color="auto" w:sz="6" w:space="0"/>
              <w:left w:val="single" w:color="auto" w:sz="0" w:space="0"/>
              <w:bottom w:val="inset" w:color="auto" w:sz="6" w:space="0"/>
              <w:right w:val="inset" w:color="auto" w:sz="6" w:space="0"/>
            </w:tcBorders>
            <w:vAlign w:val="center"/>
          </w:tcPr>
          <w:p w14:paraId="0A1A050B">
            <w:pPr>
              <w:snapToGrid w:val="0"/>
              <w:spacing w:line="240" w:lineRule="atLeast"/>
              <w:jc w:val="center"/>
              <w:rPr>
                <w:rFonts w:ascii="宋体"/>
                <w:sz w:val="24"/>
                <w:szCs w:val="24"/>
              </w:rPr>
            </w:pPr>
            <w:r>
              <w:rPr>
                <w:rFonts w:hint="eastAsia" w:ascii="宋体"/>
                <w:sz w:val="24"/>
                <w:szCs w:val="24"/>
              </w:rPr>
              <w:t>最低维保</w:t>
            </w:r>
          </w:p>
          <w:p w14:paraId="6F53861F">
            <w:pPr>
              <w:snapToGrid w:val="0"/>
              <w:spacing w:line="240" w:lineRule="atLeast"/>
              <w:jc w:val="center"/>
              <w:rPr>
                <w:rFonts w:ascii="宋体"/>
                <w:sz w:val="24"/>
                <w:szCs w:val="24"/>
              </w:rPr>
            </w:pPr>
            <w:r>
              <w:rPr>
                <w:rFonts w:hint="eastAsia" w:ascii="宋体"/>
                <w:sz w:val="24"/>
                <w:szCs w:val="24"/>
              </w:rPr>
              <w:t>次数</w:t>
            </w:r>
          </w:p>
        </w:tc>
      </w:tr>
      <w:tr w14:paraId="4D9EDDCC">
        <w:tblPrEx>
          <w:tblCellMar>
            <w:top w:w="0" w:type="dxa"/>
            <w:left w:w="0" w:type="dxa"/>
            <w:bottom w:w="0" w:type="dxa"/>
            <w:right w:w="0" w:type="dxa"/>
          </w:tblCellMar>
        </w:tblPrEx>
        <w:trPr>
          <w:trHeight w:val="267"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2AF31F9B">
            <w:pPr>
              <w:snapToGrid w:val="0"/>
              <w:spacing w:line="240" w:lineRule="atLeast"/>
              <w:jc w:val="center"/>
              <w:rPr>
                <w:rFonts w:ascii="宋体"/>
                <w:sz w:val="24"/>
                <w:szCs w:val="24"/>
              </w:rPr>
            </w:pPr>
            <w:r>
              <w:rPr>
                <w:rFonts w:hint="eastAsia" w:ascii="宋体"/>
                <w:sz w:val="24"/>
                <w:szCs w:val="24"/>
              </w:rPr>
              <w:t>消防控制主机</w:t>
            </w:r>
          </w:p>
        </w:tc>
        <w:tc>
          <w:tcPr>
            <w:tcW w:w="7158" w:type="dxa"/>
            <w:tcBorders>
              <w:top w:val="inset" w:color="auto" w:sz="6" w:space="0"/>
              <w:left w:val="single" w:color="auto" w:sz="0" w:space="0"/>
              <w:bottom w:val="inset" w:color="auto" w:sz="6" w:space="0"/>
              <w:right w:val="inset" w:color="auto" w:sz="6" w:space="0"/>
            </w:tcBorders>
            <w:vAlign w:val="center"/>
          </w:tcPr>
          <w:p w14:paraId="0561D9F5">
            <w:pPr>
              <w:snapToGrid w:val="0"/>
              <w:spacing w:line="240" w:lineRule="atLeast"/>
              <w:rPr>
                <w:rFonts w:ascii="宋体"/>
                <w:sz w:val="24"/>
                <w:szCs w:val="24"/>
              </w:rPr>
            </w:pPr>
            <w:r>
              <w:rPr>
                <w:rFonts w:hint="eastAsia" w:ascii="宋体"/>
                <w:sz w:val="24"/>
                <w:szCs w:val="24"/>
              </w:rPr>
              <w:t>1、火灾探测器、手动报警按钮报警功能正常。</w:t>
            </w:r>
          </w:p>
          <w:p w14:paraId="6DAADEC2">
            <w:pPr>
              <w:snapToGrid w:val="0"/>
              <w:spacing w:line="240" w:lineRule="atLeast"/>
              <w:rPr>
                <w:rFonts w:ascii="宋体"/>
                <w:sz w:val="24"/>
                <w:szCs w:val="24"/>
              </w:rPr>
            </w:pPr>
            <w:r>
              <w:rPr>
                <w:rFonts w:hint="eastAsia" w:ascii="宋体"/>
                <w:sz w:val="24"/>
                <w:szCs w:val="24"/>
              </w:rPr>
              <w:t>2、检测警报装置警报功能、联动广播。</w:t>
            </w:r>
          </w:p>
          <w:p w14:paraId="3AF205A8">
            <w:pPr>
              <w:snapToGrid w:val="0"/>
              <w:spacing w:line="240" w:lineRule="atLeast"/>
              <w:rPr>
                <w:rFonts w:ascii="宋体"/>
                <w:sz w:val="24"/>
                <w:szCs w:val="24"/>
              </w:rPr>
            </w:pPr>
            <w:r>
              <w:rPr>
                <w:rFonts w:hint="eastAsia" w:ascii="宋体"/>
                <w:sz w:val="24"/>
                <w:szCs w:val="24"/>
              </w:rPr>
              <w:t>3、检测报警控制器、显示器、火灾显示盘等，报警、显示、打印等功能。</w:t>
            </w:r>
          </w:p>
          <w:p w14:paraId="6B73FCE3">
            <w:pPr>
              <w:snapToGrid w:val="0"/>
              <w:spacing w:line="240" w:lineRule="atLeast"/>
              <w:rPr>
                <w:rFonts w:ascii="宋体"/>
                <w:sz w:val="24"/>
                <w:szCs w:val="24"/>
              </w:rPr>
            </w:pPr>
            <w:r>
              <w:rPr>
                <w:rFonts w:hint="eastAsia" w:ascii="宋体"/>
                <w:sz w:val="24"/>
                <w:szCs w:val="24"/>
              </w:rPr>
              <w:t>4、检测消防联动控制器及控制模块的手动、自动联动控制功能，显示功能，主、备电源切换功能，备用电源充、放电功能。</w:t>
            </w:r>
          </w:p>
          <w:p w14:paraId="3CD4BC79">
            <w:pPr>
              <w:snapToGrid w:val="0"/>
              <w:spacing w:line="240" w:lineRule="atLeast"/>
              <w:rPr>
                <w:rFonts w:ascii="宋体"/>
                <w:sz w:val="24"/>
                <w:szCs w:val="24"/>
              </w:rPr>
            </w:pPr>
            <w:r>
              <w:rPr>
                <w:rFonts w:hint="eastAsia" w:ascii="宋体"/>
                <w:sz w:val="24"/>
                <w:szCs w:val="24"/>
              </w:rPr>
              <w:t>5、检测消防电梯的紧急迫降功能。</w:t>
            </w:r>
          </w:p>
        </w:tc>
        <w:tc>
          <w:tcPr>
            <w:tcW w:w="643" w:type="dxa"/>
            <w:tcBorders>
              <w:top w:val="inset" w:color="auto" w:sz="6" w:space="0"/>
              <w:left w:val="single" w:color="auto" w:sz="0" w:space="0"/>
              <w:bottom w:val="inset" w:color="auto" w:sz="6" w:space="0"/>
              <w:right w:val="inset" w:color="auto" w:sz="6" w:space="0"/>
            </w:tcBorders>
            <w:vAlign w:val="center"/>
          </w:tcPr>
          <w:p w14:paraId="00211FFD">
            <w:pPr>
              <w:snapToGrid w:val="0"/>
              <w:spacing w:line="240" w:lineRule="atLeast"/>
              <w:jc w:val="center"/>
              <w:rPr>
                <w:rFonts w:ascii="宋体"/>
                <w:sz w:val="24"/>
                <w:szCs w:val="24"/>
              </w:rPr>
            </w:pPr>
            <w:r>
              <w:rPr>
                <w:rFonts w:hint="eastAsia" w:ascii="宋体"/>
                <w:sz w:val="24"/>
                <w:szCs w:val="24"/>
              </w:rPr>
              <w:t>每月1次</w:t>
            </w:r>
          </w:p>
        </w:tc>
      </w:tr>
      <w:tr w14:paraId="73C0498E">
        <w:tblPrEx>
          <w:tblCellMar>
            <w:top w:w="0" w:type="dxa"/>
            <w:left w:w="0" w:type="dxa"/>
            <w:bottom w:w="0" w:type="dxa"/>
            <w:right w:w="0" w:type="dxa"/>
          </w:tblCellMar>
        </w:tblPrEx>
        <w:trPr>
          <w:trHeight w:val="1238"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43C6BB8">
            <w:pPr>
              <w:snapToGrid w:val="0"/>
              <w:spacing w:line="240" w:lineRule="atLeast"/>
              <w:jc w:val="center"/>
              <w:rPr>
                <w:rFonts w:ascii="宋体"/>
                <w:sz w:val="24"/>
                <w:szCs w:val="24"/>
              </w:rPr>
            </w:pPr>
            <w:r>
              <w:rPr>
                <w:rFonts w:hint="eastAsia" w:ascii="宋体"/>
                <w:sz w:val="24"/>
                <w:szCs w:val="24"/>
              </w:rPr>
              <w:t>消防供配电设施</w:t>
            </w:r>
          </w:p>
        </w:tc>
        <w:tc>
          <w:tcPr>
            <w:tcW w:w="7158" w:type="dxa"/>
            <w:tcBorders>
              <w:top w:val="inset" w:color="auto" w:sz="6" w:space="0"/>
              <w:left w:val="single" w:color="auto" w:sz="0" w:space="0"/>
              <w:bottom w:val="inset" w:color="auto" w:sz="6" w:space="0"/>
              <w:right w:val="inset" w:color="auto" w:sz="6" w:space="0"/>
            </w:tcBorders>
            <w:vAlign w:val="center"/>
          </w:tcPr>
          <w:p w14:paraId="0E43CCCE">
            <w:pPr>
              <w:snapToGrid w:val="0"/>
              <w:spacing w:line="240" w:lineRule="atLeast"/>
              <w:rPr>
                <w:rFonts w:ascii="宋体"/>
                <w:sz w:val="24"/>
                <w:szCs w:val="24"/>
              </w:rPr>
            </w:pPr>
            <w:r>
              <w:rPr>
                <w:rFonts w:hint="eastAsia" w:ascii="宋体"/>
                <w:sz w:val="24"/>
                <w:szCs w:val="24"/>
              </w:rPr>
              <w:t>1、消防电源配电箱处主、备电源切换功能。</w:t>
            </w:r>
          </w:p>
          <w:p w14:paraId="09A50ED8">
            <w:pPr>
              <w:snapToGrid w:val="0"/>
              <w:spacing w:line="240" w:lineRule="atLeast"/>
              <w:rPr>
                <w:rFonts w:ascii="宋体"/>
                <w:sz w:val="24"/>
                <w:szCs w:val="24"/>
              </w:rPr>
            </w:pPr>
            <w:r>
              <w:rPr>
                <w:rFonts w:hint="eastAsia" w:ascii="宋体"/>
                <w:sz w:val="24"/>
                <w:szCs w:val="24"/>
              </w:rPr>
              <w:t>2、应急电源充、放电试验。</w:t>
            </w:r>
          </w:p>
          <w:p w14:paraId="02E40818">
            <w:pPr>
              <w:snapToGrid w:val="0"/>
              <w:spacing w:line="240" w:lineRule="atLeast"/>
              <w:rPr>
                <w:rFonts w:ascii="宋体"/>
                <w:sz w:val="24"/>
                <w:szCs w:val="24"/>
              </w:rPr>
            </w:pPr>
            <w:r>
              <w:rPr>
                <w:rFonts w:hint="eastAsia" w:ascii="宋体"/>
                <w:sz w:val="24"/>
                <w:szCs w:val="24"/>
              </w:rPr>
              <w:t>3、消防电源主、备电源供电能力测试。</w:t>
            </w:r>
          </w:p>
          <w:p w14:paraId="189BDA46">
            <w:pPr>
              <w:snapToGrid w:val="0"/>
              <w:spacing w:line="240" w:lineRule="atLeast"/>
              <w:rPr>
                <w:rFonts w:ascii="宋体"/>
                <w:sz w:val="24"/>
                <w:szCs w:val="24"/>
              </w:rPr>
            </w:pPr>
            <w:r>
              <w:rPr>
                <w:rFonts w:hint="eastAsia" w:ascii="宋体"/>
                <w:sz w:val="24"/>
                <w:szCs w:val="24"/>
              </w:rPr>
              <w:t>4、非消防电源的联动切断试验 (风机、消防泵等)。</w:t>
            </w:r>
          </w:p>
        </w:tc>
        <w:tc>
          <w:tcPr>
            <w:tcW w:w="643" w:type="dxa"/>
            <w:tcBorders>
              <w:top w:val="inset" w:color="auto" w:sz="6" w:space="0"/>
              <w:left w:val="single" w:color="auto" w:sz="0" w:space="0"/>
              <w:bottom w:val="inset" w:color="auto" w:sz="6" w:space="0"/>
              <w:right w:val="inset" w:color="auto" w:sz="6" w:space="0"/>
            </w:tcBorders>
            <w:vAlign w:val="center"/>
          </w:tcPr>
          <w:p w14:paraId="5EDABF35">
            <w:pPr>
              <w:snapToGrid w:val="0"/>
              <w:spacing w:line="240" w:lineRule="atLeast"/>
              <w:jc w:val="center"/>
              <w:rPr>
                <w:rFonts w:ascii="宋体"/>
                <w:sz w:val="24"/>
                <w:szCs w:val="24"/>
              </w:rPr>
            </w:pPr>
            <w:r>
              <w:rPr>
                <w:rFonts w:hint="eastAsia" w:ascii="宋体"/>
                <w:sz w:val="24"/>
                <w:szCs w:val="24"/>
              </w:rPr>
              <w:t>每月1次</w:t>
            </w:r>
          </w:p>
        </w:tc>
      </w:tr>
      <w:tr w14:paraId="2BD3B442">
        <w:tblPrEx>
          <w:tblCellMar>
            <w:top w:w="0" w:type="dxa"/>
            <w:left w:w="0" w:type="dxa"/>
            <w:bottom w:w="0" w:type="dxa"/>
            <w:right w:w="0" w:type="dxa"/>
          </w:tblCellMar>
        </w:tblPrEx>
        <w:trPr>
          <w:trHeight w:val="986"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6DC342F0">
            <w:pPr>
              <w:snapToGrid w:val="0"/>
              <w:spacing w:line="240" w:lineRule="atLeast"/>
              <w:jc w:val="center"/>
              <w:rPr>
                <w:rFonts w:ascii="宋体"/>
                <w:sz w:val="24"/>
                <w:szCs w:val="24"/>
              </w:rPr>
            </w:pPr>
            <w:r>
              <w:rPr>
                <w:rFonts w:hint="eastAsia" w:ascii="宋体"/>
                <w:sz w:val="24"/>
                <w:szCs w:val="24"/>
              </w:rPr>
              <w:t>点型感烟探测器</w:t>
            </w:r>
          </w:p>
        </w:tc>
        <w:tc>
          <w:tcPr>
            <w:tcW w:w="7158" w:type="dxa"/>
            <w:tcBorders>
              <w:top w:val="inset" w:color="auto" w:sz="6" w:space="0"/>
              <w:left w:val="single" w:color="auto" w:sz="0" w:space="0"/>
              <w:bottom w:val="inset" w:color="auto" w:sz="6" w:space="0"/>
              <w:right w:val="inset" w:color="auto" w:sz="6" w:space="0"/>
            </w:tcBorders>
            <w:vAlign w:val="center"/>
          </w:tcPr>
          <w:p w14:paraId="5C8B3B4A">
            <w:pPr>
              <w:snapToGrid w:val="0"/>
              <w:spacing w:line="240" w:lineRule="atLeast"/>
              <w:rPr>
                <w:rFonts w:ascii="宋体"/>
                <w:sz w:val="24"/>
                <w:szCs w:val="24"/>
              </w:rPr>
            </w:pPr>
            <w:r>
              <w:rPr>
                <w:rFonts w:hint="eastAsia" w:ascii="宋体"/>
                <w:sz w:val="24"/>
                <w:szCs w:val="24"/>
              </w:rPr>
              <w:t>1、放烟状态，检验探测器报警确认灯、以及火灾报警控制器的火警信号显示。</w:t>
            </w:r>
          </w:p>
          <w:p w14:paraId="1D7C4BCE">
            <w:pPr>
              <w:snapToGrid w:val="0"/>
              <w:spacing w:line="240" w:lineRule="atLeast"/>
              <w:rPr>
                <w:rFonts w:ascii="宋体"/>
                <w:sz w:val="24"/>
                <w:szCs w:val="24"/>
              </w:rPr>
            </w:pPr>
            <w:r>
              <w:rPr>
                <w:rFonts w:hint="eastAsia" w:ascii="宋体"/>
                <w:sz w:val="24"/>
                <w:szCs w:val="24"/>
              </w:rPr>
              <w:t>2、消烟重定，检验探测器报警确认灯在重定前后的变化情况。</w:t>
            </w:r>
          </w:p>
        </w:tc>
        <w:tc>
          <w:tcPr>
            <w:tcW w:w="643" w:type="dxa"/>
            <w:tcBorders>
              <w:top w:val="inset" w:color="auto" w:sz="6" w:space="0"/>
              <w:left w:val="single" w:color="auto" w:sz="0" w:space="0"/>
              <w:bottom w:val="inset" w:color="auto" w:sz="6" w:space="0"/>
              <w:right w:val="inset" w:color="auto" w:sz="6" w:space="0"/>
            </w:tcBorders>
            <w:vAlign w:val="center"/>
          </w:tcPr>
          <w:p w14:paraId="18DE80D0">
            <w:pPr>
              <w:snapToGrid w:val="0"/>
              <w:spacing w:line="240" w:lineRule="atLeast"/>
              <w:rPr>
                <w:rFonts w:ascii="宋体"/>
                <w:sz w:val="24"/>
                <w:szCs w:val="24"/>
              </w:rPr>
            </w:pPr>
            <w:r>
              <w:rPr>
                <w:rFonts w:hint="eastAsia" w:ascii="宋体"/>
                <w:sz w:val="24"/>
                <w:szCs w:val="24"/>
              </w:rPr>
              <w:t>进行地址记录，每月抽测，全年覆盖</w:t>
            </w:r>
          </w:p>
        </w:tc>
      </w:tr>
      <w:tr w14:paraId="1BA2D984">
        <w:tblPrEx>
          <w:tblCellMar>
            <w:top w:w="0" w:type="dxa"/>
            <w:left w:w="0" w:type="dxa"/>
            <w:bottom w:w="0" w:type="dxa"/>
            <w:right w:w="0" w:type="dxa"/>
          </w:tblCellMar>
        </w:tblPrEx>
        <w:trPr>
          <w:trHeight w:val="999"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4C55BE1C">
            <w:pPr>
              <w:snapToGrid w:val="0"/>
              <w:spacing w:line="240" w:lineRule="atLeast"/>
              <w:jc w:val="center"/>
              <w:rPr>
                <w:rFonts w:ascii="宋体"/>
                <w:sz w:val="24"/>
                <w:szCs w:val="24"/>
              </w:rPr>
            </w:pPr>
            <w:r>
              <w:rPr>
                <w:rFonts w:hint="eastAsia" w:ascii="宋体"/>
                <w:sz w:val="24"/>
                <w:szCs w:val="24"/>
              </w:rPr>
              <w:t>点型感温探测器</w:t>
            </w:r>
          </w:p>
        </w:tc>
        <w:tc>
          <w:tcPr>
            <w:tcW w:w="7158" w:type="dxa"/>
            <w:tcBorders>
              <w:top w:val="inset" w:color="auto" w:sz="6" w:space="0"/>
              <w:left w:val="single" w:color="auto" w:sz="0" w:space="0"/>
              <w:bottom w:val="inset" w:color="auto" w:sz="6" w:space="0"/>
              <w:right w:val="inset" w:color="auto" w:sz="6" w:space="0"/>
            </w:tcBorders>
            <w:vAlign w:val="center"/>
          </w:tcPr>
          <w:p w14:paraId="66945305">
            <w:pPr>
              <w:snapToGrid w:val="0"/>
              <w:spacing w:line="240" w:lineRule="atLeast"/>
              <w:jc w:val="left"/>
              <w:rPr>
                <w:rFonts w:ascii="宋体"/>
                <w:sz w:val="24"/>
                <w:szCs w:val="24"/>
              </w:rPr>
            </w:pPr>
            <w:r>
              <w:rPr>
                <w:rFonts w:hint="eastAsia" w:ascii="宋体"/>
                <w:sz w:val="24"/>
                <w:szCs w:val="24"/>
              </w:rPr>
              <w:t>1、加热状态下，检测探测报警确认灯和火灾报警控制器火灾信号显示。</w:t>
            </w:r>
          </w:p>
          <w:p w14:paraId="01EE610D">
            <w:pPr>
              <w:snapToGrid w:val="0"/>
              <w:spacing w:line="240" w:lineRule="atLeast"/>
              <w:jc w:val="left"/>
              <w:rPr>
                <w:rFonts w:ascii="宋体"/>
                <w:sz w:val="24"/>
                <w:szCs w:val="24"/>
              </w:rPr>
            </w:pPr>
            <w:r>
              <w:rPr>
                <w:rFonts w:hint="eastAsia" w:ascii="宋体"/>
                <w:sz w:val="24"/>
                <w:szCs w:val="24"/>
              </w:rPr>
              <w:t>2、消热重定，检测探测器报警确认灯工作状态 。</w:t>
            </w:r>
          </w:p>
        </w:tc>
        <w:tc>
          <w:tcPr>
            <w:tcW w:w="643" w:type="dxa"/>
            <w:tcBorders>
              <w:top w:val="inset" w:color="auto" w:sz="6" w:space="0"/>
              <w:left w:val="single" w:color="auto" w:sz="0" w:space="0"/>
              <w:bottom w:val="inset" w:color="auto" w:sz="6" w:space="0"/>
              <w:right w:val="inset" w:color="auto" w:sz="6" w:space="0"/>
            </w:tcBorders>
            <w:vAlign w:val="center"/>
          </w:tcPr>
          <w:p w14:paraId="4B734B9B">
            <w:pPr>
              <w:snapToGrid w:val="0"/>
              <w:spacing w:line="240" w:lineRule="atLeast"/>
              <w:rPr>
                <w:rFonts w:ascii="宋体"/>
                <w:sz w:val="24"/>
                <w:szCs w:val="24"/>
              </w:rPr>
            </w:pPr>
            <w:r>
              <w:rPr>
                <w:rFonts w:hint="eastAsia" w:ascii="宋体"/>
                <w:sz w:val="24"/>
                <w:szCs w:val="24"/>
              </w:rPr>
              <w:t>进行地址记录，每月抽测，全年覆盖</w:t>
            </w:r>
          </w:p>
        </w:tc>
      </w:tr>
      <w:tr w14:paraId="34F62313">
        <w:tblPrEx>
          <w:tblCellMar>
            <w:top w:w="0" w:type="dxa"/>
            <w:left w:w="0" w:type="dxa"/>
            <w:bottom w:w="0" w:type="dxa"/>
            <w:right w:w="0" w:type="dxa"/>
          </w:tblCellMar>
        </w:tblPrEx>
        <w:trPr>
          <w:trHeight w:val="694"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67AFD7C">
            <w:pPr>
              <w:snapToGrid w:val="0"/>
              <w:spacing w:line="240" w:lineRule="atLeast"/>
              <w:jc w:val="center"/>
              <w:rPr>
                <w:rFonts w:ascii="宋体"/>
                <w:sz w:val="24"/>
                <w:szCs w:val="24"/>
              </w:rPr>
            </w:pPr>
            <w:r>
              <w:rPr>
                <w:rFonts w:hint="eastAsia" w:ascii="宋体"/>
                <w:sz w:val="24"/>
                <w:szCs w:val="24"/>
              </w:rPr>
              <w:t>手动报警按钮</w:t>
            </w:r>
          </w:p>
        </w:tc>
        <w:tc>
          <w:tcPr>
            <w:tcW w:w="7158" w:type="dxa"/>
            <w:tcBorders>
              <w:top w:val="inset" w:color="auto" w:sz="6" w:space="0"/>
              <w:left w:val="single" w:color="auto" w:sz="0" w:space="0"/>
              <w:bottom w:val="inset" w:color="auto" w:sz="6" w:space="0"/>
              <w:right w:val="inset" w:color="auto" w:sz="6" w:space="0"/>
            </w:tcBorders>
            <w:vAlign w:val="center"/>
          </w:tcPr>
          <w:p w14:paraId="0114E8E8">
            <w:pPr>
              <w:snapToGrid w:val="0"/>
              <w:spacing w:line="240" w:lineRule="atLeast"/>
              <w:jc w:val="left"/>
              <w:rPr>
                <w:rFonts w:ascii="宋体"/>
                <w:sz w:val="24"/>
                <w:szCs w:val="24"/>
              </w:rPr>
            </w:pPr>
            <w:r>
              <w:rPr>
                <w:rFonts w:hint="eastAsia" w:ascii="宋体"/>
                <w:sz w:val="24"/>
                <w:szCs w:val="24"/>
              </w:rPr>
              <w:t>外罩玻璃保持完好；触发按钮，检测火灾报警控制器信号和按钮的报警确认灯是否准确。</w:t>
            </w:r>
          </w:p>
        </w:tc>
        <w:tc>
          <w:tcPr>
            <w:tcW w:w="643" w:type="dxa"/>
            <w:tcBorders>
              <w:top w:val="inset" w:color="auto" w:sz="6" w:space="0"/>
              <w:left w:val="single" w:color="auto" w:sz="0" w:space="0"/>
              <w:bottom w:val="inset" w:color="auto" w:sz="6" w:space="0"/>
              <w:right w:val="inset" w:color="auto" w:sz="6" w:space="0"/>
            </w:tcBorders>
            <w:vAlign w:val="center"/>
          </w:tcPr>
          <w:p w14:paraId="41FF469E">
            <w:pPr>
              <w:snapToGrid w:val="0"/>
              <w:spacing w:line="240" w:lineRule="atLeast"/>
              <w:jc w:val="center"/>
              <w:rPr>
                <w:rFonts w:ascii="宋体"/>
                <w:sz w:val="24"/>
                <w:szCs w:val="24"/>
              </w:rPr>
            </w:pPr>
            <w:r>
              <w:rPr>
                <w:rFonts w:hint="eastAsia" w:ascii="宋体"/>
                <w:sz w:val="24"/>
                <w:szCs w:val="24"/>
              </w:rPr>
              <w:t>每月1次</w:t>
            </w:r>
          </w:p>
        </w:tc>
      </w:tr>
      <w:tr w14:paraId="392EE73A">
        <w:tblPrEx>
          <w:tblCellMar>
            <w:top w:w="0" w:type="dxa"/>
            <w:left w:w="0" w:type="dxa"/>
            <w:bottom w:w="0" w:type="dxa"/>
            <w:right w:w="0" w:type="dxa"/>
          </w:tblCellMar>
        </w:tblPrEx>
        <w:trPr>
          <w:trHeight w:val="259" w:hRule="atLeast"/>
          <w:jc w:val="center"/>
        </w:trPr>
        <w:tc>
          <w:tcPr>
            <w:tcW w:w="937" w:type="dxa"/>
            <w:tcBorders>
              <w:top w:val="inset" w:color="auto" w:sz="6" w:space="0"/>
              <w:left w:val="inset" w:color="auto" w:sz="6" w:space="0"/>
              <w:bottom w:val="single" w:color="auto" w:sz="4" w:space="0"/>
              <w:right w:val="inset" w:color="auto" w:sz="6" w:space="0"/>
            </w:tcBorders>
            <w:vAlign w:val="center"/>
          </w:tcPr>
          <w:p w14:paraId="5A68F59D">
            <w:pPr>
              <w:snapToGrid w:val="0"/>
              <w:spacing w:line="240" w:lineRule="atLeast"/>
              <w:jc w:val="center"/>
              <w:rPr>
                <w:rFonts w:ascii="宋体"/>
                <w:sz w:val="24"/>
                <w:szCs w:val="24"/>
              </w:rPr>
            </w:pPr>
            <w:r>
              <w:rPr>
                <w:rFonts w:hint="eastAsia" w:ascii="宋体"/>
                <w:sz w:val="24"/>
                <w:szCs w:val="24"/>
              </w:rPr>
              <w:t>消防广播</w:t>
            </w:r>
          </w:p>
        </w:tc>
        <w:tc>
          <w:tcPr>
            <w:tcW w:w="7158" w:type="dxa"/>
            <w:tcBorders>
              <w:top w:val="inset" w:color="auto" w:sz="6" w:space="0"/>
              <w:left w:val="single" w:color="auto" w:sz="0" w:space="0"/>
              <w:bottom w:val="single" w:color="auto" w:sz="4" w:space="0"/>
              <w:right w:val="inset" w:color="auto" w:sz="6" w:space="0"/>
            </w:tcBorders>
            <w:vAlign w:val="center"/>
          </w:tcPr>
          <w:p w14:paraId="4932E935">
            <w:pPr>
              <w:snapToGrid w:val="0"/>
              <w:spacing w:line="240" w:lineRule="atLeast"/>
              <w:jc w:val="left"/>
              <w:rPr>
                <w:rFonts w:ascii="宋体"/>
                <w:sz w:val="24"/>
                <w:szCs w:val="24"/>
              </w:rPr>
            </w:pPr>
            <w:r>
              <w:rPr>
                <w:rFonts w:hint="eastAsia" w:ascii="宋体"/>
                <w:sz w:val="24"/>
                <w:szCs w:val="24"/>
              </w:rPr>
              <w:t>检测消防控制室用话筒对所选区域播音功能正常。</w:t>
            </w:r>
          </w:p>
        </w:tc>
        <w:tc>
          <w:tcPr>
            <w:tcW w:w="643" w:type="dxa"/>
            <w:tcBorders>
              <w:top w:val="inset" w:color="auto" w:sz="6" w:space="0"/>
              <w:left w:val="single" w:color="auto" w:sz="0" w:space="0"/>
              <w:bottom w:val="single" w:color="auto" w:sz="4" w:space="0"/>
              <w:right w:val="inset" w:color="auto" w:sz="6" w:space="0"/>
            </w:tcBorders>
            <w:vAlign w:val="center"/>
          </w:tcPr>
          <w:p w14:paraId="72254061">
            <w:pPr>
              <w:snapToGrid w:val="0"/>
              <w:spacing w:line="240" w:lineRule="atLeast"/>
              <w:jc w:val="center"/>
              <w:rPr>
                <w:rFonts w:ascii="宋体"/>
                <w:sz w:val="24"/>
                <w:szCs w:val="24"/>
              </w:rPr>
            </w:pPr>
            <w:r>
              <w:rPr>
                <w:rFonts w:hint="eastAsia" w:ascii="宋体"/>
                <w:sz w:val="24"/>
                <w:szCs w:val="24"/>
              </w:rPr>
              <w:t>每月1次</w:t>
            </w:r>
          </w:p>
        </w:tc>
      </w:tr>
      <w:tr w14:paraId="37663786">
        <w:tblPrEx>
          <w:tblCellMar>
            <w:top w:w="0" w:type="dxa"/>
            <w:left w:w="0" w:type="dxa"/>
            <w:bottom w:w="0" w:type="dxa"/>
            <w:right w:w="0" w:type="dxa"/>
          </w:tblCellMar>
        </w:tblPrEx>
        <w:trPr>
          <w:trHeight w:val="222" w:hRule="atLeast"/>
          <w:jc w:val="center"/>
        </w:trPr>
        <w:tc>
          <w:tcPr>
            <w:tcW w:w="937" w:type="dxa"/>
            <w:tcBorders>
              <w:top w:val="single" w:color="auto" w:sz="4" w:space="0"/>
              <w:left w:val="inset" w:color="auto" w:sz="6" w:space="0"/>
              <w:bottom w:val="inset" w:color="auto" w:sz="6" w:space="0"/>
              <w:right w:val="inset" w:color="auto" w:sz="6" w:space="0"/>
            </w:tcBorders>
            <w:vAlign w:val="center"/>
          </w:tcPr>
          <w:p w14:paraId="49AB3095">
            <w:pPr>
              <w:snapToGrid w:val="0"/>
              <w:spacing w:line="240" w:lineRule="atLeast"/>
              <w:jc w:val="center"/>
              <w:rPr>
                <w:rFonts w:ascii="宋体"/>
                <w:sz w:val="24"/>
                <w:szCs w:val="24"/>
              </w:rPr>
            </w:pPr>
            <w:r>
              <w:rPr>
                <w:rFonts w:hint="eastAsia" w:ascii="宋体"/>
                <w:sz w:val="24"/>
                <w:szCs w:val="24"/>
              </w:rPr>
              <w:t>消防电话</w:t>
            </w:r>
          </w:p>
        </w:tc>
        <w:tc>
          <w:tcPr>
            <w:tcW w:w="7158" w:type="dxa"/>
            <w:tcBorders>
              <w:top w:val="single" w:color="auto" w:sz="4" w:space="0"/>
              <w:left w:val="single" w:color="auto" w:sz="0" w:space="0"/>
              <w:bottom w:val="inset" w:color="auto" w:sz="6" w:space="0"/>
              <w:right w:val="inset" w:color="auto" w:sz="6" w:space="0"/>
            </w:tcBorders>
            <w:vAlign w:val="center"/>
          </w:tcPr>
          <w:p w14:paraId="21545E98">
            <w:pPr>
              <w:snapToGrid w:val="0"/>
              <w:spacing w:line="240" w:lineRule="atLeast"/>
              <w:jc w:val="left"/>
              <w:rPr>
                <w:rFonts w:ascii="宋体"/>
                <w:sz w:val="24"/>
                <w:szCs w:val="24"/>
              </w:rPr>
            </w:pPr>
            <w:r>
              <w:rPr>
                <w:rFonts w:hint="eastAsia" w:ascii="宋体"/>
                <w:sz w:val="24"/>
                <w:szCs w:val="24"/>
              </w:rPr>
              <w:t>检测消防控制室用总机对分机拨通功能正常。</w:t>
            </w:r>
          </w:p>
        </w:tc>
        <w:tc>
          <w:tcPr>
            <w:tcW w:w="643" w:type="dxa"/>
            <w:tcBorders>
              <w:top w:val="single" w:color="auto" w:sz="4" w:space="0"/>
              <w:left w:val="single" w:color="auto" w:sz="0" w:space="0"/>
              <w:bottom w:val="inset" w:color="auto" w:sz="6" w:space="0"/>
              <w:right w:val="inset" w:color="auto" w:sz="6" w:space="0"/>
            </w:tcBorders>
            <w:vAlign w:val="center"/>
          </w:tcPr>
          <w:p w14:paraId="18D7D6C7">
            <w:pPr>
              <w:snapToGrid w:val="0"/>
              <w:spacing w:line="240" w:lineRule="atLeast"/>
              <w:jc w:val="center"/>
              <w:rPr>
                <w:rFonts w:ascii="宋体"/>
                <w:sz w:val="24"/>
                <w:szCs w:val="24"/>
              </w:rPr>
            </w:pPr>
            <w:r>
              <w:rPr>
                <w:rFonts w:hint="eastAsia" w:ascii="宋体"/>
                <w:sz w:val="24"/>
                <w:szCs w:val="24"/>
              </w:rPr>
              <w:t>每月1次</w:t>
            </w:r>
          </w:p>
        </w:tc>
      </w:tr>
      <w:tr w14:paraId="18C65A2E">
        <w:tblPrEx>
          <w:tblCellMar>
            <w:top w:w="0" w:type="dxa"/>
            <w:left w:w="0" w:type="dxa"/>
            <w:bottom w:w="0" w:type="dxa"/>
            <w:right w:w="0" w:type="dxa"/>
          </w:tblCellMar>
        </w:tblPrEx>
        <w:trPr>
          <w:trHeight w:val="966"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DC991C1">
            <w:pPr>
              <w:snapToGrid w:val="0"/>
              <w:spacing w:line="240" w:lineRule="atLeast"/>
              <w:jc w:val="center"/>
              <w:rPr>
                <w:rFonts w:ascii="宋体"/>
                <w:sz w:val="24"/>
                <w:szCs w:val="24"/>
              </w:rPr>
            </w:pPr>
            <w:r>
              <w:rPr>
                <w:rFonts w:hint="eastAsia" w:ascii="宋体"/>
                <w:sz w:val="24"/>
                <w:szCs w:val="24"/>
              </w:rPr>
              <w:t>防烟、排烟系统</w:t>
            </w:r>
          </w:p>
        </w:tc>
        <w:tc>
          <w:tcPr>
            <w:tcW w:w="7158" w:type="dxa"/>
            <w:tcBorders>
              <w:top w:val="inset" w:color="auto" w:sz="6" w:space="0"/>
              <w:left w:val="single" w:color="auto" w:sz="0" w:space="0"/>
              <w:bottom w:val="inset" w:color="auto" w:sz="6" w:space="0"/>
              <w:right w:val="inset" w:color="auto" w:sz="6" w:space="0"/>
            </w:tcBorders>
            <w:vAlign w:val="center"/>
          </w:tcPr>
          <w:p w14:paraId="17394768">
            <w:pPr>
              <w:snapToGrid w:val="0"/>
              <w:spacing w:line="240" w:lineRule="atLeast"/>
              <w:jc w:val="left"/>
              <w:rPr>
                <w:rFonts w:ascii="宋体"/>
                <w:sz w:val="24"/>
                <w:szCs w:val="24"/>
              </w:rPr>
            </w:pPr>
            <w:r>
              <w:rPr>
                <w:rFonts w:hint="eastAsia" w:ascii="宋体"/>
                <w:sz w:val="24"/>
                <w:szCs w:val="24"/>
              </w:rPr>
              <w:t>1、送风阀、送风机及控制柜外观和工作状态。</w:t>
            </w:r>
          </w:p>
          <w:p w14:paraId="4844A67B">
            <w:pPr>
              <w:snapToGrid w:val="0"/>
              <w:spacing w:line="240" w:lineRule="atLeast"/>
              <w:jc w:val="left"/>
              <w:rPr>
                <w:rFonts w:ascii="宋体"/>
                <w:sz w:val="24"/>
                <w:szCs w:val="24"/>
              </w:rPr>
            </w:pPr>
            <w:r>
              <w:rPr>
                <w:rFonts w:hint="eastAsia" w:ascii="宋体"/>
                <w:sz w:val="24"/>
                <w:szCs w:val="24"/>
              </w:rPr>
              <w:t>2、挡烟垂壁及其控制装置外观及工作状态、排烟阀及其控制装置外观。</w:t>
            </w:r>
          </w:p>
          <w:p w14:paraId="1861FBC5">
            <w:pPr>
              <w:snapToGrid w:val="0"/>
              <w:spacing w:line="240" w:lineRule="atLeast"/>
              <w:jc w:val="left"/>
              <w:rPr>
                <w:rFonts w:ascii="宋体"/>
                <w:sz w:val="24"/>
                <w:szCs w:val="24"/>
              </w:rPr>
            </w:pPr>
            <w:r>
              <w:rPr>
                <w:rFonts w:hint="eastAsia" w:ascii="宋体"/>
                <w:sz w:val="24"/>
                <w:szCs w:val="24"/>
              </w:rPr>
              <w:t>3、电动排烟窗、自然排烟设施外观。</w:t>
            </w:r>
          </w:p>
          <w:p w14:paraId="5E42941A">
            <w:pPr>
              <w:snapToGrid w:val="0"/>
              <w:spacing w:line="240" w:lineRule="atLeast"/>
              <w:jc w:val="left"/>
              <w:rPr>
                <w:rFonts w:ascii="宋体"/>
                <w:sz w:val="24"/>
                <w:szCs w:val="24"/>
              </w:rPr>
            </w:pPr>
            <w:r>
              <w:rPr>
                <w:rFonts w:hint="eastAsia" w:ascii="宋体"/>
                <w:sz w:val="24"/>
                <w:szCs w:val="24"/>
              </w:rPr>
              <w:t>4、排烟机及控制柜外观及工作状况。</w:t>
            </w:r>
          </w:p>
          <w:p w14:paraId="29D92C7B">
            <w:pPr>
              <w:snapToGrid w:val="0"/>
              <w:spacing w:line="240" w:lineRule="atLeast"/>
              <w:jc w:val="left"/>
              <w:rPr>
                <w:rFonts w:ascii="宋体"/>
                <w:sz w:val="24"/>
                <w:szCs w:val="24"/>
              </w:rPr>
            </w:pPr>
            <w:r>
              <w:rPr>
                <w:rFonts w:hint="eastAsia" w:ascii="宋体"/>
                <w:sz w:val="24"/>
                <w:szCs w:val="24"/>
              </w:rPr>
              <w:t>5、送风、排烟机房环境。</w:t>
            </w:r>
          </w:p>
        </w:tc>
        <w:tc>
          <w:tcPr>
            <w:tcW w:w="643" w:type="dxa"/>
            <w:tcBorders>
              <w:top w:val="inset" w:color="auto" w:sz="6" w:space="0"/>
              <w:left w:val="single" w:color="auto" w:sz="0" w:space="0"/>
              <w:bottom w:val="inset" w:color="auto" w:sz="6" w:space="0"/>
              <w:right w:val="inset" w:color="auto" w:sz="6" w:space="0"/>
            </w:tcBorders>
            <w:vAlign w:val="center"/>
          </w:tcPr>
          <w:p w14:paraId="1CA6B59D">
            <w:pPr>
              <w:snapToGrid w:val="0"/>
              <w:spacing w:line="240" w:lineRule="atLeast"/>
              <w:jc w:val="center"/>
              <w:rPr>
                <w:rFonts w:ascii="宋体"/>
                <w:sz w:val="24"/>
                <w:szCs w:val="24"/>
              </w:rPr>
            </w:pPr>
            <w:r>
              <w:rPr>
                <w:rFonts w:hint="eastAsia" w:ascii="宋体"/>
                <w:sz w:val="24"/>
                <w:szCs w:val="24"/>
              </w:rPr>
              <w:t>每月1次</w:t>
            </w:r>
          </w:p>
        </w:tc>
      </w:tr>
      <w:tr w14:paraId="776B96E1">
        <w:tblPrEx>
          <w:tblCellMar>
            <w:top w:w="0" w:type="dxa"/>
            <w:left w:w="0" w:type="dxa"/>
            <w:bottom w:w="0" w:type="dxa"/>
            <w:right w:w="0" w:type="dxa"/>
          </w:tblCellMar>
        </w:tblPrEx>
        <w:trPr>
          <w:trHeight w:val="391"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33398023">
            <w:pPr>
              <w:snapToGrid w:val="0"/>
              <w:spacing w:line="240" w:lineRule="atLeast"/>
              <w:jc w:val="center"/>
              <w:rPr>
                <w:rFonts w:ascii="宋体"/>
                <w:sz w:val="24"/>
                <w:szCs w:val="24"/>
              </w:rPr>
            </w:pPr>
            <w:r>
              <w:rPr>
                <w:rFonts w:hint="eastAsia" w:ascii="宋体"/>
                <w:sz w:val="24"/>
                <w:szCs w:val="24"/>
              </w:rPr>
              <w:t>报警阀组</w:t>
            </w:r>
          </w:p>
        </w:tc>
        <w:tc>
          <w:tcPr>
            <w:tcW w:w="7158" w:type="dxa"/>
            <w:tcBorders>
              <w:top w:val="inset" w:color="auto" w:sz="6" w:space="0"/>
              <w:left w:val="single" w:color="auto" w:sz="0" w:space="0"/>
              <w:bottom w:val="inset" w:color="auto" w:sz="6" w:space="0"/>
              <w:right w:val="inset" w:color="auto" w:sz="6" w:space="0"/>
            </w:tcBorders>
            <w:vAlign w:val="center"/>
          </w:tcPr>
          <w:p w14:paraId="35E366FF">
            <w:pPr>
              <w:snapToGrid w:val="0"/>
              <w:spacing w:line="240" w:lineRule="atLeast"/>
              <w:rPr>
                <w:rFonts w:ascii="宋体"/>
                <w:sz w:val="24"/>
                <w:szCs w:val="24"/>
              </w:rPr>
            </w:pPr>
            <w:r>
              <w:rPr>
                <w:rFonts w:hint="eastAsia" w:ascii="宋体"/>
                <w:sz w:val="24"/>
                <w:szCs w:val="24"/>
              </w:rPr>
              <w:t>1、报警阀组外观、标志牌、压力表完整。</w:t>
            </w:r>
          </w:p>
          <w:p w14:paraId="132E9B86">
            <w:pPr>
              <w:snapToGrid w:val="0"/>
              <w:spacing w:line="240" w:lineRule="atLeast"/>
              <w:rPr>
                <w:rFonts w:ascii="宋体"/>
                <w:sz w:val="24"/>
                <w:szCs w:val="24"/>
              </w:rPr>
            </w:pPr>
            <w:r>
              <w:rPr>
                <w:rFonts w:hint="eastAsia" w:ascii="宋体"/>
                <w:sz w:val="24"/>
                <w:szCs w:val="24"/>
              </w:rPr>
              <w:t>2、对报警阀的压力表进行检查，要求报警前、后压力表指示保持正常。</w:t>
            </w:r>
          </w:p>
          <w:p w14:paraId="645CEBFA">
            <w:pPr>
              <w:snapToGrid w:val="0"/>
              <w:spacing w:line="240" w:lineRule="atLeast"/>
              <w:rPr>
                <w:rFonts w:ascii="宋体"/>
                <w:sz w:val="24"/>
                <w:szCs w:val="24"/>
              </w:rPr>
            </w:pPr>
            <w:r>
              <w:rPr>
                <w:rFonts w:hint="eastAsia" w:ascii="宋体"/>
                <w:sz w:val="24"/>
                <w:szCs w:val="24"/>
              </w:rPr>
              <w:t>3、要求报警阀进行开阀试验，观察阀门开启性能和密封性能，以及报警阀各部件的工作状态保持正常。</w:t>
            </w:r>
          </w:p>
        </w:tc>
        <w:tc>
          <w:tcPr>
            <w:tcW w:w="643" w:type="dxa"/>
            <w:tcBorders>
              <w:top w:val="inset" w:color="auto" w:sz="6" w:space="0"/>
              <w:left w:val="single" w:color="auto" w:sz="0" w:space="0"/>
              <w:bottom w:val="inset" w:color="auto" w:sz="6" w:space="0"/>
              <w:right w:val="inset" w:color="auto" w:sz="6" w:space="0"/>
            </w:tcBorders>
            <w:vAlign w:val="center"/>
          </w:tcPr>
          <w:p w14:paraId="3BFB6C67">
            <w:pPr>
              <w:snapToGrid w:val="0"/>
              <w:spacing w:line="240" w:lineRule="atLeast"/>
              <w:jc w:val="center"/>
              <w:rPr>
                <w:rFonts w:ascii="宋体"/>
                <w:sz w:val="24"/>
                <w:szCs w:val="24"/>
              </w:rPr>
            </w:pPr>
            <w:r>
              <w:rPr>
                <w:rFonts w:hint="eastAsia" w:ascii="宋体"/>
                <w:sz w:val="24"/>
                <w:szCs w:val="24"/>
              </w:rPr>
              <w:t>每月1次</w:t>
            </w:r>
          </w:p>
        </w:tc>
      </w:tr>
      <w:tr w14:paraId="49C8874D">
        <w:tblPrEx>
          <w:tblCellMar>
            <w:top w:w="0" w:type="dxa"/>
            <w:left w:w="0" w:type="dxa"/>
            <w:bottom w:w="0" w:type="dxa"/>
            <w:right w:w="0" w:type="dxa"/>
          </w:tblCellMar>
        </w:tblPrEx>
        <w:trPr>
          <w:trHeight w:val="1539"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52DFD62A">
            <w:pPr>
              <w:snapToGrid w:val="0"/>
              <w:spacing w:line="240" w:lineRule="atLeast"/>
              <w:jc w:val="center"/>
              <w:rPr>
                <w:rFonts w:ascii="宋体"/>
                <w:sz w:val="24"/>
                <w:szCs w:val="24"/>
              </w:rPr>
            </w:pPr>
            <w:r>
              <w:rPr>
                <w:rFonts w:hint="eastAsia" w:ascii="宋体"/>
                <w:sz w:val="24"/>
                <w:szCs w:val="24"/>
              </w:rPr>
              <w:t>自动喷淋头及管道</w:t>
            </w:r>
          </w:p>
        </w:tc>
        <w:tc>
          <w:tcPr>
            <w:tcW w:w="7158" w:type="dxa"/>
            <w:tcBorders>
              <w:top w:val="inset" w:color="auto" w:sz="6" w:space="0"/>
              <w:left w:val="single" w:color="auto" w:sz="0" w:space="0"/>
              <w:bottom w:val="inset" w:color="auto" w:sz="6" w:space="0"/>
              <w:right w:val="inset" w:color="auto" w:sz="6" w:space="0"/>
            </w:tcBorders>
            <w:vAlign w:val="center"/>
          </w:tcPr>
          <w:p w14:paraId="0D3323F8">
            <w:pPr>
              <w:snapToGrid w:val="0"/>
              <w:spacing w:line="240" w:lineRule="atLeast"/>
              <w:rPr>
                <w:rFonts w:ascii="宋体"/>
                <w:sz w:val="24"/>
                <w:szCs w:val="24"/>
              </w:rPr>
            </w:pPr>
            <w:r>
              <w:rPr>
                <w:rFonts w:hint="eastAsia" w:ascii="宋体"/>
                <w:sz w:val="24"/>
                <w:szCs w:val="24"/>
              </w:rPr>
              <w:t>1、检查喷头外观无有损坏、锈蚀、漏水现象。</w:t>
            </w:r>
          </w:p>
          <w:p w14:paraId="55BBF6E3">
            <w:pPr>
              <w:snapToGrid w:val="0"/>
              <w:spacing w:line="240" w:lineRule="atLeast"/>
              <w:rPr>
                <w:rFonts w:ascii="宋体"/>
                <w:sz w:val="24"/>
                <w:szCs w:val="24"/>
              </w:rPr>
            </w:pPr>
            <w:r>
              <w:rPr>
                <w:rFonts w:hint="eastAsia" w:ascii="宋体"/>
                <w:sz w:val="24"/>
                <w:szCs w:val="24"/>
              </w:rPr>
              <w:t>2、检查管道无机械损伤和锈蚀，油漆是否脱落，管道固定是否牢固，管内有无堵塞。</w:t>
            </w:r>
          </w:p>
          <w:p w14:paraId="69A01E3E">
            <w:pPr>
              <w:snapToGrid w:val="0"/>
              <w:spacing w:line="240" w:lineRule="atLeast"/>
              <w:rPr>
                <w:rFonts w:ascii="宋体"/>
                <w:sz w:val="24"/>
                <w:szCs w:val="24"/>
              </w:rPr>
            </w:pPr>
            <w:r>
              <w:rPr>
                <w:rFonts w:hint="eastAsia" w:ascii="宋体"/>
                <w:sz w:val="24"/>
                <w:szCs w:val="24"/>
              </w:rPr>
              <w:t>3、利用末端试水装置放水，进行水流指示器工作测试，同时排除管网内的铁锈及杂质。</w:t>
            </w:r>
          </w:p>
        </w:tc>
        <w:tc>
          <w:tcPr>
            <w:tcW w:w="643" w:type="dxa"/>
            <w:tcBorders>
              <w:top w:val="inset" w:color="auto" w:sz="6" w:space="0"/>
              <w:left w:val="single" w:color="auto" w:sz="0" w:space="0"/>
              <w:bottom w:val="inset" w:color="auto" w:sz="6" w:space="0"/>
              <w:right w:val="inset" w:color="auto" w:sz="6" w:space="0"/>
            </w:tcBorders>
            <w:vAlign w:val="center"/>
          </w:tcPr>
          <w:p w14:paraId="2C892968">
            <w:pPr>
              <w:snapToGrid w:val="0"/>
              <w:spacing w:line="240" w:lineRule="atLeast"/>
              <w:jc w:val="center"/>
              <w:rPr>
                <w:rFonts w:ascii="宋体"/>
                <w:sz w:val="24"/>
                <w:szCs w:val="24"/>
              </w:rPr>
            </w:pPr>
            <w:r>
              <w:rPr>
                <w:rFonts w:hint="eastAsia" w:ascii="宋体"/>
                <w:sz w:val="24"/>
                <w:szCs w:val="24"/>
              </w:rPr>
              <w:t>每月1次</w:t>
            </w:r>
          </w:p>
        </w:tc>
      </w:tr>
      <w:tr w14:paraId="581C5BD1">
        <w:tblPrEx>
          <w:tblCellMar>
            <w:top w:w="0" w:type="dxa"/>
            <w:left w:w="0" w:type="dxa"/>
            <w:bottom w:w="0" w:type="dxa"/>
            <w:right w:w="0" w:type="dxa"/>
          </w:tblCellMar>
        </w:tblPrEx>
        <w:trPr>
          <w:trHeight w:val="90"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0C58275">
            <w:pPr>
              <w:snapToGrid w:val="0"/>
              <w:spacing w:line="240" w:lineRule="atLeast"/>
              <w:jc w:val="center"/>
              <w:rPr>
                <w:rFonts w:ascii="宋体"/>
                <w:sz w:val="24"/>
                <w:szCs w:val="24"/>
              </w:rPr>
            </w:pPr>
            <w:r>
              <w:rPr>
                <w:rFonts w:hint="eastAsia" w:ascii="宋体"/>
                <w:sz w:val="24"/>
                <w:szCs w:val="24"/>
              </w:rPr>
              <w:t>水泵接合器</w:t>
            </w:r>
          </w:p>
        </w:tc>
        <w:tc>
          <w:tcPr>
            <w:tcW w:w="7158" w:type="dxa"/>
            <w:tcBorders>
              <w:top w:val="inset" w:color="auto" w:sz="6" w:space="0"/>
              <w:left w:val="single" w:color="auto" w:sz="0" w:space="0"/>
              <w:bottom w:val="inset" w:color="auto" w:sz="6" w:space="0"/>
              <w:right w:val="inset" w:color="auto" w:sz="6" w:space="0"/>
            </w:tcBorders>
            <w:vAlign w:val="center"/>
          </w:tcPr>
          <w:p w14:paraId="5BFC7A51">
            <w:pPr>
              <w:snapToGrid w:val="0"/>
              <w:spacing w:line="240" w:lineRule="atLeast"/>
              <w:rPr>
                <w:rFonts w:ascii="宋体"/>
                <w:sz w:val="24"/>
                <w:szCs w:val="24"/>
              </w:rPr>
            </w:pPr>
            <w:r>
              <w:rPr>
                <w:rFonts w:hint="eastAsia" w:ascii="宋体"/>
                <w:sz w:val="24"/>
                <w:szCs w:val="24"/>
              </w:rPr>
              <w:t>1、检查橡胶垫圈等密封件有无损坏、老化或丢失等情况。</w:t>
            </w:r>
          </w:p>
          <w:p w14:paraId="0BE5CE51">
            <w:pPr>
              <w:snapToGrid w:val="0"/>
              <w:spacing w:line="240" w:lineRule="atLeast"/>
              <w:rPr>
                <w:rFonts w:ascii="宋体"/>
                <w:sz w:val="24"/>
                <w:szCs w:val="24"/>
              </w:rPr>
            </w:pPr>
            <w:r>
              <w:rPr>
                <w:rFonts w:hint="eastAsia" w:ascii="宋体"/>
                <w:sz w:val="24"/>
                <w:szCs w:val="24"/>
              </w:rPr>
              <w:t>2、检查外表油漆有无脱落，有无锈蚀，如有应及时修补。</w:t>
            </w:r>
          </w:p>
        </w:tc>
        <w:tc>
          <w:tcPr>
            <w:tcW w:w="643" w:type="dxa"/>
            <w:tcBorders>
              <w:top w:val="inset" w:color="auto" w:sz="6" w:space="0"/>
              <w:left w:val="single" w:color="auto" w:sz="0" w:space="0"/>
              <w:bottom w:val="inset" w:color="auto" w:sz="6" w:space="0"/>
              <w:right w:val="inset" w:color="auto" w:sz="6" w:space="0"/>
            </w:tcBorders>
            <w:vAlign w:val="center"/>
          </w:tcPr>
          <w:p w14:paraId="223F4AD0">
            <w:pPr>
              <w:snapToGrid w:val="0"/>
              <w:spacing w:line="240" w:lineRule="atLeast"/>
              <w:jc w:val="center"/>
              <w:rPr>
                <w:rFonts w:ascii="宋体"/>
                <w:sz w:val="24"/>
                <w:szCs w:val="24"/>
              </w:rPr>
            </w:pPr>
            <w:r>
              <w:rPr>
                <w:rFonts w:hint="eastAsia" w:ascii="宋体"/>
                <w:sz w:val="24"/>
                <w:szCs w:val="24"/>
              </w:rPr>
              <w:t>每月1次</w:t>
            </w:r>
          </w:p>
        </w:tc>
      </w:tr>
      <w:tr w14:paraId="3BA2E53B">
        <w:tblPrEx>
          <w:tblCellMar>
            <w:top w:w="0" w:type="dxa"/>
            <w:left w:w="0" w:type="dxa"/>
            <w:bottom w:w="0" w:type="dxa"/>
            <w:right w:w="0" w:type="dxa"/>
          </w:tblCellMar>
        </w:tblPrEx>
        <w:trPr>
          <w:trHeight w:val="448"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59957702">
            <w:pPr>
              <w:snapToGrid w:val="0"/>
              <w:spacing w:line="240" w:lineRule="atLeast"/>
              <w:jc w:val="center"/>
              <w:rPr>
                <w:rFonts w:ascii="宋体"/>
                <w:sz w:val="24"/>
                <w:szCs w:val="24"/>
              </w:rPr>
            </w:pPr>
            <w:r>
              <w:rPr>
                <w:rFonts w:hint="eastAsia" w:ascii="宋体"/>
                <w:sz w:val="24"/>
                <w:szCs w:val="24"/>
              </w:rPr>
              <w:t>室内消防栓</w:t>
            </w:r>
          </w:p>
        </w:tc>
        <w:tc>
          <w:tcPr>
            <w:tcW w:w="7158" w:type="dxa"/>
            <w:tcBorders>
              <w:top w:val="inset" w:color="auto" w:sz="6" w:space="0"/>
              <w:left w:val="single" w:color="auto" w:sz="0" w:space="0"/>
              <w:bottom w:val="inset" w:color="auto" w:sz="6" w:space="0"/>
              <w:right w:val="inset" w:color="auto" w:sz="6" w:space="0"/>
            </w:tcBorders>
            <w:vAlign w:val="center"/>
          </w:tcPr>
          <w:p w14:paraId="525E2F10">
            <w:pPr>
              <w:snapToGrid w:val="0"/>
              <w:spacing w:line="240" w:lineRule="atLeast"/>
              <w:rPr>
                <w:rFonts w:ascii="宋体"/>
                <w:sz w:val="24"/>
                <w:szCs w:val="24"/>
              </w:rPr>
            </w:pPr>
            <w:r>
              <w:rPr>
                <w:rFonts w:hint="eastAsia" w:ascii="宋体"/>
                <w:sz w:val="24"/>
                <w:szCs w:val="24"/>
              </w:rPr>
              <w:t>1、消火栓和消防卷盘供水阀不应有渗漏现象。</w:t>
            </w:r>
          </w:p>
          <w:p w14:paraId="5051B8B6">
            <w:pPr>
              <w:snapToGrid w:val="0"/>
              <w:spacing w:line="240" w:lineRule="atLeast"/>
              <w:rPr>
                <w:rFonts w:ascii="宋体"/>
                <w:sz w:val="24"/>
                <w:szCs w:val="24"/>
              </w:rPr>
            </w:pPr>
            <w:r>
              <w:rPr>
                <w:rFonts w:hint="eastAsia" w:ascii="宋体"/>
                <w:sz w:val="24"/>
                <w:szCs w:val="24"/>
              </w:rPr>
              <w:t>2、消防水枪、水带、消防卷盘及全部附件齐全良好，卷盘转动灵活。</w:t>
            </w:r>
          </w:p>
          <w:p w14:paraId="7B4FE3A8">
            <w:pPr>
              <w:snapToGrid w:val="0"/>
              <w:spacing w:line="240" w:lineRule="atLeast"/>
              <w:rPr>
                <w:rFonts w:ascii="宋体"/>
                <w:sz w:val="24"/>
                <w:szCs w:val="24"/>
              </w:rPr>
            </w:pPr>
            <w:r>
              <w:rPr>
                <w:rFonts w:hint="eastAsia" w:ascii="宋体"/>
                <w:sz w:val="24"/>
                <w:szCs w:val="24"/>
              </w:rPr>
              <w:t>3、报警按钮、指示灯及控制线路功能正常，无故障。</w:t>
            </w:r>
          </w:p>
          <w:p w14:paraId="166FEE4C">
            <w:pPr>
              <w:snapToGrid w:val="0"/>
              <w:spacing w:line="240" w:lineRule="atLeast"/>
              <w:rPr>
                <w:rFonts w:ascii="宋体"/>
                <w:sz w:val="24"/>
                <w:szCs w:val="24"/>
              </w:rPr>
            </w:pPr>
            <w:r>
              <w:rPr>
                <w:rFonts w:hint="eastAsia" w:ascii="宋体"/>
                <w:sz w:val="24"/>
                <w:szCs w:val="24"/>
              </w:rPr>
              <w:t>4、消火栓箱及箱内配装的消防部件的外观无破损、涂层无脱落，箱门玻璃完好无缺。</w:t>
            </w:r>
          </w:p>
          <w:p w14:paraId="148EC19C">
            <w:pPr>
              <w:snapToGrid w:val="0"/>
              <w:spacing w:line="240" w:lineRule="atLeast"/>
              <w:rPr>
                <w:rFonts w:ascii="宋体"/>
                <w:sz w:val="24"/>
                <w:szCs w:val="24"/>
              </w:rPr>
            </w:pPr>
            <w:r>
              <w:rPr>
                <w:rFonts w:hint="eastAsia" w:ascii="宋体"/>
                <w:sz w:val="24"/>
                <w:szCs w:val="24"/>
              </w:rPr>
              <w:t>5、消火拴、供水阀门及消防卷盘等所有转动部位应定期加注润滑油。</w:t>
            </w:r>
          </w:p>
        </w:tc>
        <w:tc>
          <w:tcPr>
            <w:tcW w:w="643" w:type="dxa"/>
            <w:tcBorders>
              <w:top w:val="inset" w:color="auto" w:sz="6" w:space="0"/>
              <w:left w:val="single" w:color="auto" w:sz="0" w:space="0"/>
              <w:bottom w:val="inset" w:color="auto" w:sz="6" w:space="0"/>
              <w:right w:val="inset" w:color="auto" w:sz="6" w:space="0"/>
            </w:tcBorders>
            <w:vAlign w:val="center"/>
          </w:tcPr>
          <w:p w14:paraId="47799125">
            <w:pPr>
              <w:snapToGrid w:val="0"/>
              <w:spacing w:line="240" w:lineRule="atLeast"/>
              <w:jc w:val="center"/>
              <w:rPr>
                <w:rFonts w:ascii="宋体"/>
                <w:sz w:val="24"/>
                <w:szCs w:val="24"/>
              </w:rPr>
            </w:pPr>
            <w:r>
              <w:rPr>
                <w:rFonts w:hint="eastAsia" w:ascii="宋体"/>
                <w:sz w:val="24"/>
                <w:szCs w:val="24"/>
              </w:rPr>
              <w:t>每月1次</w:t>
            </w:r>
          </w:p>
        </w:tc>
      </w:tr>
      <w:tr w14:paraId="0D207CB5">
        <w:tblPrEx>
          <w:tblCellMar>
            <w:top w:w="0" w:type="dxa"/>
            <w:left w:w="0" w:type="dxa"/>
            <w:bottom w:w="0" w:type="dxa"/>
            <w:right w:w="0" w:type="dxa"/>
          </w:tblCellMar>
        </w:tblPrEx>
        <w:trPr>
          <w:trHeight w:val="694"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CC3CB63">
            <w:pPr>
              <w:snapToGrid w:val="0"/>
              <w:spacing w:line="240" w:lineRule="atLeast"/>
              <w:jc w:val="center"/>
              <w:rPr>
                <w:rFonts w:ascii="宋体"/>
                <w:sz w:val="24"/>
                <w:szCs w:val="24"/>
              </w:rPr>
            </w:pPr>
            <w:r>
              <w:rPr>
                <w:rFonts w:hint="eastAsia" w:ascii="宋体"/>
                <w:sz w:val="24"/>
                <w:szCs w:val="24"/>
              </w:rPr>
              <w:t>室外消防栓</w:t>
            </w:r>
          </w:p>
        </w:tc>
        <w:tc>
          <w:tcPr>
            <w:tcW w:w="7158" w:type="dxa"/>
            <w:tcBorders>
              <w:top w:val="inset" w:color="auto" w:sz="6" w:space="0"/>
              <w:left w:val="single" w:color="auto" w:sz="0" w:space="0"/>
              <w:bottom w:val="inset" w:color="auto" w:sz="6" w:space="0"/>
              <w:right w:val="inset" w:color="auto" w:sz="6" w:space="0"/>
            </w:tcBorders>
            <w:vAlign w:val="center"/>
          </w:tcPr>
          <w:p w14:paraId="74336B8D">
            <w:pPr>
              <w:snapToGrid w:val="0"/>
              <w:spacing w:line="240" w:lineRule="atLeast"/>
              <w:rPr>
                <w:rFonts w:ascii="宋体"/>
                <w:sz w:val="24"/>
                <w:szCs w:val="24"/>
              </w:rPr>
            </w:pPr>
            <w:r>
              <w:rPr>
                <w:rFonts w:hint="eastAsia" w:ascii="宋体"/>
                <w:sz w:val="24"/>
                <w:szCs w:val="24"/>
              </w:rPr>
              <w:t>1、用专用扳手转动消火栓启闭杆，观察其灵活性。必要时加注润滑油。</w:t>
            </w:r>
          </w:p>
          <w:p w14:paraId="255E4378">
            <w:pPr>
              <w:snapToGrid w:val="0"/>
              <w:spacing w:line="240" w:lineRule="atLeast"/>
              <w:rPr>
                <w:rFonts w:ascii="宋体"/>
                <w:sz w:val="24"/>
                <w:szCs w:val="24"/>
              </w:rPr>
            </w:pPr>
            <w:r>
              <w:rPr>
                <w:rFonts w:hint="eastAsia" w:ascii="宋体"/>
                <w:sz w:val="24"/>
                <w:szCs w:val="24"/>
              </w:rPr>
              <w:t>2、检查橡胶垫圈等密封件有无损坏、老化或丢失等情况。</w:t>
            </w:r>
          </w:p>
          <w:p w14:paraId="2A1F50BA">
            <w:pPr>
              <w:snapToGrid w:val="0"/>
              <w:spacing w:line="240" w:lineRule="atLeast"/>
              <w:rPr>
                <w:rFonts w:ascii="宋体"/>
                <w:sz w:val="24"/>
                <w:szCs w:val="24"/>
              </w:rPr>
            </w:pPr>
            <w:r>
              <w:rPr>
                <w:rFonts w:hint="eastAsia" w:ascii="宋体"/>
                <w:sz w:val="24"/>
                <w:szCs w:val="24"/>
              </w:rPr>
              <w:t>3、检查栓体外表油漆有无脱落，有无锈蚀，如有应及时修补。</w:t>
            </w:r>
          </w:p>
          <w:p w14:paraId="0AA3CB5D">
            <w:pPr>
              <w:snapToGrid w:val="0"/>
              <w:spacing w:line="240" w:lineRule="atLeast"/>
              <w:rPr>
                <w:rFonts w:ascii="宋体"/>
                <w:sz w:val="24"/>
                <w:szCs w:val="24"/>
              </w:rPr>
            </w:pPr>
            <w:r>
              <w:rPr>
                <w:rFonts w:hint="eastAsia" w:ascii="宋体"/>
                <w:sz w:val="24"/>
                <w:szCs w:val="24"/>
              </w:rPr>
              <w:t>4、入冬前检查消火栓的防冻设施是否完好。</w:t>
            </w:r>
          </w:p>
          <w:p w14:paraId="646F4A40">
            <w:pPr>
              <w:snapToGrid w:val="0"/>
              <w:spacing w:line="240" w:lineRule="atLeast"/>
              <w:rPr>
                <w:rFonts w:ascii="宋体"/>
                <w:sz w:val="24"/>
                <w:szCs w:val="24"/>
              </w:rPr>
            </w:pPr>
            <w:r>
              <w:rPr>
                <w:rFonts w:hint="eastAsia" w:ascii="宋体"/>
                <w:sz w:val="24"/>
                <w:szCs w:val="24"/>
              </w:rPr>
              <w:t>5、重点部位消火栓，每年应逐一进行一次出水试验；非重点部位消火栓按其总数的10％—20％，进行实际出水试验。</w:t>
            </w:r>
          </w:p>
          <w:p w14:paraId="287A9CFA">
            <w:pPr>
              <w:snapToGrid w:val="0"/>
              <w:spacing w:line="240" w:lineRule="atLeast"/>
              <w:rPr>
                <w:rFonts w:ascii="宋体"/>
                <w:sz w:val="24"/>
                <w:szCs w:val="24"/>
              </w:rPr>
            </w:pPr>
            <w:r>
              <w:rPr>
                <w:rFonts w:hint="eastAsia" w:ascii="宋体"/>
                <w:sz w:val="24"/>
                <w:szCs w:val="24"/>
              </w:rPr>
              <w:t>6、随时清除消火栓（井）周围及井内可能积存的杂物。</w:t>
            </w:r>
          </w:p>
          <w:p w14:paraId="7A1F9EB3">
            <w:pPr>
              <w:snapToGrid w:val="0"/>
              <w:spacing w:line="240" w:lineRule="atLeast"/>
              <w:rPr>
                <w:rFonts w:ascii="宋体"/>
                <w:sz w:val="24"/>
                <w:szCs w:val="24"/>
              </w:rPr>
            </w:pPr>
            <w:r>
              <w:rPr>
                <w:rFonts w:hint="eastAsia" w:ascii="宋体"/>
                <w:sz w:val="24"/>
                <w:szCs w:val="24"/>
              </w:rPr>
              <w:t>7、保持室外消火栓配套器材和标志的完整有效。</w:t>
            </w:r>
          </w:p>
        </w:tc>
        <w:tc>
          <w:tcPr>
            <w:tcW w:w="643" w:type="dxa"/>
            <w:tcBorders>
              <w:top w:val="inset" w:color="auto" w:sz="6" w:space="0"/>
              <w:left w:val="single" w:color="auto" w:sz="0" w:space="0"/>
              <w:bottom w:val="inset" w:color="auto" w:sz="6" w:space="0"/>
              <w:right w:val="inset" w:color="auto" w:sz="6" w:space="0"/>
            </w:tcBorders>
            <w:vAlign w:val="center"/>
          </w:tcPr>
          <w:p w14:paraId="6BC70909">
            <w:pPr>
              <w:snapToGrid w:val="0"/>
              <w:spacing w:line="240" w:lineRule="atLeast"/>
              <w:jc w:val="center"/>
              <w:rPr>
                <w:rFonts w:ascii="宋体"/>
                <w:sz w:val="24"/>
                <w:szCs w:val="24"/>
              </w:rPr>
            </w:pPr>
            <w:r>
              <w:rPr>
                <w:rFonts w:hint="eastAsia" w:ascii="宋体"/>
                <w:sz w:val="24"/>
                <w:szCs w:val="24"/>
              </w:rPr>
              <w:t>每年1次</w:t>
            </w:r>
          </w:p>
        </w:tc>
      </w:tr>
      <w:tr w14:paraId="10F37C23">
        <w:tblPrEx>
          <w:tblCellMar>
            <w:top w:w="0" w:type="dxa"/>
            <w:left w:w="0" w:type="dxa"/>
            <w:bottom w:w="0" w:type="dxa"/>
            <w:right w:w="0" w:type="dxa"/>
          </w:tblCellMar>
        </w:tblPrEx>
        <w:trPr>
          <w:trHeight w:val="1624"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6CA668EC">
            <w:pPr>
              <w:snapToGrid w:val="0"/>
              <w:spacing w:line="240" w:lineRule="atLeast"/>
              <w:jc w:val="center"/>
              <w:rPr>
                <w:rFonts w:ascii="宋体"/>
                <w:sz w:val="24"/>
                <w:szCs w:val="24"/>
              </w:rPr>
            </w:pPr>
            <w:r>
              <w:rPr>
                <w:rFonts w:hint="eastAsia" w:ascii="宋体"/>
                <w:sz w:val="24"/>
                <w:szCs w:val="24"/>
              </w:rPr>
              <w:t>消防泵房</w:t>
            </w:r>
          </w:p>
          <w:p w14:paraId="1DEA602F">
            <w:pPr>
              <w:spacing w:line="240" w:lineRule="atLeast"/>
              <w:jc w:val="center"/>
              <w:rPr>
                <w:rFonts w:ascii="宋体"/>
                <w:sz w:val="24"/>
                <w:szCs w:val="24"/>
              </w:rPr>
            </w:pPr>
            <w:r>
              <w:rPr>
                <w:rFonts w:hint="eastAsia" w:ascii="宋体"/>
                <w:sz w:val="24"/>
                <w:szCs w:val="24"/>
              </w:rPr>
              <w:t>水箱间</w:t>
            </w:r>
          </w:p>
        </w:tc>
        <w:tc>
          <w:tcPr>
            <w:tcW w:w="7158" w:type="dxa"/>
            <w:tcBorders>
              <w:top w:val="inset" w:color="auto" w:sz="6" w:space="0"/>
              <w:left w:val="single" w:color="auto" w:sz="0" w:space="0"/>
              <w:bottom w:val="inset" w:color="auto" w:sz="6" w:space="0"/>
              <w:right w:val="inset" w:color="auto" w:sz="6" w:space="0"/>
            </w:tcBorders>
            <w:vAlign w:val="center"/>
          </w:tcPr>
          <w:p w14:paraId="66CE995E">
            <w:pPr>
              <w:snapToGrid w:val="0"/>
              <w:spacing w:line="240" w:lineRule="atLeast"/>
              <w:rPr>
                <w:rFonts w:ascii="宋体"/>
                <w:sz w:val="24"/>
                <w:szCs w:val="24"/>
              </w:rPr>
            </w:pPr>
            <w:r>
              <w:rPr>
                <w:rFonts w:hint="eastAsia" w:ascii="宋体"/>
                <w:sz w:val="24"/>
                <w:szCs w:val="24"/>
              </w:rPr>
              <w:t>1、配电控制柜及周边卫生。</w:t>
            </w:r>
          </w:p>
          <w:p w14:paraId="3C713454">
            <w:pPr>
              <w:snapToGrid w:val="0"/>
              <w:spacing w:line="240" w:lineRule="atLeast"/>
              <w:rPr>
                <w:rFonts w:ascii="宋体"/>
                <w:sz w:val="24"/>
                <w:szCs w:val="24"/>
              </w:rPr>
            </w:pPr>
            <w:r>
              <w:rPr>
                <w:rFonts w:hint="eastAsia" w:ascii="宋体"/>
                <w:sz w:val="24"/>
                <w:szCs w:val="24"/>
              </w:rPr>
              <w:t>2、消防泵、稳压泵、喷淋泵、污水泵的运转状况，水泵、管道接头和阀门有无渗漏水，控制柜的指示灯的指示，水泵压力表指示，水位液位是否正常。</w:t>
            </w:r>
          </w:p>
          <w:p w14:paraId="678C6847">
            <w:pPr>
              <w:snapToGrid w:val="0"/>
              <w:spacing w:line="240" w:lineRule="atLeast"/>
              <w:rPr>
                <w:rFonts w:ascii="宋体"/>
                <w:sz w:val="24"/>
                <w:szCs w:val="24"/>
              </w:rPr>
            </w:pPr>
            <w:r>
              <w:rPr>
                <w:rFonts w:hint="eastAsia" w:ascii="宋体"/>
                <w:sz w:val="24"/>
                <w:szCs w:val="24"/>
              </w:rPr>
              <w:t>3、消防泵、稳压泵、喷淋泵、污水泵及管道的清洁、润滑、紧固、调整。</w:t>
            </w:r>
          </w:p>
        </w:tc>
        <w:tc>
          <w:tcPr>
            <w:tcW w:w="643" w:type="dxa"/>
            <w:tcBorders>
              <w:top w:val="inset" w:color="auto" w:sz="6" w:space="0"/>
              <w:left w:val="single" w:color="auto" w:sz="0" w:space="0"/>
              <w:bottom w:val="inset" w:color="auto" w:sz="6" w:space="0"/>
              <w:right w:val="inset" w:color="auto" w:sz="6" w:space="0"/>
            </w:tcBorders>
            <w:vAlign w:val="center"/>
          </w:tcPr>
          <w:p w14:paraId="31B2FF2C">
            <w:pPr>
              <w:snapToGrid w:val="0"/>
              <w:spacing w:line="240" w:lineRule="atLeast"/>
              <w:jc w:val="center"/>
              <w:rPr>
                <w:rFonts w:ascii="宋体"/>
                <w:sz w:val="24"/>
                <w:szCs w:val="24"/>
              </w:rPr>
            </w:pPr>
            <w:r>
              <w:rPr>
                <w:rFonts w:hint="eastAsia" w:ascii="宋体"/>
                <w:sz w:val="24"/>
                <w:szCs w:val="24"/>
              </w:rPr>
              <w:t>每月1次</w:t>
            </w:r>
          </w:p>
        </w:tc>
      </w:tr>
      <w:tr w14:paraId="097C7B75">
        <w:tblPrEx>
          <w:tblCellMar>
            <w:top w:w="0" w:type="dxa"/>
            <w:left w:w="0" w:type="dxa"/>
            <w:bottom w:w="0" w:type="dxa"/>
            <w:right w:w="0" w:type="dxa"/>
          </w:tblCellMar>
        </w:tblPrEx>
        <w:trPr>
          <w:trHeight w:val="526"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DAC8965">
            <w:pPr>
              <w:spacing w:line="240" w:lineRule="atLeast"/>
              <w:jc w:val="center"/>
              <w:rPr>
                <w:rFonts w:ascii="宋体"/>
                <w:sz w:val="24"/>
                <w:szCs w:val="24"/>
              </w:rPr>
            </w:pPr>
            <w:r>
              <w:rPr>
                <w:rFonts w:hint="eastAsia" w:ascii="宋体"/>
                <w:sz w:val="24"/>
                <w:szCs w:val="24"/>
              </w:rPr>
              <w:t>消防专用电话</w:t>
            </w:r>
          </w:p>
        </w:tc>
        <w:tc>
          <w:tcPr>
            <w:tcW w:w="7158" w:type="dxa"/>
            <w:tcBorders>
              <w:top w:val="inset" w:color="auto" w:sz="6" w:space="0"/>
              <w:left w:val="single" w:color="auto" w:sz="0" w:space="0"/>
              <w:bottom w:val="inset" w:color="auto" w:sz="6" w:space="0"/>
              <w:right w:val="inset" w:color="auto" w:sz="6" w:space="0"/>
            </w:tcBorders>
            <w:vAlign w:val="center"/>
          </w:tcPr>
          <w:p w14:paraId="3ACFEA0C">
            <w:pPr>
              <w:snapToGrid w:val="0"/>
              <w:spacing w:line="240" w:lineRule="atLeast"/>
              <w:rPr>
                <w:rFonts w:ascii="宋体"/>
                <w:sz w:val="24"/>
                <w:szCs w:val="24"/>
              </w:rPr>
            </w:pPr>
            <w:r>
              <w:rPr>
                <w:rFonts w:hint="eastAsia" w:ascii="宋体"/>
                <w:sz w:val="24"/>
                <w:szCs w:val="24"/>
              </w:rPr>
              <w:t>1、消防电话主机外观、工作状态。</w:t>
            </w:r>
          </w:p>
          <w:p w14:paraId="4E8319BA">
            <w:pPr>
              <w:snapToGrid w:val="0"/>
              <w:spacing w:line="240" w:lineRule="atLeast"/>
              <w:rPr>
                <w:rFonts w:ascii="宋体"/>
                <w:sz w:val="24"/>
                <w:szCs w:val="24"/>
              </w:rPr>
            </w:pPr>
            <w:r>
              <w:rPr>
                <w:rFonts w:hint="eastAsia" w:ascii="宋体"/>
                <w:sz w:val="24"/>
                <w:szCs w:val="24"/>
              </w:rPr>
              <w:t>2、分机电话外观，电话插孔外观，插孔电话机外观。</w:t>
            </w:r>
          </w:p>
        </w:tc>
        <w:tc>
          <w:tcPr>
            <w:tcW w:w="643" w:type="dxa"/>
            <w:tcBorders>
              <w:top w:val="inset" w:color="auto" w:sz="6" w:space="0"/>
              <w:left w:val="single" w:color="auto" w:sz="0" w:space="0"/>
              <w:bottom w:val="inset" w:color="auto" w:sz="6" w:space="0"/>
              <w:right w:val="inset" w:color="auto" w:sz="6" w:space="0"/>
            </w:tcBorders>
            <w:vAlign w:val="center"/>
          </w:tcPr>
          <w:p w14:paraId="33CC5670">
            <w:pPr>
              <w:snapToGrid w:val="0"/>
              <w:spacing w:line="240" w:lineRule="atLeast"/>
              <w:jc w:val="center"/>
              <w:rPr>
                <w:rFonts w:ascii="宋体"/>
                <w:sz w:val="24"/>
                <w:szCs w:val="24"/>
              </w:rPr>
            </w:pPr>
            <w:r>
              <w:rPr>
                <w:rFonts w:hint="eastAsia" w:ascii="宋体"/>
                <w:sz w:val="24"/>
                <w:szCs w:val="24"/>
              </w:rPr>
              <w:t>每月1次</w:t>
            </w:r>
          </w:p>
        </w:tc>
      </w:tr>
      <w:tr w14:paraId="7091718E">
        <w:tblPrEx>
          <w:tblCellMar>
            <w:top w:w="0" w:type="dxa"/>
            <w:left w:w="0" w:type="dxa"/>
            <w:bottom w:w="0" w:type="dxa"/>
            <w:right w:w="0" w:type="dxa"/>
          </w:tblCellMar>
        </w:tblPrEx>
        <w:trPr>
          <w:trHeight w:val="1309"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5ED903E">
            <w:pPr>
              <w:spacing w:line="240" w:lineRule="atLeast"/>
              <w:jc w:val="center"/>
              <w:rPr>
                <w:rFonts w:ascii="宋体"/>
                <w:sz w:val="24"/>
                <w:szCs w:val="24"/>
              </w:rPr>
            </w:pPr>
            <w:r>
              <w:rPr>
                <w:rFonts w:hint="eastAsia" w:ascii="宋体"/>
                <w:sz w:val="24"/>
                <w:szCs w:val="24"/>
              </w:rPr>
              <w:t>消防电梯</w:t>
            </w:r>
          </w:p>
        </w:tc>
        <w:tc>
          <w:tcPr>
            <w:tcW w:w="7158" w:type="dxa"/>
            <w:tcBorders>
              <w:top w:val="inset" w:color="auto" w:sz="6" w:space="0"/>
              <w:left w:val="single" w:color="auto" w:sz="0" w:space="0"/>
              <w:bottom w:val="inset" w:color="auto" w:sz="6" w:space="0"/>
              <w:right w:val="inset" w:color="auto" w:sz="6" w:space="0"/>
            </w:tcBorders>
            <w:vAlign w:val="center"/>
          </w:tcPr>
          <w:p w14:paraId="16F02A17">
            <w:pPr>
              <w:snapToGrid w:val="0"/>
              <w:spacing w:line="240" w:lineRule="atLeast"/>
              <w:rPr>
                <w:rFonts w:ascii="宋体"/>
                <w:sz w:val="24"/>
                <w:szCs w:val="24"/>
              </w:rPr>
            </w:pPr>
            <w:r>
              <w:rPr>
                <w:rFonts w:hint="eastAsia" w:ascii="宋体"/>
                <w:sz w:val="24"/>
                <w:szCs w:val="24"/>
              </w:rPr>
              <w:t>1、紧急按钮外观，轿箱内电话外观。</w:t>
            </w:r>
          </w:p>
          <w:p w14:paraId="45E9845C">
            <w:pPr>
              <w:snapToGrid w:val="0"/>
              <w:spacing w:line="240" w:lineRule="atLeast"/>
              <w:rPr>
                <w:rFonts w:ascii="宋体"/>
                <w:sz w:val="24"/>
                <w:szCs w:val="24"/>
              </w:rPr>
            </w:pPr>
            <w:r>
              <w:rPr>
                <w:rFonts w:hint="eastAsia" w:ascii="宋体"/>
                <w:sz w:val="24"/>
                <w:szCs w:val="24"/>
              </w:rPr>
              <w:t>2、电梯井排水设施外观及工作状况。</w:t>
            </w:r>
          </w:p>
          <w:p w14:paraId="47BC5DB1">
            <w:pPr>
              <w:snapToGrid w:val="0"/>
              <w:spacing w:line="240" w:lineRule="atLeast"/>
              <w:rPr>
                <w:rFonts w:ascii="宋体"/>
                <w:sz w:val="24"/>
                <w:szCs w:val="24"/>
              </w:rPr>
            </w:pPr>
            <w:r>
              <w:rPr>
                <w:rFonts w:hint="eastAsia" w:ascii="宋体"/>
                <w:sz w:val="24"/>
                <w:szCs w:val="24"/>
              </w:rPr>
              <w:t>3、消防电梯工作状况。</w:t>
            </w:r>
          </w:p>
        </w:tc>
        <w:tc>
          <w:tcPr>
            <w:tcW w:w="643" w:type="dxa"/>
            <w:tcBorders>
              <w:top w:val="inset" w:color="auto" w:sz="6" w:space="0"/>
              <w:left w:val="single" w:color="auto" w:sz="0" w:space="0"/>
              <w:bottom w:val="inset" w:color="auto" w:sz="6" w:space="0"/>
              <w:right w:val="inset" w:color="auto" w:sz="6" w:space="0"/>
            </w:tcBorders>
            <w:vAlign w:val="center"/>
          </w:tcPr>
          <w:p w14:paraId="02626BE2">
            <w:pPr>
              <w:snapToGrid w:val="0"/>
              <w:spacing w:line="240" w:lineRule="atLeast"/>
              <w:jc w:val="center"/>
              <w:rPr>
                <w:rFonts w:ascii="宋体"/>
                <w:sz w:val="24"/>
                <w:szCs w:val="24"/>
              </w:rPr>
            </w:pPr>
            <w:r>
              <w:rPr>
                <w:rFonts w:hint="eastAsia" w:ascii="宋体"/>
                <w:sz w:val="24"/>
                <w:szCs w:val="24"/>
              </w:rPr>
              <w:t>每月1次</w:t>
            </w:r>
          </w:p>
        </w:tc>
      </w:tr>
      <w:tr w14:paraId="5D27F350">
        <w:tblPrEx>
          <w:tblCellMar>
            <w:top w:w="0" w:type="dxa"/>
            <w:left w:w="0" w:type="dxa"/>
            <w:bottom w:w="0" w:type="dxa"/>
            <w:right w:w="0" w:type="dxa"/>
          </w:tblCellMar>
        </w:tblPrEx>
        <w:trPr>
          <w:trHeight w:val="360"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6E3AF43B">
            <w:pPr>
              <w:spacing w:line="240" w:lineRule="atLeast"/>
              <w:jc w:val="center"/>
              <w:rPr>
                <w:rFonts w:ascii="宋体"/>
                <w:sz w:val="24"/>
                <w:szCs w:val="24"/>
              </w:rPr>
            </w:pPr>
            <w:r>
              <w:rPr>
                <w:rFonts w:hint="eastAsia" w:ascii="宋体"/>
                <w:sz w:val="24"/>
                <w:szCs w:val="24"/>
              </w:rPr>
              <w:t>应急照明疏散指示标志</w:t>
            </w:r>
          </w:p>
        </w:tc>
        <w:tc>
          <w:tcPr>
            <w:tcW w:w="7158" w:type="dxa"/>
            <w:tcBorders>
              <w:top w:val="inset" w:color="auto" w:sz="6" w:space="0"/>
              <w:left w:val="single" w:color="auto" w:sz="0" w:space="0"/>
              <w:bottom w:val="inset" w:color="auto" w:sz="6" w:space="0"/>
              <w:right w:val="inset" w:color="auto" w:sz="6" w:space="0"/>
            </w:tcBorders>
            <w:vAlign w:val="center"/>
          </w:tcPr>
          <w:p w14:paraId="5D75B7E2">
            <w:pPr>
              <w:snapToGrid w:val="0"/>
              <w:spacing w:line="240" w:lineRule="atLeast"/>
              <w:rPr>
                <w:rFonts w:ascii="宋体"/>
                <w:sz w:val="24"/>
                <w:szCs w:val="24"/>
              </w:rPr>
            </w:pPr>
            <w:r>
              <w:rPr>
                <w:rFonts w:hint="eastAsia" w:ascii="宋体"/>
                <w:sz w:val="24"/>
                <w:szCs w:val="24"/>
              </w:rPr>
              <w:t>1、应急灯外观、工作状态。</w:t>
            </w:r>
          </w:p>
          <w:p w14:paraId="36ECCC45">
            <w:pPr>
              <w:snapToGrid w:val="0"/>
              <w:spacing w:line="240" w:lineRule="atLeast"/>
              <w:rPr>
                <w:rFonts w:ascii="宋体"/>
                <w:sz w:val="24"/>
                <w:szCs w:val="24"/>
              </w:rPr>
            </w:pPr>
            <w:r>
              <w:rPr>
                <w:rFonts w:hint="eastAsia" w:ascii="宋体"/>
                <w:sz w:val="24"/>
                <w:szCs w:val="24"/>
              </w:rPr>
              <w:t>2、疏散指示标志外观、工作状态。</w:t>
            </w:r>
          </w:p>
          <w:p w14:paraId="31EE22F5">
            <w:pPr>
              <w:snapToGrid w:val="0"/>
              <w:spacing w:line="240" w:lineRule="atLeast"/>
              <w:rPr>
                <w:rFonts w:ascii="宋体"/>
                <w:sz w:val="24"/>
                <w:szCs w:val="24"/>
              </w:rPr>
            </w:pPr>
            <w:r>
              <w:rPr>
                <w:rFonts w:hint="eastAsia" w:ascii="宋体"/>
                <w:sz w:val="24"/>
                <w:szCs w:val="24"/>
              </w:rPr>
              <w:t>3、集中供电型应急照明灯具，疏散指示标志灯外观、工作状况，集中电源工作状态。</w:t>
            </w:r>
          </w:p>
          <w:p w14:paraId="4EE37707">
            <w:pPr>
              <w:snapToGrid w:val="0"/>
              <w:spacing w:line="240" w:lineRule="atLeast"/>
              <w:rPr>
                <w:rFonts w:ascii="宋体"/>
                <w:sz w:val="24"/>
                <w:szCs w:val="24"/>
              </w:rPr>
            </w:pPr>
            <w:r>
              <w:rPr>
                <w:rFonts w:hint="eastAsia" w:ascii="宋体"/>
                <w:sz w:val="24"/>
                <w:szCs w:val="24"/>
              </w:rPr>
              <w:t>4、字母型应急照明灯具、疏散指示标志灯外观、工作状态。</w:t>
            </w:r>
          </w:p>
        </w:tc>
        <w:tc>
          <w:tcPr>
            <w:tcW w:w="643" w:type="dxa"/>
            <w:tcBorders>
              <w:top w:val="inset" w:color="auto" w:sz="6" w:space="0"/>
              <w:left w:val="single" w:color="auto" w:sz="0" w:space="0"/>
              <w:bottom w:val="inset" w:color="auto" w:sz="6" w:space="0"/>
              <w:right w:val="inset" w:color="auto" w:sz="6" w:space="0"/>
            </w:tcBorders>
            <w:vAlign w:val="center"/>
          </w:tcPr>
          <w:p w14:paraId="42F0D684">
            <w:pPr>
              <w:snapToGrid w:val="0"/>
              <w:spacing w:line="240" w:lineRule="atLeast"/>
              <w:jc w:val="center"/>
              <w:rPr>
                <w:rFonts w:ascii="宋体"/>
                <w:sz w:val="24"/>
                <w:szCs w:val="24"/>
              </w:rPr>
            </w:pPr>
            <w:r>
              <w:rPr>
                <w:rFonts w:hint="eastAsia" w:ascii="宋体"/>
                <w:sz w:val="24"/>
                <w:szCs w:val="24"/>
              </w:rPr>
              <w:t>每月1次</w:t>
            </w:r>
          </w:p>
        </w:tc>
      </w:tr>
      <w:tr w14:paraId="326D86A7">
        <w:tblPrEx>
          <w:tblCellMar>
            <w:top w:w="0" w:type="dxa"/>
            <w:left w:w="0" w:type="dxa"/>
            <w:bottom w:w="0" w:type="dxa"/>
            <w:right w:w="0" w:type="dxa"/>
          </w:tblCellMar>
        </w:tblPrEx>
        <w:trPr>
          <w:trHeight w:val="1224"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3A149FBB">
            <w:pPr>
              <w:spacing w:line="240" w:lineRule="atLeast"/>
              <w:jc w:val="center"/>
              <w:rPr>
                <w:rFonts w:ascii="宋体"/>
                <w:sz w:val="24"/>
                <w:szCs w:val="24"/>
              </w:rPr>
            </w:pPr>
            <w:r>
              <w:rPr>
                <w:rFonts w:hint="eastAsia" w:ascii="宋体"/>
                <w:sz w:val="24"/>
                <w:szCs w:val="24"/>
              </w:rPr>
              <w:t>气体灭火系统</w:t>
            </w:r>
          </w:p>
        </w:tc>
        <w:tc>
          <w:tcPr>
            <w:tcW w:w="7158" w:type="dxa"/>
            <w:tcBorders>
              <w:top w:val="inset" w:color="auto" w:sz="6" w:space="0"/>
              <w:left w:val="single" w:color="auto" w:sz="0" w:space="0"/>
              <w:bottom w:val="inset" w:color="auto" w:sz="6" w:space="0"/>
              <w:right w:val="inset" w:color="auto" w:sz="6" w:space="0"/>
            </w:tcBorders>
            <w:vAlign w:val="center"/>
          </w:tcPr>
          <w:p w14:paraId="5D1F3E97">
            <w:pPr>
              <w:widowControl/>
              <w:numPr>
                <w:ilvl w:val="0"/>
                <w:numId w:val="1"/>
              </w:numPr>
              <w:jc w:val="left"/>
              <w:rPr>
                <w:rFonts w:asciiTheme="minorEastAsia" w:hAnsi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气体灭火控制器功能应正常</w:t>
            </w:r>
          </w:p>
          <w:p w14:paraId="29FC963C">
            <w:pPr>
              <w:widowControl/>
              <w:numPr>
                <w:ilvl w:val="0"/>
                <w:numId w:val="1"/>
              </w:numPr>
              <w:jc w:val="left"/>
              <w:rPr>
                <w:rFonts w:asciiTheme="minorEastAsia" w:hAnsiTheme="minorEastAsia" w:cstheme="minorEastAsia"/>
                <w:sz w:val="24"/>
                <w:szCs w:val="24"/>
              </w:rPr>
            </w:pPr>
            <w:r>
              <w:rPr>
                <w:rFonts w:hint="eastAsia" w:asciiTheme="minorEastAsia" w:hAnsiTheme="minorEastAsia" w:eastAsiaTheme="minorEastAsia" w:cstheme="minorEastAsia"/>
                <w:kern w:val="0"/>
                <w:sz w:val="24"/>
                <w:szCs w:val="24"/>
                <w:lang w:bidi="ar"/>
              </w:rPr>
              <w:t>灭火剂储瓶和启动瓶安装应牢固</w:t>
            </w:r>
          </w:p>
          <w:p w14:paraId="7D66ABD4">
            <w:pPr>
              <w:widowControl/>
              <w:numPr>
                <w:ilvl w:val="0"/>
                <w:numId w:val="1"/>
              </w:numPr>
              <w:jc w:val="left"/>
              <w:rPr>
                <w:rFonts w:ascii="宋体"/>
                <w:sz w:val="24"/>
                <w:szCs w:val="24"/>
              </w:rPr>
            </w:pPr>
            <w:r>
              <w:rPr>
                <w:rFonts w:hint="eastAsia" w:asciiTheme="minorEastAsia" w:hAnsiTheme="minorEastAsia" w:eastAsiaTheme="minorEastAsia" w:cstheme="minorEastAsia"/>
                <w:kern w:val="0"/>
                <w:sz w:val="24"/>
                <w:szCs w:val="24"/>
                <w:lang w:bidi="ar"/>
              </w:rPr>
              <w:t>检查设备、管道及支架</w:t>
            </w:r>
          </w:p>
        </w:tc>
        <w:tc>
          <w:tcPr>
            <w:tcW w:w="643" w:type="dxa"/>
            <w:tcBorders>
              <w:top w:val="inset" w:color="auto" w:sz="6" w:space="0"/>
              <w:left w:val="single" w:color="auto" w:sz="0" w:space="0"/>
              <w:bottom w:val="inset" w:color="auto" w:sz="6" w:space="0"/>
              <w:right w:val="inset" w:color="auto" w:sz="6" w:space="0"/>
            </w:tcBorders>
            <w:vAlign w:val="center"/>
          </w:tcPr>
          <w:p w14:paraId="2C29DE5E">
            <w:pPr>
              <w:snapToGrid w:val="0"/>
              <w:spacing w:line="240" w:lineRule="atLeast"/>
              <w:jc w:val="center"/>
              <w:rPr>
                <w:rFonts w:ascii="宋体"/>
                <w:sz w:val="24"/>
                <w:szCs w:val="24"/>
              </w:rPr>
            </w:pPr>
            <w:r>
              <w:rPr>
                <w:rFonts w:hint="eastAsia" w:ascii="宋体"/>
                <w:sz w:val="24"/>
                <w:szCs w:val="24"/>
              </w:rPr>
              <w:t>每月1次</w:t>
            </w:r>
          </w:p>
        </w:tc>
      </w:tr>
      <w:tr w14:paraId="14BD1585">
        <w:tblPrEx>
          <w:tblCellMar>
            <w:top w:w="0" w:type="dxa"/>
            <w:left w:w="0" w:type="dxa"/>
            <w:bottom w:w="0" w:type="dxa"/>
            <w:right w:w="0" w:type="dxa"/>
          </w:tblCellMar>
        </w:tblPrEx>
        <w:trPr>
          <w:trHeight w:val="750" w:hRule="atLeast"/>
          <w:jc w:val="center"/>
        </w:trPr>
        <w:tc>
          <w:tcPr>
            <w:tcW w:w="937" w:type="dxa"/>
            <w:tcBorders>
              <w:top w:val="inset" w:color="auto" w:sz="6" w:space="0"/>
              <w:left w:val="inset" w:color="auto" w:sz="6" w:space="0"/>
              <w:bottom w:val="inset" w:color="auto" w:sz="6" w:space="0"/>
              <w:right w:val="inset" w:color="auto" w:sz="6" w:space="0"/>
            </w:tcBorders>
            <w:shd w:val="clear" w:color="auto" w:fill="auto"/>
            <w:vAlign w:val="center"/>
          </w:tcPr>
          <w:p w14:paraId="26EBDDF4">
            <w:pPr>
              <w:spacing w:line="240" w:lineRule="atLeast"/>
              <w:jc w:val="center"/>
              <w:rPr>
                <w:rFonts w:ascii="宋体"/>
                <w:sz w:val="24"/>
                <w:szCs w:val="24"/>
              </w:rPr>
            </w:pPr>
            <w:r>
              <w:rPr>
                <w:rFonts w:hint="eastAsia" w:ascii="宋体"/>
                <w:sz w:val="24"/>
                <w:szCs w:val="24"/>
              </w:rPr>
              <w:t>灭火器</w:t>
            </w:r>
          </w:p>
        </w:tc>
        <w:tc>
          <w:tcPr>
            <w:tcW w:w="7158" w:type="dxa"/>
            <w:tcBorders>
              <w:top w:val="inset" w:color="auto" w:sz="6" w:space="0"/>
              <w:left w:val="single" w:color="auto" w:sz="0" w:space="0"/>
              <w:bottom w:val="inset" w:color="auto" w:sz="6" w:space="0"/>
              <w:right w:val="inset" w:color="auto" w:sz="6" w:space="0"/>
            </w:tcBorders>
            <w:shd w:val="clear" w:color="auto" w:fill="auto"/>
            <w:vAlign w:val="center"/>
          </w:tcPr>
          <w:p w14:paraId="1AA25789">
            <w:pPr>
              <w:snapToGrid w:val="0"/>
              <w:spacing w:line="240" w:lineRule="atLeast"/>
              <w:rPr>
                <w:rFonts w:ascii="宋体"/>
                <w:sz w:val="24"/>
                <w:szCs w:val="24"/>
              </w:rPr>
            </w:pPr>
            <w:r>
              <w:rPr>
                <w:rFonts w:hint="eastAsia" w:ascii="宋体"/>
                <w:sz w:val="24"/>
                <w:szCs w:val="24"/>
              </w:rPr>
              <w:t>对灭火器进行外观检查、外观清洁擦拭、压力检查。</w:t>
            </w:r>
          </w:p>
        </w:tc>
        <w:tc>
          <w:tcPr>
            <w:tcW w:w="643" w:type="dxa"/>
            <w:tcBorders>
              <w:top w:val="inset" w:color="auto" w:sz="6" w:space="0"/>
              <w:left w:val="single" w:color="auto" w:sz="0" w:space="0"/>
              <w:bottom w:val="inset" w:color="auto" w:sz="6" w:space="0"/>
              <w:right w:val="inset" w:color="auto" w:sz="6" w:space="0"/>
            </w:tcBorders>
            <w:vAlign w:val="center"/>
          </w:tcPr>
          <w:p w14:paraId="2C3C9F61">
            <w:pPr>
              <w:snapToGrid w:val="0"/>
              <w:spacing w:line="240" w:lineRule="atLeast"/>
              <w:jc w:val="center"/>
              <w:rPr>
                <w:rFonts w:ascii="宋体"/>
                <w:sz w:val="24"/>
                <w:szCs w:val="24"/>
              </w:rPr>
            </w:pPr>
            <w:r>
              <w:rPr>
                <w:rFonts w:hint="eastAsia" w:ascii="宋体"/>
                <w:sz w:val="24"/>
                <w:szCs w:val="24"/>
              </w:rPr>
              <w:t>每年1次</w:t>
            </w:r>
          </w:p>
        </w:tc>
      </w:tr>
    </w:tbl>
    <w:p w14:paraId="5E2E6CB3">
      <w:pPr>
        <w:spacing w:line="360" w:lineRule="auto"/>
        <w:rPr>
          <w:rFonts w:ascii="宋体"/>
          <w:bCs/>
          <w:sz w:val="24"/>
          <w:szCs w:val="24"/>
        </w:rPr>
      </w:pPr>
      <w:r>
        <w:rPr>
          <w:rFonts w:hint="eastAsia" w:ascii="宋体"/>
          <w:bCs/>
          <w:sz w:val="24"/>
          <w:szCs w:val="24"/>
        </w:rPr>
        <w:t>消防系统维护保养标准</w:t>
      </w:r>
    </w:p>
    <w:tbl>
      <w:tblPr>
        <w:tblStyle w:val="16"/>
        <w:tblW w:w="88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7"/>
        <w:gridCol w:w="1592"/>
        <w:gridCol w:w="1348"/>
        <w:gridCol w:w="5211"/>
      </w:tblGrid>
      <w:tr w14:paraId="79406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blHeader/>
          <w:jc w:val="center"/>
        </w:trPr>
        <w:tc>
          <w:tcPr>
            <w:tcW w:w="727" w:type="dxa"/>
            <w:vAlign w:val="center"/>
          </w:tcPr>
          <w:p w14:paraId="5FCE4FB6">
            <w:pPr>
              <w:widowControl/>
              <w:spacing w:line="240" w:lineRule="atLeast"/>
              <w:jc w:val="center"/>
              <w:rPr>
                <w:rFonts w:ascii="宋体"/>
                <w:sz w:val="24"/>
                <w:szCs w:val="24"/>
              </w:rPr>
            </w:pPr>
            <w:r>
              <w:rPr>
                <w:rFonts w:hint="eastAsia" w:ascii="宋体"/>
                <w:sz w:val="24"/>
                <w:szCs w:val="24"/>
              </w:rPr>
              <w:t>序号</w:t>
            </w:r>
          </w:p>
        </w:tc>
        <w:tc>
          <w:tcPr>
            <w:tcW w:w="2940" w:type="dxa"/>
            <w:gridSpan w:val="2"/>
            <w:vAlign w:val="center"/>
          </w:tcPr>
          <w:p w14:paraId="60F37FD3">
            <w:pPr>
              <w:widowControl/>
              <w:spacing w:line="240" w:lineRule="atLeast"/>
              <w:jc w:val="center"/>
              <w:rPr>
                <w:rFonts w:ascii="宋体"/>
                <w:sz w:val="24"/>
                <w:szCs w:val="24"/>
              </w:rPr>
            </w:pPr>
            <w:r>
              <w:rPr>
                <w:rFonts w:hint="eastAsia" w:ascii="宋体"/>
                <w:sz w:val="24"/>
                <w:szCs w:val="24"/>
              </w:rPr>
              <w:t>维保内容</w:t>
            </w:r>
          </w:p>
        </w:tc>
        <w:tc>
          <w:tcPr>
            <w:tcW w:w="5211" w:type="dxa"/>
            <w:vAlign w:val="center"/>
          </w:tcPr>
          <w:p w14:paraId="22918E2B">
            <w:pPr>
              <w:widowControl/>
              <w:spacing w:line="240" w:lineRule="atLeast"/>
              <w:jc w:val="center"/>
              <w:rPr>
                <w:rFonts w:ascii="宋体"/>
                <w:sz w:val="24"/>
                <w:szCs w:val="24"/>
              </w:rPr>
            </w:pPr>
            <w:r>
              <w:rPr>
                <w:rFonts w:hint="eastAsia" w:ascii="宋体"/>
                <w:sz w:val="24"/>
                <w:szCs w:val="24"/>
              </w:rPr>
              <w:t>标准要求</w:t>
            </w:r>
          </w:p>
        </w:tc>
      </w:tr>
      <w:tr w14:paraId="24FDA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restart"/>
            <w:vAlign w:val="center"/>
          </w:tcPr>
          <w:p w14:paraId="441FEF72">
            <w:pPr>
              <w:widowControl/>
              <w:spacing w:line="240" w:lineRule="atLeast"/>
              <w:jc w:val="center"/>
              <w:rPr>
                <w:rFonts w:ascii="宋体"/>
                <w:sz w:val="24"/>
                <w:szCs w:val="24"/>
              </w:rPr>
            </w:pPr>
            <w:r>
              <w:rPr>
                <w:rFonts w:hint="eastAsia" w:ascii="宋体"/>
                <w:sz w:val="24"/>
                <w:szCs w:val="24"/>
              </w:rPr>
              <w:t>一</w:t>
            </w:r>
          </w:p>
        </w:tc>
        <w:tc>
          <w:tcPr>
            <w:tcW w:w="1592" w:type="dxa"/>
            <w:vMerge w:val="restart"/>
            <w:vAlign w:val="center"/>
          </w:tcPr>
          <w:p w14:paraId="69045C36">
            <w:pPr>
              <w:widowControl/>
              <w:spacing w:line="240" w:lineRule="atLeast"/>
              <w:jc w:val="center"/>
              <w:rPr>
                <w:rFonts w:ascii="宋体"/>
                <w:sz w:val="24"/>
                <w:szCs w:val="24"/>
              </w:rPr>
            </w:pPr>
            <w:r>
              <w:rPr>
                <w:rFonts w:hint="eastAsia" w:ascii="宋体"/>
                <w:sz w:val="24"/>
                <w:szCs w:val="24"/>
              </w:rPr>
              <w:t>火灾自动报警系统</w:t>
            </w:r>
          </w:p>
        </w:tc>
        <w:tc>
          <w:tcPr>
            <w:tcW w:w="1348" w:type="dxa"/>
            <w:vMerge w:val="restart"/>
            <w:vAlign w:val="center"/>
          </w:tcPr>
          <w:p w14:paraId="1D98E232">
            <w:pPr>
              <w:widowControl/>
              <w:spacing w:line="240" w:lineRule="atLeast"/>
              <w:jc w:val="center"/>
              <w:rPr>
                <w:rFonts w:ascii="宋体"/>
                <w:sz w:val="24"/>
                <w:szCs w:val="24"/>
              </w:rPr>
            </w:pPr>
            <w:r>
              <w:rPr>
                <w:rFonts w:hint="eastAsia" w:ascii="宋体"/>
                <w:sz w:val="24"/>
                <w:szCs w:val="24"/>
              </w:rPr>
              <w:t>（1）感温、感烟探测器</w:t>
            </w:r>
          </w:p>
        </w:tc>
        <w:tc>
          <w:tcPr>
            <w:tcW w:w="5211" w:type="dxa"/>
            <w:vAlign w:val="center"/>
          </w:tcPr>
          <w:p w14:paraId="1EE86CAB">
            <w:pPr>
              <w:widowControl/>
              <w:spacing w:line="240" w:lineRule="atLeast"/>
              <w:jc w:val="left"/>
              <w:rPr>
                <w:rFonts w:ascii="宋体"/>
                <w:sz w:val="24"/>
                <w:szCs w:val="24"/>
              </w:rPr>
            </w:pPr>
            <w:r>
              <w:rPr>
                <w:rFonts w:hint="eastAsia" w:ascii="宋体"/>
                <w:sz w:val="24"/>
                <w:szCs w:val="24"/>
              </w:rPr>
              <w:t>1、外观应完整、无腐蚀、无脱落，标志、文字清晰，底座牢靠，不应有松动</w:t>
            </w:r>
          </w:p>
        </w:tc>
      </w:tr>
      <w:tr w14:paraId="61D8E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2E4D7226">
            <w:pPr>
              <w:widowControl/>
              <w:spacing w:line="240" w:lineRule="atLeast"/>
              <w:jc w:val="left"/>
              <w:rPr>
                <w:rFonts w:ascii="宋体"/>
                <w:sz w:val="24"/>
                <w:szCs w:val="24"/>
              </w:rPr>
            </w:pPr>
          </w:p>
        </w:tc>
        <w:tc>
          <w:tcPr>
            <w:tcW w:w="1592" w:type="dxa"/>
            <w:vMerge w:val="continue"/>
            <w:vAlign w:val="center"/>
          </w:tcPr>
          <w:p w14:paraId="78F7BB6B">
            <w:pPr>
              <w:widowControl/>
              <w:spacing w:line="240" w:lineRule="atLeast"/>
              <w:jc w:val="center"/>
              <w:rPr>
                <w:rFonts w:ascii="宋体"/>
                <w:sz w:val="24"/>
                <w:szCs w:val="24"/>
              </w:rPr>
            </w:pPr>
          </w:p>
        </w:tc>
        <w:tc>
          <w:tcPr>
            <w:tcW w:w="1348" w:type="dxa"/>
            <w:vMerge w:val="continue"/>
            <w:vAlign w:val="center"/>
          </w:tcPr>
          <w:p w14:paraId="206A2D0D">
            <w:pPr>
              <w:widowControl/>
              <w:spacing w:line="240" w:lineRule="atLeast"/>
              <w:jc w:val="center"/>
              <w:rPr>
                <w:rFonts w:ascii="宋体"/>
                <w:sz w:val="24"/>
                <w:szCs w:val="24"/>
              </w:rPr>
            </w:pPr>
          </w:p>
        </w:tc>
        <w:tc>
          <w:tcPr>
            <w:tcW w:w="5211" w:type="dxa"/>
            <w:vAlign w:val="center"/>
          </w:tcPr>
          <w:p w14:paraId="373C0A07">
            <w:pPr>
              <w:widowControl/>
              <w:spacing w:line="240" w:lineRule="atLeast"/>
              <w:jc w:val="left"/>
              <w:rPr>
                <w:rFonts w:ascii="宋体"/>
                <w:sz w:val="24"/>
                <w:szCs w:val="24"/>
              </w:rPr>
            </w:pPr>
            <w:r>
              <w:rPr>
                <w:rFonts w:hint="eastAsia" w:ascii="宋体"/>
                <w:sz w:val="24"/>
                <w:szCs w:val="24"/>
              </w:rPr>
              <w:t>2、显示功能应正常</w:t>
            </w:r>
          </w:p>
        </w:tc>
      </w:tr>
      <w:tr w14:paraId="1820C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continue"/>
            <w:vAlign w:val="center"/>
          </w:tcPr>
          <w:p w14:paraId="79950031">
            <w:pPr>
              <w:widowControl/>
              <w:spacing w:line="240" w:lineRule="atLeast"/>
              <w:jc w:val="left"/>
              <w:rPr>
                <w:rFonts w:ascii="宋体"/>
                <w:sz w:val="24"/>
                <w:szCs w:val="24"/>
              </w:rPr>
            </w:pPr>
          </w:p>
        </w:tc>
        <w:tc>
          <w:tcPr>
            <w:tcW w:w="1592" w:type="dxa"/>
            <w:vMerge w:val="continue"/>
            <w:vAlign w:val="center"/>
          </w:tcPr>
          <w:p w14:paraId="14A035AA">
            <w:pPr>
              <w:widowControl/>
              <w:spacing w:line="240" w:lineRule="atLeast"/>
              <w:jc w:val="center"/>
              <w:rPr>
                <w:rFonts w:ascii="宋体"/>
                <w:sz w:val="24"/>
                <w:szCs w:val="24"/>
              </w:rPr>
            </w:pPr>
          </w:p>
        </w:tc>
        <w:tc>
          <w:tcPr>
            <w:tcW w:w="1348" w:type="dxa"/>
            <w:vAlign w:val="center"/>
          </w:tcPr>
          <w:p w14:paraId="1F419970">
            <w:pPr>
              <w:widowControl/>
              <w:spacing w:line="240" w:lineRule="atLeast"/>
              <w:jc w:val="center"/>
              <w:rPr>
                <w:rFonts w:ascii="宋体"/>
                <w:sz w:val="24"/>
                <w:szCs w:val="24"/>
              </w:rPr>
            </w:pPr>
            <w:r>
              <w:rPr>
                <w:rFonts w:hint="eastAsia" w:ascii="宋体"/>
                <w:sz w:val="24"/>
                <w:szCs w:val="24"/>
              </w:rPr>
              <w:t>（2）手动报警按钮</w:t>
            </w:r>
          </w:p>
        </w:tc>
        <w:tc>
          <w:tcPr>
            <w:tcW w:w="5211" w:type="dxa"/>
            <w:vAlign w:val="center"/>
          </w:tcPr>
          <w:p w14:paraId="2E72ACA4">
            <w:pPr>
              <w:widowControl/>
              <w:spacing w:line="240" w:lineRule="atLeast"/>
              <w:jc w:val="left"/>
              <w:rPr>
                <w:rFonts w:ascii="宋体"/>
                <w:sz w:val="24"/>
                <w:szCs w:val="24"/>
              </w:rPr>
            </w:pPr>
            <w:r>
              <w:rPr>
                <w:rFonts w:hint="eastAsia" w:ascii="宋体"/>
                <w:sz w:val="24"/>
                <w:szCs w:val="24"/>
              </w:rPr>
              <w:t>组件完整、标志明显、无腐蚀、牢固；启动按钮，按钮处有发光指示</w:t>
            </w:r>
          </w:p>
        </w:tc>
      </w:tr>
      <w:tr w14:paraId="3606E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restart"/>
            <w:vAlign w:val="center"/>
          </w:tcPr>
          <w:p w14:paraId="1DB05C74">
            <w:pPr>
              <w:widowControl/>
              <w:spacing w:line="240" w:lineRule="atLeast"/>
              <w:jc w:val="center"/>
              <w:rPr>
                <w:rFonts w:ascii="宋体"/>
                <w:sz w:val="24"/>
                <w:szCs w:val="24"/>
              </w:rPr>
            </w:pPr>
            <w:r>
              <w:rPr>
                <w:rFonts w:hint="eastAsia" w:ascii="宋体"/>
                <w:sz w:val="24"/>
                <w:szCs w:val="24"/>
              </w:rPr>
              <w:t>二</w:t>
            </w:r>
          </w:p>
        </w:tc>
        <w:tc>
          <w:tcPr>
            <w:tcW w:w="1592" w:type="dxa"/>
            <w:vMerge w:val="restart"/>
            <w:vAlign w:val="center"/>
          </w:tcPr>
          <w:p w14:paraId="6601E63E">
            <w:pPr>
              <w:widowControl/>
              <w:spacing w:line="240" w:lineRule="atLeast"/>
              <w:jc w:val="center"/>
              <w:rPr>
                <w:rFonts w:ascii="宋体"/>
                <w:sz w:val="24"/>
                <w:szCs w:val="24"/>
              </w:rPr>
            </w:pPr>
            <w:r>
              <w:rPr>
                <w:rFonts w:hint="eastAsia" w:ascii="宋体"/>
                <w:sz w:val="24"/>
                <w:szCs w:val="24"/>
              </w:rPr>
              <w:t>火灾报警联动系统</w:t>
            </w:r>
          </w:p>
        </w:tc>
        <w:tc>
          <w:tcPr>
            <w:tcW w:w="1348" w:type="dxa"/>
            <w:vMerge w:val="restart"/>
            <w:vAlign w:val="center"/>
          </w:tcPr>
          <w:p w14:paraId="1F62C29E">
            <w:pPr>
              <w:widowControl/>
              <w:spacing w:line="240" w:lineRule="atLeast"/>
              <w:jc w:val="center"/>
              <w:rPr>
                <w:rFonts w:ascii="宋体"/>
                <w:sz w:val="24"/>
                <w:szCs w:val="24"/>
              </w:rPr>
            </w:pPr>
            <w:r>
              <w:rPr>
                <w:rFonts w:hint="eastAsia" w:ascii="宋体"/>
                <w:sz w:val="24"/>
                <w:szCs w:val="24"/>
              </w:rPr>
              <w:t>（1）火灾报警阀组</w:t>
            </w:r>
          </w:p>
        </w:tc>
        <w:tc>
          <w:tcPr>
            <w:tcW w:w="5211" w:type="dxa"/>
            <w:vAlign w:val="center"/>
          </w:tcPr>
          <w:p w14:paraId="6073EA1D">
            <w:pPr>
              <w:widowControl/>
              <w:spacing w:line="240" w:lineRule="atLeast"/>
              <w:jc w:val="left"/>
              <w:rPr>
                <w:rFonts w:ascii="宋体"/>
                <w:sz w:val="24"/>
                <w:szCs w:val="24"/>
              </w:rPr>
            </w:pPr>
            <w:r>
              <w:rPr>
                <w:rFonts w:hint="eastAsia" w:ascii="宋体"/>
                <w:sz w:val="24"/>
                <w:szCs w:val="24"/>
              </w:rPr>
              <w:t>1、应有注明系统名称和保护区域的标志牌，压力表显示应符合设定值。</w:t>
            </w:r>
          </w:p>
        </w:tc>
      </w:tr>
      <w:tr w14:paraId="241BF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continue"/>
            <w:vAlign w:val="center"/>
          </w:tcPr>
          <w:p w14:paraId="44B9A7DF">
            <w:pPr>
              <w:widowControl/>
              <w:spacing w:line="240" w:lineRule="atLeast"/>
              <w:jc w:val="left"/>
              <w:rPr>
                <w:rFonts w:ascii="宋体"/>
                <w:sz w:val="24"/>
                <w:szCs w:val="24"/>
              </w:rPr>
            </w:pPr>
          </w:p>
        </w:tc>
        <w:tc>
          <w:tcPr>
            <w:tcW w:w="1592" w:type="dxa"/>
            <w:vMerge w:val="continue"/>
            <w:vAlign w:val="center"/>
          </w:tcPr>
          <w:p w14:paraId="60D368A4">
            <w:pPr>
              <w:widowControl/>
              <w:spacing w:line="240" w:lineRule="atLeast"/>
              <w:jc w:val="center"/>
              <w:rPr>
                <w:rFonts w:ascii="宋体"/>
                <w:sz w:val="24"/>
                <w:szCs w:val="24"/>
              </w:rPr>
            </w:pPr>
          </w:p>
        </w:tc>
        <w:tc>
          <w:tcPr>
            <w:tcW w:w="1348" w:type="dxa"/>
            <w:vMerge w:val="continue"/>
            <w:vAlign w:val="center"/>
          </w:tcPr>
          <w:p w14:paraId="0C86B9BF">
            <w:pPr>
              <w:widowControl/>
              <w:spacing w:line="240" w:lineRule="atLeast"/>
              <w:jc w:val="center"/>
              <w:rPr>
                <w:rFonts w:ascii="宋体"/>
                <w:sz w:val="24"/>
                <w:szCs w:val="24"/>
              </w:rPr>
            </w:pPr>
          </w:p>
        </w:tc>
        <w:tc>
          <w:tcPr>
            <w:tcW w:w="5211" w:type="dxa"/>
            <w:vAlign w:val="center"/>
          </w:tcPr>
          <w:p w14:paraId="58C4F124">
            <w:pPr>
              <w:widowControl/>
              <w:spacing w:line="240" w:lineRule="atLeast"/>
              <w:jc w:val="left"/>
              <w:rPr>
                <w:rFonts w:ascii="宋体"/>
                <w:sz w:val="24"/>
                <w:szCs w:val="24"/>
              </w:rPr>
            </w:pPr>
            <w:r>
              <w:rPr>
                <w:rFonts w:hint="eastAsia" w:ascii="宋体"/>
                <w:sz w:val="24"/>
                <w:szCs w:val="24"/>
              </w:rPr>
              <w:t>2、控制阀应全部开启，并用锁具固定手轮，启闭标志应明显；采用信号阀时，反馈信号应正确。</w:t>
            </w:r>
          </w:p>
        </w:tc>
      </w:tr>
      <w:tr w14:paraId="3D137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jc w:val="center"/>
        </w:trPr>
        <w:tc>
          <w:tcPr>
            <w:tcW w:w="727" w:type="dxa"/>
            <w:vMerge w:val="continue"/>
            <w:vAlign w:val="center"/>
          </w:tcPr>
          <w:p w14:paraId="3498CFD9">
            <w:pPr>
              <w:widowControl/>
              <w:spacing w:line="240" w:lineRule="atLeast"/>
              <w:jc w:val="left"/>
              <w:rPr>
                <w:rFonts w:ascii="宋体"/>
                <w:sz w:val="24"/>
                <w:szCs w:val="24"/>
              </w:rPr>
            </w:pPr>
          </w:p>
        </w:tc>
        <w:tc>
          <w:tcPr>
            <w:tcW w:w="1592" w:type="dxa"/>
            <w:vMerge w:val="continue"/>
            <w:vAlign w:val="center"/>
          </w:tcPr>
          <w:p w14:paraId="546686C2">
            <w:pPr>
              <w:widowControl/>
              <w:spacing w:line="240" w:lineRule="atLeast"/>
              <w:jc w:val="center"/>
              <w:rPr>
                <w:rFonts w:ascii="宋体"/>
                <w:sz w:val="24"/>
                <w:szCs w:val="24"/>
              </w:rPr>
            </w:pPr>
          </w:p>
        </w:tc>
        <w:tc>
          <w:tcPr>
            <w:tcW w:w="1348" w:type="dxa"/>
            <w:vMerge w:val="continue"/>
            <w:vAlign w:val="center"/>
          </w:tcPr>
          <w:p w14:paraId="780480F3">
            <w:pPr>
              <w:widowControl/>
              <w:spacing w:line="240" w:lineRule="atLeast"/>
              <w:jc w:val="center"/>
              <w:rPr>
                <w:rFonts w:ascii="宋体"/>
                <w:sz w:val="24"/>
                <w:szCs w:val="24"/>
              </w:rPr>
            </w:pPr>
          </w:p>
        </w:tc>
        <w:tc>
          <w:tcPr>
            <w:tcW w:w="5211" w:type="dxa"/>
            <w:vAlign w:val="center"/>
          </w:tcPr>
          <w:p w14:paraId="7CFC40B0">
            <w:pPr>
              <w:widowControl/>
              <w:spacing w:line="240" w:lineRule="atLeast"/>
              <w:jc w:val="left"/>
              <w:rPr>
                <w:rFonts w:ascii="宋体"/>
                <w:sz w:val="24"/>
                <w:szCs w:val="24"/>
              </w:rPr>
            </w:pPr>
            <w:r>
              <w:rPr>
                <w:rFonts w:hint="eastAsia" w:ascii="宋体"/>
                <w:sz w:val="24"/>
                <w:szCs w:val="24"/>
              </w:rPr>
              <w:t>3、报警阀等组件应灵敏可靠；压力开关动作应向消防控制设备反馈信号。</w:t>
            </w:r>
          </w:p>
        </w:tc>
      </w:tr>
      <w:tr w14:paraId="6EAD5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2F393E55">
            <w:pPr>
              <w:widowControl/>
              <w:spacing w:line="240" w:lineRule="atLeast"/>
              <w:jc w:val="left"/>
              <w:rPr>
                <w:rFonts w:ascii="宋体"/>
                <w:sz w:val="24"/>
                <w:szCs w:val="24"/>
              </w:rPr>
            </w:pPr>
          </w:p>
        </w:tc>
        <w:tc>
          <w:tcPr>
            <w:tcW w:w="1592" w:type="dxa"/>
            <w:vMerge w:val="continue"/>
            <w:vAlign w:val="center"/>
          </w:tcPr>
          <w:p w14:paraId="7026FA59">
            <w:pPr>
              <w:widowControl/>
              <w:spacing w:line="240" w:lineRule="atLeast"/>
              <w:jc w:val="center"/>
              <w:rPr>
                <w:rFonts w:ascii="宋体"/>
                <w:sz w:val="24"/>
                <w:szCs w:val="24"/>
              </w:rPr>
            </w:pPr>
          </w:p>
        </w:tc>
        <w:tc>
          <w:tcPr>
            <w:tcW w:w="1348" w:type="dxa"/>
            <w:vMerge w:val="restart"/>
            <w:vAlign w:val="center"/>
          </w:tcPr>
          <w:p w14:paraId="2E55045D">
            <w:pPr>
              <w:spacing w:line="240" w:lineRule="atLeast"/>
              <w:jc w:val="center"/>
              <w:rPr>
                <w:rFonts w:ascii="宋体"/>
                <w:sz w:val="24"/>
                <w:szCs w:val="24"/>
              </w:rPr>
            </w:pPr>
            <w:r>
              <w:rPr>
                <w:rFonts w:hint="eastAsia" w:ascii="宋体"/>
                <w:sz w:val="24"/>
                <w:szCs w:val="24"/>
              </w:rPr>
              <w:t>（2）消防广播</w:t>
            </w:r>
          </w:p>
        </w:tc>
        <w:tc>
          <w:tcPr>
            <w:tcW w:w="5211" w:type="dxa"/>
            <w:vAlign w:val="center"/>
          </w:tcPr>
          <w:p w14:paraId="27A37D1B">
            <w:pPr>
              <w:widowControl/>
              <w:spacing w:line="240" w:lineRule="atLeast"/>
              <w:jc w:val="left"/>
              <w:rPr>
                <w:rFonts w:ascii="宋体"/>
                <w:sz w:val="24"/>
                <w:szCs w:val="24"/>
              </w:rPr>
            </w:pPr>
            <w:r>
              <w:rPr>
                <w:rFonts w:hint="eastAsia" w:ascii="宋体"/>
                <w:sz w:val="24"/>
                <w:szCs w:val="24"/>
              </w:rPr>
              <w:t>1、线路完整，无短路、松动和脱落现象。</w:t>
            </w:r>
          </w:p>
        </w:tc>
      </w:tr>
      <w:tr w14:paraId="5429F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4DFD6DA5">
            <w:pPr>
              <w:widowControl/>
              <w:spacing w:line="240" w:lineRule="atLeast"/>
              <w:jc w:val="left"/>
              <w:rPr>
                <w:rFonts w:ascii="宋体"/>
                <w:sz w:val="24"/>
                <w:szCs w:val="24"/>
              </w:rPr>
            </w:pPr>
          </w:p>
        </w:tc>
        <w:tc>
          <w:tcPr>
            <w:tcW w:w="1592" w:type="dxa"/>
            <w:vMerge w:val="continue"/>
            <w:vAlign w:val="center"/>
          </w:tcPr>
          <w:p w14:paraId="28DD9F5E">
            <w:pPr>
              <w:widowControl/>
              <w:spacing w:line="240" w:lineRule="atLeast"/>
              <w:jc w:val="center"/>
              <w:rPr>
                <w:rFonts w:ascii="宋体"/>
                <w:sz w:val="24"/>
                <w:szCs w:val="24"/>
              </w:rPr>
            </w:pPr>
          </w:p>
        </w:tc>
        <w:tc>
          <w:tcPr>
            <w:tcW w:w="1348" w:type="dxa"/>
            <w:vMerge w:val="continue"/>
            <w:vAlign w:val="center"/>
          </w:tcPr>
          <w:p w14:paraId="7FD34241">
            <w:pPr>
              <w:spacing w:line="240" w:lineRule="atLeast"/>
              <w:jc w:val="center"/>
              <w:rPr>
                <w:rFonts w:ascii="宋体"/>
                <w:sz w:val="24"/>
                <w:szCs w:val="24"/>
              </w:rPr>
            </w:pPr>
          </w:p>
        </w:tc>
        <w:tc>
          <w:tcPr>
            <w:tcW w:w="5211" w:type="dxa"/>
            <w:vAlign w:val="center"/>
          </w:tcPr>
          <w:p w14:paraId="6E3657F0">
            <w:pPr>
              <w:widowControl/>
              <w:spacing w:line="240" w:lineRule="atLeast"/>
              <w:jc w:val="left"/>
              <w:rPr>
                <w:rFonts w:ascii="宋体"/>
                <w:sz w:val="24"/>
                <w:szCs w:val="24"/>
              </w:rPr>
            </w:pPr>
            <w:r>
              <w:rPr>
                <w:rFonts w:hint="eastAsia" w:ascii="宋体"/>
                <w:sz w:val="24"/>
                <w:szCs w:val="24"/>
              </w:rPr>
              <w:t>2、音质清晰无杂音。</w:t>
            </w:r>
          </w:p>
        </w:tc>
      </w:tr>
      <w:tr w14:paraId="4C281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6FF5A142">
            <w:pPr>
              <w:widowControl/>
              <w:spacing w:line="240" w:lineRule="atLeast"/>
              <w:jc w:val="left"/>
              <w:rPr>
                <w:rFonts w:ascii="宋体"/>
                <w:sz w:val="24"/>
                <w:szCs w:val="24"/>
              </w:rPr>
            </w:pPr>
          </w:p>
        </w:tc>
        <w:tc>
          <w:tcPr>
            <w:tcW w:w="1592" w:type="dxa"/>
            <w:vMerge w:val="continue"/>
            <w:vAlign w:val="center"/>
          </w:tcPr>
          <w:p w14:paraId="7BB29F70">
            <w:pPr>
              <w:widowControl/>
              <w:spacing w:line="240" w:lineRule="atLeast"/>
              <w:jc w:val="center"/>
              <w:rPr>
                <w:rFonts w:ascii="宋体"/>
                <w:sz w:val="24"/>
                <w:szCs w:val="24"/>
              </w:rPr>
            </w:pPr>
          </w:p>
        </w:tc>
        <w:tc>
          <w:tcPr>
            <w:tcW w:w="1348" w:type="dxa"/>
            <w:vMerge w:val="restart"/>
            <w:vAlign w:val="center"/>
          </w:tcPr>
          <w:p w14:paraId="0769FFD2">
            <w:pPr>
              <w:spacing w:line="240" w:lineRule="atLeast"/>
              <w:jc w:val="center"/>
              <w:rPr>
                <w:rFonts w:ascii="宋体"/>
                <w:sz w:val="24"/>
                <w:szCs w:val="24"/>
              </w:rPr>
            </w:pPr>
            <w:r>
              <w:rPr>
                <w:rFonts w:hint="eastAsia" w:ascii="宋体"/>
                <w:sz w:val="24"/>
                <w:szCs w:val="24"/>
              </w:rPr>
              <w:t>（3）防火卷帘门、防火门</w:t>
            </w:r>
          </w:p>
        </w:tc>
        <w:tc>
          <w:tcPr>
            <w:tcW w:w="5211" w:type="dxa"/>
            <w:vAlign w:val="center"/>
          </w:tcPr>
          <w:p w14:paraId="4F543B6F">
            <w:pPr>
              <w:widowControl/>
              <w:spacing w:line="240" w:lineRule="atLeast"/>
              <w:jc w:val="left"/>
              <w:rPr>
                <w:rFonts w:ascii="宋体"/>
                <w:sz w:val="24"/>
                <w:szCs w:val="24"/>
              </w:rPr>
            </w:pPr>
            <w:r>
              <w:rPr>
                <w:rFonts w:hint="eastAsia" w:ascii="宋体"/>
                <w:sz w:val="24"/>
                <w:szCs w:val="24"/>
              </w:rPr>
              <w:t>1、巡查各门的状态，手动开关是否破损；</w:t>
            </w:r>
          </w:p>
        </w:tc>
      </w:tr>
      <w:tr w14:paraId="239F1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continue"/>
            <w:vAlign w:val="center"/>
          </w:tcPr>
          <w:p w14:paraId="0C901EC1">
            <w:pPr>
              <w:widowControl/>
              <w:spacing w:line="240" w:lineRule="atLeast"/>
              <w:jc w:val="left"/>
              <w:rPr>
                <w:rFonts w:ascii="宋体"/>
                <w:sz w:val="24"/>
                <w:szCs w:val="24"/>
              </w:rPr>
            </w:pPr>
          </w:p>
        </w:tc>
        <w:tc>
          <w:tcPr>
            <w:tcW w:w="1592" w:type="dxa"/>
            <w:vMerge w:val="continue"/>
            <w:vAlign w:val="center"/>
          </w:tcPr>
          <w:p w14:paraId="00CCC60D">
            <w:pPr>
              <w:widowControl/>
              <w:spacing w:line="240" w:lineRule="atLeast"/>
              <w:jc w:val="left"/>
              <w:rPr>
                <w:rFonts w:ascii="宋体"/>
                <w:sz w:val="24"/>
                <w:szCs w:val="24"/>
              </w:rPr>
            </w:pPr>
          </w:p>
        </w:tc>
        <w:tc>
          <w:tcPr>
            <w:tcW w:w="1348" w:type="dxa"/>
            <w:vMerge w:val="continue"/>
            <w:vAlign w:val="center"/>
          </w:tcPr>
          <w:p w14:paraId="2310B8B4">
            <w:pPr>
              <w:spacing w:line="240" w:lineRule="atLeast"/>
              <w:jc w:val="left"/>
              <w:rPr>
                <w:rFonts w:ascii="宋体"/>
                <w:sz w:val="24"/>
                <w:szCs w:val="24"/>
              </w:rPr>
            </w:pPr>
          </w:p>
        </w:tc>
        <w:tc>
          <w:tcPr>
            <w:tcW w:w="5211" w:type="dxa"/>
            <w:vAlign w:val="center"/>
          </w:tcPr>
          <w:p w14:paraId="34B088E9">
            <w:pPr>
              <w:widowControl/>
              <w:spacing w:line="240" w:lineRule="atLeast"/>
              <w:jc w:val="left"/>
              <w:rPr>
                <w:rFonts w:ascii="宋体"/>
                <w:sz w:val="24"/>
                <w:szCs w:val="24"/>
              </w:rPr>
            </w:pPr>
            <w:r>
              <w:rPr>
                <w:rFonts w:hint="eastAsia" w:ascii="宋体"/>
                <w:sz w:val="24"/>
                <w:szCs w:val="24"/>
              </w:rPr>
              <w:t>2、检查卷帘门驱动电机及链条传动机构状况,定时加注润滑油；</w:t>
            </w:r>
          </w:p>
        </w:tc>
      </w:tr>
      <w:tr w14:paraId="7DB48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727" w:type="dxa"/>
            <w:vMerge w:val="continue"/>
            <w:vAlign w:val="center"/>
          </w:tcPr>
          <w:p w14:paraId="73CCD548">
            <w:pPr>
              <w:widowControl/>
              <w:spacing w:line="240" w:lineRule="atLeast"/>
              <w:jc w:val="left"/>
              <w:rPr>
                <w:rFonts w:ascii="宋体"/>
                <w:sz w:val="24"/>
                <w:szCs w:val="24"/>
              </w:rPr>
            </w:pPr>
          </w:p>
        </w:tc>
        <w:tc>
          <w:tcPr>
            <w:tcW w:w="1592" w:type="dxa"/>
            <w:vMerge w:val="continue"/>
            <w:vAlign w:val="center"/>
          </w:tcPr>
          <w:p w14:paraId="7ABF970A">
            <w:pPr>
              <w:widowControl/>
              <w:spacing w:line="240" w:lineRule="atLeast"/>
              <w:jc w:val="left"/>
              <w:rPr>
                <w:rFonts w:ascii="宋体"/>
                <w:sz w:val="24"/>
                <w:szCs w:val="24"/>
              </w:rPr>
            </w:pPr>
          </w:p>
        </w:tc>
        <w:tc>
          <w:tcPr>
            <w:tcW w:w="1348" w:type="dxa"/>
            <w:vMerge w:val="continue"/>
            <w:vAlign w:val="center"/>
          </w:tcPr>
          <w:p w14:paraId="675581F3">
            <w:pPr>
              <w:spacing w:line="240" w:lineRule="atLeast"/>
              <w:jc w:val="left"/>
              <w:rPr>
                <w:rFonts w:ascii="宋体"/>
                <w:sz w:val="24"/>
                <w:szCs w:val="24"/>
              </w:rPr>
            </w:pPr>
          </w:p>
        </w:tc>
        <w:tc>
          <w:tcPr>
            <w:tcW w:w="5211" w:type="dxa"/>
            <w:vAlign w:val="center"/>
          </w:tcPr>
          <w:p w14:paraId="7DA7ECEF">
            <w:pPr>
              <w:widowControl/>
              <w:spacing w:line="240" w:lineRule="atLeast"/>
              <w:jc w:val="left"/>
              <w:rPr>
                <w:rFonts w:ascii="宋体"/>
                <w:sz w:val="24"/>
                <w:szCs w:val="24"/>
              </w:rPr>
            </w:pPr>
            <w:r>
              <w:rPr>
                <w:rFonts w:hint="eastAsia" w:ascii="宋体"/>
                <w:sz w:val="24"/>
                <w:szCs w:val="24"/>
              </w:rPr>
              <w:t>3、检查卷帘门动作后，消防控制中心是否有反应；对所有卷帘门进行全面检查,包括手动开关、电动机构导轨清理；</w:t>
            </w:r>
          </w:p>
        </w:tc>
      </w:tr>
      <w:tr w14:paraId="01BEC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continue"/>
            <w:vAlign w:val="center"/>
          </w:tcPr>
          <w:p w14:paraId="36DE46EB">
            <w:pPr>
              <w:widowControl/>
              <w:spacing w:line="240" w:lineRule="atLeast"/>
              <w:jc w:val="left"/>
              <w:rPr>
                <w:rFonts w:ascii="宋体"/>
                <w:sz w:val="24"/>
                <w:szCs w:val="24"/>
              </w:rPr>
            </w:pPr>
          </w:p>
        </w:tc>
        <w:tc>
          <w:tcPr>
            <w:tcW w:w="1592" w:type="dxa"/>
            <w:vMerge w:val="continue"/>
            <w:vAlign w:val="center"/>
          </w:tcPr>
          <w:p w14:paraId="08E7118A">
            <w:pPr>
              <w:widowControl/>
              <w:spacing w:line="240" w:lineRule="atLeast"/>
              <w:jc w:val="left"/>
              <w:rPr>
                <w:rFonts w:ascii="宋体"/>
                <w:sz w:val="24"/>
                <w:szCs w:val="24"/>
              </w:rPr>
            </w:pPr>
          </w:p>
        </w:tc>
        <w:tc>
          <w:tcPr>
            <w:tcW w:w="1348" w:type="dxa"/>
            <w:vMerge w:val="continue"/>
            <w:vAlign w:val="center"/>
          </w:tcPr>
          <w:p w14:paraId="1172D399">
            <w:pPr>
              <w:spacing w:line="240" w:lineRule="atLeast"/>
              <w:jc w:val="left"/>
              <w:rPr>
                <w:rFonts w:ascii="宋体"/>
                <w:sz w:val="24"/>
                <w:szCs w:val="24"/>
              </w:rPr>
            </w:pPr>
          </w:p>
        </w:tc>
        <w:tc>
          <w:tcPr>
            <w:tcW w:w="5211" w:type="dxa"/>
            <w:vAlign w:val="center"/>
          </w:tcPr>
          <w:p w14:paraId="7EF7969C">
            <w:pPr>
              <w:widowControl/>
              <w:spacing w:line="240" w:lineRule="atLeast"/>
              <w:jc w:val="left"/>
              <w:rPr>
                <w:rFonts w:ascii="宋体"/>
                <w:sz w:val="24"/>
                <w:szCs w:val="24"/>
              </w:rPr>
            </w:pPr>
            <w:r>
              <w:rPr>
                <w:rFonts w:hint="eastAsia" w:ascii="宋体"/>
                <w:sz w:val="24"/>
                <w:szCs w:val="24"/>
              </w:rPr>
              <w:t>4、仿真火灾报警试验,全面检验防火门系统联动功能和状态。</w:t>
            </w:r>
          </w:p>
        </w:tc>
      </w:tr>
      <w:tr w14:paraId="18041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restart"/>
            <w:vAlign w:val="center"/>
          </w:tcPr>
          <w:p w14:paraId="5D479254">
            <w:pPr>
              <w:widowControl/>
              <w:spacing w:line="240" w:lineRule="atLeast"/>
              <w:jc w:val="center"/>
              <w:rPr>
                <w:rFonts w:ascii="宋体"/>
                <w:sz w:val="24"/>
                <w:szCs w:val="24"/>
              </w:rPr>
            </w:pPr>
            <w:r>
              <w:rPr>
                <w:rFonts w:hint="eastAsia" w:ascii="宋体"/>
                <w:sz w:val="24"/>
                <w:szCs w:val="24"/>
              </w:rPr>
              <w:t>三</w:t>
            </w:r>
          </w:p>
        </w:tc>
        <w:tc>
          <w:tcPr>
            <w:tcW w:w="1592" w:type="dxa"/>
            <w:vMerge w:val="restart"/>
            <w:vAlign w:val="center"/>
          </w:tcPr>
          <w:p w14:paraId="36EA529E">
            <w:pPr>
              <w:widowControl/>
              <w:spacing w:line="240" w:lineRule="atLeast"/>
              <w:jc w:val="center"/>
              <w:rPr>
                <w:rFonts w:ascii="宋体"/>
                <w:sz w:val="24"/>
                <w:szCs w:val="24"/>
              </w:rPr>
            </w:pPr>
            <w:r>
              <w:rPr>
                <w:rFonts w:hint="eastAsia" w:ascii="宋体"/>
                <w:sz w:val="24"/>
                <w:szCs w:val="24"/>
              </w:rPr>
              <w:t>消防给水系统</w:t>
            </w:r>
          </w:p>
        </w:tc>
        <w:tc>
          <w:tcPr>
            <w:tcW w:w="1348" w:type="dxa"/>
            <w:vMerge w:val="restart"/>
            <w:vAlign w:val="center"/>
          </w:tcPr>
          <w:p w14:paraId="6FD2F21B">
            <w:pPr>
              <w:widowControl/>
              <w:spacing w:line="240" w:lineRule="atLeast"/>
              <w:jc w:val="left"/>
              <w:rPr>
                <w:rFonts w:ascii="宋体"/>
                <w:sz w:val="24"/>
                <w:szCs w:val="24"/>
              </w:rPr>
            </w:pPr>
            <w:r>
              <w:rPr>
                <w:rFonts w:hint="eastAsia" w:ascii="宋体"/>
                <w:sz w:val="24"/>
                <w:szCs w:val="24"/>
              </w:rPr>
              <w:t>（1）消火栓按钮</w:t>
            </w:r>
          </w:p>
        </w:tc>
        <w:tc>
          <w:tcPr>
            <w:tcW w:w="5211" w:type="dxa"/>
            <w:vAlign w:val="center"/>
          </w:tcPr>
          <w:p w14:paraId="013C3F1B">
            <w:pPr>
              <w:widowControl/>
              <w:spacing w:line="240" w:lineRule="atLeast"/>
              <w:jc w:val="left"/>
              <w:rPr>
                <w:rFonts w:ascii="宋体"/>
                <w:sz w:val="24"/>
                <w:szCs w:val="24"/>
              </w:rPr>
            </w:pPr>
            <w:r>
              <w:rPr>
                <w:rFonts w:hint="eastAsia" w:ascii="宋体"/>
                <w:sz w:val="24"/>
                <w:szCs w:val="24"/>
              </w:rPr>
              <w:t>1、无锈蚀、无脱落，安全牢固、无松动。</w:t>
            </w:r>
          </w:p>
        </w:tc>
      </w:tr>
      <w:tr w14:paraId="5B9BA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3005151B">
            <w:pPr>
              <w:widowControl/>
              <w:spacing w:line="240" w:lineRule="atLeast"/>
              <w:jc w:val="left"/>
              <w:rPr>
                <w:rFonts w:ascii="宋体"/>
                <w:sz w:val="24"/>
                <w:szCs w:val="24"/>
              </w:rPr>
            </w:pPr>
          </w:p>
        </w:tc>
        <w:tc>
          <w:tcPr>
            <w:tcW w:w="1592" w:type="dxa"/>
            <w:vMerge w:val="continue"/>
            <w:vAlign w:val="center"/>
          </w:tcPr>
          <w:p w14:paraId="51341CEC">
            <w:pPr>
              <w:widowControl/>
              <w:spacing w:line="240" w:lineRule="atLeast"/>
              <w:jc w:val="left"/>
              <w:rPr>
                <w:rFonts w:ascii="宋体"/>
                <w:sz w:val="24"/>
                <w:szCs w:val="24"/>
              </w:rPr>
            </w:pPr>
          </w:p>
        </w:tc>
        <w:tc>
          <w:tcPr>
            <w:tcW w:w="1348" w:type="dxa"/>
            <w:vMerge w:val="continue"/>
            <w:vAlign w:val="center"/>
          </w:tcPr>
          <w:p w14:paraId="08B925F1">
            <w:pPr>
              <w:widowControl/>
              <w:spacing w:line="240" w:lineRule="atLeast"/>
              <w:jc w:val="left"/>
              <w:rPr>
                <w:rFonts w:ascii="宋体"/>
                <w:sz w:val="24"/>
                <w:szCs w:val="24"/>
              </w:rPr>
            </w:pPr>
          </w:p>
        </w:tc>
        <w:tc>
          <w:tcPr>
            <w:tcW w:w="5211" w:type="dxa"/>
            <w:vAlign w:val="center"/>
          </w:tcPr>
          <w:p w14:paraId="5286FC2C">
            <w:pPr>
              <w:widowControl/>
              <w:spacing w:line="240" w:lineRule="atLeast"/>
              <w:jc w:val="left"/>
              <w:rPr>
                <w:rFonts w:ascii="宋体"/>
                <w:sz w:val="24"/>
                <w:szCs w:val="24"/>
              </w:rPr>
            </w:pPr>
            <w:r>
              <w:rPr>
                <w:rFonts w:hint="eastAsia" w:ascii="宋体"/>
                <w:sz w:val="24"/>
                <w:szCs w:val="24"/>
              </w:rPr>
              <w:t>2、外包件完好。</w:t>
            </w:r>
          </w:p>
        </w:tc>
      </w:tr>
      <w:tr w14:paraId="29FC6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0C603918">
            <w:pPr>
              <w:widowControl/>
              <w:spacing w:line="240" w:lineRule="atLeast"/>
              <w:jc w:val="left"/>
              <w:rPr>
                <w:rFonts w:ascii="宋体"/>
                <w:sz w:val="24"/>
                <w:szCs w:val="24"/>
              </w:rPr>
            </w:pPr>
          </w:p>
        </w:tc>
        <w:tc>
          <w:tcPr>
            <w:tcW w:w="1592" w:type="dxa"/>
            <w:vMerge w:val="continue"/>
            <w:vAlign w:val="center"/>
          </w:tcPr>
          <w:p w14:paraId="5B154B80">
            <w:pPr>
              <w:widowControl/>
              <w:spacing w:line="240" w:lineRule="atLeast"/>
              <w:jc w:val="left"/>
              <w:rPr>
                <w:rFonts w:ascii="宋体"/>
                <w:sz w:val="24"/>
                <w:szCs w:val="24"/>
              </w:rPr>
            </w:pPr>
          </w:p>
        </w:tc>
        <w:tc>
          <w:tcPr>
            <w:tcW w:w="1348" w:type="dxa"/>
            <w:vMerge w:val="restart"/>
            <w:vAlign w:val="center"/>
          </w:tcPr>
          <w:p w14:paraId="777F540D">
            <w:pPr>
              <w:widowControl/>
              <w:spacing w:line="240" w:lineRule="atLeast"/>
              <w:jc w:val="left"/>
              <w:rPr>
                <w:rFonts w:ascii="宋体"/>
                <w:sz w:val="24"/>
                <w:szCs w:val="24"/>
              </w:rPr>
            </w:pPr>
            <w:r>
              <w:rPr>
                <w:rFonts w:hint="eastAsia" w:ascii="宋体"/>
                <w:sz w:val="24"/>
                <w:szCs w:val="24"/>
              </w:rPr>
              <w:t>（2）消防水箱</w:t>
            </w:r>
          </w:p>
        </w:tc>
        <w:tc>
          <w:tcPr>
            <w:tcW w:w="5211" w:type="dxa"/>
            <w:vAlign w:val="center"/>
          </w:tcPr>
          <w:p w14:paraId="43DD0378">
            <w:pPr>
              <w:widowControl/>
              <w:spacing w:line="240" w:lineRule="atLeast"/>
              <w:jc w:val="left"/>
              <w:rPr>
                <w:rFonts w:ascii="宋体"/>
                <w:sz w:val="24"/>
                <w:szCs w:val="24"/>
              </w:rPr>
            </w:pPr>
            <w:r>
              <w:rPr>
                <w:rFonts w:hint="eastAsia" w:ascii="宋体"/>
                <w:sz w:val="24"/>
                <w:szCs w:val="24"/>
              </w:rPr>
              <w:t>1、箱体面无锈蚀。</w:t>
            </w:r>
          </w:p>
        </w:tc>
      </w:tr>
      <w:tr w14:paraId="49C9F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3D9CA79E">
            <w:pPr>
              <w:widowControl/>
              <w:spacing w:line="240" w:lineRule="atLeast"/>
              <w:jc w:val="left"/>
              <w:rPr>
                <w:rFonts w:ascii="宋体"/>
                <w:sz w:val="24"/>
                <w:szCs w:val="24"/>
              </w:rPr>
            </w:pPr>
          </w:p>
        </w:tc>
        <w:tc>
          <w:tcPr>
            <w:tcW w:w="1592" w:type="dxa"/>
            <w:vMerge w:val="continue"/>
            <w:vAlign w:val="center"/>
          </w:tcPr>
          <w:p w14:paraId="77A3ADBE">
            <w:pPr>
              <w:widowControl/>
              <w:spacing w:line="240" w:lineRule="atLeast"/>
              <w:jc w:val="left"/>
              <w:rPr>
                <w:rFonts w:ascii="宋体"/>
                <w:sz w:val="24"/>
                <w:szCs w:val="24"/>
              </w:rPr>
            </w:pPr>
          </w:p>
        </w:tc>
        <w:tc>
          <w:tcPr>
            <w:tcW w:w="1348" w:type="dxa"/>
            <w:vMerge w:val="continue"/>
            <w:vAlign w:val="center"/>
          </w:tcPr>
          <w:p w14:paraId="7350EF99">
            <w:pPr>
              <w:widowControl/>
              <w:spacing w:line="240" w:lineRule="atLeast"/>
              <w:jc w:val="left"/>
              <w:rPr>
                <w:rFonts w:ascii="宋体"/>
                <w:sz w:val="24"/>
                <w:szCs w:val="24"/>
              </w:rPr>
            </w:pPr>
          </w:p>
        </w:tc>
        <w:tc>
          <w:tcPr>
            <w:tcW w:w="5211" w:type="dxa"/>
            <w:vAlign w:val="center"/>
          </w:tcPr>
          <w:p w14:paraId="2A01ECBC">
            <w:pPr>
              <w:widowControl/>
              <w:spacing w:line="240" w:lineRule="atLeast"/>
              <w:jc w:val="left"/>
              <w:rPr>
                <w:rFonts w:ascii="宋体"/>
                <w:sz w:val="24"/>
                <w:szCs w:val="24"/>
              </w:rPr>
            </w:pPr>
            <w:r>
              <w:rPr>
                <w:rFonts w:hint="eastAsia" w:ascii="宋体"/>
                <w:sz w:val="24"/>
                <w:szCs w:val="24"/>
              </w:rPr>
              <w:t>2、箱内水质洁净无脏物。</w:t>
            </w:r>
          </w:p>
        </w:tc>
      </w:tr>
      <w:tr w14:paraId="7415B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496E8148">
            <w:pPr>
              <w:widowControl/>
              <w:spacing w:line="240" w:lineRule="atLeast"/>
              <w:jc w:val="left"/>
              <w:rPr>
                <w:rFonts w:ascii="宋体"/>
                <w:sz w:val="24"/>
                <w:szCs w:val="24"/>
              </w:rPr>
            </w:pPr>
          </w:p>
        </w:tc>
        <w:tc>
          <w:tcPr>
            <w:tcW w:w="1592" w:type="dxa"/>
            <w:vMerge w:val="continue"/>
            <w:vAlign w:val="center"/>
          </w:tcPr>
          <w:p w14:paraId="0278D72E">
            <w:pPr>
              <w:widowControl/>
              <w:spacing w:line="240" w:lineRule="atLeast"/>
              <w:jc w:val="left"/>
              <w:rPr>
                <w:rFonts w:ascii="宋体"/>
                <w:sz w:val="24"/>
                <w:szCs w:val="24"/>
              </w:rPr>
            </w:pPr>
          </w:p>
        </w:tc>
        <w:tc>
          <w:tcPr>
            <w:tcW w:w="1348" w:type="dxa"/>
            <w:vMerge w:val="restart"/>
            <w:vAlign w:val="center"/>
          </w:tcPr>
          <w:p w14:paraId="1D0A7A72">
            <w:pPr>
              <w:widowControl/>
              <w:spacing w:line="240" w:lineRule="atLeast"/>
              <w:jc w:val="left"/>
              <w:rPr>
                <w:rFonts w:ascii="宋体"/>
                <w:sz w:val="24"/>
                <w:szCs w:val="24"/>
              </w:rPr>
            </w:pPr>
            <w:r>
              <w:rPr>
                <w:rFonts w:hint="eastAsia" w:ascii="宋体"/>
                <w:sz w:val="24"/>
                <w:szCs w:val="24"/>
              </w:rPr>
              <w:t>（3）消火栓（室内外）</w:t>
            </w:r>
          </w:p>
        </w:tc>
        <w:tc>
          <w:tcPr>
            <w:tcW w:w="5211" w:type="dxa"/>
            <w:vAlign w:val="center"/>
          </w:tcPr>
          <w:p w14:paraId="00506DB9">
            <w:pPr>
              <w:widowControl/>
              <w:spacing w:line="240" w:lineRule="atLeast"/>
              <w:jc w:val="left"/>
              <w:rPr>
                <w:rFonts w:ascii="宋体"/>
                <w:sz w:val="24"/>
                <w:szCs w:val="24"/>
              </w:rPr>
            </w:pPr>
            <w:r>
              <w:rPr>
                <w:rFonts w:hint="eastAsia" w:ascii="宋体"/>
                <w:sz w:val="24"/>
                <w:szCs w:val="24"/>
              </w:rPr>
              <w:t>1、无生锈现象，拄杆按时注油润滑，开关自如。</w:t>
            </w:r>
          </w:p>
        </w:tc>
      </w:tr>
      <w:tr w14:paraId="6AC4F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27" w:type="dxa"/>
            <w:vMerge w:val="continue"/>
            <w:vAlign w:val="center"/>
          </w:tcPr>
          <w:p w14:paraId="66F574A5">
            <w:pPr>
              <w:widowControl/>
              <w:spacing w:line="240" w:lineRule="atLeast"/>
              <w:jc w:val="left"/>
              <w:rPr>
                <w:rFonts w:ascii="宋体"/>
                <w:sz w:val="24"/>
                <w:szCs w:val="24"/>
              </w:rPr>
            </w:pPr>
          </w:p>
        </w:tc>
        <w:tc>
          <w:tcPr>
            <w:tcW w:w="1592" w:type="dxa"/>
            <w:vMerge w:val="continue"/>
            <w:vAlign w:val="center"/>
          </w:tcPr>
          <w:p w14:paraId="05CA14EF">
            <w:pPr>
              <w:widowControl/>
              <w:spacing w:line="240" w:lineRule="atLeast"/>
              <w:jc w:val="left"/>
              <w:rPr>
                <w:rFonts w:ascii="宋体"/>
                <w:sz w:val="24"/>
                <w:szCs w:val="24"/>
              </w:rPr>
            </w:pPr>
          </w:p>
        </w:tc>
        <w:tc>
          <w:tcPr>
            <w:tcW w:w="1348" w:type="dxa"/>
            <w:vMerge w:val="continue"/>
            <w:vAlign w:val="center"/>
          </w:tcPr>
          <w:p w14:paraId="606C3AC0">
            <w:pPr>
              <w:widowControl/>
              <w:spacing w:line="240" w:lineRule="atLeast"/>
              <w:jc w:val="left"/>
              <w:rPr>
                <w:rFonts w:ascii="宋体"/>
                <w:sz w:val="24"/>
                <w:szCs w:val="24"/>
              </w:rPr>
            </w:pPr>
          </w:p>
        </w:tc>
        <w:tc>
          <w:tcPr>
            <w:tcW w:w="5211" w:type="dxa"/>
            <w:vAlign w:val="center"/>
          </w:tcPr>
          <w:p w14:paraId="6365CFC4">
            <w:pPr>
              <w:widowControl/>
              <w:spacing w:line="240" w:lineRule="atLeast"/>
              <w:jc w:val="left"/>
              <w:rPr>
                <w:rFonts w:ascii="宋体"/>
                <w:sz w:val="24"/>
                <w:szCs w:val="24"/>
              </w:rPr>
            </w:pPr>
            <w:r>
              <w:rPr>
                <w:rFonts w:hint="eastAsia" w:ascii="宋体"/>
                <w:sz w:val="24"/>
                <w:szCs w:val="24"/>
              </w:rPr>
              <w:t>2、栓体、栓口无脏物。</w:t>
            </w:r>
          </w:p>
        </w:tc>
      </w:tr>
      <w:tr w14:paraId="5A484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54DA903E">
            <w:pPr>
              <w:widowControl/>
              <w:spacing w:line="240" w:lineRule="atLeast"/>
              <w:jc w:val="left"/>
              <w:rPr>
                <w:rFonts w:ascii="宋体"/>
                <w:sz w:val="24"/>
                <w:szCs w:val="24"/>
              </w:rPr>
            </w:pPr>
          </w:p>
        </w:tc>
        <w:tc>
          <w:tcPr>
            <w:tcW w:w="1592" w:type="dxa"/>
            <w:vMerge w:val="continue"/>
            <w:vAlign w:val="center"/>
          </w:tcPr>
          <w:p w14:paraId="72C2AFF5">
            <w:pPr>
              <w:widowControl/>
              <w:spacing w:line="240" w:lineRule="atLeast"/>
              <w:jc w:val="left"/>
              <w:rPr>
                <w:rFonts w:ascii="宋体"/>
                <w:sz w:val="24"/>
                <w:szCs w:val="24"/>
              </w:rPr>
            </w:pPr>
          </w:p>
        </w:tc>
        <w:tc>
          <w:tcPr>
            <w:tcW w:w="1348" w:type="dxa"/>
            <w:vMerge w:val="restart"/>
            <w:vAlign w:val="center"/>
          </w:tcPr>
          <w:p w14:paraId="21AECE13">
            <w:pPr>
              <w:widowControl/>
              <w:spacing w:line="240" w:lineRule="atLeast"/>
              <w:jc w:val="left"/>
              <w:rPr>
                <w:rFonts w:ascii="宋体"/>
                <w:sz w:val="24"/>
                <w:szCs w:val="24"/>
              </w:rPr>
            </w:pPr>
            <w:r>
              <w:rPr>
                <w:rFonts w:hint="eastAsia" w:ascii="宋体"/>
                <w:sz w:val="24"/>
                <w:szCs w:val="24"/>
              </w:rPr>
              <w:t>（4）消防水泵</w:t>
            </w:r>
          </w:p>
        </w:tc>
        <w:tc>
          <w:tcPr>
            <w:tcW w:w="5211" w:type="dxa"/>
            <w:vAlign w:val="center"/>
          </w:tcPr>
          <w:p w14:paraId="17F6D2F5">
            <w:pPr>
              <w:widowControl/>
              <w:spacing w:line="240" w:lineRule="atLeast"/>
              <w:jc w:val="left"/>
              <w:rPr>
                <w:rFonts w:ascii="宋体"/>
                <w:sz w:val="24"/>
                <w:szCs w:val="24"/>
              </w:rPr>
            </w:pPr>
            <w:r>
              <w:rPr>
                <w:rFonts w:hint="eastAsia" w:ascii="宋体"/>
                <w:sz w:val="24"/>
                <w:szCs w:val="24"/>
              </w:rPr>
              <w:t>1、消防水泵应有注明系统名称和编号的标志牌。</w:t>
            </w:r>
          </w:p>
        </w:tc>
      </w:tr>
      <w:tr w14:paraId="04740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60CDF916">
            <w:pPr>
              <w:widowControl/>
              <w:spacing w:line="240" w:lineRule="atLeast"/>
              <w:jc w:val="left"/>
              <w:rPr>
                <w:rFonts w:ascii="宋体"/>
                <w:sz w:val="24"/>
                <w:szCs w:val="24"/>
              </w:rPr>
            </w:pPr>
          </w:p>
        </w:tc>
        <w:tc>
          <w:tcPr>
            <w:tcW w:w="1592" w:type="dxa"/>
            <w:vMerge w:val="continue"/>
            <w:vAlign w:val="center"/>
          </w:tcPr>
          <w:p w14:paraId="02E8EA4E">
            <w:pPr>
              <w:widowControl/>
              <w:spacing w:line="240" w:lineRule="atLeast"/>
              <w:jc w:val="left"/>
              <w:rPr>
                <w:rFonts w:ascii="宋体"/>
                <w:sz w:val="24"/>
                <w:szCs w:val="24"/>
              </w:rPr>
            </w:pPr>
          </w:p>
        </w:tc>
        <w:tc>
          <w:tcPr>
            <w:tcW w:w="1348" w:type="dxa"/>
            <w:vMerge w:val="continue"/>
            <w:vAlign w:val="center"/>
          </w:tcPr>
          <w:p w14:paraId="263542D8">
            <w:pPr>
              <w:widowControl/>
              <w:spacing w:line="240" w:lineRule="atLeast"/>
              <w:jc w:val="left"/>
              <w:rPr>
                <w:rFonts w:ascii="宋体"/>
                <w:sz w:val="24"/>
                <w:szCs w:val="24"/>
              </w:rPr>
            </w:pPr>
          </w:p>
        </w:tc>
        <w:tc>
          <w:tcPr>
            <w:tcW w:w="5211" w:type="dxa"/>
            <w:vAlign w:val="center"/>
          </w:tcPr>
          <w:p w14:paraId="00CA1673">
            <w:pPr>
              <w:widowControl/>
              <w:spacing w:line="240" w:lineRule="atLeast"/>
              <w:jc w:val="left"/>
              <w:rPr>
                <w:rFonts w:ascii="宋体"/>
                <w:sz w:val="24"/>
                <w:szCs w:val="24"/>
              </w:rPr>
            </w:pPr>
            <w:r>
              <w:rPr>
                <w:rFonts w:hint="eastAsia" w:ascii="宋体"/>
                <w:sz w:val="24"/>
                <w:szCs w:val="24"/>
              </w:rPr>
              <w:t>2、进出口阀门应常开，标志牌应正确。</w:t>
            </w:r>
          </w:p>
        </w:tc>
      </w:tr>
      <w:tr w14:paraId="44AEB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11946E13">
            <w:pPr>
              <w:widowControl/>
              <w:spacing w:line="240" w:lineRule="atLeast"/>
              <w:jc w:val="left"/>
              <w:rPr>
                <w:rFonts w:ascii="宋体"/>
                <w:sz w:val="24"/>
                <w:szCs w:val="24"/>
              </w:rPr>
            </w:pPr>
          </w:p>
        </w:tc>
        <w:tc>
          <w:tcPr>
            <w:tcW w:w="1592" w:type="dxa"/>
            <w:vMerge w:val="continue"/>
            <w:vAlign w:val="center"/>
          </w:tcPr>
          <w:p w14:paraId="20E20F18">
            <w:pPr>
              <w:widowControl/>
              <w:spacing w:line="240" w:lineRule="atLeast"/>
              <w:jc w:val="left"/>
              <w:rPr>
                <w:rFonts w:ascii="宋体"/>
                <w:sz w:val="24"/>
                <w:szCs w:val="24"/>
              </w:rPr>
            </w:pPr>
          </w:p>
        </w:tc>
        <w:tc>
          <w:tcPr>
            <w:tcW w:w="1348" w:type="dxa"/>
            <w:vMerge w:val="continue"/>
            <w:vAlign w:val="center"/>
          </w:tcPr>
          <w:p w14:paraId="622DFA1E">
            <w:pPr>
              <w:widowControl/>
              <w:spacing w:line="240" w:lineRule="atLeast"/>
              <w:jc w:val="left"/>
              <w:rPr>
                <w:rFonts w:ascii="宋体"/>
                <w:sz w:val="24"/>
                <w:szCs w:val="24"/>
              </w:rPr>
            </w:pPr>
          </w:p>
        </w:tc>
        <w:tc>
          <w:tcPr>
            <w:tcW w:w="5211" w:type="dxa"/>
            <w:vAlign w:val="center"/>
          </w:tcPr>
          <w:p w14:paraId="2C68EDA6">
            <w:pPr>
              <w:widowControl/>
              <w:spacing w:line="240" w:lineRule="atLeast"/>
              <w:jc w:val="left"/>
              <w:rPr>
                <w:rFonts w:ascii="宋体"/>
                <w:sz w:val="24"/>
                <w:szCs w:val="24"/>
              </w:rPr>
            </w:pPr>
            <w:r>
              <w:rPr>
                <w:rFonts w:hint="eastAsia" w:ascii="宋体"/>
                <w:sz w:val="24"/>
                <w:szCs w:val="24"/>
              </w:rPr>
              <w:t>3、压力表、试水阀及防超压装置正常。</w:t>
            </w:r>
          </w:p>
        </w:tc>
      </w:tr>
      <w:tr w14:paraId="474FA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35D12CB7">
            <w:pPr>
              <w:widowControl/>
              <w:spacing w:line="240" w:lineRule="atLeast"/>
              <w:jc w:val="left"/>
              <w:rPr>
                <w:rFonts w:ascii="宋体"/>
                <w:sz w:val="24"/>
                <w:szCs w:val="24"/>
              </w:rPr>
            </w:pPr>
          </w:p>
        </w:tc>
        <w:tc>
          <w:tcPr>
            <w:tcW w:w="1592" w:type="dxa"/>
            <w:vMerge w:val="continue"/>
            <w:vAlign w:val="center"/>
          </w:tcPr>
          <w:p w14:paraId="63097504">
            <w:pPr>
              <w:widowControl/>
              <w:spacing w:line="240" w:lineRule="atLeast"/>
              <w:jc w:val="left"/>
              <w:rPr>
                <w:rFonts w:ascii="宋体"/>
                <w:sz w:val="24"/>
                <w:szCs w:val="24"/>
              </w:rPr>
            </w:pPr>
          </w:p>
        </w:tc>
        <w:tc>
          <w:tcPr>
            <w:tcW w:w="1348" w:type="dxa"/>
            <w:vMerge w:val="continue"/>
            <w:vAlign w:val="center"/>
          </w:tcPr>
          <w:p w14:paraId="609BFB2A">
            <w:pPr>
              <w:widowControl/>
              <w:spacing w:line="240" w:lineRule="atLeast"/>
              <w:jc w:val="left"/>
              <w:rPr>
                <w:rFonts w:ascii="宋体"/>
                <w:sz w:val="24"/>
                <w:szCs w:val="24"/>
              </w:rPr>
            </w:pPr>
          </w:p>
        </w:tc>
        <w:tc>
          <w:tcPr>
            <w:tcW w:w="5211" w:type="dxa"/>
            <w:vAlign w:val="center"/>
          </w:tcPr>
          <w:p w14:paraId="2C2662CF">
            <w:pPr>
              <w:widowControl/>
              <w:spacing w:line="240" w:lineRule="atLeast"/>
              <w:jc w:val="left"/>
              <w:rPr>
                <w:rFonts w:ascii="宋体"/>
                <w:sz w:val="24"/>
                <w:szCs w:val="24"/>
              </w:rPr>
            </w:pPr>
            <w:r>
              <w:rPr>
                <w:rFonts w:hint="eastAsia" w:ascii="宋体"/>
                <w:sz w:val="24"/>
                <w:szCs w:val="24"/>
              </w:rPr>
              <w:t>4、泵体洁净，能按时进行注油润滑。</w:t>
            </w:r>
          </w:p>
        </w:tc>
      </w:tr>
      <w:tr w14:paraId="6A16B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7701EE24">
            <w:pPr>
              <w:widowControl/>
              <w:spacing w:line="240" w:lineRule="atLeast"/>
              <w:jc w:val="left"/>
              <w:rPr>
                <w:rFonts w:ascii="宋体"/>
                <w:sz w:val="24"/>
                <w:szCs w:val="24"/>
              </w:rPr>
            </w:pPr>
          </w:p>
        </w:tc>
        <w:tc>
          <w:tcPr>
            <w:tcW w:w="1592" w:type="dxa"/>
            <w:vMerge w:val="continue"/>
            <w:vAlign w:val="center"/>
          </w:tcPr>
          <w:p w14:paraId="162F3CA3">
            <w:pPr>
              <w:widowControl/>
              <w:spacing w:line="240" w:lineRule="atLeast"/>
              <w:jc w:val="left"/>
              <w:rPr>
                <w:rFonts w:ascii="宋体"/>
                <w:sz w:val="24"/>
                <w:szCs w:val="24"/>
              </w:rPr>
            </w:pPr>
          </w:p>
        </w:tc>
        <w:tc>
          <w:tcPr>
            <w:tcW w:w="1348" w:type="dxa"/>
            <w:vMerge w:val="restart"/>
            <w:vAlign w:val="center"/>
          </w:tcPr>
          <w:p w14:paraId="0567DA87">
            <w:pPr>
              <w:widowControl/>
              <w:spacing w:line="240" w:lineRule="atLeast"/>
              <w:jc w:val="left"/>
              <w:rPr>
                <w:rFonts w:ascii="宋体"/>
                <w:sz w:val="24"/>
                <w:szCs w:val="24"/>
              </w:rPr>
            </w:pPr>
            <w:r>
              <w:rPr>
                <w:rFonts w:hint="eastAsia" w:ascii="宋体"/>
                <w:sz w:val="24"/>
                <w:szCs w:val="24"/>
              </w:rPr>
              <w:t>（5）水泵控制柜</w:t>
            </w:r>
          </w:p>
        </w:tc>
        <w:tc>
          <w:tcPr>
            <w:tcW w:w="5211" w:type="dxa"/>
            <w:vAlign w:val="center"/>
          </w:tcPr>
          <w:p w14:paraId="4D6A2831">
            <w:pPr>
              <w:widowControl/>
              <w:spacing w:line="240" w:lineRule="atLeast"/>
              <w:jc w:val="left"/>
              <w:rPr>
                <w:rFonts w:ascii="宋体"/>
                <w:sz w:val="24"/>
                <w:szCs w:val="24"/>
              </w:rPr>
            </w:pPr>
            <w:r>
              <w:rPr>
                <w:rFonts w:hint="eastAsia" w:ascii="宋体"/>
                <w:sz w:val="24"/>
                <w:szCs w:val="24"/>
              </w:rPr>
              <w:t>1、应有注明所属系统和编号的标志。</w:t>
            </w:r>
          </w:p>
        </w:tc>
      </w:tr>
      <w:tr w14:paraId="5328C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57653D83">
            <w:pPr>
              <w:widowControl/>
              <w:spacing w:line="240" w:lineRule="atLeast"/>
              <w:jc w:val="left"/>
              <w:rPr>
                <w:rFonts w:ascii="宋体"/>
                <w:sz w:val="24"/>
                <w:szCs w:val="24"/>
              </w:rPr>
            </w:pPr>
          </w:p>
        </w:tc>
        <w:tc>
          <w:tcPr>
            <w:tcW w:w="1592" w:type="dxa"/>
            <w:vMerge w:val="continue"/>
            <w:vAlign w:val="center"/>
          </w:tcPr>
          <w:p w14:paraId="0931B7B3">
            <w:pPr>
              <w:widowControl/>
              <w:spacing w:line="240" w:lineRule="atLeast"/>
              <w:jc w:val="left"/>
              <w:rPr>
                <w:rFonts w:ascii="宋体"/>
                <w:sz w:val="24"/>
                <w:szCs w:val="24"/>
              </w:rPr>
            </w:pPr>
          </w:p>
        </w:tc>
        <w:tc>
          <w:tcPr>
            <w:tcW w:w="1348" w:type="dxa"/>
            <w:vMerge w:val="continue"/>
            <w:vAlign w:val="center"/>
          </w:tcPr>
          <w:p w14:paraId="79AD8A5D">
            <w:pPr>
              <w:widowControl/>
              <w:spacing w:line="240" w:lineRule="atLeast"/>
              <w:jc w:val="left"/>
              <w:rPr>
                <w:rFonts w:ascii="宋体"/>
                <w:sz w:val="24"/>
                <w:szCs w:val="24"/>
              </w:rPr>
            </w:pPr>
          </w:p>
        </w:tc>
        <w:tc>
          <w:tcPr>
            <w:tcW w:w="5211" w:type="dxa"/>
            <w:vAlign w:val="center"/>
          </w:tcPr>
          <w:p w14:paraId="4E5E70D8">
            <w:pPr>
              <w:widowControl/>
              <w:spacing w:line="240" w:lineRule="atLeast"/>
              <w:jc w:val="left"/>
              <w:rPr>
                <w:rFonts w:ascii="宋体"/>
                <w:sz w:val="24"/>
                <w:szCs w:val="24"/>
              </w:rPr>
            </w:pPr>
            <w:r>
              <w:rPr>
                <w:rFonts w:hint="eastAsia" w:ascii="宋体"/>
                <w:sz w:val="24"/>
                <w:szCs w:val="24"/>
              </w:rPr>
              <w:t>2、按钮、指示灯及仪表应正常。</w:t>
            </w:r>
          </w:p>
        </w:tc>
      </w:tr>
      <w:tr w14:paraId="5804D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69D0186F">
            <w:pPr>
              <w:widowControl/>
              <w:spacing w:line="240" w:lineRule="atLeast"/>
              <w:jc w:val="left"/>
              <w:rPr>
                <w:rFonts w:ascii="宋体"/>
                <w:sz w:val="24"/>
                <w:szCs w:val="24"/>
              </w:rPr>
            </w:pPr>
          </w:p>
        </w:tc>
        <w:tc>
          <w:tcPr>
            <w:tcW w:w="1592" w:type="dxa"/>
            <w:vMerge w:val="continue"/>
            <w:vAlign w:val="center"/>
          </w:tcPr>
          <w:p w14:paraId="2B137278">
            <w:pPr>
              <w:widowControl/>
              <w:spacing w:line="240" w:lineRule="atLeast"/>
              <w:jc w:val="left"/>
              <w:rPr>
                <w:rFonts w:ascii="宋体"/>
                <w:sz w:val="24"/>
                <w:szCs w:val="24"/>
              </w:rPr>
            </w:pPr>
          </w:p>
        </w:tc>
        <w:tc>
          <w:tcPr>
            <w:tcW w:w="1348" w:type="dxa"/>
            <w:vMerge w:val="continue"/>
            <w:vAlign w:val="center"/>
          </w:tcPr>
          <w:p w14:paraId="1468E9A7">
            <w:pPr>
              <w:widowControl/>
              <w:spacing w:line="240" w:lineRule="atLeast"/>
              <w:jc w:val="left"/>
              <w:rPr>
                <w:rFonts w:ascii="宋体"/>
                <w:sz w:val="24"/>
                <w:szCs w:val="24"/>
              </w:rPr>
            </w:pPr>
          </w:p>
        </w:tc>
        <w:tc>
          <w:tcPr>
            <w:tcW w:w="5211" w:type="dxa"/>
            <w:vAlign w:val="center"/>
          </w:tcPr>
          <w:p w14:paraId="5BAEF5A1">
            <w:pPr>
              <w:widowControl/>
              <w:spacing w:line="240" w:lineRule="atLeast"/>
              <w:jc w:val="left"/>
              <w:rPr>
                <w:rFonts w:ascii="宋体"/>
                <w:sz w:val="24"/>
                <w:szCs w:val="24"/>
              </w:rPr>
            </w:pPr>
            <w:r>
              <w:rPr>
                <w:rFonts w:hint="eastAsia" w:ascii="宋体"/>
                <w:sz w:val="24"/>
                <w:szCs w:val="24"/>
              </w:rPr>
              <w:t>3、柜体完好无损坏、无锈蚀现象。</w:t>
            </w:r>
          </w:p>
        </w:tc>
      </w:tr>
      <w:tr w14:paraId="6E916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3928F87E">
            <w:pPr>
              <w:widowControl/>
              <w:spacing w:line="240" w:lineRule="atLeast"/>
              <w:jc w:val="left"/>
              <w:rPr>
                <w:rFonts w:ascii="宋体"/>
                <w:sz w:val="24"/>
                <w:szCs w:val="24"/>
              </w:rPr>
            </w:pPr>
          </w:p>
        </w:tc>
        <w:tc>
          <w:tcPr>
            <w:tcW w:w="1592" w:type="dxa"/>
            <w:vMerge w:val="continue"/>
            <w:vAlign w:val="center"/>
          </w:tcPr>
          <w:p w14:paraId="79BAB0CA">
            <w:pPr>
              <w:widowControl/>
              <w:spacing w:line="240" w:lineRule="atLeast"/>
              <w:jc w:val="left"/>
              <w:rPr>
                <w:rFonts w:ascii="宋体"/>
                <w:sz w:val="24"/>
                <w:szCs w:val="24"/>
              </w:rPr>
            </w:pPr>
          </w:p>
        </w:tc>
        <w:tc>
          <w:tcPr>
            <w:tcW w:w="1348" w:type="dxa"/>
            <w:vMerge w:val="restart"/>
            <w:vAlign w:val="center"/>
          </w:tcPr>
          <w:p w14:paraId="7BE13E41">
            <w:pPr>
              <w:widowControl/>
              <w:spacing w:line="240" w:lineRule="atLeast"/>
              <w:jc w:val="left"/>
              <w:rPr>
                <w:rFonts w:ascii="宋体"/>
                <w:sz w:val="24"/>
                <w:szCs w:val="24"/>
              </w:rPr>
            </w:pPr>
            <w:r>
              <w:rPr>
                <w:rFonts w:hint="eastAsia" w:ascii="宋体"/>
                <w:sz w:val="24"/>
                <w:szCs w:val="24"/>
              </w:rPr>
              <w:t>（6）水泵接合器</w:t>
            </w:r>
          </w:p>
        </w:tc>
        <w:tc>
          <w:tcPr>
            <w:tcW w:w="5211" w:type="dxa"/>
            <w:vAlign w:val="center"/>
          </w:tcPr>
          <w:p w14:paraId="3341316B">
            <w:pPr>
              <w:widowControl/>
              <w:spacing w:line="240" w:lineRule="atLeast"/>
              <w:jc w:val="left"/>
              <w:rPr>
                <w:rFonts w:ascii="宋体"/>
                <w:sz w:val="24"/>
                <w:szCs w:val="24"/>
              </w:rPr>
            </w:pPr>
            <w:r>
              <w:rPr>
                <w:rFonts w:hint="eastAsia" w:ascii="宋体"/>
                <w:sz w:val="24"/>
                <w:szCs w:val="24"/>
              </w:rPr>
              <w:t>1、应有注明所属系统和区域的标志牌。</w:t>
            </w:r>
          </w:p>
        </w:tc>
      </w:tr>
      <w:tr w14:paraId="1B218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13E2974E">
            <w:pPr>
              <w:widowControl/>
              <w:spacing w:line="240" w:lineRule="atLeast"/>
              <w:jc w:val="left"/>
              <w:rPr>
                <w:rFonts w:ascii="宋体"/>
                <w:sz w:val="24"/>
                <w:szCs w:val="24"/>
              </w:rPr>
            </w:pPr>
          </w:p>
        </w:tc>
        <w:tc>
          <w:tcPr>
            <w:tcW w:w="1592" w:type="dxa"/>
            <w:vMerge w:val="continue"/>
            <w:vAlign w:val="center"/>
          </w:tcPr>
          <w:p w14:paraId="1EFE6326">
            <w:pPr>
              <w:widowControl/>
              <w:spacing w:line="240" w:lineRule="atLeast"/>
              <w:jc w:val="left"/>
              <w:rPr>
                <w:rFonts w:ascii="宋体"/>
                <w:sz w:val="24"/>
                <w:szCs w:val="24"/>
              </w:rPr>
            </w:pPr>
          </w:p>
        </w:tc>
        <w:tc>
          <w:tcPr>
            <w:tcW w:w="1348" w:type="dxa"/>
            <w:vMerge w:val="continue"/>
            <w:vAlign w:val="center"/>
          </w:tcPr>
          <w:p w14:paraId="0BF7D330">
            <w:pPr>
              <w:widowControl/>
              <w:spacing w:line="240" w:lineRule="atLeast"/>
              <w:jc w:val="left"/>
              <w:rPr>
                <w:rFonts w:ascii="宋体"/>
                <w:sz w:val="24"/>
                <w:szCs w:val="24"/>
              </w:rPr>
            </w:pPr>
          </w:p>
        </w:tc>
        <w:tc>
          <w:tcPr>
            <w:tcW w:w="5211" w:type="dxa"/>
            <w:vAlign w:val="center"/>
          </w:tcPr>
          <w:p w14:paraId="3418D943">
            <w:pPr>
              <w:widowControl/>
              <w:spacing w:line="240" w:lineRule="atLeast"/>
              <w:jc w:val="left"/>
              <w:rPr>
                <w:rFonts w:ascii="宋体"/>
                <w:sz w:val="24"/>
                <w:szCs w:val="24"/>
              </w:rPr>
            </w:pPr>
            <w:r>
              <w:rPr>
                <w:rFonts w:hint="eastAsia" w:ascii="宋体"/>
                <w:sz w:val="24"/>
                <w:szCs w:val="24"/>
              </w:rPr>
              <w:t>2、表面干净无脏物，能按时注油润滑。</w:t>
            </w:r>
          </w:p>
        </w:tc>
      </w:tr>
      <w:tr w14:paraId="6DBF4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727" w:type="dxa"/>
            <w:vMerge w:val="continue"/>
            <w:vAlign w:val="center"/>
          </w:tcPr>
          <w:p w14:paraId="7E4803D8">
            <w:pPr>
              <w:widowControl/>
              <w:spacing w:line="240" w:lineRule="atLeast"/>
              <w:jc w:val="left"/>
              <w:rPr>
                <w:rFonts w:ascii="宋体"/>
                <w:sz w:val="24"/>
                <w:szCs w:val="24"/>
              </w:rPr>
            </w:pPr>
          </w:p>
        </w:tc>
        <w:tc>
          <w:tcPr>
            <w:tcW w:w="1592" w:type="dxa"/>
            <w:vMerge w:val="continue"/>
            <w:vAlign w:val="center"/>
          </w:tcPr>
          <w:p w14:paraId="786DAECB">
            <w:pPr>
              <w:widowControl/>
              <w:spacing w:line="240" w:lineRule="atLeast"/>
              <w:jc w:val="left"/>
              <w:rPr>
                <w:rFonts w:ascii="宋体"/>
                <w:sz w:val="24"/>
                <w:szCs w:val="24"/>
              </w:rPr>
            </w:pPr>
          </w:p>
        </w:tc>
        <w:tc>
          <w:tcPr>
            <w:tcW w:w="1348" w:type="dxa"/>
            <w:vMerge w:val="continue"/>
            <w:vAlign w:val="center"/>
          </w:tcPr>
          <w:p w14:paraId="4FE7BFE9">
            <w:pPr>
              <w:widowControl/>
              <w:spacing w:line="240" w:lineRule="atLeast"/>
              <w:jc w:val="left"/>
              <w:rPr>
                <w:rFonts w:ascii="宋体"/>
                <w:sz w:val="24"/>
                <w:szCs w:val="24"/>
              </w:rPr>
            </w:pPr>
          </w:p>
        </w:tc>
        <w:tc>
          <w:tcPr>
            <w:tcW w:w="5211" w:type="dxa"/>
            <w:vAlign w:val="center"/>
          </w:tcPr>
          <w:p w14:paraId="21B9BB39">
            <w:pPr>
              <w:widowControl/>
              <w:spacing w:line="240" w:lineRule="atLeast"/>
              <w:jc w:val="left"/>
              <w:rPr>
                <w:rFonts w:ascii="宋体"/>
                <w:sz w:val="24"/>
                <w:szCs w:val="24"/>
              </w:rPr>
            </w:pPr>
            <w:r>
              <w:rPr>
                <w:rFonts w:hint="eastAsia" w:ascii="宋体"/>
                <w:sz w:val="24"/>
                <w:szCs w:val="24"/>
              </w:rPr>
              <w:t>3、无腐蚀。</w:t>
            </w:r>
          </w:p>
        </w:tc>
      </w:tr>
    </w:tbl>
    <w:p w14:paraId="1B9DB728">
      <w:pPr>
        <w:spacing w:line="360" w:lineRule="auto"/>
        <w:rPr>
          <w:rFonts w:ascii="宋体"/>
          <w:sz w:val="28"/>
          <w:szCs w:val="28"/>
        </w:rPr>
      </w:pPr>
      <w:r>
        <w:rPr>
          <w:rFonts w:hint="eastAsia" w:ascii="宋体"/>
          <w:sz w:val="24"/>
          <w:szCs w:val="24"/>
        </w:rPr>
        <w:t>（四）消防系统消防检测标准</w:t>
      </w:r>
    </w:p>
    <w:tbl>
      <w:tblPr>
        <w:tblStyle w:val="16"/>
        <w:tblW w:w="8859" w:type="dxa"/>
        <w:jc w:val="center"/>
        <w:tblLayout w:type="fixed"/>
        <w:tblCellMar>
          <w:top w:w="0" w:type="dxa"/>
          <w:left w:w="108" w:type="dxa"/>
          <w:bottom w:w="0" w:type="dxa"/>
          <w:right w:w="108" w:type="dxa"/>
        </w:tblCellMar>
      </w:tblPr>
      <w:tblGrid>
        <w:gridCol w:w="718"/>
        <w:gridCol w:w="1586"/>
        <w:gridCol w:w="1354"/>
        <w:gridCol w:w="5201"/>
      </w:tblGrid>
      <w:tr w14:paraId="51928EF0">
        <w:tblPrEx>
          <w:tblCellMar>
            <w:top w:w="0" w:type="dxa"/>
            <w:left w:w="108" w:type="dxa"/>
            <w:bottom w:w="0" w:type="dxa"/>
            <w:right w:w="108" w:type="dxa"/>
          </w:tblCellMar>
        </w:tblPrEx>
        <w:trPr>
          <w:trHeight w:val="357" w:hRule="atLeast"/>
          <w:tblHeader/>
          <w:jc w:val="center"/>
        </w:trPr>
        <w:tc>
          <w:tcPr>
            <w:tcW w:w="718" w:type="dxa"/>
            <w:tcBorders>
              <w:top w:val="single" w:color="auto" w:sz="4" w:space="0"/>
              <w:left w:val="single" w:color="auto" w:sz="4" w:space="0"/>
              <w:bottom w:val="single" w:color="auto" w:sz="4" w:space="0"/>
              <w:right w:val="single" w:color="auto" w:sz="4" w:space="0"/>
            </w:tcBorders>
            <w:vAlign w:val="center"/>
          </w:tcPr>
          <w:p w14:paraId="309586AA">
            <w:pPr>
              <w:widowControl/>
              <w:spacing w:line="240" w:lineRule="atLeast"/>
              <w:jc w:val="center"/>
              <w:rPr>
                <w:rFonts w:ascii="宋体"/>
                <w:sz w:val="24"/>
                <w:szCs w:val="24"/>
              </w:rPr>
            </w:pPr>
            <w:r>
              <w:rPr>
                <w:rFonts w:hint="eastAsia" w:ascii="宋体"/>
                <w:sz w:val="24"/>
                <w:szCs w:val="24"/>
              </w:rPr>
              <w:t>序号</w:t>
            </w:r>
          </w:p>
        </w:tc>
        <w:tc>
          <w:tcPr>
            <w:tcW w:w="2940" w:type="dxa"/>
            <w:gridSpan w:val="2"/>
            <w:tcBorders>
              <w:top w:val="single" w:color="auto" w:sz="4" w:space="0"/>
              <w:left w:val="nil"/>
              <w:bottom w:val="single" w:color="auto" w:sz="4" w:space="0"/>
              <w:right w:val="single" w:color="000000" w:sz="4" w:space="0"/>
            </w:tcBorders>
            <w:vAlign w:val="center"/>
          </w:tcPr>
          <w:p w14:paraId="3956327B">
            <w:pPr>
              <w:widowControl/>
              <w:spacing w:line="240" w:lineRule="atLeast"/>
              <w:jc w:val="center"/>
              <w:rPr>
                <w:rFonts w:ascii="宋体"/>
                <w:sz w:val="24"/>
                <w:szCs w:val="24"/>
              </w:rPr>
            </w:pPr>
            <w:r>
              <w:rPr>
                <w:rFonts w:hint="eastAsia" w:ascii="宋体"/>
                <w:sz w:val="24"/>
                <w:szCs w:val="24"/>
              </w:rPr>
              <w:t>检测内容</w:t>
            </w:r>
          </w:p>
        </w:tc>
        <w:tc>
          <w:tcPr>
            <w:tcW w:w="5201" w:type="dxa"/>
            <w:tcBorders>
              <w:top w:val="single" w:color="auto" w:sz="4" w:space="0"/>
              <w:left w:val="nil"/>
              <w:bottom w:val="single" w:color="auto" w:sz="4" w:space="0"/>
              <w:right w:val="single" w:color="auto" w:sz="4" w:space="0"/>
            </w:tcBorders>
            <w:vAlign w:val="center"/>
          </w:tcPr>
          <w:p w14:paraId="1CFC421C">
            <w:pPr>
              <w:widowControl/>
              <w:spacing w:line="240" w:lineRule="atLeast"/>
              <w:jc w:val="center"/>
              <w:rPr>
                <w:rFonts w:ascii="宋体"/>
                <w:sz w:val="24"/>
                <w:szCs w:val="24"/>
              </w:rPr>
            </w:pPr>
            <w:r>
              <w:rPr>
                <w:rFonts w:hint="eastAsia" w:ascii="宋体"/>
                <w:sz w:val="24"/>
                <w:szCs w:val="24"/>
              </w:rPr>
              <w:t>标准要求</w:t>
            </w:r>
          </w:p>
        </w:tc>
      </w:tr>
      <w:tr w14:paraId="76A64D3D">
        <w:tblPrEx>
          <w:tblCellMar>
            <w:top w:w="0" w:type="dxa"/>
            <w:left w:w="108" w:type="dxa"/>
            <w:bottom w:w="0" w:type="dxa"/>
            <w:right w:w="108" w:type="dxa"/>
          </w:tblCellMar>
        </w:tblPrEx>
        <w:trPr>
          <w:trHeight w:val="357" w:hRule="atLeast"/>
          <w:jc w:val="center"/>
        </w:trPr>
        <w:tc>
          <w:tcPr>
            <w:tcW w:w="718" w:type="dxa"/>
            <w:vMerge w:val="restart"/>
            <w:tcBorders>
              <w:top w:val="nil"/>
              <w:left w:val="single" w:color="auto" w:sz="4" w:space="0"/>
              <w:bottom w:val="single" w:color="000000" w:sz="4" w:space="0"/>
              <w:right w:val="single" w:color="auto" w:sz="4" w:space="0"/>
            </w:tcBorders>
            <w:vAlign w:val="center"/>
          </w:tcPr>
          <w:p w14:paraId="3A84DB10">
            <w:pPr>
              <w:widowControl/>
              <w:spacing w:line="240" w:lineRule="atLeast"/>
              <w:jc w:val="center"/>
              <w:rPr>
                <w:rFonts w:ascii="宋体"/>
                <w:sz w:val="24"/>
                <w:szCs w:val="24"/>
              </w:rPr>
            </w:pPr>
            <w:r>
              <w:rPr>
                <w:rFonts w:hint="eastAsia" w:ascii="宋体"/>
                <w:sz w:val="24"/>
                <w:szCs w:val="24"/>
              </w:rPr>
              <w:t>一</w:t>
            </w:r>
          </w:p>
        </w:tc>
        <w:tc>
          <w:tcPr>
            <w:tcW w:w="1586" w:type="dxa"/>
            <w:vMerge w:val="restart"/>
            <w:tcBorders>
              <w:top w:val="nil"/>
              <w:left w:val="single" w:color="auto" w:sz="4" w:space="0"/>
              <w:bottom w:val="single" w:color="000000" w:sz="4" w:space="0"/>
              <w:right w:val="single" w:color="auto" w:sz="4" w:space="0"/>
            </w:tcBorders>
            <w:vAlign w:val="center"/>
          </w:tcPr>
          <w:p w14:paraId="75DABA40">
            <w:pPr>
              <w:widowControl/>
              <w:spacing w:line="240" w:lineRule="atLeast"/>
              <w:jc w:val="center"/>
              <w:rPr>
                <w:rFonts w:ascii="宋体"/>
                <w:sz w:val="24"/>
                <w:szCs w:val="24"/>
              </w:rPr>
            </w:pPr>
            <w:r>
              <w:rPr>
                <w:rFonts w:hint="eastAsia" w:ascii="宋体"/>
                <w:sz w:val="24"/>
                <w:szCs w:val="24"/>
              </w:rPr>
              <w:t>火灾自动报警系统</w:t>
            </w:r>
          </w:p>
        </w:tc>
        <w:tc>
          <w:tcPr>
            <w:tcW w:w="1354" w:type="dxa"/>
            <w:vMerge w:val="restart"/>
            <w:tcBorders>
              <w:top w:val="nil"/>
              <w:left w:val="single" w:color="auto" w:sz="4" w:space="0"/>
              <w:bottom w:val="single" w:color="000000" w:sz="4" w:space="0"/>
              <w:right w:val="single" w:color="auto" w:sz="4" w:space="0"/>
            </w:tcBorders>
            <w:vAlign w:val="center"/>
          </w:tcPr>
          <w:p w14:paraId="416CCAD3">
            <w:pPr>
              <w:widowControl/>
              <w:spacing w:line="240" w:lineRule="atLeast"/>
              <w:jc w:val="center"/>
              <w:rPr>
                <w:rFonts w:ascii="宋体"/>
                <w:sz w:val="24"/>
                <w:szCs w:val="24"/>
              </w:rPr>
            </w:pPr>
            <w:r>
              <w:rPr>
                <w:rFonts w:hint="eastAsia" w:ascii="宋体"/>
                <w:sz w:val="24"/>
                <w:szCs w:val="24"/>
              </w:rPr>
              <w:t>（1）火灾探测器</w:t>
            </w:r>
          </w:p>
        </w:tc>
        <w:tc>
          <w:tcPr>
            <w:tcW w:w="5201" w:type="dxa"/>
            <w:tcBorders>
              <w:top w:val="nil"/>
              <w:left w:val="nil"/>
              <w:bottom w:val="single" w:color="auto" w:sz="4" w:space="0"/>
              <w:right w:val="single" w:color="auto" w:sz="4" w:space="0"/>
            </w:tcBorders>
            <w:vAlign w:val="center"/>
          </w:tcPr>
          <w:p w14:paraId="0BB6E0F1">
            <w:pPr>
              <w:widowControl/>
              <w:spacing w:line="240" w:lineRule="atLeast"/>
              <w:jc w:val="left"/>
              <w:rPr>
                <w:rFonts w:ascii="宋体"/>
                <w:sz w:val="24"/>
                <w:szCs w:val="24"/>
              </w:rPr>
            </w:pPr>
            <w:r>
              <w:rPr>
                <w:rFonts w:hint="eastAsia" w:ascii="宋体"/>
                <w:sz w:val="24"/>
                <w:szCs w:val="24"/>
              </w:rPr>
              <w:t>1、点型感烟探测器：应在试验烟气作用下动作，向火灾报警控制器输出火警信号，并启动探测器报警确认灯；探测器报警确认灯应在手动复位前予以保持。</w:t>
            </w:r>
          </w:p>
        </w:tc>
      </w:tr>
      <w:tr w14:paraId="2B01B196">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000000" w:sz="4" w:space="0"/>
              <w:right w:val="single" w:color="auto" w:sz="4" w:space="0"/>
            </w:tcBorders>
            <w:vAlign w:val="center"/>
          </w:tcPr>
          <w:p w14:paraId="53643E18">
            <w:pPr>
              <w:widowControl/>
              <w:spacing w:line="240" w:lineRule="atLeast"/>
              <w:jc w:val="left"/>
              <w:rPr>
                <w:rFonts w:ascii="宋体"/>
                <w:sz w:val="24"/>
                <w:szCs w:val="24"/>
              </w:rPr>
            </w:pPr>
          </w:p>
        </w:tc>
        <w:tc>
          <w:tcPr>
            <w:tcW w:w="1586" w:type="dxa"/>
            <w:vMerge w:val="continue"/>
            <w:tcBorders>
              <w:top w:val="nil"/>
              <w:left w:val="single" w:color="auto" w:sz="4" w:space="0"/>
              <w:bottom w:val="single" w:color="000000" w:sz="4" w:space="0"/>
              <w:right w:val="single" w:color="auto" w:sz="4" w:space="0"/>
            </w:tcBorders>
            <w:vAlign w:val="center"/>
          </w:tcPr>
          <w:p w14:paraId="2CF23F2C">
            <w:pPr>
              <w:widowControl/>
              <w:spacing w:line="240" w:lineRule="atLeast"/>
              <w:jc w:val="left"/>
              <w:rPr>
                <w:rFonts w:ascii="宋体"/>
                <w:sz w:val="24"/>
                <w:szCs w:val="24"/>
              </w:rPr>
            </w:pPr>
          </w:p>
        </w:tc>
        <w:tc>
          <w:tcPr>
            <w:tcW w:w="1354" w:type="dxa"/>
            <w:vMerge w:val="continue"/>
            <w:tcBorders>
              <w:top w:val="nil"/>
              <w:left w:val="single" w:color="auto" w:sz="4" w:space="0"/>
              <w:bottom w:val="single" w:color="000000" w:sz="4" w:space="0"/>
              <w:right w:val="single" w:color="auto" w:sz="4" w:space="0"/>
            </w:tcBorders>
            <w:vAlign w:val="center"/>
          </w:tcPr>
          <w:p w14:paraId="3DD8DDEC">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6C3C042F">
            <w:pPr>
              <w:widowControl/>
              <w:spacing w:line="240" w:lineRule="atLeast"/>
              <w:jc w:val="left"/>
              <w:rPr>
                <w:rFonts w:ascii="宋体"/>
                <w:sz w:val="24"/>
                <w:szCs w:val="24"/>
              </w:rPr>
            </w:pPr>
            <w:r>
              <w:rPr>
                <w:rFonts w:hint="eastAsia" w:ascii="宋体"/>
                <w:sz w:val="24"/>
                <w:szCs w:val="24"/>
              </w:rPr>
              <w:t>2、手动报警按钮：被触发时，应向报警控制器输出火警信号，同时启动按钮的报警确认灯；应能手动复位。</w:t>
            </w:r>
          </w:p>
        </w:tc>
      </w:tr>
      <w:tr w14:paraId="20137D63">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000000" w:sz="4" w:space="0"/>
              <w:right w:val="single" w:color="auto" w:sz="4" w:space="0"/>
            </w:tcBorders>
            <w:vAlign w:val="center"/>
          </w:tcPr>
          <w:p w14:paraId="51BD0ABB">
            <w:pPr>
              <w:widowControl/>
              <w:spacing w:line="240" w:lineRule="atLeast"/>
              <w:jc w:val="left"/>
              <w:rPr>
                <w:rFonts w:ascii="宋体"/>
                <w:sz w:val="24"/>
                <w:szCs w:val="24"/>
              </w:rPr>
            </w:pPr>
          </w:p>
        </w:tc>
        <w:tc>
          <w:tcPr>
            <w:tcW w:w="1586" w:type="dxa"/>
            <w:vMerge w:val="continue"/>
            <w:tcBorders>
              <w:top w:val="nil"/>
              <w:left w:val="single" w:color="auto" w:sz="4" w:space="0"/>
              <w:bottom w:val="single" w:color="000000" w:sz="4" w:space="0"/>
              <w:right w:val="single" w:color="auto" w:sz="4" w:space="0"/>
            </w:tcBorders>
            <w:vAlign w:val="center"/>
          </w:tcPr>
          <w:p w14:paraId="4268C83F">
            <w:pPr>
              <w:widowControl/>
              <w:spacing w:line="240" w:lineRule="atLeast"/>
              <w:jc w:val="left"/>
              <w:rPr>
                <w:rFonts w:ascii="宋体"/>
                <w:sz w:val="24"/>
                <w:szCs w:val="24"/>
              </w:rPr>
            </w:pPr>
          </w:p>
        </w:tc>
        <w:tc>
          <w:tcPr>
            <w:tcW w:w="1354" w:type="dxa"/>
            <w:vMerge w:val="restart"/>
            <w:tcBorders>
              <w:top w:val="nil"/>
              <w:left w:val="single" w:color="auto" w:sz="4" w:space="0"/>
              <w:bottom w:val="single" w:color="000000" w:sz="4" w:space="0"/>
              <w:right w:val="single" w:color="auto" w:sz="4" w:space="0"/>
            </w:tcBorders>
            <w:vAlign w:val="center"/>
          </w:tcPr>
          <w:p w14:paraId="115CBF7C">
            <w:pPr>
              <w:widowControl/>
              <w:spacing w:line="240" w:lineRule="atLeast"/>
              <w:jc w:val="center"/>
              <w:rPr>
                <w:rFonts w:ascii="宋体"/>
                <w:sz w:val="24"/>
                <w:szCs w:val="24"/>
              </w:rPr>
            </w:pPr>
            <w:r>
              <w:rPr>
                <w:rFonts w:hint="eastAsia" w:ascii="宋体"/>
                <w:sz w:val="24"/>
                <w:szCs w:val="24"/>
              </w:rPr>
              <w:t>（2）火灾报警控制器</w:t>
            </w:r>
          </w:p>
        </w:tc>
        <w:tc>
          <w:tcPr>
            <w:tcW w:w="5201" w:type="dxa"/>
            <w:tcBorders>
              <w:top w:val="nil"/>
              <w:left w:val="nil"/>
              <w:bottom w:val="single" w:color="auto" w:sz="4" w:space="0"/>
              <w:right w:val="single" w:color="auto" w:sz="4" w:space="0"/>
            </w:tcBorders>
            <w:vAlign w:val="center"/>
          </w:tcPr>
          <w:p w14:paraId="0AB9C980">
            <w:pPr>
              <w:widowControl/>
              <w:spacing w:line="240" w:lineRule="atLeast"/>
              <w:jc w:val="left"/>
              <w:rPr>
                <w:rFonts w:ascii="宋体"/>
                <w:sz w:val="24"/>
                <w:szCs w:val="24"/>
              </w:rPr>
            </w:pPr>
            <w:r>
              <w:rPr>
                <w:rFonts w:hint="eastAsia" w:ascii="宋体"/>
                <w:sz w:val="24"/>
                <w:szCs w:val="24"/>
              </w:rPr>
              <w:t>1、火灾报警功能、故障报警功能、自检功能、显示与计时功能等，应能正常报警、显示。</w:t>
            </w:r>
          </w:p>
        </w:tc>
      </w:tr>
      <w:tr w14:paraId="2CFB1805">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000000" w:sz="4" w:space="0"/>
              <w:right w:val="single" w:color="auto" w:sz="4" w:space="0"/>
            </w:tcBorders>
            <w:vAlign w:val="center"/>
          </w:tcPr>
          <w:p w14:paraId="332A014E">
            <w:pPr>
              <w:widowControl/>
              <w:spacing w:line="240" w:lineRule="atLeast"/>
              <w:jc w:val="left"/>
              <w:rPr>
                <w:rFonts w:ascii="宋体"/>
                <w:sz w:val="24"/>
                <w:szCs w:val="24"/>
              </w:rPr>
            </w:pPr>
          </w:p>
        </w:tc>
        <w:tc>
          <w:tcPr>
            <w:tcW w:w="1586" w:type="dxa"/>
            <w:vMerge w:val="continue"/>
            <w:tcBorders>
              <w:top w:val="nil"/>
              <w:left w:val="single" w:color="auto" w:sz="4" w:space="0"/>
              <w:bottom w:val="single" w:color="000000" w:sz="4" w:space="0"/>
              <w:right w:val="single" w:color="auto" w:sz="4" w:space="0"/>
            </w:tcBorders>
            <w:vAlign w:val="center"/>
          </w:tcPr>
          <w:p w14:paraId="60108A68">
            <w:pPr>
              <w:widowControl/>
              <w:spacing w:line="240" w:lineRule="atLeast"/>
              <w:jc w:val="left"/>
              <w:rPr>
                <w:rFonts w:ascii="宋体"/>
                <w:sz w:val="24"/>
                <w:szCs w:val="24"/>
              </w:rPr>
            </w:pPr>
          </w:p>
        </w:tc>
        <w:tc>
          <w:tcPr>
            <w:tcW w:w="1354" w:type="dxa"/>
            <w:vMerge w:val="continue"/>
            <w:tcBorders>
              <w:top w:val="nil"/>
              <w:left w:val="single" w:color="auto" w:sz="4" w:space="0"/>
              <w:bottom w:val="single" w:color="000000" w:sz="4" w:space="0"/>
              <w:right w:val="single" w:color="auto" w:sz="4" w:space="0"/>
            </w:tcBorders>
            <w:vAlign w:val="center"/>
          </w:tcPr>
          <w:p w14:paraId="29A5A7BF">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3670CFFA">
            <w:pPr>
              <w:widowControl/>
              <w:spacing w:line="240" w:lineRule="atLeast"/>
              <w:jc w:val="left"/>
              <w:rPr>
                <w:rFonts w:ascii="宋体"/>
                <w:sz w:val="24"/>
                <w:szCs w:val="24"/>
              </w:rPr>
            </w:pPr>
            <w:r>
              <w:rPr>
                <w:rFonts w:hint="eastAsia" w:ascii="宋体"/>
                <w:sz w:val="24"/>
                <w:szCs w:val="24"/>
              </w:rPr>
              <w:t>2、主电源断电时应自动转换为备电电源供电，主电源恢复后应自动转换为主电源供电，并应分别显示主、备电源的状态。</w:t>
            </w:r>
          </w:p>
        </w:tc>
      </w:tr>
      <w:tr w14:paraId="097283A2">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4BEF4C3E">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4DCB9A15">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6494AF14">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15659A7F">
            <w:pPr>
              <w:widowControl/>
              <w:spacing w:line="240" w:lineRule="atLeast"/>
              <w:jc w:val="left"/>
              <w:rPr>
                <w:rFonts w:ascii="宋体"/>
                <w:sz w:val="24"/>
                <w:szCs w:val="24"/>
              </w:rPr>
            </w:pPr>
            <w:r>
              <w:rPr>
                <w:rFonts w:hint="eastAsia" w:ascii="宋体"/>
                <w:sz w:val="24"/>
                <w:szCs w:val="24"/>
              </w:rPr>
              <w:t>3、消防联动控制设备与输入/输出模块间的连线发生断路、短路时，应能在100S内发出与火灾报警信号有明显区别的声、光故障信号。</w:t>
            </w:r>
          </w:p>
        </w:tc>
      </w:tr>
      <w:tr w14:paraId="79BA0953">
        <w:tblPrEx>
          <w:tblCellMar>
            <w:top w:w="0" w:type="dxa"/>
            <w:left w:w="108" w:type="dxa"/>
            <w:bottom w:w="0" w:type="dxa"/>
            <w:right w:w="108" w:type="dxa"/>
          </w:tblCellMar>
        </w:tblPrEx>
        <w:trPr>
          <w:trHeight w:val="357" w:hRule="atLeast"/>
          <w:jc w:val="center"/>
        </w:trPr>
        <w:tc>
          <w:tcPr>
            <w:tcW w:w="718" w:type="dxa"/>
            <w:vMerge w:val="restart"/>
            <w:tcBorders>
              <w:top w:val="single" w:color="auto" w:sz="4" w:space="0"/>
              <w:left w:val="single" w:color="auto" w:sz="4" w:space="0"/>
              <w:bottom w:val="single" w:color="auto" w:sz="4" w:space="0"/>
              <w:right w:val="single" w:color="auto" w:sz="4" w:space="0"/>
            </w:tcBorders>
            <w:vAlign w:val="center"/>
          </w:tcPr>
          <w:p w14:paraId="377C3A16">
            <w:pPr>
              <w:widowControl/>
              <w:spacing w:line="240" w:lineRule="atLeast"/>
              <w:jc w:val="center"/>
              <w:rPr>
                <w:rFonts w:ascii="宋体"/>
                <w:sz w:val="24"/>
                <w:szCs w:val="24"/>
              </w:rPr>
            </w:pPr>
            <w:r>
              <w:rPr>
                <w:rFonts w:hint="eastAsia" w:ascii="宋体"/>
                <w:sz w:val="24"/>
                <w:szCs w:val="24"/>
              </w:rPr>
              <w:t>二</w:t>
            </w:r>
          </w:p>
        </w:tc>
        <w:tc>
          <w:tcPr>
            <w:tcW w:w="1586" w:type="dxa"/>
            <w:vMerge w:val="restart"/>
            <w:tcBorders>
              <w:top w:val="single" w:color="auto" w:sz="4" w:space="0"/>
              <w:left w:val="single" w:color="auto" w:sz="4" w:space="0"/>
              <w:bottom w:val="single" w:color="auto" w:sz="4" w:space="0"/>
              <w:right w:val="single" w:color="auto" w:sz="4" w:space="0"/>
            </w:tcBorders>
            <w:vAlign w:val="center"/>
          </w:tcPr>
          <w:p w14:paraId="5170386B">
            <w:pPr>
              <w:widowControl/>
              <w:spacing w:line="240" w:lineRule="atLeast"/>
              <w:jc w:val="center"/>
              <w:rPr>
                <w:rFonts w:ascii="宋体"/>
                <w:sz w:val="24"/>
                <w:szCs w:val="24"/>
              </w:rPr>
            </w:pPr>
            <w:r>
              <w:rPr>
                <w:rFonts w:hint="eastAsia" w:ascii="宋体"/>
                <w:sz w:val="24"/>
                <w:szCs w:val="24"/>
              </w:rPr>
              <w:t>火灾报警联动系统</w:t>
            </w:r>
          </w:p>
        </w:tc>
        <w:tc>
          <w:tcPr>
            <w:tcW w:w="1354" w:type="dxa"/>
            <w:vMerge w:val="restart"/>
            <w:tcBorders>
              <w:top w:val="single" w:color="auto" w:sz="4" w:space="0"/>
              <w:left w:val="single" w:color="auto" w:sz="4" w:space="0"/>
              <w:bottom w:val="single" w:color="auto" w:sz="4" w:space="0"/>
              <w:right w:val="single" w:color="auto" w:sz="4" w:space="0"/>
            </w:tcBorders>
            <w:vAlign w:val="center"/>
          </w:tcPr>
          <w:p w14:paraId="7A001355">
            <w:pPr>
              <w:widowControl/>
              <w:spacing w:line="240" w:lineRule="atLeast"/>
              <w:jc w:val="center"/>
              <w:rPr>
                <w:rFonts w:ascii="宋体"/>
                <w:sz w:val="24"/>
                <w:szCs w:val="24"/>
              </w:rPr>
            </w:pPr>
            <w:r>
              <w:rPr>
                <w:rFonts w:hint="eastAsia" w:ascii="宋体"/>
                <w:sz w:val="24"/>
                <w:szCs w:val="24"/>
              </w:rPr>
              <w:t>（1）报警阀组、湿式报警阀组</w:t>
            </w:r>
          </w:p>
        </w:tc>
        <w:tc>
          <w:tcPr>
            <w:tcW w:w="5201" w:type="dxa"/>
            <w:tcBorders>
              <w:top w:val="single" w:color="auto" w:sz="4" w:space="0"/>
              <w:left w:val="nil"/>
              <w:bottom w:val="single" w:color="auto" w:sz="4" w:space="0"/>
              <w:right w:val="single" w:color="auto" w:sz="4" w:space="0"/>
            </w:tcBorders>
            <w:vAlign w:val="center"/>
          </w:tcPr>
          <w:p w14:paraId="498E3469">
            <w:pPr>
              <w:widowControl/>
              <w:spacing w:line="240" w:lineRule="atLeast"/>
              <w:jc w:val="left"/>
              <w:rPr>
                <w:rFonts w:ascii="宋体"/>
                <w:sz w:val="24"/>
                <w:szCs w:val="24"/>
              </w:rPr>
            </w:pPr>
            <w:r>
              <w:rPr>
                <w:rFonts w:hint="eastAsia" w:ascii="宋体"/>
                <w:sz w:val="24"/>
                <w:szCs w:val="24"/>
              </w:rPr>
              <w:t>1、应有注明系统名称和保护区域的标志牌，压力表显示应符合设定值。</w:t>
            </w:r>
          </w:p>
        </w:tc>
      </w:tr>
      <w:tr w14:paraId="3BB2BC4C">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6800CE56">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7D28F02C">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4451325A">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7559BA1D">
            <w:pPr>
              <w:widowControl/>
              <w:spacing w:line="240" w:lineRule="atLeast"/>
              <w:jc w:val="left"/>
              <w:rPr>
                <w:rFonts w:ascii="宋体"/>
                <w:sz w:val="24"/>
                <w:szCs w:val="24"/>
              </w:rPr>
            </w:pPr>
            <w:r>
              <w:rPr>
                <w:rFonts w:hint="eastAsia" w:ascii="宋体"/>
                <w:sz w:val="24"/>
                <w:szCs w:val="24"/>
              </w:rPr>
              <w:t>2、控制阀应全部开启，并用锁具固定手轮，启闭标志应明显；采用信号阀时，反馈信号应正确。</w:t>
            </w:r>
          </w:p>
        </w:tc>
      </w:tr>
      <w:tr w14:paraId="193E735B">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4DCC04EA">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756522FF">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53D9CB32">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34EC978B">
            <w:pPr>
              <w:widowControl/>
              <w:spacing w:line="240" w:lineRule="atLeast"/>
              <w:jc w:val="left"/>
              <w:rPr>
                <w:rFonts w:ascii="宋体"/>
                <w:sz w:val="24"/>
                <w:szCs w:val="24"/>
              </w:rPr>
            </w:pPr>
            <w:r>
              <w:rPr>
                <w:rFonts w:hint="eastAsia" w:ascii="宋体"/>
                <w:sz w:val="24"/>
                <w:szCs w:val="24"/>
              </w:rPr>
              <w:t>3、报警阀等组件应灵敏可靠；压力开关动作应向消防控制设备反馈信号。</w:t>
            </w:r>
          </w:p>
        </w:tc>
      </w:tr>
      <w:tr w14:paraId="7C6C7B12">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71B7C8D7">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546FF5A3">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07438AF8">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326D7B37">
            <w:pPr>
              <w:widowControl/>
              <w:spacing w:line="240" w:lineRule="atLeast"/>
              <w:jc w:val="left"/>
              <w:rPr>
                <w:rFonts w:ascii="宋体"/>
                <w:sz w:val="24"/>
                <w:szCs w:val="24"/>
              </w:rPr>
            </w:pPr>
            <w:r>
              <w:rPr>
                <w:rFonts w:hint="eastAsia" w:ascii="宋体"/>
                <w:sz w:val="24"/>
                <w:szCs w:val="24"/>
              </w:rPr>
              <w:t>3、应在开启末端试水装置后5分钟内自动启动消防水泵。</w:t>
            </w:r>
          </w:p>
        </w:tc>
      </w:tr>
      <w:tr w14:paraId="00F20694">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068F3737">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46F119A7">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1251C03C">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3A6AA445">
            <w:pPr>
              <w:widowControl/>
              <w:spacing w:line="240" w:lineRule="atLeast"/>
              <w:jc w:val="left"/>
              <w:rPr>
                <w:rFonts w:ascii="宋体"/>
                <w:sz w:val="24"/>
                <w:szCs w:val="24"/>
              </w:rPr>
            </w:pPr>
            <w:r>
              <w:rPr>
                <w:rFonts w:hint="eastAsia" w:ascii="宋体"/>
                <w:sz w:val="24"/>
                <w:szCs w:val="24"/>
              </w:rPr>
              <w:t>4、消防控制设备应显示水流指示器、压力开关及消防水泵的反馈信号。</w:t>
            </w:r>
          </w:p>
        </w:tc>
      </w:tr>
      <w:tr w14:paraId="58AB1254">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37FBDCB7">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320A7F2B">
            <w:pPr>
              <w:widowControl/>
              <w:spacing w:line="240" w:lineRule="atLeast"/>
              <w:jc w:val="left"/>
              <w:rPr>
                <w:rFonts w:ascii="宋体"/>
                <w:sz w:val="24"/>
                <w:szCs w:val="24"/>
              </w:rPr>
            </w:pPr>
          </w:p>
        </w:tc>
        <w:tc>
          <w:tcPr>
            <w:tcW w:w="1354" w:type="dxa"/>
            <w:vMerge w:val="restart"/>
            <w:tcBorders>
              <w:top w:val="single" w:color="auto" w:sz="4" w:space="0"/>
              <w:left w:val="single" w:color="auto" w:sz="4" w:space="0"/>
              <w:bottom w:val="single" w:color="auto" w:sz="4" w:space="0"/>
              <w:right w:val="single" w:color="auto" w:sz="4" w:space="0"/>
            </w:tcBorders>
            <w:vAlign w:val="center"/>
          </w:tcPr>
          <w:p w14:paraId="795AAEBC">
            <w:pPr>
              <w:spacing w:line="240" w:lineRule="atLeast"/>
              <w:jc w:val="center"/>
              <w:rPr>
                <w:rFonts w:ascii="宋体"/>
                <w:sz w:val="24"/>
                <w:szCs w:val="24"/>
              </w:rPr>
            </w:pPr>
            <w:r>
              <w:rPr>
                <w:rFonts w:hint="eastAsia" w:ascii="宋体"/>
                <w:sz w:val="24"/>
                <w:szCs w:val="24"/>
              </w:rPr>
              <w:t>（2）消防广播</w:t>
            </w:r>
          </w:p>
        </w:tc>
        <w:tc>
          <w:tcPr>
            <w:tcW w:w="5201" w:type="dxa"/>
            <w:tcBorders>
              <w:top w:val="single" w:color="auto" w:sz="4" w:space="0"/>
              <w:left w:val="nil"/>
              <w:bottom w:val="single" w:color="auto" w:sz="4" w:space="0"/>
              <w:right w:val="single" w:color="auto" w:sz="4" w:space="0"/>
            </w:tcBorders>
            <w:vAlign w:val="center"/>
          </w:tcPr>
          <w:p w14:paraId="224AA7E0">
            <w:pPr>
              <w:widowControl/>
              <w:spacing w:line="240" w:lineRule="atLeast"/>
              <w:jc w:val="left"/>
              <w:rPr>
                <w:rFonts w:ascii="宋体"/>
                <w:sz w:val="24"/>
                <w:szCs w:val="24"/>
              </w:rPr>
            </w:pPr>
            <w:r>
              <w:rPr>
                <w:rFonts w:hint="eastAsia" w:ascii="宋体"/>
                <w:sz w:val="24"/>
                <w:szCs w:val="24"/>
              </w:rPr>
              <w:t>1、检测线路有无串联现象。</w:t>
            </w:r>
          </w:p>
        </w:tc>
      </w:tr>
      <w:tr w14:paraId="23B916B8">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01068AF4">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75A78D59">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0978CB23">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4B46E4B5">
            <w:pPr>
              <w:widowControl/>
              <w:spacing w:line="240" w:lineRule="atLeast"/>
              <w:jc w:val="left"/>
              <w:rPr>
                <w:rFonts w:ascii="宋体"/>
                <w:sz w:val="24"/>
                <w:szCs w:val="24"/>
              </w:rPr>
            </w:pPr>
            <w:r>
              <w:rPr>
                <w:rFonts w:hint="eastAsia" w:ascii="宋体"/>
                <w:sz w:val="24"/>
                <w:szCs w:val="24"/>
              </w:rPr>
              <w:t>2、检测广播系统功能是否良好。</w:t>
            </w:r>
          </w:p>
        </w:tc>
      </w:tr>
      <w:tr w14:paraId="17ABCEE7">
        <w:tblPrEx>
          <w:tblCellMar>
            <w:top w:w="0" w:type="dxa"/>
            <w:left w:w="108" w:type="dxa"/>
            <w:bottom w:w="0" w:type="dxa"/>
            <w:right w:w="108" w:type="dxa"/>
          </w:tblCellMar>
        </w:tblPrEx>
        <w:trPr>
          <w:trHeight w:val="357" w:hRule="atLeast"/>
          <w:jc w:val="center"/>
        </w:trPr>
        <w:tc>
          <w:tcPr>
            <w:tcW w:w="718" w:type="dxa"/>
            <w:vMerge w:val="restart"/>
            <w:tcBorders>
              <w:top w:val="nil"/>
              <w:left w:val="single" w:color="auto" w:sz="4" w:space="0"/>
              <w:bottom w:val="single" w:color="auto" w:sz="4" w:space="0"/>
              <w:right w:val="single" w:color="auto" w:sz="4" w:space="0"/>
            </w:tcBorders>
            <w:vAlign w:val="center"/>
          </w:tcPr>
          <w:p w14:paraId="78D58C45">
            <w:pPr>
              <w:widowControl/>
              <w:spacing w:line="240" w:lineRule="atLeast"/>
              <w:jc w:val="center"/>
              <w:rPr>
                <w:rFonts w:ascii="宋体"/>
                <w:sz w:val="24"/>
                <w:szCs w:val="24"/>
              </w:rPr>
            </w:pPr>
            <w:r>
              <w:rPr>
                <w:rFonts w:hint="eastAsia" w:ascii="宋体"/>
                <w:sz w:val="24"/>
                <w:szCs w:val="24"/>
              </w:rPr>
              <w:t>三</w:t>
            </w:r>
          </w:p>
        </w:tc>
        <w:tc>
          <w:tcPr>
            <w:tcW w:w="1586" w:type="dxa"/>
            <w:vMerge w:val="restart"/>
            <w:tcBorders>
              <w:top w:val="nil"/>
              <w:left w:val="single" w:color="auto" w:sz="4" w:space="0"/>
              <w:bottom w:val="single" w:color="auto" w:sz="4" w:space="0"/>
              <w:right w:val="single" w:color="auto" w:sz="4" w:space="0"/>
            </w:tcBorders>
            <w:vAlign w:val="center"/>
          </w:tcPr>
          <w:p w14:paraId="7A00F982">
            <w:pPr>
              <w:widowControl/>
              <w:spacing w:line="240" w:lineRule="atLeast"/>
              <w:jc w:val="center"/>
              <w:rPr>
                <w:rFonts w:ascii="宋体"/>
                <w:sz w:val="24"/>
                <w:szCs w:val="24"/>
              </w:rPr>
            </w:pPr>
            <w:r>
              <w:rPr>
                <w:rFonts w:hint="eastAsia" w:ascii="宋体"/>
                <w:sz w:val="24"/>
                <w:szCs w:val="24"/>
              </w:rPr>
              <w:t>消防给水系统</w:t>
            </w:r>
          </w:p>
        </w:tc>
        <w:tc>
          <w:tcPr>
            <w:tcW w:w="1354" w:type="dxa"/>
            <w:vMerge w:val="restart"/>
            <w:tcBorders>
              <w:top w:val="nil"/>
              <w:left w:val="single" w:color="auto" w:sz="4" w:space="0"/>
              <w:bottom w:val="single" w:color="auto" w:sz="4" w:space="0"/>
              <w:right w:val="single" w:color="auto" w:sz="4" w:space="0"/>
            </w:tcBorders>
            <w:vAlign w:val="center"/>
          </w:tcPr>
          <w:p w14:paraId="4C319A95">
            <w:pPr>
              <w:widowControl/>
              <w:spacing w:line="240" w:lineRule="atLeast"/>
              <w:jc w:val="center"/>
              <w:rPr>
                <w:rFonts w:ascii="宋体"/>
                <w:sz w:val="24"/>
                <w:szCs w:val="24"/>
              </w:rPr>
            </w:pPr>
            <w:r>
              <w:rPr>
                <w:rFonts w:hint="eastAsia" w:ascii="宋体"/>
                <w:sz w:val="24"/>
                <w:szCs w:val="24"/>
              </w:rPr>
              <w:t>（1）消防水池</w:t>
            </w:r>
          </w:p>
        </w:tc>
        <w:tc>
          <w:tcPr>
            <w:tcW w:w="5201" w:type="dxa"/>
            <w:tcBorders>
              <w:top w:val="nil"/>
              <w:left w:val="nil"/>
              <w:bottom w:val="single" w:color="auto" w:sz="4" w:space="0"/>
              <w:right w:val="single" w:color="auto" w:sz="4" w:space="0"/>
            </w:tcBorders>
            <w:vAlign w:val="center"/>
          </w:tcPr>
          <w:p w14:paraId="514B0AB4">
            <w:pPr>
              <w:widowControl/>
              <w:spacing w:line="240" w:lineRule="atLeast"/>
              <w:jc w:val="left"/>
              <w:rPr>
                <w:rFonts w:ascii="宋体"/>
                <w:sz w:val="24"/>
                <w:szCs w:val="24"/>
              </w:rPr>
            </w:pPr>
            <w:r>
              <w:rPr>
                <w:rFonts w:hint="eastAsia" w:ascii="宋体"/>
                <w:sz w:val="24"/>
                <w:szCs w:val="24"/>
              </w:rPr>
              <w:t>1、水位及消防用水的设施应正常。</w:t>
            </w:r>
          </w:p>
        </w:tc>
      </w:tr>
      <w:tr w14:paraId="3A96F061">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3B96590F">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2F982E2A">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1A0D61D2">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6D854D5B">
            <w:pPr>
              <w:widowControl/>
              <w:spacing w:line="240" w:lineRule="atLeast"/>
              <w:jc w:val="left"/>
              <w:rPr>
                <w:rFonts w:ascii="宋体"/>
                <w:sz w:val="24"/>
                <w:szCs w:val="24"/>
              </w:rPr>
            </w:pPr>
            <w:r>
              <w:rPr>
                <w:rFonts w:hint="eastAsia" w:ascii="宋体"/>
                <w:sz w:val="24"/>
                <w:szCs w:val="24"/>
              </w:rPr>
              <w:t>2、补水设施应正常。</w:t>
            </w:r>
          </w:p>
        </w:tc>
      </w:tr>
      <w:tr w14:paraId="26641CE2">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501F497C">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347735D3">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766C4258">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53FEF949">
            <w:pPr>
              <w:widowControl/>
              <w:spacing w:line="240" w:lineRule="atLeast"/>
              <w:jc w:val="left"/>
              <w:rPr>
                <w:rFonts w:ascii="宋体"/>
                <w:sz w:val="24"/>
                <w:szCs w:val="24"/>
              </w:rPr>
            </w:pPr>
            <w:r>
              <w:rPr>
                <w:rFonts w:hint="eastAsia" w:ascii="宋体"/>
                <w:sz w:val="24"/>
                <w:szCs w:val="24"/>
              </w:rPr>
              <w:t>3、防冻措施应完好。</w:t>
            </w:r>
          </w:p>
        </w:tc>
      </w:tr>
      <w:tr w14:paraId="51A8A939">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17EB966F">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71978DC2">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6C62422F">
            <w:pPr>
              <w:widowControl/>
              <w:spacing w:line="240" w:lineRule="atLeast"/>
              <w:jc w:val="center"/>
              <w:rPr>
                <w:rFonts w:ascii="宋体"/>
                <w:sz w:val="24"/>
                <w:szCs w:val="24"/>
              </w:rPr>
            </w:pPr>
            <w:r>
              <w:rPr>
                <w:rFonts w:hint="eastAsia" w:ascii="宋体"/>
                <w:sz w:val="24"/>
                <w:szCs w:val="24"/>
              </w:rPr>
              <w:t>（2）消防水箱</w:t>
            </w:r>
          </w:p>
        </w:tc>
        <w:tc>
          <w:tcPr>
            <w:tcW w:w="5201" w:type="dxa"/>
            <w:tcBorders>
              <w:top w:val="nil"/>
              <w:left w:val="nil"/>
              <w:bottom w:val="single" w:color="auto" w:sz="4" w:space="0"/>
              <w:right w:val="single" w:color="auto" w:sz="4" w:space="0"/>
            </w:tcBorders>
            <w:vAlign w:val="center"/>
          </w:tcPr>
          <w:p w14:paraId="176E1076">
            <w:pPr>
              <w:widowControl/>
              <w:spacing w:line="240" w:lineRule="atLeast"/>
              <w:jc w:val="left"/>
              <w:rPr>
                <w:rFonts w:ascii="宋体"/>
                <w:sz w:val="24"/>
                <w:szCs w:val="24"/>
              </w:rPr>
            </w:pPr>
            <w:r>
              <w:rPr>
                <w:rFonts w:hint="eastAsia" w:ascii="宋体"/>
                <w:sz w:val="24"/>
                <w:szCs w:val="24"/>
              </w:rPr>
              <w:t>1、水位及消防用水的设施应正常。</w:t>
            </w:r>
          </w:p>
        </w:tc>
      </w:tr>
      <w:tr w14:paraId="778E38A7">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29076D79">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71E39518">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56D7D6E8">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6599535B">
            <w:pPr>
              <w:widowControl/>
              <w:spacing w:line="240" w:lineRule="atLeast"/>
              <w:jc w:val="left"/>
              <w:rPr>
                <w:rFonts w:ascii="宋体"/>
                <w:sz w:val="24"/>
                <w:szCs w:val="24"/>
              </w:rPr>
            </w:pPr>
            <w:r>
              <w:rPr>
                <w:rFonts w:hint="eastAsia" w:ascii="宋体"/>
                <w:sz w:val="24"/>
                <w:szCs w:val="24"/>
              </w:rPr>
              <w:t>2、消防出水管上的止回阀关闭时应严密。</w:t>
            </w:r>
          </w:p>
        </w:tc>
      </w:tr>
      <w:tr w14:paraId="0405936F">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062655BD">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371497EC">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1BB70D94">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49172380">
            <w:pPr>
              <w:widowControl/>
              <w:spacing w:line="240" w:lineRule="atLeast"/>
              <w:jc w:val="left"/>
              <w:rPr>
                <w:rFonts w:ascii="宋体"/>
                <w:sz w:val="24"/>
                <w:szCs w:val="24"/>
              </w:rPr>
            </w:pPr>
            <w:r>
              <w:rPr>
                <w:rFonts w:hint="eastAsia" w:ascii="宋体"/>
                <w:sz w:val="24"/>
                <w:szCs w:val="24"/>
              </w:rPr>
              <w:t>3、防冻措施应完好。</w:t>
            </w:r>
          </w:p>
        </w:tc>
      </w:tr>
      <w:tr w14:paraId="26E3CE63">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45729AB5">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52AD071C">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6876DEE2">
            <w:pPr>
              <w:widowControl/>
              <w:spacing w:line="240" w:lineRule="atLeast"/>
              <w:jc w:val="center"/>
              <w:rPr>
                <w:rFonts w:ascii="宋体"/>
                <w:sz w:val="24"/>
                <w:szCs w:val="24"/>
              </w:rPr>
            </w:pPr>
            <w:r>
              <w:rPr>
                <w:rFonts w:hint="eastAsia" w:ascii="宋体"/>
                <w:sz w:val="24"/>
                <w:szCs w:val="24"/>
              </w:rPr>
              <w:t>（3）稳压泵、增压泵及气压水罐</w:t>
            </w:r>
          </w:p>
        </w:tc>
        <w:tc>
          <w:tcPr>
            <w:tcW w:w="5201" w:type="dxa"/>
            <w:tcBorders>
              <w:top w:val="nil"/>
              <w:left w:val="nil"/>
              <w:bottom w:val="single" w:color="auto" w:sz="4" w:space="0"/>
              <w:right w:val="single" w:color="auto" w:sz="4" w:space="0"/>
            </w:tcBorders>
            <w:vAlign w:val="center"/>
          </w:tcPr>
          <w:p w14:paraId="7BF49514">
            <w:pPr>
              <w:widowControl/>
              <w:spacing w:line="240" w:lineRule="atLeast"/>
              <w:jc w:val="left"/>
              <w:rPr>
                <w:rFonts w:ascii="宋体"/>
                <w:sz w:val="24"/>
                <w:szCs w:val="24"/>
              </w:rPr>
            </w:pPr>
            <w:r>
              <w:rPr>
                <w:rFonts w:hint="eastAsia" w:ascii="宋体"/>
                <w:sz w:val="24"/>
                <w:szCs w:val="24"/>
              </w:rPr>
              <w:t>1、进出口阀门应常开。</w:t>
            </w:r>
          </w:p>
        </w:tc>
      </w:tr>
      <w:tr w14:paraId="46F03AE2">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1C935E46">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2303A52D">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0EE2FA49">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6E6B37C6">
            <w:pPr>
              <w:widowControl/>
              <w:spacing w:line="240" w:lineRule="atLeast"/>
              <w:jc w:val="left"/>
              <w:rPr>
                <w:rFonts w:ascii="宋体"/>
                <w:sz w:val="24"/>
                <w:szCs w:val="24"/>
              </w:rPr>
            </w:pPr>
            <w:r>
              <w:rPr>
                <w:rFonts w:hint="eastAsia" w:ascii="宋体"/>
                <w:sz w:val="24"/>
                <w:szCs w:val="24"/>
              </w:rPr>
              <w:t>2、启动运行应正常；启泵与停泵压力应符合设定值；压力表显示应正常。</w:t>
            </w:r>
          </w:p>
        </w:tc>
      </w:tr>
      <w:tr w14:paraId="6A180A92">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656E2003">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2043258B">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4A30F538">
            <w:pPr>
              <w:widowControl/>
              <w:spacing w:line="240" w:lineRule="atLeast"/>
              <w:jc w:val="center"/>
              <w:rPr>
                <w:rFonts w:ascii="宋体"/>
                <w:sz w:val="24"/>
                <w:szCs w:val="24"/>
              </w:rPr>
            </w:pPr>
            <w:r>
              <w:rPr>
                <w:rFonts w:hint="eastAsia" w:ascii="宋体"/>
                <w:sz w:val="24"/>
                <w:szCs w:val="24"/>
              </w:rPr>
              <w:t>（4）消防水泵</w:t>
            </w:r>
          </w:p>
        </w:tc>
        <w:tc>
          <w:tcPr>
            <w:tcW w:w="5201" w:type="dxa"/>
            <w:tcBorders>
              <w:top w:val="nil"/>
              <w:left w:val="nil"/>
              <w:bottom w:val="single" w:color="auto" w:sz="4" w:space="0"/>
              <w:right w:val="single" w:color="auto" w:sz="4" w:space="0"/>
            </w:tcBorders>
            <w:vAlign w:val="center"/>
          </w:tcPr>
          <w:p w14:paraId="18291BBF">
            <w:pPr>
              <w:widowControl/>
              <w:spacing w:line="240" w:lineRule="atLeast"/>
              <w:jc w:val="left"/>
              <w:rPr>
                <w:rFonts w:ascii="宋体"/>
                <w:sz w:val="24"/>
                <w:szCs w:val="24"/>
              </w:rPr>
            </w:pPr>
            <w:r>
              <w:rPr>
                <w:rFonts w:hint="eastAsia" w:ascii="宋体"/>
                <w:sz w:val="24"/>
                <w:szCs w:val="24"/>
              </w:rPr>
              <w:t>1、消防水泵应有注明系统名称和编号的标志牌。</w:t>
            </w:r>
          </w:p>
        </w:tc>
      </w:tr>
      <w:tr w14:paraId="4FA851CA">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0B33C66A">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3B7AC875">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716EC3D7">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0D0FF14F">
            <w:pPr>
              <w:widowControl/>
              <w:spacing w:line="240" w:lineRule="atLeast"/>
              <w:jc w:val="left"/>
              <w:rPr>
                <w:rFonts w:ascii="宋体"/>
                <w:sz w:val="24"/>
                <w:szCs w:val="24"/>
              </w:rPr>
            </w:pPr>
            <w:r>
              <w:rPr>
                <w:rFonts w:hint="eastAsia" w:ascii="宋体"/>
                <w:sz w:val="24"/>
                <w:szCs w:val="24"/>
              </w:rPr>
              <w:t>2、进出口阀门应常开，标志牌应正确。</w:t>
            </w:r>
          </w:p>
        </w:tc>
      </w:tr>
      <w:tr w14:paraId="0B66D29B">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77CEAF82">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1859DA73">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6C1439AC">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2F0FF1D7">
            <w:pPr>
              <w:widowControl/>
              <w:spacing w:line="240" w:lineRule="atLeast"/>
              <w:jc w:val="left"/>
              <w:rPr>
                <w:rFonts w:ascii="宋体"/>
                <w:sz w:val="24"/>
                <w:szCs w:val="24"/>
              </w:rPr>
            </w:pPr>
            <w:r>
              <w:rPr>
                <w:rFonts w:hint="eastAsia" w:ascii="宋体"/>
                <w:sz w:val="24"/>
                <w:szCs w:val="24"/>
              </w:rPr>
              <w:t>3、压力表、试水阀及防超压装置等均应正常。</w:t>
            </w:r>
          </w:p>
        </w:tc>
      </w:tr>
      <w:tr w14:paraId="13796D7E">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6FC197FC">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1723B5F6">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786454D5">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2F957B56">
            <w:pPr>
              <w:widowControl/>
              <w:spacing w:line="240" w:lineRule="atLeast"/>
              <w:jc w:val="left"/>
              <w:rPr>
                <w:rFonts w:ascii="宋体"/>
                <w:sz w:val="24"/>
                <w:szCs w:val="24"/>
              </w:rPr>
            </w:pPr>
            <w:r>
              <w:rPr>
                <w:rFonts w:hint="eastAsia" w:ascii="宋体"/>
                <w:sz w:val="24"/>
                <w:szCs w:val="24"/>
              </w:rPr>
              <w:t>4、启动运行应正常，应向消防控制设备反馈水泵状态的信号。</w:t>
            </w:r>
          </w:p>
        </w:tc>
      </w:tr>
      <w:tr w14:paraId="26890EB9">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66C9A57E">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253837C4">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57C7B61E">
            <w:pPr>
              <w:widowControl/>
              <w:spacing w:line="240" w:lineRule="atLeast"/>
              <w:jc w:val="center"/>
              <w:rPr>
                <w:rFonts w:ascii="宋体"/>
                <w:sz w:val="24"/>
                <w:szCs w:val="24"/>
              </w:rPr>
            </w:pPr>
            <w:r>
              <w:rPr>
                <w:rFonts w:hint="eastAsia" w:ascii="宋体"/>
                <w:sz w:val="24"/>
                <w:szCs w:val="24"/>
              </w:rPr>
              <w:t>（5）水泵控制柜</w:t>
            </w:r>
          </w:p>
        </w:tc>
        <w:tc>
          <w:tcPr>
            <w:tcW w:w="5201" w:type="dxa"/>
            <w:tcBorders>
              <w:top w:val="nil"/>
              <w:left w:val="nil"/>
              <w:bottom w:val="single" w:color="auto" w:sz="4" w:space="0"/>
              <w:right w:val="single" w:color="auto" w:sz="4" w:space="0"/>
            </w:tcBorders>
            <w:vAlign w:val="center"/>
          </w:tcPr>
          <w:p w14:paraId="30585E6A">
            <w:pPr>
              <w:widowControl/>
              <w:spacing w:line="240" w:lineRule="atLeast"/>
              <w:jc w:val="left"/>
              <w:rPr>
                <w:rFonts w:ascii="宋体"/>
                <w:sz w:val="24"/>
                <w:szCs w:val="24"/>
              </w:rPr>
            </w:pPr>
            <w:r>
              <w:rPr>
                <w:rFonts w:hint="eastAsia" w:ascii="宋体"/>
                <w:sz w:val="24"/>
                <w:szCs w:val="24"/>
              </w:rPr>
              <w:t>1、应有注明所属系统和编号的标志。</w:t>
            </w:r>
          </w:p>
        </w:tc>
      </w:tr>
      <w:tr w14:paraId="0CE20A62">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0C07EC9B">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47BB6F1A">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7058CD08">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1055D206">
            <w:pPr>
              <w:widowControl/>
              <w:spacing w:line="240" w:lineRule="atLeast"/>
              <w:jc w:val="left"/>
              <w:rPr>
                <w:rFonts w:ascii="宋体"/>
                <w:sz w:val="24"/>
                <w:szCs w:val="24"/>
              </w:rPr>
            </w:pPr>
            <w:r>
              <w:rPr>
                <w:rFonts w:hint="eastAsia" w:ascii="宋体"/>
                <w:sz w:val="24"/>
                <w:szCs w:val="24"/>
              </w:rPr>
              <w:t>2、按钮、指示灯及仪表应正常，应能按钮启停每台水泵。</w:t>
            </w:r>
          </w:p>
        </w:tc>
      </w:tr>
      <w:tr w14:paraId="376871DF">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4B64A5CF">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53B421E8">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2E605A23">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254A9BFB">
            <w:pPr>
              <w:widowControl/>
              <w:spacing w:line="240" w:lineRule="atLeast"/>
              <w:jc w:val="left"/>
              <w:rPr>
                <w:rFonts w:ascii="宋体"/>
                <w:sz w:val="24"/>
                <w:szCs w:val="24"/>
              </w:rPr>
            </w:pPr>
            <w:r>
              <w:rPr>
                <w:rFonts w:hint="eastAsia" w:ascii="宋体"/>
                <w:sz w:val="24"/>
                <w:szCs w:val="24"/>
              </w:rPr>
              <w:t>3、主泵不能正常投入运行时，应自动切换启动备用泵。</w:t>
            </w:r>
          </w:p>
        </w:tc>
      </w:tr>
      <w:tr w14:paraId="753DA1FD">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587C5560">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13C5F69D">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0564FBE0">
            <w:pPr>
              <w:widowControl/>
              <w:spacing w:line="240" w:lineRule="atLeast"/>
              <w:jc w:val="center"/>
              <w:rPr>
                <w:rFonts w:ascii="宋体"/>
                <w:sz w:val="24"/>
                <w:szCs w:val="24"/>
              </w:rPr>
            </w:pPr>
            <w:r>
              <w:rPr>
                <w:rFonts w:hint="eastAsia" w:ascii="宋体"/>
                <w:sz w:val="24"/>
                <w:szCs w:val="24"/>
              </w:rPr>
              <w:t>（6）水泵接合器</w:t>
            </w:r>
          </w:p>
        </w:tc>
        <w:tc>
          <w:tcPr>
            <w:tcW w:w="5201" w:type="dxa"/>
            <w:tcBorders>
              <w:top w:val="nil"/>
              <w:left w:val="nil"/>
              <w:bottom w:val="single" w:color="auto" w:sz="4" w:space="0"/>
              <w:right w:val="single" w:color="auto" w:sz="4" w:space="0"/>
            </w:tcBorders>
            <w:vAlign w:val="center"/>
          </w:tcPr>
          <w:p w14:paraId="56D02961">
            <w:pPr>
              <w:widowControl/>
              <w:spacing w:line="240" w:lineRule="atLeast"/>
              <w:jc w:val="left"/>
              <w:rPr>
                <w:rFonts w:ascii="宋体"/>
                <w:sz w:val="24"/>
                <w:szCs w:val="24"/>
              </w:rPr>
            </w:pPr>
            <w:r>
              <w:rPr>
                <w:rFonts w:hint="eastAsia" w:ascii="宋体"/>
                <w:sz w:val="24"/>
                <w:szCs w:val="24"/>
              </w:rPr>
              <w:t>1、应有注明所属系统和区域的标志牌。</w:t>
            </w:r>
          </w:p>
        </w:tc>
      </w:tr>
      <w:tr w14:paraId="34BE4735">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2532F393">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5C6C8828">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23FAE318">
            <w:pPr>
              <w:widowControl/>
              <w:spacing w:line="240" w:lineRule="atLeast"/>
              <w:jc w:val="left"/>
              <w:rPr>
                <w:rFonts w:ascii="宋体"/>
                <w:sz w:val="24"/>
                <w:szCs w:val="24"/>
              </w:rPr>
            </w:pPr>
          </w:p>
        </w:tc>
        <w:tc>
          <w:tcPr>
            <w:tcW w:w="5201" w:type="dxa"/>
            <w:tcBorders>
              <w:top w:val="nil"/>
              <w:left w:val="nil"/>
              <w:bottom w:val="single" w:color="auto" w:sz="4" w:space="0"/>
              <w:right w:val="single" w:color="auto" w:sz="4" w:space="0"/>
            </w:tcBorders>
            <w:vAlign w:val="center"/>
          </w:tcPr>
          <w:p w14:paraId="634701AB">
            <w:pPr>
              <w:widowControl/>
              <w:spacing w:line="240" w:lineRule="atLeast"/>
              <w:jc w:val="left"/>
              <w:rPr>
                <w:rFonts w:ascii="宋体"/>
                <w:sz w:val="24"/>
                <w:szCs w:val="24"/>
              </w:rPr>
            </w:pPr>
            <w:r>
              <w:rPr>
                <w:rFonts w:hint="eastAsia" w:ascii="宋体"/>
                <w:sz w:val="24"/>
                <w:szCs w:val="24"/>
              </w:rPr>
              <w:t>2、控制阀应常开，且启闭灵活；单向阀安装方向应正确，止回阀应严密关闭。</w:t>
            </w:r>
          </w:p>
        </w:tc>
      </w:tr>
      <w:tr w14:paraId="5DCC9496">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25175272">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3BFF61F2">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516EFE70">
            <w:pPr>
              <w:widowControl/>
              <w:spacing w:line="240" w:lineRule="atLeast"/>
              <w:jc w:val="left"/>
              <w:rPr>
                <w:rFonts w:ascii="宋体"/>
                <w:sz w:val="24"/>
                <w:szCs w:val="24"/>
              </w:rPr>
            </w:pPr>
          </w:p>
        </w:tc>
        <w:tc>
          <w:tcPr>
            <w:tcW w:w="5201" w:type="dxa"/>
            <w:tcBorders>
              <w:top w:val="nil"/>
              <w:left w:val="nil"/>
              <w:bottom w:val="single" w:color="auto" w:sz="4" w:space="0"/>
              <w:right w:val="single" w:color="auto" w:sz="4" w:space="0"/>
            </w:tcBorders>
            <w:vAlign w:val="center"/>
          </w:tcPr>
          <w:p w14:paraId="65F8BC37">
            <w:pPr>
              <w:widowControl/>
              <w:spacing w:line="240" w:lineRule="atLeast"/>
              <w:jc w:val="left"/>
              <w:rPr>
                <w:rFonts w:ascii="宋体"/>
                <w:sz w:val="24"/>
                <w:szCs w:val="24"/>
              </w:rPr>
            </w:pPr>
            <w:r>
              <w:rPr>
                <w:rFonts w:hint="eastAsia" w:ascii="宋体"/>
                <w:sz w:val="24"/>
                <w:szCs w:val="24"/>
              </w:rPr>
              <w:t>3、防冻措施应完好。</w:t>
            </w:r>
          </w:p>
        </w:tc>
      </w:tr>
    </w:tbl>
    <w:p w14:paraId="3A49E670">
      <w:pPr>
        <w:spacing w:line="360" w:lineRule="auto"/>
        <w:ind w:firstLine="480" w:firstLineChars="200"/>
        <w:rPr>
          <w:sz w:val="24"/>
          <w:szCs w:val="24"/>
        </w:rPr>
      </w:pPr>
    </w:p>
    <w:p w14:paraId="1C36CFB2">
      <w:pPr>
        <w:widowControl/>
        <w:numPr>
          <w:ilvl w:val="0"/>
          <w:numId w:val="2"/>
        </w:numPr>
        <w:spacing w:line="360" w:lineRule="auto"/>
        <w:ind w:firstLine="480" w:firstLineChars="200"/>
        <w:jc w:val="left"/>
        <w:rPr>
          <w:rFonts w:ascii="宋体"/>
          <w:sz w:val="24"/>
          <w:szCs w:val="24"/>
        </w:rPr>
      </w:pPr>
      <w:r>
        <w:rPr>
          <w:rFonts w:hint="eastAsia" w:ascii="宋体"/>
          <w:sz w:val="24"/>
          <w:szCs w:val="24"/>
        </w:rPr>
        <w:t>日常维修。服务过程中如需更换配件按照以下要求执行：单个配件</w:t>
      </w:r>
      <w:r>
        <w:rPr>
          <w:rFonts w:ascii="宋体"/>
          <w:sz w:val="24"/>
          <w:szCs w:val="24"/>
        </w:rPr>
        <w:t>2000</w:t>
      </w:r>
      <w:r>
        <w:rPr>
          <w:rFonts w:hint="eastAsia" w:ascii="宋体"/>
          <w:sz w:val="24"/>
          <w:szCs w:val="24"/>
        </w:rPr>
        <w:t>元以下（含</w:t>
      </w:r>
      <w:r>
        <w:rPr>
          <w:rFonts w:ascii="宋体"/>
          <w:sz w:val="24"/>
          <w:szCs w:val="24"/>
        </w:rPr>
        <w:t>2000</w:t>
      </w:r>
      <w:r>
        <w:rPr>
          <w:rFonts w:hint="eastAsia" w:ascii="宋体"/>
          <w:sz w:val="24"/>
          <w:szCs w:val="24"/>
        </w:rPr>
        <w:t>元）的由维保公司提供。</w:t>
      </w:r>
    </w:p>
    <w:p w14:paraId="7DCBAF40">
      <w:pPr>
        <w:widowControl/>
        <w:numPr>
          <w:ilvl w:val="0"/>
          <w:numId w:val="2"/>
        </w:numPr>
        <w:spacing w:line="360" w:lineRule="auto"/>
        <w:ind w:firstLine="480" w:firstLineChars="200"/>
        <w:jc w:val="left"/>
        <w:rPr>
          <w:rFonts w:ascii="宋体"/>
          <w:sz w:val="24"/>
          <w:szCs w:val="24"/>
        </w:rPr>
      </w:pPr>
      <w:r>
        <w:rPr>
          <w:rFonts w:hint="eastAsia" w:ascii="宋体"/>
          <w:sz w:val="24"/>
          <w:szCs w:val="24"/>
        </w:rPr>
        <w:t>灭火器检修。每年检测198个干粉灭火器，并按照规范及时更新灭火器。</w:t>
      </w:r>
    </w:p>
    <w:p w14:paraId="253B5B98">
      <w:pPr>
        <w:widowControl/>
        <w:numPr>
          <w:ilvl w:val="0"/>
          <w:numId w:val="2"/>
        </w:numPr>
        <w:spacing w:line="360" w:lineRule="auto"/>
        <w:ind w:firstLine="480" w:firstLineChars="200"/>
        <w:jc w:val="left"/>
        <w:rPr>
          <w:rFonts w:ascii="宋体"/>
          <w:sz w:val="24"/>
          <w:szCs w:val="24"/>
        </w:rPr>
      </w:pPr>
      <w:r>
        <w:rPr>
          <w:rFonts w:hint="eastAsia" w:ascii="宋体"/>
          <w:sz w:val="24"/>
          <w:szCs w:val="24"/>
        </w:rPr>
        <w:t>气体灭火系统维保。按照规范要求进行检测，其中</w:t>
      </w:r>
      <w:r>
        <w:rPr>
          <w:rFonts w:ascii="宋体"/>
          <w:sz w:val="24"/>
          <w:szCs w:val="24"/>
        </w:rPr>
        <w:t>4</w:t>
      </w:r>
      <w:r>
        <w:rPr>
          <w:rFonts w:hint="eastAsia" w:ascii="宋体"/>
          <w:sz w:val="24"/>
          <w:szCs w:val="24"/>
        </w:rPr>
        <w:t>个预制式钢瓶每</w:t>
      </w:r>
      <w:r>
        <w:rPr>
          <w:rFonts w:ascii="宋体"/>
          <w:sz w:val="24"/>
          <w:szCs w:val="24"/>
        </w:rPr>
        <w:t>3</w:t>
      </w:r>
      <w:r>
        <w:rPr>
          <w:rFonts w:hint="eastAsia" w:ascii="宋体"/>
          <w:sz w:val="24"/>
          <w:szCs w:val="24"/>
        </w:rPr>
        <w:t>年检测一次。</w:t>
      </w:r>
    </w:p>
    <w:p w14:paraId="05631E0F">
      <w:pPr>
        <w:widowControl/>
        <w:numPr>
          <w:ilvl w:val="0"/>
          <w:numId w:val="2"/>
        </w:numPr>
        <w:spacing w:line="360" w:lineRule="auto"/>
        <w:ind w:firstLine="480" w:firstLineChars="200"/>
        <w:jc w:val="left"/>
        <w:rPr>
          <w:rFonts w:ascii="宋体"/>
          <w:sz w:val="24"/>
          <w:szCs w:val="24"/>
        </w:rPr>
      </w:pPr>
      <w:r>
        <w:rPr>
          <w:rFonts w:hint="eastAsia" w:ascii="宋体"/>
          <w:sz w:val="24"/>
          <w:szCs w:val="24"/>
        </w:rPr>
        <w:t>应急保障和专业培训。1小时内处理设备故障（每年约</w:t>
      </w:r>
      <w:r>
        <w:rPr>
          <w:rFonts w:ascii="宋体"/>
          <w:sz w:val="24"/>
          <w:szCs w:val="24"/>
        </w:rPr>
        <w:t>10</w:t>
      </w:r>
      <w:r>
        <w:rPr>
          <w:rFonts w:hint="eastAsia" w:ascii="宋体"/>
          <w:sz w:val="24"/>
          <w:szCs w:val="24"/>
        </w:rPr>
        <w:t>次）；做好消防部门和上级有关部门检查准备工作和陪同检测工作（每年约</w:t>
      </w:r>
      <w:r>
        <w:rPr>
          <w:rFonts w:ascii="宋体"/>
          <w:sz w:val="24"/>
          <w:szCs w:val="24"/>
        </w:rPr>
        <w:t>5</w:t>
      </w:r>
      <w:r>
        <w:rPr>
          <w:rFonts w:hint="eastAsia" w:ascii="宋体"/>
          <w:sz w:val="24"/>
          <w:szCs w:val="24"/>
        </w:rPr>
        <w:t>次，随叫随到）；每年至少做一次消防专业知识培训，组织开展一次应急演练。</w:t>
      </w:r>
    </w:p>
    <w:p w14:paraId="356505CB">
      <w:pPr>
        <w:spacing w:line="360" w:lineRule="auto"/>
        <w:ind w:firstLine="480" w:firstLineChars="200"/>
        <w:rPr>
          <w:b/>
          <w:sz w:val="24"/>
        </w:rPr>
      </w:pPr>
      <w:r>
        <w:rPr>
          <w:rFonts w:hint="eastAsia"/>
          <w:b/>
          <w:sz w:val="24"/>
        </w:rPr>
        <w:t>二、验收标准</w:t>
      </w:r>
    </w:p>
    <w:p w14:paraId="239BB571">
      <w:pPr>
        <w:widowControl/>
        <w:spacing w:line="360" w:lineRule="auto"/>
        <w:ind w:firstLine="480" w:firstLineChars="200"/>
        <w:jc w:val="left"/>
        <w:rPr>
          <w:rFonts w:ascii="宋体"/>
          <w:sz w:val="24"/>
          <w:szCs w:val="24"/>
        </w:rPr>
      </w:pPr>
      <w:r>
        <w:rPr>
          <w:rFonts w:hint="eastAsia" w:ascii="宋体"/>
          <w:sz w:val="24"/>
          <w:szCs w:val="24"/>
        </w:rPr>
        <w:t>1.严格按照《建筑消防设施的维护管理》（GB25201-2010）、《火灾自动报警系统施工及验收标准》（GB50166-2019）、《自动喷水灭火系统施工及验收规范》（GB50261）、《建筑设计防火规范》及国家、省市现行消防法律法规、行业技术规范、招标文件要求、中标合同约定开展验收。</w:t>
      </w:r>
    </w:p>
    <w:p w14:paraId="4750045E">
      <w:pPr>
        <w:widowControl/>
        <w:spacing w:line="360" w:lineRule="auto"/>
        <w:ind w:firstLine="480" w:firstLineChars="200"/>
        <w:jc w:val="left"/>
        <w:rPr>
          <w:rFonts w:ascii="宋体"/>
          <w:sz w:val="24"/>
          <w:szCs w:val="24"/>
        </w:rPr>
      </w:pPr>
      <w:r>
        <w:rPr>
          <w:rFonts w:hint="eastAsia" w:ascii="宋体"/>
          <w:sz w:val="24"/>
          <w:szCs w:val="24"/>
        </w:rPr>
        <w:t>2.所有维保作业、故障整改、器材更换、系统调试成果全部达标消防监督检查、消防年度检测、消防竣工验收及日常消防巡查要求，满足消防部门监督核查标准。</w:t>
      </w:r>
    </w:p>
    <w:p w14:paraId="4AC92531">
      <w:pPr>
        <w:spacing w:line="360" w:lineRule="auto"/>
        <w:ind w:firstLine="480" w:firstLineChars="200"/>
        <w:outlineLvl w:val="0"/>
        <w:rPr>
          <w:sz w:val="24"/>
        </w:rPr>
      </w:pPr>
    </w:p>
    <w:p w14:paraId="6A0DAAA4">
      <w:pPr>
        <w:spacing w:line="360" w:lineRule="auto"/>
        <w:ind w:firstLine="480" w:firstLineChars="200"/>
        <w:outlineLvl w:val="0"/>
        <w:rPr>
          <w:sz w:val="24"/>
        </w:rPr>
      </w:pPr>
    </w:p>
    <w:p w14:paraId="19D5ACD6">
      <w:pPr>
        <w:pStyle w:val="29"/>
        <w:spacing w:line="360" w:lineRule="auto"/>
        <w:jc w:val="both"/>
        <w:rPr>
          <w:rFonts w:ascii="Times New Roman" w:hAnsi="Times New Roman" w:eastAsia="宋体" w:cs="Times New Roman"/>
          <w:color w:val="auto"/>
          <w:kern w:val="2"/>
        </w:rPr>
      </w:pPr>
    </w:p>
    <w:p w14:paraId="4FB8B3B7">
      <w:pPr>
        <w:spacing w:line="360" w:lineRule="auto"/>
        <w:ind w:firstLine="480" w:firstLineChars="200"/>
        <w:jc w:val="left"/>
        <w:rPr>
          <w:sz w:val="24"/>
        </w:rPr>
      </w:pPr>
    </w:p>
    <w:p w14:paraId="21FB585A">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417680D8">
      <w:pPr>
        <w:pStyle w:val="11"/>
        <w:rPr>
          <w:rFonts w:ascii="Times New Roman" w:hAnsi="Times New Roman"/>
        </w:rPr>
      </w:pPr>
      <w:r>
        <w:rPr>
          <w:rFonts w:ascii="Times New Roman" w:hAnsi="Times New Roman"/>
        </w:rPr>
        <w:t>第三部分  供应商须知</w:t>
      </w:r>
      <w:bookmarkEnd w:id="1"/>
    </w:p>
    <w:p w14:paraId="52A96032">
      <w:pPr>
        <w:pStyle w:val="29"/>
        <w:spacing w:line="360" w:lineRule="auto"/>
        <w:jc w:val="center"/>
        <w:rPr>
          <w:rFonts w:ascii="Times New Roman" w:hAnsi="Times New Roman" w:eastAsia="宋体" w:cs="Times New Roman"/>
          <w:color w:val="auto"/>
        </w:rPr>
      </w:pPr>
      <w:bookmarkStart w:id="3" w:name="_Toc411426751"/>
    </w:p>
    <w:p w14:paraId="0817830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5BE833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8FEDF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06A25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332787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378051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FA909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4EE105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0799F9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19D1D9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13E10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20CE9A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1C5AC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7327F3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13AF61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502061E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7899B12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539DF1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29C91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1F8908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14:paraId="1EFD80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（4）下载竞争性磋商文件时，应以联合体协议中确定的主体方名义下载。</w:t>
      </w:r>
    </w:p>
    <w:p w14:paraId="3AC61A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784A389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26E2FD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23937EF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57EE2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258A5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除联合体外，法定代表人或单位负责人为同一个人或者存在直接控股、管理关系的不同供应商，不得同时参加同一合同项下的投标。如同时参加，则评审时将同时被拒绝。</w:t>
      </w:r>
    </w:p>
    <w:p w14:paraId="52290A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7333DAD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FD6112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5F4690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6B5C4A4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2B8871C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07114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BEEB5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2210E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70B373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2C2B18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6254EE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014467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2CD2BA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6A33D5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3719FD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7034F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58FA3F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2A612FB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6D80C9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2C11079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0B20622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764EFBE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3556BDB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64E7A5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DEAEC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21795C0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D451C6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2C334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4E0428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D2EAE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25C1D253">
      <w:pPr>
        <w:pStyle w:val="29"/>
        <w:spacing w:line="360" w:lineRule="auto"/>
        <w:ind w:firstLine="480" w:firstLineChars="200"/>
        <w:jc w:val="both"/>
        <w:rPr>
          <w:rFonts w:ascii="Times New Roman" w:hAnsi="Times New Roman" w:eastAsia="宋体" w:cs="Times New Roman"/>
          <w:color w:val="auto"/>
        </w:rPr>
      </w:pPr>
    </w:p>
    <w:p w14:paraId="1ABA02D7">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1E708D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609DE2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4C7301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4B279C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2D8231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0D612F6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18F188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425E63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504BAD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330EBB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6B5EA2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74FE51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618055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31AAB6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4310740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71B59C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383DE2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1E9C4D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408623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02CF0E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75552E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59D81C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09CCFE10">
      <w:pPr>
        <w:pStyle w:val="29"/>
        <w:spacing w:line="360" w:lineRule="auto"/>
        <w:ind w:firstLine="480" w:firstLineChars="200"/>
        <w:jc w:val="both"/>
        <w:rPr>
          <w:rFonts w:ascii="Times New Roman" w:hAnsi="Times New Roman" w:eastAsia="宋体" w:cs="Times New Roman"/>
          <w:color w:val="auto"/>
        </w:rPr>
      </w:pPr>
    </w:p>
    <w:p w14:paraId="61DE218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16CF9C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D03576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33AC8C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0293EC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3AF98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1E524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458AF9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50874A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606DEB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29D546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74E50A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0B2395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033CE5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002B93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2088D2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6BDACD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40745A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67DC6A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A1EF7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1B57DD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237A68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6AC2C6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076803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29DB62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5B2F7F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508D07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2BBA8F7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7783A9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44A3E2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5AE0D6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6F72F5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5B0B08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1A852B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3F7422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3E414A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28485D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6980D9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63588E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6A074A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3C4A01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22.4 响应文件中的电子件指扫描件、电子证照、照片等形式电子文件；要求第三方出具的盖章件原件（如联合协议、分包意向协议、制造商授权书等），响应文件中应使用原件的电子件。</w:t>
      </w:r>
    </w:p>
    <w:p w14:paraId="10789758">
      <w:pPr>
        <w:pStyle w:val="29"/>
        <w:spacing w:line="360" w:lineRule="auto"/>
        <w:ind w:firstLine="480" w:firstLineChars="200"/>
        <w:jc w:val="both"/>
        <w:rPr>
          <w:rFonts w:ascii="Times New Roman" w:hAnsi="Times New Roman" w:eastAsia="宋体" w:cs="Times New Roman"/>
          <w:color w:val="auto"/>
        </w:rPr>
      </w:pPr>
    </w:p>
    <w:p w14:paraId="78355AB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3F1994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11620B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28F96D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7162D0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9777AE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4FBA572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3FFEE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2B7278F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5354DB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24C015A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1B97384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10070AC5">
      <w:pPr>
        <w:pStyle w:val="29"/>
        <w:spacing w:line="360" w:lineRule="auto"/>
        <w:ind w:firstLine="480" w:firstLineChars="200"/>
        <w:jc w:val="both"/>
        <w:rPr>
          <w:rFonts w:ascii="Times New Roman" w:hAnsi="Times New Roman" w:eastAsia="宋体" w:cs="Times New Roman"/>
          <w:color w:val="auto"/>
        </w:rPr>
      </w:pPr>
    </w:p>
    <w:p w14:paraId="2EC2E8B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786180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6B6F98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101A479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3B8FDF4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5363781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29CE8C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601A9FD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16DE4E1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5BE394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112CC0A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36887D0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2886019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20675F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479D04D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54813AD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29D26AE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25E75D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0936C8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69D9B7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032A1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59ED20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4173D7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2D8DD6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6FEDA9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105815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5994C1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5A55762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3F1CFD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23E1E9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2A99C6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79A41A5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349F40B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183D97D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57C22A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7C202BF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00A18F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54C5AF1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5B1F06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（8）单位负责人或法定代表人为同一人，或者存在控股、管理关系的不同供应商，参加同一合同项下投标的，相关投标均无效；</w:t>
      </w:r>
    </w:p>
    <w:p w14:paraId="72AEF1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5B765A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01DD2D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21C426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1D1325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6000DC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3F523F4D">
      <w:pPr>
        <w:pStyle w:val="29"/>
        <w:spacing w:line="360" w:lineRule="auto"/>
        <w:ind w:firstLine="480" w:firstLineChars="200"/>
        <w:jc w:val="both"/>
        <w:rPr>
          <w:rFonts w:ascii="Times New Roman" w:hAnsi="Times New Roman" w:eastAsia="宋体" w:cs="Times New Roman"/>
          <w:color w:val="auto"/>
        </w:rPr>
      </w:pPr>
    </w:p>
    <w:p w14:paraId="2E76E09E">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D2479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6A8B4B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4D3A7D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03D58C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592EF4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D572F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58CE09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695777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D503D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6A4677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6F707B1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6E2D90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479C43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CF741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04F05C3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6ACFE8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3CCC46C4">
      <w:pPr>
        <w:pStyle w:val="29"/>
        <w:spacing w:line="360" w:lineRule="auto"/>
        <w:ind w:firstLine="480" w:firstLineChars="200"/>
        <w:jc w:val="both"/>
        <w:rPr>
          <w:rFonts w:ascii="Times New Roman" w:hAnsi="Times New Roman" w:eastAsia="宋体" w:cs="Times New Roman"/>
          <w:color w:val="auto"/>
        </w:rPr>
      </w:pPr>
    </w:p>
    <w:p w14:paraId="2413108F">
      <w:pPr>
        <w:pStyle w:val="29"/>
        <w:snapToGrid w:val="0"/>
        <w:spacing w:line="360" w:lineRule="auto"/>
        <w:ind w:firstLine="480" w:firstLineChars="200"/>
        <w:jc w:val="both"/>
        <w:rPr>
          <w:rFonts w:ascii="Times New Roman" w:hAnsi="Times New Roman" w:eastAsia="宋体" w:cs="Times New Roman"/>
          <w:color w:val="auto"/>
        </w:rPr>
      </w:pPr>
    </w:p>
    <w:p w14:paraId="6E85D97D">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23E606E1">
      <w:pPr>
        <w:pStyle w:val="11"/>
        <w:rPr>
          <w:rFonts w:ascii="Times New Roman" w:hAnsi="Times New Roman"/>
        </w:rPr>
      </w:pPr>
      <w:r>
        <w:rPr>
          <w:rFonts w:ascii="Times New Roman" w:hAnsi="Times New Roman"/>
        </w:rPr>
        <w:t>第四部分  合同草案</w:t>
      </w:r>
      <w:bookmarkEnd w:id="3"/>
    </w:p>
    <w:p w14:paraId="5AD8D2CF">
      <w:pPr>
        <w:tabs>
          <w:tab w:val="left" w:pos="412"/>
          <w:tab w:val="left" w:pos="618"/>
        </w:tabs>
        <w:spacing w:line="520" w:lineRule="exact"/>
        <w:jc w:val="center"/>
        <w:rPr>
          <w:b/>
          <w:sz w:val="30"/>
          <w:szCs w:val="30"/>
        </w:rPr>
      </w:pPr>
      <w:r>
        <w:rPr>
          <w:b/>
          <w:sz w:val="30"/>
          <w:szCs w:val="30"/>
        </w:rPr>
        <w:t>合同一般条款</w:t>
      </w:r>
    </w:p>
    <w:p w14:paraId="562B0793">
      <w:pPr>
        <w:tabs>
          <w:tab w:val="left" w:pos="0"/>
          <w:tab w:val="left" w:pos="315"/>
        </w:tabs>
        <w:spacing w:line="520" w:lineRule="exact"/>
        <w:ind w:firstLine="480"/>
        <w:rPr>
          <w:sz w:val="24"/>
          <w:szCs w:val="24"/>
        </w:rPr>
      </w:pPr>
      <w:r>
        <w:rPr>
          <w:sz w:val="24"/>
          <w:szCs w:val="24"/>
        </w:rPr>
        <w:t xml:space="preserve">需方：  </w:t>
      </w:r>
    </w:p>
    <w:p w14:paraId="2AB53B67">
      <w:pPr>
        <w:tabs>
          <w:tab w:val="left" w:pos="0"/>
          <w:tab w:val="left" w:pos="315"/>
        </w:tabs>
        <w:spacing w:line="520" w:lineRule="exact"/>
        <w:ind w:firstLine="480"/>
        <w:rPr>
          <w:sz w:val="24"/>
          <w:szCs w:val="24"/>
        </w:rPr>
      </w:pPr>
      <w:r>
        <w:rPr>
          <w:sz w:val="24"/>
          <w:szCs w:val="24"/>
        </w:rPr>
        <w:t xml:space="preserve">供方： </w:t>
      </w:r>
    </w:p>
    <w:p w14:paraId="223AB230">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0D8F1C9A">
      <w:pPr>
        <w:pStyle w:val="37"/>
        <w:numPr>
          <w:ilvl w:val="0"/>
          <w:numId w:val="3"/>
        </w:numPr>
        <w:spacing w:line="480" w:lineRule="exact"/>
        <w:ind w:firstLineChars="0"/>
        <w:rPr>
          <w:sz w:val="24"/>
        </w:rPr>
      </w:pPr>
      <w:r>
        <w:rPr>
          <w:sz w:val="24"/>
        </w:rPr>
        <w:t>本合同为中小企业预留合同</w:t>
      </w:r>
    </w:p>
    <w:p w14:paraId="1A449314">
      <w:pPr>
        <w:pStyle w:val="37"/>
        <w:numPr>
          <w:ilvl w:val="0"/>
          <w:numId w:val="3"/>
        </w:numPr>
        <w:spacing w:line="480" w:lineRule="exact"/>
        <w:ind w:firstLineChars="0"/>
        <w:rPr>
          <w:sz w:val="24"/>
        </w:rPr>
      </w:pPr>
      <w:r>
        <w:rPr>
          <w:sz w:val="24"/>
        </w:rPr>
        <w:t>本合同非中小企业预留合同</w:t>
      </w:r>
    </w:p>
    <w:p w14:paraId="67F0D99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0CF0CF9">
      <w:pPr>
        <w:tabs>
          <w:tab w:val="left" w:pos="1133"/>
        </w:tabs>
        <w:spacing w:line="520" w:lineRule="exact"/>
        <w:ind w:firstLine="480" w:firstLineChars="200"/>
        <w:rPr>
          <w:sz w:val="24"/>
          <w:szCs w:val="24"/>
        </w:rPr>
      </w:pPr>
      <w:r>
        <w:rPr>
          <w:sz w:val="24"/>
          <w:szCs w:val="24"/>
        </w:rPr>
        <w:t>一、采购内容：  （详见附件）</w:t>
      </w:r>
    </w:p>
    <w:p w14:paraId="2F4E5602">
      <w:pPr>
        <w:tabs>
          <w:tab w:val="left" w:pos="1133"/>
        </w:tabs>
        <w:spacing w:line="520" w:lineRule="exact"/>
        <w:ind w:firstLine="480" w:firstLineChars="200"/>
        <w:rPr>
          <w:sz w:val="24"/>
          <w:szCs w:val="24"/>
        </w:rPr>
      </w:pPr>
      <w:r>
        <w:rPr>
          <w:sz w:val="24"/>
          <w:szCs w:val="24"/>
        </w:rPr>
        <w:t xml:space="preserve">    合同总价款：人民币  元</w:t>
      </w:r>
    </w:p>
    <w:p w14:paraId="3AFBAE80">
      <w:pPr>
        <w:tabs>
          <w:tab w:val="left" w:pos="1133"/>
        </w:tabs>
        <w:spacing w:line="520" w:lineRule="exact"/>
        <w:ind w:firstLine="480" w:firstLineChars="200"/>
        <w:rPr>
          <w:sz w:val="24"/>
          <w:szCs w:val="24"/>
        </w:rPr>
      </w:pPr>
      <w:r>
        <w:rPr>
          <w:sz w:val="24"/>
          <w:szCs w:val="24"/>
        </w:rPr>
        <w:t xml:space="preserve">    大写：人民币  元整</w:t>
      </w:r>
    </w:p>
    <w:p w14:paraId="53117749">
      <w:pPr>
        <w:tabs>
          <w:tab w:val="left" w:pos="360"/>
        </w:tabs>
        <w:spacing w:line="520" w:lineRule="exact"/>
        <w:ind w:firstLine="480" w:firstLineChars="200"/>
        <w:rPr>
          <w:sz w:val="24"/>
          <w:szCs w:val="24"/>
        </w:rPr>
      </w:pPr>
      <w:r>
        <w:rPr>
          <w:sz w:val="24"/>
          <w:szCs w:val="24"/>
        </w:rPr>
        <w:t>二、质量要求及对质量负责条件和期限：见附件。</w:t>
      </w:r>
    </w:p>
    <w:p w14:paraId="4B75DF22">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6FAFBDD6">
      <w:pPr>
        <w:tabs>
          <w:tab w:val="left" w:pos="360"/>
        </w:tabs>
        <w:spacing w:line="520" w:lineRule="exact"/>
        <w:ind w:firstLine="480" w:firstLineChars="200"/>
        <w:rPr>
          <w:sz w:val="24"/>
          <w:szCs w:val="24"/>
        </w:rPr>
      </w:pPr>
      <w:r>
        <w:rPr>
          <w:sz w:val="24"/>
          <w:szCs w:val="24"/>
        </w:rPr>
        <w:t>四、服务时间、地点、方式：见附件。</w:t>
      </w:r>
    </w:p>
    <w:p w14:paraId="4CC61A05">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0FF90C38">
      <w:pPr>
        <w:tabs>
          <w:tab w:val="left" w:pos="360"/>
          <w:tab w:val="left" w:pos="721"/>
        </w:tabs>
        <w:spacing w:line="520" w:lineRule="exact"/>
        <w:rPr>
          <w:sz w:val="24"/>
          <w:szCs w:val="24"/>
        </w:rPr>
      </w:pPr>
      <w:r>
        <w:rPr>
          <w:sz w:val="24"/>
          <w:szCs w:val="24"/>
        </w:rPr>
        <w:t xml:space="preserve">    六、验收工作由需方负责对合同进行验收。</w:t>
      </w:r>
    </w:p>
    <w:p w14:paraId="17D28A31">
      <w:pPr>
        <w:tabs>
          <w:tab w:val="left" w:pos="360"/>
        </w:tabs>
        <w:spacing w:line="520" w:lineRule="exact"/>
        <w:rPr>
          <w:sz w:val="24"/>
          <w:szCs w:val="24"/>
        </w:rPr>
      </w:pPr>
      <w:r>
        <w:rPr>
          <w:sz w:val="24"/>
          <w:szCs w:val="24"/>
        </w:rPr>
        <w:t xml:space="preserve">    七、货款支付方式：见附件。</w:t>
      </w:r>
    </w:p>
    <w:p w14:paraId="6C13AA56">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7DEF6B46">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FE8ED82">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0D030AA8">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八、有关涉及本合同供方向天津市政府采购中心所提交的响应文件及有关澄清资料和服务承诺均视为本合同不可分割的部分，对供方具有约束力。</w:t>
      </w:r>
    </w:p>
    <w:p w14:paraId="01755A91">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054A59E4">
        <w:tblPrEx>
          <w:tblCellMar>
            <w:top w:w="0" w:type="dxa"/>
            <w:left w:w="108" w:type="dxa"/>
            <w:bottom w:w="0" w:type="dxa"/>
            <w:right w:w="108" w:type="dxa"/>
          </w:tblCellMar>
        </w:tblPrEx>
        <w:tc>
          <w:tcPr>
            <w:tcW w:w="4261" w:type="dxa"/>
          </w:tcPr>
          <w:p w14:paraId="62D08519">
            <w:pPr>
              <w:tabs>
                <w:tab w:val="left" w:pos="0"/>
                <w:tab w:val="left" w:pos="315"/>
              </w:tabs>
              <w:spacing w:line="520" w:lineRule="exact"/>
              <w:rPr>
                <w:sz w:val="24"/>
                <w:szCs w:val="24"/>
              </w:rPr>
            </w:pPr>
            <w:r>
              <w:rPr>
                <w:sz w:val="24"/>
                <w:szCs w:val="24"/>
              </w:rPr>
              <w:t xml:space="preserve">供方（公章）： </w:t>
            </w:r>
          </w:p>
        </w:tc>
        <w:tc>
          <w:tcPr>
            <w:tcW w:w="4261" w:type="dxa"/>
          </w:tcPr>
          <w:p w14:paraId="65790744">
            <w:pPr>
              <w:tabs>
                <w:tab w:val="left" w:pos="0"/>
                <w:tab w:val="left" w:pos="315"/>
              </w:tabs>
              <w:spacing w:line="520" w:lineRule="exact"/>
              <w:rPr>
                <w:sz w:val="24"/>
                <w:szCs w:val="24"/>
              </w:rPr>
            </w:pPr>
            <w:r>
              <w:rPr>
                <w:sz w:val="24"/>
                <w:szCs w:val="24"/>
              </w:rPr>
              <w:t xml:space="preserve">需方（公章）： </w:t>
            </w:r>
          </w:p>
        </w:tc>
      </w:tr>
      <w:tr w14:paraId="0E841CF2">
        <w:tblPrEx>
          <w:tblCellMar>
            <w:top w:w="0" w:type="dxa"/>
            <w:left w:w="108" w:type="dxa"/>
            <w:bottom w:w="0" w:type="dxa"/>
            <w:right w:w="108" w:type="dxa"/>
          </w:tblCellMar>
        </w:tblPrEx>
        <w:tc>
          <w:tcPr>
            <w:tcW w:w="4261" w:type="dxa"/>
          </w:tcPr>
          <w:p w14:paraId="64F69657">
            <w:pPr>
              <w:tabs>
                <w:tab w:val="left" w:pos="0"/>
                <w:tab w:val="left" w:pos="315"/>
              </w:tabs>
              <w:spacing w:line="520" w:lineRule="exact"/>
              <w:rPr>
                <w:sz w:val="24"/>
                <w:szCs w:val="24"/>
              </w:rPr>
            </w:pPr>
            <w:r>
              <w:rPr>
                <w:sz w:val="24"/>
                <w:szCs w:val="24"/>
              </w:rPr>
              <w:t xml:space="preserve">地址：  </w:t>
            </w:r>
          </w:p>
        </w:tc>
        <w:tc>
          <w:tcPr>
            <w:tcW w:w="4261" w:type="dxa"/>
          </w:tcPr>
          <w:p w14:paraId="0542DD95">
            <w:pPr>
              <w:tabs>
                <w:tab w:val="left" w:pos="0"/>
                <w:tab w:val="left" w:pos="315"/>
              </w:tabs>
              <w:spacing w:line="520" w:lineRule="exact"/>
              <w:rPr>
                <w:sz w:val="24"/>
                <w:szCs w:val="24"/>
              </w:rPr>
            </w:pPr>
            <w:r>
              <w:rPr>
                <w:sz w:val="24"/>
                <w:szCs w:val="24"/>
              </w:rPr>
              <w:t xml:space="preserve">地址： </w:t>
            </w:r>
          </w:p>
        </w:tc>
      </w:tr>
      <w:tr w14:paraId="021C9BEF">
        <w:tblPrEx>
          <w:tblCellMar>
            <w:top w:w="0" w:type="dxa"/>
            <w:left w:w="108" w:type="dxa"/>
            <w:bottom w:w="0" w:type="dxa"/>
            <w:right w:w="108" w:type="dxa"/>
          </w:tblCellMar>
        </w:tblPrEx>
        <w:tc>
          <w:tcPr>
            <w:tcW w:w="4261" w:type="dxa"/>
          </w:tcPr>
          <w:p w14:paraId="70A9FB70">
            <w:pPr>
              <w:tabs>
                <w:tab w:val="left" w:pos="360"/>
              </w:tabs>
              <w:spacing w:line="520" w:lineRule="exact"/>
              <w:rPr>
                <w:sz w:val="24"/>
                <w:szCs w:val="24"/>
              </w:rPr>
            </w:pPr>
            <w:r>
              <w:rPr>
                <w:sz w:val="24"/>
                <w:szCs w:val="24"/>
              </w:rPr>
              <w:t xml:space="preserve">法定代表人： </w:t>
            </w:r>
          </w:p>
        </w:tc>
        <w:tc>
          <w:tcPr>
            <w:tcW w:w="4261" w:type="dxa"/>
          </w:tcPr>
          <w:p w14:paraId="2C920038">
            <w:pPr>
              <w:tabs>
                <w:tab w:val="left" w:pos="360"/>
              </w:tabs>
              <w:spacing w:line="520" w:lineRule="exact"/>
              <w:rPr>
                <w:sz w:val="24"/>
                <w:szCs w:val="24"/>
              </w:rPr>
            </w:pPr>
            <w:r>
              <w:rPr>
                <w:sz w:val="24"/>
                <w:szCs w:val="24"/>
              </w:rPr>
              <w:t xml:space="preserve">法定代表人： </w:t>
            </w:r>
          </w:p>
        </w:tc>
      </w:tr>
      <w:tr w14:paraId="5E3DEABC">
        <w:tc>
          <w:tcPr>
            <w:tcW w:w="4261" w:type="dxa"/>
          </w:tcPr>
          <w:p w14:paraId="0310C613">
            <w:pPr>
              <w:tabs>
                <w:tab w:val="left" w:pos="360"/>
              </w:tabs>
              <w:spacing w:line="520" w:lineRule="exact"/>
              <w:rPr>
                <w:sz w:val="24"/>
                <w:szCs w:val="24"/>
              </w:rPr>
            </w:pPr>
            <w:r>
              <w:rPr>
                <w:sz w:val="24"/>
                <w:szCs w:val="24"/>
              </w:rPr>
              <w:t xml:space="preserve">委托代理人： </w:t>
            </w:r>
          </w:p>
        </w:tc>
        <w:tc>
          <w:tcPr>
            <w:tcW w:w="4261" w:type="dxa"/>
          </w:tcPr>
          <w:p w14:paraId="08F870D5">
            <w:pPr>
              <w:tabs>
                <w:tab w:val="left" w:pos="360"/>
              </w:tabs>
              <w:spacing w:line="520" w:lineRule="exact"/>
              <w:rPr>
                <w:sz w:val="24"/>
                <w:szCs w:val="24"/>
              </w:rPr>
            </w:pPr>
            <w:r>
              <w:rPr>
                <w:sz w:val="24"/>
                <w:szCs w:val="24"/>
              </w:rPr>
              <w:t xml:space="preserve">委托代理人： </w:t>
            </w:r>
          </w:p>
        </w:tc>
      </w:tr>
      <w:tr w14:paraId="14AFF2FA">
        <w:tblPrEx>
          <w:tblCellMar>
            <w:top w:w="0" w:type="dxa"/>
            <w:left w:w="108" w:type="dxa"/>
            <w:bottom w:w="0" w:type="dxa"/>
            <w:right w:w="108" w:type="dxa"/>
          </w:tblCellMar>
        </w:tblPrEx>
        <w:tc>
          <w:tcPr>
            <w:tcW w:w="4261" w:type="dxa"/>
          </w:tcPr>
          <w:p w14:paraId="7F080A55">
            <w:pPr>
              <w:tabs>
                <w:tab w:val="left" w:pos="360"/>
              </w:tabs>
              <w:spacing w:line="520" w:lineRule="exact"/>
              <w:rPr>
                <w:sz w:val="24"/>
                <w:szCs w:val="24"/>
              </w:rPr>
            </w:pPr>
            <w:r>
              <w:rPr>
                <w:sz w:val="24"/>
                <w:szCs w:val="24"/>
              </w:rPr>
              <w:t>电话：</w:t>
            </w:r>
          </w:p>
        </w:tc>
        <w:tc>
          <w:tcPr>
            <w:tcW w:w="4261" w:type="dxa"/>
          </w:tcPr>
          <w:p w14:paraId="4B21F477">
            <w:pPr>
              <w:tabs>
                <w:tab w:val="left" w:pos="360"/>
              </w:tabs>
              <w:spacing w:line="520" w:lineRule="exact"/>
              <w:rPr>
                <w:sz w:val="24"/>
                <w:szCs w:val="24"/>
              </w:rPr>
            </w:pPr>
            <w:r>
              <w:rPr>
                <w:sz w:val="24"/>
                <w:szCs w:val="24"/>
              </w:rPr>
              <w:t>电话：</w:t>
            </w:r>
          </w:p>
        </w:tc>
      </w:tr>
    </w:tbl>
    <w:p w14:paraId="4344A8AD">
      <w:pPr>
        <w:rPr>
          <w:sz w:val="24"/>
          <w:szCs w:val="24"/>
        </w:rPr>
      </w:pPr>
    </w:p>
    <w:p w14:paraId="06FA160C">
      <w:pPr>
        <w:rPr>
          <w:szCs w:val="24"/>
        </w:rPr>
      </w:pPr>
      <w:r>
        <w:rPr>
          <w:sz w:val="24"/>
          <w:szCs w:val="24"/>
        </w:rPr>
        <w:t>时间：20  年  月  日</w:t>
      </w:r>
    </w:p>
    <w:p w14:paraId="28CF0E75">
      <w:pPr>
        <w:jc w:val="center"/>
        <w:rPr>
          <w:b/>
          <w:sz w:val="30"/>
          <w:szCs w:val="30"/>
        </w:rPr>
      </w:pPr>
      <w:r>
        <w:rPr>
          <w:b/>
          <w:sz w:val="30"/>
          <w:szCs w:val="30"/>
        </w:rPr>
        <w:br w:type="page"/>
      </w:r>
      <w:r>
        <w:rPr>
          <w:b/>
          <w:sz w:val="30"/>
          <w:szCs w:val="30"/>
        </w:rPr>
        <w:t>合同特殊条款</w:t>
      </w:r>
    </w:p>
    <w:p w14:paraId="71B32248">
      <w:pPr>
        <w:tabs>
          <w:tab w:val="left" w:pos="360"/>
        </w:tabs>
        <w:spacing w:line="520" w:lineRule="exact"/>
        <w:ind w:firstLine="410" w:firstLineChars="171"/>
        <w:rPr>
          <w:sz w:val="24"/>
          <w:szCs w:val="24"/>
        </w:rPr>
      </w:pPr>
    </w:p>
    <w:p w14:paraId="62B155F0">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2C401988">
      <w:pPr>
        <w:tabs>
          <w:tab w:val="left" w:pos="360"/>
        </w:tabs>
        <w:spacing w:line="520" w:lineRule="exact"/>
        <w:ind w:firstLine="410" w:firstLineChars="171"/>
        <w:rPr>
          <w:sz w:val="24"/>
          <w:szCs w:val="24"/>
        </w:rPr>
      </w:pPr>
      <w:r>
        <w:rPr>
          <w:sz w:val="24"/>
          <w:szCs w:val="24"/>
        </w:rPr>
        <w:t xml:space="preserve"> 合同特殊条款由供方和需方根据项目的具体情况协商拟订。</w:t>
      </w:r>
    </w:p>
    <w:p w14:paraId="3D1FD8B4">
      <w:pPr>
        <w:tabs>
          <w:tab w:val="left" w:pos="360"/>
        </w:tabs>
        <w:spacing w:line="520" w:lineRule="exact"/>
        <w:ind w:firstLine="410" w:firstLineChars="171"/>
        <w:rPr>
          <w:sz w:val="24"/>
          <w:szCs w:val="24"/>
        </w:rPr>
      </w:pPr>
    </w:p>
    <w:p w14:paraId="79D6D86B">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68678C83">
      <w:pPr>
        <w:pStyle w:val="2"/>
        <w:jc w:val="center"/>
      </w:pPr>
      <w:bookmarkStart w:id="4" w:name="_Toc411426753"/>
      <w:r>
        <w:t>第五部分  响应文件格式</w:t>
      </w:r>
      <w:bookmarkEnd w:id="4"/>
    </w:p>
    <w:p w14:paraId="669B736F">
      <w:pPr>
        <w:autoSpaceDE w:val="0"/>
        <w:autoSpaceDN w:val="0"/>
        <w:adjustRightInd w:val="0"/>
        <w:spacing w:line="520" w:lineRule="exact"/>
        <w:rPr>
          <w:b/>
          <w:kern w:val="0"/>
          <w:sz w:val="24"/>
        </w:rPr>
      </w:pPr>
    </w:p>
    <w:p w14:paraId="2B3887FB">
      <w:pPr>
        <w:autoSpaceDE w:val="0"/>
        <w:autoSpaceDN w:val="0"/>
        <w:adjustRightInd w:val="0"/>
        <w:spacing w:line="520" w:lineRule="exact"/>
        <w:rPr>
          <w:b/>
          <w:kern w:val="0"/>
          <w:sz w:val="24"/>
        </w:rPr>
      </w:pPr>
    </w:p>
    <w:p w14:paraId="698A1350">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DA20DE3">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加盖电子签章 ）</w:t>
      </w:r>
    </w:p>
    <w:p w14:paraId="2B516A96">
      <w:pPr>
        <w:autoSpaceDE w:val="0"/>
        <w:autoSpaceDN w:val="0"/>
        <w:adjustRightInd w:val="0"/>
        <w:spacing w:line="520" w:lineRule="exact"/>
        <w:rPr>
          <w:b/>
          <w:kern w:val="0"/>
          <w:sz w:val="24"/>
        </w:rPr>
      </w:pPr>
    </w:p>
    <w:p w14:paraId="754E3503">
      <w:pPr>
        <w:autoSpaceDE w:val="0"/>
        <w:autoSpaceDN w:val="0"/>
        <w:adjustRightInd w:val="0"/>
        <w:spacing w:line="520" w:lineRule="exact"/>
        <w:jc w:val="center"/>
        <w:rPr>
          <w:b/>
          <w:kern w:val="0"/>
          <w:sz w:val="24"/>
        </w:rPr>
      </w:pPr>
      <w:r>
        <w:rPr>
          <w:b/>
          <w:kern w:val="0"/>
          <w:sz w:val="24"/>
        </w:rPr>
        <w:t>第一阶段响应文件</w:t>
      </w:r>
    </w:p>
    <w:p w14:paraId="6F785FB4">
      <w:pPr>
        <w:autoSpaceDE w:val="0"/>
        <w:autoSpaceDN w:val="0"/>
        <w:adjustRightInd w:val="0"/>
        <w:spacing w:line="520" w:lineRule="exact"/>
        <w:rPr>
          <w:b/>
          <w:kern w:val="0"/>
          <w:sz w:val="24"/>
        </w:rPr>
      </w:pPr>
    </w:p>
    <w:p w14:paraId="7DACD88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A5C15E3">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30333D9">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52FE5CF4">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21C165B">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1C4F4BE5">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79994941">
      <w:pPr>
        <w:spacing w:before="93" w:beforeLines="30" w:after="218" w:afterLines="70" w:line="540" w:lineRule="exact"/>
        <w:ind w:left="630" w:leftChars="300"/>
        <w:rPr>
          <w:rFonts w:eastAsia="方正楷体简体"/>
          <w:b/>
          <w:sz w:val="34"/>
          <w:szCs w:val="34"/>
        </w:rPr>
      </w:pPr>
    </w:p>
    <w:p w14:paraId="3046ED20">
      <w:pPr>
        <w:spacing w:before="93" w:beforeLines="30" w:after="218" w:afterLines="70" w:line="540" w:lineRule="exact"/>
        <w:ind w:left="630" w:leftChars="300"/>
        <w:rPr>
          <w:rFonts w:eastAsia="方正楷体简体"/>
          <w:b/>
          <w:sz w:val="34"/>
          <w:szCs w:val="34"/>
        </w:rPr>
      </w:pPr>
    </w:p>
    <w:p w14:paraId="12B44448">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9B3D284">
      <w:pPr>
        <w:autoSpaceDN w:val="0"/>
        <w:spacing w:line="360" w:lineRule="auto"/>
        <w:jc w:val="center"/>
        <w:rPr>
          <w:b/>
          <w:bCs/>
          <w:sz w:val="24"/>
        </w:rPr>
      </w:pPr>
      <w:r>
        <w:rPr>
          <w:b/>
          <w:sz w:val="24"/>
        </w:rPr>
        <w:br w:type="page"/>
      </w:r>
      <w:r>
        <w:rPr>
          <w:b/>
          <w:sz w:val="24"/>
        </w:rPr>
        <w:t>第一阶段</w:t>
      </w:r>
      <w:r>
        <w:rPr>
          <w:b/>
          <w:bCs/>
          <w:sz w:val="24"/>
        </w:rPr>
        <w:t>响应文件总目录</w:t>
      </w:r>
    </w:p>
    <w:p w14:paraId="1155D2CD">
      <w:pPr>
        <w:autoSpaceDN w:val="0"/>
        <w:spacing w:line="360" w:lineRule="auto"/>
        <w:jc w:val="center"/>
        <w:rPr>
          <w:b/>
          <w:bCs/>
          <w:sz w:val="24"/>
        </w:rPr>
      </w:pPr>
    </w:p>
    <w:p w14:paraId="51AF9B55">
      <w:pPr>
        <w:autoSpaceDN w:val="0"/>
        <w:spacing w:line="360" w:lineRule="auto"/>
        <w:jc w:val="center"/>
        <w:rPr>
          <w:b/>
          <w:bCs/>
          <w:sz w:val="24"/>
        </w:rPr>
      </w:pPr>
      <w:r>
        <w:rPr>
          <w:b/>
          <w:bCs/>
          <w:sz w:val="24"/>
        </w:rPr>
        <w:t>（投标人自行编制）</w:t>
      </w:r>
    </w:p>
    <w:p w14:paraId="0059C3C1">
      <w:pPr>
        <w:widowControl/>
        <w:spacing w:line="360" w:lineRule="auto"/>
        <w:jc w:val="center"/>
        <w:rPr>
          <w:b/>
          <w:sz w:val="24"/>
        </w:rPr>
      </w:pPr>
      <w:r>
        <w:rPr>
          <w:b/>
          <w:sz w:val="24"/>
        </w:rPr>
        <w:br w:type="page"/>
      </w:r>
      <w:r>
        <w:rPr>
          <w:b/>
          <w:sz w:val="24"/>
        </w:rPr>
        <w:t>评分因素及评标标准页码检索</w:t>
      </w:r>
    </w:p>
    <w:p w14:paraId="7D34AF3E">
      <w:pPr>
        <w:widowControl/>
        <w:spacing w:line="360" w:lineRule="auto"/>
        <w:jc w:val="center"/>
        <w:rPr>
          <w:b/>
          <w:sz w:val="24"/>
        </w:rPr>
      </w:pPr>
    </w:p>
    <w:p w14:paraId="32CE494E">
      <w:pPr>
        <w:widowControl/>
        <w:spacing w:line="360" w:lineRule="auto"/>
        <w:jc w:val="center"/>
        <w:rPr>
          <w:b/>
          <w:bCs/>
          <w:sz w:val="24"/>
        </w:rPr>
      </w:pPr>
      <w:r>
        <w:rPr>
          <w:b/>
          <w:bCs/>
          <w:sz w:val="24"/>
        </w:rPr>
        <w:t>（投标人按磋商文件“评分因素及评标标准”中除涉及价格的评分项外的每个评分项逐项列明页码）</w:t>
      </w:r>
    </w:p>
    <w:p w14:paraId="290D0F1F">
      <w:pPr>
        <w:spacing w:line="460" w:lineRule="exact"/>
        <w:rPr>
          <w:b/>
          <w:sz w:val="24"/>
        </w:rPr>
      </w:pPr>
      <w:r>
        <w:rPr>
          <w:b/>
          <w:sz w:val="24"/>
        </w:rPr>
        <w:br w:type="page"/>
      </w:r>
      <w:r>
        <w:rPr>
          <w:b/>
          <w:sz w:val="24"/>
        </w:rPr>
        <w:t>附件1</w:t>
      </w:r>
    </w:p>
    <w:p w14:paraId="2885DC19">
      <w:pPr>
        <w:tabs>
          <w:tab w:val="left" w:pos="360"/>
        </w:tabs>
        <w:spacing w:line="560" w:lineRule="exact"/>
        <w:jc w:val="center"/>
        <w:rPr>
          <w:b/>
          <w:sz w:val="24"/>
        </w:rPr>
      </w:pPr>
      <w:r>
        <w:rPr>
          <w:b/>
          <w:sz w:val="24"/>
        </w:rPr>
        <w:t>响应书</w:t>
      </w:r>
    </w:p>
    <w:p w14:paraId="64DEA270">
      <w:pPr>
        <w:autoSpaceDE w:val="0"/>
        <w:autoSpaceDN w:val="0"/>
        <w:adjustRightInd w:val="0"/>
        <w:spacing w:line="520" w:lineRule="exact"/>
        <w:jc w:val="left"/>
        <w:rPr>
          <w:kern w:val="0"/>
          <w:sz w:val="24"/>
        </w:rPr>
      </w:pPr>
      <w:r>
        <w:rPr>
          <w:kern w:val="0"/>
          <w:sz w:val="24"/>
        </w:rPr>
        <w:t>致：天津市政府采购中心</w:t>
      </w:r>
    </w:p>
    <w:p w14:paraId="4318EF76">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0BFC7DAB">
      <w:pPr>
        <w:autoSpaceDE w:val="0"/>
        <w:autoSpaceDN w:val="0"/>
        <w:adjustRightInd w:val="0"/>
        <w:spacing w:line="360" w:lineRule="auto"/>
        <w:jc w:val="left"/>
        <w:rPr>
          <w:kern w:val="0"/>
          <w:sz w:val="24"/>
        </w:rPr>
      </w:pPr>
      <w:r>
        <w:rPr>
          <w:kern w:val="0"/>
          <w:sz w:val="24"/>
        </w:rPr>
        <w:t>据此函，签字代表宣布同意如下：</w:t>
      </w:r>
    </w:p>
    <w:p w14:paraId="62F62914">
      <w:pPr>
        <w:numPr>
          <w:ilvl w:val="0"/>
          <w:numId w:val="4"/>
        </w:numPr>
        <w:spacing w:line="360" w:lineRule="auto"/>
        <w:ind w:left="0" w:firstLine="480" w:firstLineChars="200"/>
        <w:jc w:val="left"/>
        <w:rPr>
          <w:sz w:val="24"/>
        </w:rPr>
      </w:pPr>
      <w:r>
        <w:rPr>
          <w:sz w:val="24"/>
        </w:rPr>
        <w:t>我公司将按磋商文件的规定履行合同责任和义务。</w:t>
      </w:r>
    </w:p>
    <w:p w14:paraId="7DAEA009">
      <w:pPr>
        <w:numPr>
          <w:ilvl w:val="0"/>
          <w:numId w:val="4"/>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3DDA5A79">
      <w:pPr>
        <w:numPr>
          <w:ilvl w:val="0"/>
          <w:numId w:val="4"/>
        </w:numPr>
        <w:spacing w:line="360" w:lineRule="auto"/>
        <w:jc w:val="left"/>
        <w:rPr>
          <w:sz w:val="24"/>
        </w:rPr>
      </w:pPr>
      <w:r>
        <w:rPr>
          <w:sz w:val="24"/>
        </w:rPr>
        <w:t>我公司的磋商有效期为</w:t>
      </w:r>
      <w:r>
        <w:rPr>
          <w:rFonts w:hint="eastAsia"/>
          <w:sz w:val="24"/>
        </w:rPr>
        <w:t>响应文件开启之日</w:t>
      </w:r>
      <w:r>
        <w:rPr>
          <w:sz w:val="24"/>
        </w:rPr>
        <w:t>起60天。</w:t>
      </w:r>
    </w:p>
    <w:p w14:paraId="0AA626FB">
      <w:pPr>
        <w:numPr>
          <w:ilvl w:val="0"/>
          <w:numId w:val="4"/>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77C054FF">
      <w:pPr>
        <w:numPr>
          <w:ilvl w:val="0"/>
          <w:numId w:val="4"/>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6C73B788">
      <w:pPr>
        <w:numPr>
          <w:ilvl w:val="0"/>
          <w:numId w:val="4"/>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C7A1DD5">
      <w:pPr>
        <w:numPr>
          <w:ilvl w:val="0"/>
          <w:numId w:val="4"/>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51C46DD8">
      <w:pPr>
        <w:numPr>
          <w:ilvl w:val="0"/>
          <w:numId w:val="4"/>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D27F860">
      <w:pPr>
        <w:numPr>
          <w:ilvl w:val="0"/>
          <w:numId w:val="4"/>
        </w:numPr>
        <w:spacing w:line="360" w:lineRule="auto"/>
        <w:ind w:left="0" w:firstLine="480" w:firstLineChars="200"/>
        <w:jc w:val="left"/>
        <w:rPr>
          <w:sz w:val="24"/>
        </w:rPr>
      </w:pPr>
      <w:r>
        <w:rPr>
          <w:sz w:val="24"/>
        </w:rPr>
        <w:t>我公司若成交，本承诺将成为合同不可分割的一部分，与合同具有同等的法律效力。</w:t>
      </w:r>
    </w:p>
    <w:p w14:paraId="7CD4CC87">
      <w:pPr>
        <w:numPr>
          <w:ilvl w:val="0"/>
          <w:numId w:val="4"/>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66CB9FBF">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5ABEA41E">
      <w:pPr>
        <w:spacing w:line="360" w:lineRule="auto"/>
        <w:ind w:firstLine="480" w:firstLineChars="200"/>
        <w:rPr>
          <w:sz w:val="24"/>
        </w:rPr>
      </w:pPr>
      <w:r>
        <w:rPr>
          <w:sz w:val="24"/>
        </w:rPr>
        <w:t>纳税人识别号：</w:t>
      </w:r>
    </w:p>
    <w:p w14:paraId="51AC543F">
      <w:pPr>
        <w:spacing w:line="360" w:lineRule="auto"/>
        <w:ind w:firstLine="480" w:firstLineChars="200"/>
        <w:rPr>
          <w:sz w:val="24"/>
        </w:rPr>
      </w:pPr>
      <w:r>
        <w:rPr>
          <w:sz w:val="24"/>
        </w:rPr>
        <w:t>地址、电话：</w:t>
      </w:r>
    </w:p>
    <w:p w14:paraId="467F2BDF">
      <w:pPr>
        <w:spacing w:line="360" w:lineRule="auto"/>
        <w:ind w:firstLine="480" w:firstLineChars="200"/>
        <w:rPr>
          <w:sz w:val="24"/>
        </w:rPr>
      </w:pPr>
      <w:r>
        <w:rPr>
          <w:sz w:val="24"/>
        </w:rPr>
        <w:t>开户行及账号：</w:t>
      </w:r>
    </w:p>
    <w:p w14:paraId="23AE7BA0">
      <w:pPr>
        <w:spacing w:line="360" w:lineRule="auto"/>
        <w:ind w:firstLine="480" w:firstLineChars="200"/>
        <w:rPr>
          <w:sz w:val="24"/>
        </w:rPr>
      </w:pPr>
      <w:r>
        <w:rPr>
          <w:sz w:val="24"/>
        </w:rPr>
        <w:t>开具发票类型：□增值税专用发票         □增值税普通发票</w:t>
      </w:r>
    </w:p>
    <w:p w14:paraId="75206590">
      <w:pPr>
        <w:spacing w:line="360" w:lineRule="auto"/>
        <w:ind w:firstLine="480" w:firstLineChars="200"/>
        <w:rPr>
          <w:sz w:val="24"/>
        </w:rPr>
      </w:pPr>
      <w:r>
        <w:rPr>
          <w:sz w:val="24"/>
        </w:rPr>
        <w:t>12. 我公司选择招标代理服务费发票领取方式（请自行选择以下任一方式并在相应□里划“√”）：</w:t>
      </w:r>
    </w:p>
    <w:p w14:paraId="31272E6E">
      <w:pPr>
        <w:spacing w:line="360" w:lineRule="auto"/>
        <w:ind w:firstLine="480" w:firstLineChars="200"/>
        <w:rPr>
          <w:b/>
          <w:sz w:val="24"/>
        </w:rPr>
      </w:pPr>
      <w:r>
        <w:rPr>
          <w:b/>
          <w:sz w:val="24"/>
        </w:rPr>
        <w:t>□上门自取</w:t>
      </w:r>
    </w:p>
    <w:p w14:paraId="5B65C826">
      <w:pPr>
        <w:spacing w:line="360" w:lineRule="auto"/>
        <w:ind w:firstLine="480" w:firstLineChars="200"/>
        <w:rPr>
          <w:sz w:val="24"/>
        </w:rPr>
      </w:pPr>
    </w:p>
    <w:p w14:paraId="78B491A2">
      <w:pPr>
        <w:spacing w:line="360" w:lineRule="auto"/>
        <w:ind w:firstLine="480" w:firstLineChars="200"/>
        <w:rPr>
          <w:b/>
          <w:sz w:val="24"/>
        </w:rPr>
      </w:pPr>
      <w:r>
        <w:rPr>
          <w:b/>
          <w:sz w:val="24"/>
        </w:rPr>
        <w:t>□到付邮寄</w:t>
      </w:r>
    </w:p>
    <w:p w14:paraId="4D4E90BE">
      <w:pPr>
        <w:spacing w:line="360" w:lineRule="auto"/>
        <w:ind w:firstLine="480" w:firstLineChars="200"/>
        <w:rPr>
          <w:sz w:val="24"/>
        </w:rPr>
      </w:pPr>
      <w:r>
        <w:rPr>
          <w:sz w:val="24"/>
        </w:rPr>
        <w:t>邮寄地址、邮编：</w:t>
      </w:r>
    </w:p>
    <w:p w14:paraId="05A541AE">
      <w:pPr>
        <w:spacing w:line="360" w:lineRule="auto"/>
        <w:ind w:firstLine="480" w:firstLineChars="200"/>
        <w:rPr>
          <w:sz w:val="24"/>
        </w:rPr>
      </w:pPr>
      <w:r>
        <w:rPr>
          <w:sz w:val="24"/>
        </w:rPr>
        <w:t>邮寄联系人、手机号码：</w:t>
      </w:r>
    </w:p>
    <w:p w14:paraId="4241BB5D">
      <w:pPr>
        <w:spacing w:line="360" w:lineRule="auto"/>
        <w:jc w:val="left"/>
        <w:rPr>
          <w:sz w:val="24"/>
        </w:rPr>
      </w:pPr>
    </w:p>
    <w:p w14:paraId="589A3247">
      <w:pPr>
        <w:pStyle w:val="37"/>
        <w:autoSpaceDE w:val="0"/>
        <w:autoSpaceDN w:val="0"/>
        <w:adjustRightInd w:val="0"/>
        <w:spacing w:line="520" w:lineRule="exact"/>
        <w:ind w:left="900" w:firstLine="0" w:firstLineChars="0"/>
        <w:jc w:val="left"/>
        <w:rPr>
          <w:kern w:val="0"/>
          <w:sz w:val="24"/>
          <w:u w:val="single"/>
        </w:rPr>
      </w:pPr>
    </w:p>
    <w:p w14:paraId="4312B767">
      <w:pPr>
        <w:autoSpaceDE w:val="0"/>
        <w:autoSpaceDN w:val="0"/>
        <w:adjustRightInd w:val="0"/>
        <w:spacing w:line="520" w:lineRule="exact"/>
        <w:ind w:firstLine="480"/>
        <w:jc w:val="left"/>
        <w:rPr>
          <w:kern w:val="0"/>
          <w:sz w:val="24"/>
        </w:rPr>
      </w:pPr>
      <w:r>
        <w:rPr>
          <w:kern w:val="0"/>
          <w:sz w:val="24"/>
        </w:rPr>
        <w:t>供应商名称：</w:t>
      </w:r>
    </w:p>
    <w:p w14:paraId="32D8BF04">
      <w:pPr>
        <w:autoSpaceDE w:val="0"/>
        <w:autoSpaceDN w:val="0"/>
        <w:adjustRightInd w:val="0"/>
        <w:spacing w:line="520" w:lineRule="exact"/>
        <w:ind w:firstLine="480"/>
        <w:jc w:val="left"/>
        <w:rPr>
          <w:kern w:val="0"/>
          <w:sz w:val="24"/>
          <w:u w:val="single"/>
        </w:rPr>
      </w:pPr>
    </w:p>
    <w:p w14:paraId="3E1B69A2">
      <w:pPr>
        <w:autoSpaceDE w:val="0"/>
        <w:autoSpaceDN w:val="0"/>
        <w:adjustRightInd w:val="0"/>
        <w:spacing w:line="520" w:lineRule="exact"/>
        <w:ind w:firstLine="480"/>
        <w:jc w:val="left"/>
        <w:rPr>
          <w:kern w:val="0"/>
          <w:sz w:val="24"/>
        </w:rPr>
      </w:pPr>
      <w:r>
        <w:rPr>
          <w:kern w:val="0"/>
          <w:sz w:val="24"/>
        </w:rPr>
        <w:t>日期：                年       月       日</w:t>
      </w:r>
    </w:p>
    <w:p w14:paraId="33B9E4A6">
      <w:pPr>
        <w:spacing w:line="460" w:lineRule="exact"/>
        <w:rPr>
          <w:b/>
          <w:sz w:val="24"/>
        </w:rPr>
      </w:pPr>
      <w:r>
        <w:rPr>
          <w:b/>
          <w:sz w:val="24"/>
        </w:rPr>
        <w:br w:type="page"/>
      </w:r>
      <w:r>
        <w:rPr>
          <w:b/>
          <w:sz w:val="24"/>
        </w:rPr>
        <w:t>附件2</w:t>
      </w:r>
    </w:p>
    <w:p w14:paraId="4A3CAD89">
      <w:pPr>
        <w:ind w:right="84"/>
        <w:jc w:val="center"/>
        <w:rPr>
          <w:b/>
          <w:sz w:val="24"/>
        </w:rPr>
      </w:pPr>
    </w:p>
    <w:p w14:paraId="6C3400F0">
      <w:pPr>
        <w:ind w:right="84"/>
        <w:jc w:val="center"/>
        <w:rPr>
          <w:b/>
          <w:sz w:val="24"/>
        </w:rPr>
      </w:pPr>
      <w:r>
        <w:rPr>
          <w:b/>
          <w:sz w:val="24"/>
        </w:rPr>
        <w:t>供应商资格声明函</w:t>
      </w:r>
    </w:p>
    <w:p w14:paraId="4BF628E4">
      <w:pPr>
        <w:spacing w:line="360" w:lineRule="auto"/>
        <w:ind w:firstLine="420"/>
        <w:jc w:val="center"/>
        <w:rPr>
          <w:b/>
          <w:sz w:val="24"/>
        </w:rPr>
      </w:pPr>
    </w:p>
    <w:p w14:paraId="625C85A5">
      <w:pPr>
        <w:spacing w:line="360" w:lineRule="auto"/>
        <w:rPr>
          <w:sz w:val="24"/>
        </w:rPr>
      </w:pPr>
      <w:r>
        <w:rPr>
          <w:sz w:val="24"/>
        </w:rPr>
        <w:t>天津市政府采购中心：</w:t>
      </w:r>
    </w:p>
    <w:p w14:paraId="607302BE">
      <w:pPr>
        <w:spacing w:line="360" w:lineRule="auto"/>
        <w:ind w:firstLine="480" w:firstLineChars="200"/>
        <w:rPr>
          <w:sz w:val="24"/>
        </w:rPr>
      </w:pPr>
      <w:r>
        <w:rPr>
          <w:sz w:val="24"/>
        </w:rPr>
        <w:t>我单位自愿参与本项目的政府采购活动，郑重承诺如下：</w:t>
      </w:r>
    </w:p>
    <w:p w14:paraId="31CF4EC6">
      <w:pPr>
        <w:spacing w:line="360" w:lineRule="auto"/>
        <w:ind w:firstLine="480" w:firstLineChars="200"/>
        <w:rPr>
          <w:sz w:val="24"/>
        </w:rPr>
      </w:pPr>
      <w:r>
        <w:rPr>
          <w:sz w:val="24"/>
        </w:rPr>
        <w:t>（一）我单位具有良好的商业信誉和健全的财务会计制度；</w:t>
      </w:r>
    </w:p>
    <w:p w14:paraId="1B4F5260">
      <w:pPr>
        <w:spacing w:line="360" w:lineRule="auto"/>
        <w:ind w:firstLine="480" w:firstLineChars="200"/>
        <w:rPr>
          <w:sz w:val="24"/>
        </w:rPr>
      </w:pPr>
      <w:r>
        <w:rPr>
          <w:sz w:val="24"/>
        </w:rPr>
        <w:t>（二）我单位依法缴纳税收和社会保障资金；</w:t>
      </w:r>
    </w:p>
    <w:p w14:paraId="6EE3C021">
      <w:pPr>
        <w:spacing w:line="360" w:lineRule="auto"/>
        <w:ind w:firstLine="480" w:firstLineChars="200"/>
        <w:rPr>
          <w:sz w:val="24"/>
        </w:rPr>
      </w:pPr>
      <w:r>
        <w:rPr>
          <w:sz w:val="24"/>
        </w:rPr>
        <w:t>（三）我单位具备履行合同所必需的设备和专业技术能力；</w:t>
      </w:r>
    </w:p>
    <w:p w14:paraId="532C032F">
      <w:pPr>
        <w:spacing w:line="360" w:lineRule="auto"/>
        <w:ind w:firstLine="480" w:firstLineChars="200"/>
        <w:rPr>
          <w:sz w:val="24"/>
        </w:rPr>
      </w:pPr>
      <w:r>
        <w:rPr>
          <w:sz w:val="24"/>
        </w:rPr>
        <w:t>（四）参加政府采购活动前3年我单位在经营活动中没有重大违法记录；</w:t>
      </w:r>
    </w:p>
    <w:p w14:paraId="3E906AAF">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7893AB6F">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2123E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D8B4100">
            <w:pPr>
              <w:jc w:val="center"/>
              <w:rPr>
                <w:szCs w:val="21"/>
              </w:rPr>
            </w:pPr>
            <w:r>
              <w:rPr>
                <w:szCs w:val="21"/>
              </w:rPr>
              <w:t>序号</w:t>
            </w:r>
          </w:p>
        </w:tc>
        <w:tc>
          <w:tcPr>
            <w:tcW w:w="2273" w:type="pct"/>
            <w:vAlign w:val="center"/>
          </w:tcPr>
          <w:p w14:paraId="1E8BF943">
            <w:pPr>
              <w:jc w:val="center"/>
              <w:rPr>
                <w:szCs w:val="21"/>
              </w:rPr>
            </w:pPr>
            <w:r>
              <w:rPr>
                <w:szCs w:val="21"/>
              </w:rPr>
              <w:t>单位名称</w:t>
            </w:r>
          </w:p>
        </w:tc>
        <w:tc>
          <w:tcPr>
            <w:tcW w:w="1667" w:type="pct"/>
            <w:vAlign w:val="center"/>
          </w:tcPr>
          <w:p w14:paraId="236EF5A1">
            <w:pPr>
              <w:jc w:val="center"/>
              <w:rPr>
                <w:szCs w:val="21"/>
              </w:rPr>
            </w:pPr>
            <w:r>
              <w:rPr>
                <w:szCs w:val="21"/>
              </w:rPr>
              <w:t>相互关系类型</w:t>
            </w:r>
          </w:p>
        </w:tc>
      </w:tr>
      <w:tr w14:paraId="733C9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B47F8A9">
            <w:pPr>
              <w:jc w:val="center"/>
              <w:rPr>
                <w:szCs w:val="21"/>
              </w:rPr>
            </w:pPr>
            <w:r>
              <w:rPr>
                <w:szCs w:val="21"/>
              </w:rPr>
              <w:t>1</w:t>
            </w:r>
          </w:p>
        </w:tc>
        <w:tc>
          <w:tcPr>
            <w:tcW w:w="2273" w:type="pct"/>
            <w:vAlign w:val="center"/>
          </w:tcPr>
          <w:p w14:paraId="70EFDA6A">
            <w:pPr>
              <w:jc w:val="center"/>
              <w:rPr>
                <w:szCs w:val="21"/>
              </w:rPr>
            </w:pPr>
          </w:p>
        </w:tc>
        <w:tc>
          <w:tcPr>
            <w:tcW w:w="1667" w:type="pct"/>
            <w:vAlign w:val="center"/>
          </w:tcPr>
          <w:p w14:paraId="6F2B5225">
            <w:pPr>
              <w:jc w:val="center"/>
              <w:rPr>
                <w:szCs w:val="21"/>
              </w:rPr>
            </w:pPr>
          </w:p>
        </w:tc>
      </w:tr>
      <w:tr w14:paraId="1D6A0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009DF6B">
            <w:pPr>
              <w:jc w:val="center"/>
              <w:rPr>
                <w:szCs w:val="21"/>
              </w:rPr>
            </w:pPr>
            <w:r>
              <w:rPr>
                <w:szCs w:val="21"/>
              </w:rPr>
              <w:t>2</w:t>
            </w:r>
          </w:p>
        </w:tc>
        <w:tc>
          <w:tcPr>
            <w:tcW w:w="2273" w:type="pct"/>
            <w:vAlign w:val="center"/>
          </w:tcPr>
          <w:p w14:paraId="56B6DF0C">
            <w:pPr>
              <w:jc w:val="center"/>
              <w:rPr>
                <w:szCs w:val="21"/>
              </w:rPr>
            </w:pPr>
          </w:p>
        </w:tc>
        <w:tc>
          <w:tcPr>
            <w:tcW w:w="1667" w:type="pct"/>
            <w:vAlign w:val="center"/>
          </w:tcPr>
          <w:p w14:paraId="3AAE786F">
            <w:pPr>
              <w:jc w:val="center"/>
              <w:rPr>
                <w:szCs w:val="21"/>
              </w:rPr>
            </w:pPr>
          </w:p>
        </w:tc>
      </w:tr>
      <w:tr w14:paraId="123A0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441C0D18">
            <w:pPr>
              <w:jc w:val="center"/>
              <w:rPr>
                <w:szCs w:val="21"/>
              </w:rPr>
            </w:pPr>
            <w:r>
              <w:rPr>
                <w:szCs w:val="21"/>
              </w:rPr>
              <w:t>3</w:t>
            </w:r>
          </w:p>
        </w:tc>
        <w:tc>
          <w:tcPr>
            <w:tcW w:w="2273" w:type="pct"/>
            <w:vAlign w:val="center"/>
          </w:tcPr>
          <w:p w14:paraId="31912AC1">
            <w:pPr>
              <w:jc w:val="center"/>
              <w:rPr>
                <w:szCs w:val="21"/>
              </w:rPr>
            </w:pPr>
          </w:p>
        </w:tc>
        <w:tc>
          <w:tcPr>
            <w:tcW w:w="1667" w:type="pct"/>
            <w:vAlign w:val="center"/>
          </w:tcPr>
          <w:p w14:paraId="474A92F6">
            <w:pPr>
              <w:jc w:val="center"/>
              <w:rPr>
                <w:szCs w:val="21"/>
              </w:rPr>
            </w:pPr>
          </w:p>
        </w:tc>
      </w:tr>
    </w:tbl>
    <w:p w14:paraId="5DBD9AC3">
      <w:pPr>
        <w:spacing w:line="360" w:lineRule="auto"/>
        <w:ind w:firstLine="480" w:firstLineChars="200"/>
        <w:rPr>
          <w:sz w:val="24"/>
        </w:rPr>
      </w:pPr>
      <w:r>
        <w:rPr>
          <w:sz w:val="24"/>
        </w:rPr>
        <w:t>上表未填写的，视为不存在第（六）条所列情形</w:t>
      </w:r>
    </w:p>
    <w:p w14:paraId="4580CD21">
      <w:pPr>
        <w:spacing w:line="360" w:lineRule="auto"/>
        <w:ind w:firstLine="480" w:firstLineChars="200"/>
        <w:rPr>
          <w:sz w:val="24"/>
        </w:rPr>
      </w:pPr>
    </w:p>
    <w:p w14:paraId="13D0EF9E">
      <w:pPr>
        <w:spacing w:line="360" w:lineRule="auto"/>
        <w:ind w:firstLine="480" w:firstLineChars="200"/>
        <w:rPr>
          <w:sz w:val="24"/>
        </w:rPr>
      </w:pPr>
      <w:r>
        <w:rPr>
          <w:sz w:val="24"/>
        </w:rPr>
        <w:t>上述声明真实有效，否则我单位承担全部责任和不利后果。</w:t>
      </w:r>
    </w:p>
    <w:p w14:paraId="2A411468">
      <w:pPr>
        <w:spacing w:line="360" w:lineRule="auto"/>
        <w:ind w:firstLine="480" w:firstLineChars="200"/>
        <w:rPr>
          <w:sz w:val="24"/>
        </w:rPr>
      </w:pPr>
    </w:p>
    <w:p w14:paraId="41EA996B">
      <w:pPr>
        <w:spacing w:line="360" w:lineRule="auto"/>
        <w:ind w:firstLine="240" w:firstLineChars="100"/>
        <w:rPr>
          <w:sz w:val="24"/>
        </w:rPr>
      </w:pPr>
      <w:r>
        <w:rPr>
          <w:sz w:val="24"/>
        </w:rPr>
        <w:t>供应商名称：</w:t>
      </w:r>
    </w:p>
    <w:p w14:paraId="783D597F">
      <w:pPr>
        <w:spacing w:line="360" w:lineRule="auto"/>
        <w:ind w:firstLine="240" w:firstLineChars="100"/>
        <w:rPr>
          <w:sz w:val="24"/>
        </w:rPr>
      </w:pPr>
    </w:p>
    <w:p w14:paraId="01E3E39A">
      <w:pPr>
        <w:spacing w:line="360" w:lineRule="auto"/>
        <w:ind w:firstLine="240" w:firstLineChars="100"/>
        <w:rPr>
          <w:sz w:val="24"/>
        </w:rPr>
      </w:pPr>
      <w:r>
        <w:rPr>
          <w:sz w:val="24"/>
        </w:rPr>
        <w:t xml:space="preserve">日期：  </w:t>
      </w:r>
    </w:p>
    <w:p w14:paraId="20D101FD">
      <w:pPr>
        <w:spacing w:line="460" w:lineRule="exact"/>
        <w:rPr>
          <w:b/>
          <w:sz w:val="24"/>
        </w:rPr>
      </w:pPr>
    </w:p>
    <w:p w14:paraId="33512316">
      <w:pPr>
        <w:spacing w:line="460" w:lineRule="exact"/>
        <w:rPr>
          <w:b/>
          <w:sz w:val="24"/>
        </w:rPr>
      </w:pPr>
    </w:p>
    <w:p w14:paraId="04615D06">
      <w:pPr>
        <w:spacing w:line="460" w:lineRule="exact"/>
        <w:rPr>
          <w:b/>
          <w:sz w:val="24"/>
        </w:rPr>
      </w:pPr>
    </w:p>
    <w:p w14:paraId="0D7346F7">
      <w:pPr>
        <w:spacing w:line="460" w:lineRule="exact"/>
        <w:rPr>
          <w:b/>
          <w:sz w:val="24"/>
        </w:rPr>
      </w:pPr>
    </w:p>
    <w:p w14:paraId="739BDE30">
      <w:pPr>
        <w:spacing w:line="460" w:lineRule="exact"/>
        <w:rPr>
          <w:b/>
          <w:sz w:val="24"/>
        </w:rPr>
      </w:pPr>
    </w:p>
    <w:p w14:paraId="517CAFE4">
      <w:pPr>
        <w:spacing w:line="460" w:lineRule="exact"/>
        <w:rPr>
          <w:b/>
          <w:sz w:val="24"/>
        </w:rPr>
      </w:pPr>
    </w:p>
    <w:p w14:paraId="5C57FF44">
      <w:pPr>
        <w:spacing w:line="460" w:lineRule="exact"/>
        <w:rPr>
          <w:b/>
          <w:sz w:val="24"/>
        </w:rPr>
      </w:pPr>
      <w:r>
        <w:rPr>
          <w:b/>
          <w:bCs/>
          <w:sz w:val="24"/>
        </w:rPr>
        <w:t>附件2-1：磋商文件第一部分供应商资格要求的证件</w:t>
      </w:r>
    </w:p>
    <w:p w14:paraId="7191D856">
      <w:pPr>
        <w:spacing w:line="460" w:lineRule="exact"/>
        <w:ind w:left="192"/>
        <w:jc w:val="center"/>
        <w:rPr>
          <w:b/>
          <w:sz w:val="24"/>
        </w:rPr>
      </w:pPr>
    </w:p>
    <w:p w14:paraId="58AE7841">
      <w:pPr>
        <w:spacing w:line="460" w:lineRule="exact"/>
        <w:ind w:left="192"/>
        <w:jc w:val="center"/>
        <w:rPr>
          <w:b/>
          <w:sz w:val="24"/>
        </w:rPr>
      </w:pPr>
    </w:p>
    <w:p w14:paraId="2B5CDF05">
      <w:pPr>
        <w:spacing w:line="460" w:lineRule="exact"/>
        <w:ind w:left="192"/>
        <w:jc w:val="center"/>
        <w:rPr>
          <w:b/>
          <w:sz w:val="24"/>
        </w:rPr>
      </w:pPr>
    </w:p>
    <w:p w14:paraId="55285EA7">
      <w:pPr>
        <w:spacing w:line="460" w:lineRule="exact"/>
        <w:jc w:val="left"/>
        <w:rPr>
          <w:b/>
          <w:sz w:val="24"/>
        </w:rPr>
      </w:pPr>
      <w:r>
        <w:rPr>
          <w:b/>
          <w:sz w:val="24"/>
        </w:rPr>
        <w:br w:type="page"/>
      </w:r>
      <w:r>
        <w:rPr>
          <w:b/>
          <w:sz w:val="24"/>
        </w:rPr>
        <w:t>附件3</w:t>
      </w:r>
    </w:p>
    <w:p w14:paraId="59768326">
      <w:pPr>
        <w:autoSpaceDN w:val="0"/>
        <w:spacing w:line="360" w:lineRule="auto"/>
        <w:jc w:val="center"/>
        <w:rPr>
          <w:b/>
          <w:bCs/>
          <w:sz w:val="24"/>
        </w:rPr>
      </w:pPr>
      <w:r>
        <w:rPr>
          <w:b/>
          <w:bCs/>
          <w:sz w:val="24"/>
        </w:rPr>
        <w:t>磋商代表人授权书</w:t>
      </w:r>
    </w:p>
    <w:p w14:paraId="3B889C90">
      <w:pPr>
        <w:spacing w:line="360" w:lineRule="auto"/>
        <w:rPr>
          <w:sz w:val="24"/>
          <w:szCs w:val="21"/>
        </w:rPr>
      </w:pPr>
    </w:p>
    <w:p w14:paraId="0027C1DB">
      <w:pPr>
        <w:spacing w:line="360" w:lineRule="auto"/>
        <w:rPr>
          <w:sz w:val="24"/>
          <w:szCs w:val="21"/>
        </w:rPr>
      </w:pPr>
      <w:r>
        <w:rPr>
          <w:sz w:val="24"/>
          <w:szCs w:val="21"/>
        </w:rPr>
        <w:t>致：天津市政府采购中心</w:t>
      </w:r>
    </w:p>
    <w:p w14:paraId="5EE46901">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6F83371C">
      <w:pPr>
        <w:spacing w:line="360" w:lineRule="auto"/>
        <w:ind w:firstLine="480" w:firstLineChars="200"/>
        <w:rPr>
          <w:sz w:val="24"/>
          <w:szCs w:val="21"/>
        </w:rPr>
      </w:pPr>
      <w:r>
        <w:rPr>
          <w:sz w:val="24"/>
          <w:szCs w:val="21"/>
        </w:rPr>
        <w:t>我方对磋商代表人的签名事项负全部责任。</w:t>
      </w:r>
    </w:p>
    <w:p w14:paraId="366EC98D">
      <w:pPr>
        <w:spacing w:line="360" w:lineRule="auto"/>
        <w:ind w:firstLine="480" w:firstLineChars="200"/>
        <w:rPr>
          <w:sz w:val="24"/>
          <w:szCs w:val="21"/>
        </w:rPr>
      </w:pPr>
      <w:r>
        <w:rPr>
          <w:sz w:val="24"/>
          <w:szCs w:val="21"/>
        </w:rPr>
        <w:t>本授权书至磋商有效期结束前始终有效。</w:t>
      </w:r>
    </w:p>
    <w:p w14:paraId="541BB006">
      <w:pPr>
        <w:spacing w:line="360" w:lineRule="auto"/>
        <w:ind w:firstLine="480" w:firstLineChars="200"/>
        <w:rPr>
          <w:sz w:val="24"/>
          <w:szCs w:val="21"/>
        </w:rPr>
      </w:pPr>
      <w:r>
        <w:rPr>
          <w:sz w:val="24"/>
          <w:szCs w:val="21"/>
        </w:rPr>
        <w:t>磋商代表人无转委托权，特此委托。</w:t>
      </w:r>
    </w:p>
    <w:p w14:paraId="511BEE17">
      <w:pPr>
        <w:spacing w:line="360" w:lineRule="auto"/>
        <w:ind w:firstLine="480" w:firstLineChars="200"/>
        <w:rPr>
          <w:sz w:val="24"/>
        </w:rPr>
      </w:pPr>
    </w:p>
    <w:p w14:paraId="23DA8DE3">
      <w:pPr>
        <w:spacing w:line="360" w:lineRule="auto"/>
        <w:ind w:firstLine="480" w:firstLineChars="200"/>
        <w:rPr>
          <w:sz w:val="24"/>
        </w:rPr>
      </w:pPr>
    </w:p>
    <w:p w14:paraId="549B9CF7">
      <w:pPr>
        <w:spacing w:line="360" w:lineRule="auto"/>
        <w:ind w:firstLine="480" w:firstLineChars="200"/>
        <w:rPr>
          <w:sz w:val="24"/>
        </w:rPr>
      </w:pPr>
    </w:p>
    <w:p w14:paraId="74F5C02B">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C087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2D9655B4">
            <w:pPr>
              <w:spacing w:line="360" w:lineRule="auto"/>
              <w:jc w:val="left"/>
              <w:rPr>
                <w:sz w:val="24"/>
              </w:rPr>
            </w:pPr>
            <w:r>
              <w:rPr>
                <w:sz w:val="24"/>
              </w:rPr>
              <w:t>磋商代表人身份证正面</w:t>
            </w:r>
          </w:p>
          <w:p w14:paraId="29D41531">
            <w:pPr>
              <w:spacing w:line="360" w:lineRule="auto"/>
              <w:jc w:val="left"/>
              <w:rPr>
                <w:sz w:val="24"/>
              </w:rPr>
            </w:pPr>
          </w:p>
          <w:p w14:paraId="7460362A">
            <w:pPr>
              <w:spacing w:line="360" w:lineRule="auto"/>
              <w:jc w:val="left"/>
              <w:rPr>
                <w:sz w:val="24"/>
              </w:rPr>
            </w:pPr>
          </w:p>
          <w:p w14:paraId="0815C16E">
            <w:pPr>
              <w:spacing w:line="360" w:lineRule="auto"/>
              <w:jc w:val="left"/>
              <w:rPr>
                <w:sz w:val="24"/>
              </w:rPr>
            </w:pPr>
          </w:p>
          <w:p w14:paraId="78D7FC92">
            <w:pPr>
              <w:spacing w:line="360" w:lineRule="auto"/>
              <w:jc w:val="left"/>
              <w:rPr>
                <w:sz w:val="24"/>
              </w:rPr>
            </w:pPr>
          </w:p>
          <w:p w14:paraId="2E5BD776">
            <w:pPr>
              <w:spacing w:line="360" w:lineRule="auto"/>
              <w:jc w:val="left"/>
              <w:rPr>
                <w:sz w:val="24"/>
              </w:rPr>
            </w:pPr>
          </w:p>
        </w:tc>
        <w:tc>
          <w:tcPr>
            <w:tcW w:w="4264" w:type="dxa"/>
            <w:shd w:val="clear" w:color="auto" w:fill="auto"/>
          </w:tcPr>
          <w:p w14:paraId="6E83A06C">
            <w:pPr>
              <w:spacing w:line="360" w:lineRule="auto"/>
              <w:jc w:val="left"/>
              <w:rPr>
                <w:sz w:val="24"/>
              </w:rPr>
            </w:pPr>
            <w:r>
              <w:rPr>
                <w:sz w:val="24"/>
              </w:rPr>
              <w:t>磋商代表人身份证背面</w:t>
            </w:r>
          </w:p>
        </w:tc>
      </w:tr>
    </w:tbl>
    <w:p w14:paraId="69821F78">
      <w:pPr>
        <w:spacing w:line="360" w:lineRule="auto"/>
        <w:rPr>
          <w:sz w:val="24"/>
        </w:rPr>
      </w:pPr>
    </w:p>
    <w:p w14:paraId="14CF50AF">
      <w:pPr>
        <w:spacing w:line="460" w:lineRule="exact"/>
        <w:jc w:val="left"/>
        <w:rPr>
          <w:b/>
          <w:sz w:val="24"/>
        </w:rPr>
      </w:pPr>
      <w:r>
        <w:rPr>
          <w:b/>
          <w:sz w:val="24"/>
        </w:rPr>
        <w:br w:type="page"/>
      </w:r>
      <w:r>
        <w:rPr>
          <w:b/>
          <w:sz w:val="24"/>
        </w:rPr>
        <w:t>附件4-1</w:t>
      </w:r>
    </w:p>
    <w:p w14:paraId="733073E2">
      <w:pPr>
        <w:spacing w:line="460" w:lineRule="exact"/>
        <w:ind w:left="181"/>
        <w:jc w:val="center"/>
        <w:rPr>
          <w:b/>
          <w:sz w:val="24"/>
        </w:rPr>
      </w:pPr>
    </w:p>
    <w:p w14:paraId="6216D05B">
      <w:pPr>
        <w:autoSpaceDN w:val="0"/>
        <w:spacing w:line="360" w:lineRule="auto"/>
        <w:jc w:val="center"/>
        <w:rPr>
          <w:b/>
          <w:bCs/>
          <w:sz w:val="24"/>
        </w:rPr>
      </w:pPr>
      <w:r>
        <w:rPr>
          <w:b/>
          <w:bCs/>
          <w:sz w:val="24"/>
        </w:rPr>
        <w:t>商务要求点对点应答表</w:t>
      </w:r>
    </w:p>
    <w:p w14:paraId="62EA8706">
      <w:pPr>
        <w:spacing w:line="460" w:lineRule="exact"/>
        <w:rPr>
          <w:sz w:val="24"/>
        </w:rPr>
      </w:pPr>
    </w:p>
    <w:p w14:paraId="4BF80172">
      <w:pPr>
        <w:spacing w:line="460" w:lineRule="exact"/>
        <w:rPr>
          <w:sz w:val="24"/>
        </w:rPr>
      </w:pPr>
      <w:r>
        <w:rPr>
          <w:sz w:val="24"/>
        </w:rPr>
        <w:t>项目名称：</w:t>
      </w:r>
      <w:r>
        <w:rPr>
          <w:sz w:val="24"/>
          <w:u w:val="single"/>
        </w:rPr>
        <w:t xml:space="preserve">                    </w:t>
      </w:r>
    </w:p>
    <w:p w14:paraId="4689D651">
      <w:pPr>
        <w:spacing w:line="460" w:lineRule="exact"/>
        <w:rPr>
          <w:sz w:val="24"/>
        </w:rPr>
      </w:pPr>
      <w:r>
        <w:rPr>
          <w:sz w:val="24"/>
        </w:rPr>
        <w:t>项目编号：</w:t>
      </w:r>
      <w:r>
        <w:rPr>
          <w:sz w:val="24"/>
          <w:u w:val="single"/>
        </w:rPr>
        <w:t xml:space="preserve">                    </w:t>
      </w:r>
    </w:p>
    <w:p w14:paraId="2921D8CB">
      <w:pPr>
        <w:spacing w:line="460" w:lineRule="exact"/>
        <w:rPr>
          <w:sz w:val="24"/>
          <w:u w:val="single"/>
        </w:rPr>
      </w:pPr>
      <w:r>
        <w:rPr>
          <w:sz w:val="24"/>
        </w:rPr>
        <w:t>包号：</w:t>
      </w:r>
      <w:r>
        <w:rPr>
          <w:sz w:val="24"/>
          <w:u w:val="single"/>
        </w:rPr>
        <w:t xml:space="preserve">                        </w:t>
      </w:r>
    </w:p>
    <w:p w14:paraId="542C163D">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5"/>
        <w:gridCol w:w="2229"/>
        <w:gridCol w:w="2549"/>
        <w:gridCol w:w="1134"/>
        <w:gridCol w:w="1132"/>
      </w:tblGrid>
      <w:tr w14:paraId="254974D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8A12825">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A819A7B">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064F2F3">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36B99E3">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3508159">
            <w:pPr>
              <w:widowControl/>
              <w:jc w:val="center"/>
              <w:rPr>
                <w:kern w:val="0"/>
                <w:szCs w:val="21"/>
              </w:rPr>
            </w:pPr>
            <w:r>
              <w:rPr>
                <w:kern w:val="0"/>
                <w:szCs w:val="21"/>
              </w:rPr>
              <w:t>备注</w:t>
            </w:r>
          </w:p>
        </w:tc>
      </w:tr>
      <w:tr w14:paraId="40A226A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125E794">
            <w:pPr>
              <w:widowControl/>
              <w:jc w:val="left"/>
              <w:rPr>
                <w:kern w:val="0"/>
                <w:szCs w:val="21"/>
              </w:rPr>
            </w:pPr>
            <w:r>
              <w:rPr>
                <w:kern w:val="0"/>
                <w:szCs w:val="21"/>
              </w:rPr>
              <w:t>（一）报价要求</w:t>
            </w:r>
          </w:p>
        </w:tc>
      </w:tr>
      <w:tr w14:paraId="17BC06F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9E872A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7EDEB4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A3DA05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34DF80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C457CDB">
            <w:pPr>
              <w:widowControl/>
              <w:jc w:val="left"/>
              <w:rPr>
                <w:kern w:val="0"/>
                <w:szCs w:val="21"/>
              </w:rPr>
            </w:pPr>
            <w:r>
              <w:rPr>
                <w:kern w:val="0"/>
                <w:szCs w:val="21"/>
              </w:rPr>
              <w:t>　</w:t>
            </w:r>
          </w:p>
        </w:tc>
      </w:tr>
      <w:tr w14:paraId="32C98D01">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6FB6A7A">
            <w:pPr>
              <w:widowControl/>
              <w:jc w:val="left"/>
              <w:rPr>
                <w:kern w:val="0"/>
                <w:szCs w:val="21"/>
              </w:rPr>
            </w:pPr>
            <w:r>
              <w:rPr>
                <w:kern w:val="0"/>
                <w:szCs w:val="21"/>
              </w:rPr>
              <w:t>（二）时间、地点要求</w:t>
            </w:r>
          </w:p>
        </w:tc>
      </w:tr>
      <w:tr w14:paraId="4EE402A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45C1C9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9BF343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B4150D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ABBE82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4E9B0E1">
            <w:pPr>
              <w:widowControl/>
              <w:jc w:val="left"/>
              <w:rPr>
                <w:kern w:val="0"/>
                <w:szCs w:val="21"/>
              </w:rPr>
            </w:pPr>
            <w:r>
              <w:rPr>
                <w:kern w:val="0"/>
                <w:szCs w:val="21"/>
              </w:rPr>
              <w:t>　</w:t>
            </w:r>
          </w:p>
        </w:tc>
      </w:tr>
      <w:tr w14:paraId="07FF715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E0A4CA0">
            <w:pPr>
              <w:widowControl/>
              <w:jc w:val="left"/>
              <w:rPr>
                <w:kern w:val="0"/>
                <w:szCs w:val="21"/>
              </w:rPr>
            </w:pPr>
            <w:r>
              <w:rPr>
                <w:kern w:val="0"/>
                <w:szCs w:val="21"/>
              </w:rPr>
              <w:t>（三）付款方式</w:t>
            </w:r>
          </w:p>
        </w:tc>
      </w:tr>
      <w:tr w14:paraId="5B562B6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6237B7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5749DF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B5CCF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E0FADE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2A725D1">
            <w:pPr>
              <w:widowControl/>
              <w:jc w:val="left"/>
              <w:rPr>
                <w:kern w:val="0"/>
                <w:szCs w:val="21"/>
              </w:rPr>
            </w:pPr>
            <w:r>
              <w:rPr>
                <w:kern w:val="0"/>
                <w:szCs w:val="21"/>
              </w:rPr>
              <w:t>　</w:t>
            </w:r>
          </w:p>
        </w:tc>
      </w:tr>
      <w:tr w14:paraId="47527E39">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D8DAE6B">
            <w:pPr>
              <w:widowControl/>
              <w:jc w:val="left"/>
              <w:rPr>
                <w:kern w:val="0"/>
                <w:szCs w:val="21"/>
              </w:rPr>
            </w:pPr>
            <w:r>
              <w:rPr>
                <w:kern w:val="0"/>
                <w:szCs w:val="21"/>
              </w:rPr>
              <w:t>（四）投标保证金和履约保证金</w:t>
            </w:r>
          </w:p>
        </w:tc>
      </w:tr>
      <w:tr w14:paraId="7CFEE92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B215DD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65C63A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E4CF2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FE523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C8E7C5E">
            <w:pPr>
              <w:widowControl/>
              <w:jc w:val="left"/>
              <w:rPr>
                <w:kern w:val="0"/>
                <w:szCs w:val="21"/>
              </w:rPr>
            </w:pPr>
            <w:r>
              <w:rPr>
                <w:kern w:val="0"/>
                <w:szCs w:val="21"/>
              </w:rPr>
              <w:t>　</w:t>
            </w:r>
          </w:p>
        </w:tc>
      </w:tr>
    </w:tbl>
    <w:p w14:paraId="339251EF">
      <w:pPr>
        <w:spacing w:line="620" w:lineRule="exact"/>
        <w:rPr>
          <w:sz w:val="24"/>
        </w:rPr>
      </w:pPr>
      <w:r>
        <w:rPr>
          <w:sz w:val="24"/>
        </w:rPr>
        <w:t>注：</w:t>
      </w:r>
    </w:p>
    <w:p w14:paraId="07D7BB04">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5336DC59">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47461B5B">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3F748C80">
      <w:pPr>
        <w:spacing w:line="360" w:lineRule="auto"/>
        <w:rPr>
          <w:sz w:val="24"/>
        </w:rPr>
      </w:pPr>
    </w:p>
    <w:p w14:paraId="0E65223D">
      <w:pPr>
        <w:spacing w:line="360" w:lineRule="auto"/>
        <w:ind w:firstLine="4080" w:firstLineChars="1700"/>
        <w:rPr>
          <w:sz w:val="24"/>
        </w:rPr>
      </w:pPr>
      <w:r>
        <w:rPr>
          <w:sz w:val="24"/>
        </w:rPr>
        <w:t>供应商名称：</w:t>
      </w:r>
    </w:p>
    <w:p w14:paraId="7049B393">
      <w:pPr>
        <w:spacing w:line="360" w:lineRule="auto"/>
        <w:ind w:firstLine="4080" w:firstLineChars="1700"/>
        <w:rPr>
          <w:sz w:val="24"/>
        </w:rPr>
      </w:pPr>
    </w:p>
    <w:p w14:paraId="394E6AF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0E23F7">
      <w:pPr>
        <w:tabs>
          <w:tab w:val="left" w:pos="360"/>
        </w:tabs>
        <w:spacing w:after="312" w:afterLines="100" w:line="360" w:lineRule="auto"/>
        <w:rPr>
          <w:b/>
          <w:sz w:val="24"/>
        </w:rPr>
      </w:pPr>
      <w:r>
        <w:rPr>
          <w:sz w:val="24"/>
        </w:rPr>
        <w:br w:type="page"/>
      </w:r>
      <w:r>
        <w:rPr>
          <w:b/>
          <w:sz w:val="24"/>
        </w:rPr>
        <w:t>附件4-2</w:t>
      </w:r>
    </w:p>
    <w:p w14:paraId="76457AF3">
      <w:pPr>
        <w:spacing w:line="360" w:lineRule="auto"/>
        <w:jc w:val="center"/>
        <w:rPr>
          <w:b/>
          <w:bCs/>
          <w:sz w:val="24"/>
          <w:szCs w:val="24"/>
        </w:rPr>
      </w:pPr>
      <w:r>
        <w:rPr>
          <w:rFonts w:ascii="宋体" w:hAnsi="宋体"/>
          <w:b/>
          <w:bCs/>
          <w:sz w:val="24"/>
          <w:szCs w:val="24"/>
        </w:rPr>
        <w:t>技术要求偏离应答表</w:t>
      </w:r>
    </w:p>
    <w:p w14:paraId="25413F68">
      <w:pPr>
        <w:spacing w:line="460" w:lineRule="exact"/>
        <w:rPr>
          <w:sz w:val="24"/>
        </w:rPr>
      </w:pPr>
      <w:r>
        <w:rPr>
          <w:sz w:val="24"/>
        </w:rPr>
        <w:t>项目名称：</w:t>
      </w:r>
      <w:r>
        <w:rPr>
          <w:sz w:val="24"/>
          <w:u w:val="single"/>
        </w:rPr>
        <w:t xml:space="preserve">                    </w:t>
      </w:r>
    </w:p>
    <w:p w14:paraId="34236248">
      <w:pPr>
        <w:spacing w:line="460" w:lineRule="exact"/>
        <w:rPr>
          <w:sz w:val="24"/>
        </w:rPr>
      </w:pPr>
      <w:r>
        <w:rPr>
          <w:sz w:val="24"/>
        </w:rPr>
        <w:t>项目编号：</w:t>
      </w:r>
      <w:r>
        <w:rPr>
          <w:sz w:val="24"/>
          <w:u w:val="single"/>
        </w:rPr>
        <w:t xml:space="preserve">                    </w:t>
      </w:r>
    </w:p>
    <w:p w14:paraId="2EDC72BA">
      <w:pPr>
        <w:spacing w:line="460" w:lineRule="exact"/>
        <w:rPr>
          <w:sz w:val="24"/>
          <w:u w:val="single"/>
        </w:rPr>
      </w:pPr>
      <w:r>
        <w:rPr>
          <w:sz w:val="24"/>
        </w:rPr>
        <w:t>包号：</w:t>
      </w:r>
      <w:r>
        <w:rPr>
          <w:sz w:val="24"/>
          <w:u w:val="single"/>
        </w:rPr>
        <w:t xml:space="preserve">                        </w:t>
      </w:r>
    </w:p>
    <w:p w14:paraId="5DF2F288">
      <w:pPr>
        <w:spacing w:line="460" w:lineRule="exact"/>
        <w:rPr>
          <w:sz w:val="24"/>
          <w:szCs w:val="24"/>
          <w:u w:val="single"/>
        </w:rPr>
      </w:pPr>
    </w:p>
    <w:p w14:paraId="74424BDA">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74269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5476997">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A5A8872">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2F935FD9">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129E012C">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5CA1B66F">
            <w:pPr>
              <w:widowControl/>
              <w:snapToGrid w:val="0"/>
              <w:jc w:val="center"/>
              <w:rPr>
                <w:kern w:val="0"/>
                <w:sz w:val="24"/>
                <w:szCs w:val="24"/>
              </w:rPr>
            </w:pPr>
            <w:r>
              <w:rPr>
                <w:rFonts w:ascii="宋体" w:hAnsi="宋体"/>
                <w:kern w:val="0"/>
                <w:sz w:val="24"/>
                <w:szCs w:val="24"/>
              </w:rPr>
              <w:t>备注</w:t>
            </w:r>
          </w:p>
        </w:tc>
      </w:tr>
      <w:tr w14:paraId="51C94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ABDFC1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91FF9D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6D242FE7">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7A0343FC">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2BD0E116">
            <w:pPr>
              <w:widowControl/>
              <w:snapToGrid w:val="0"/>
              <w:jc w:val="center"/>
              <w:rPr>
                <w:kern w:val="0"/>
                <w:sz w:val="24"/>
                <w:szCs w:val="24"/>
              </w:rPr>
            </w:pPr>
          </w:p>
        </w:tc>
      </w:tr>
      <w:tr w14:paraId="29575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CA93E0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FC78D4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55C99D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9B8646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361F968">
            <w:pPr>
              <w:widowControl/>
              <w:snapToGrid w:val="0"/>
              <w:jc w:val="center"/>
              <w:rPr>
                <w:kern w:val="0"/>
                <w:sz w:val="24"/>
                <w:szCs w:val="24"/>
              </w:rPr>
            </w:pPr>
          </w:p>
        </w:tc>
      </w:tr>
      <w:tr w14:paraId="6C820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D18892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E1650A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B06C31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C17590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68F2F2D">
            <w:pPr>
              <w:widowControl/>
              <w:snapToGrid w:val="0"/>
              <w:jc w:val="center"/>
              <w:rPr>
                <w:kern w:val="0"/>
                <w:sz w:val="24"/>
                <w:szCs w:val="24"/>
              </w:rPr>
            </w:pPr>
          </w:p>
        </w:tc>
      </w:tr>
      <w:tr w14:paraId="6CBE9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1B5C0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BC1CD2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B55257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1FA12A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AF57552">
            <w:pPr>
              <w:widowControl/>
              <w:snapToGrid w:val="0"/>
              <w:jc w:val="center"/>
              <w:rPr>
                <w:kern w:val="0"/>
                <w:sz w:val="24"/>
                <w:szCs w:val="24"/>
              </w:rPr>
            </w:pPr>
          </w:p>
        </w:tc>
      </w:tr>
      <w:tr w14:paraId="678E1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805ECF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8C2735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926308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6290D0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FAFD5ED">
            <w:pPr>
              <w:widowControl/>
              <w:snapToGrid w:val="0"/>
              <w:jc w:val="center"/>
              <w:rPr>
                <w:kern w:val="0"/>
                <w:sz w:val="24"/>
                <w:szCs w:val="24"/>
              </w:rPr>
            </w:pPr>
          </w:p>
        </w:tc>
      </w:tr>
    </w:tbl>
    <w:p w14:paraId="084F474A">
      <w:pPr>
        <w:snapToGrid w:val="0"/>
        <w:spacing w:line="360" w:lineRule="auto"/>
        <w:ind w:firstLine="480" w:firstLineChars="200"/>
        <w:rPr>
          <w:sz w:val="24"/>
          <w:szCs w:val="24"/>
        </w:rPr>
      </w:pPr>
      <w:r>
        <w:rPr>
          <w:rFonts w:ascii="宋体" w:hAnsi="宋体"/>
          <w:sz w:val="24"/>
          <w:szCs w:val="24"/>
        </w:rPr>
        <w:t>注：</w:t>
      </w:r>
    </w:p>
    <w:p w14:paraId="4A5DD571">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71B35BF8">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190DD33B">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5F4C7257">
      <w:pPr>
        <w:spacing w:line="360" w:lineRule="auto"/>
        <w:rPr>
          <w:sz w:val="24"/>
        </w:rPr>
      </w:pPr>
    </w:p>
    <w:p w14:paraId="19DBFA88">
      <w:pPr>
        <w:spacing w:line="360" w:lineRule="auto"/>
        <w:ind w:firstLine="4080" w:firstLineChars="1700"/>
        <w:rPr>
          <w:sz w:val="24"/>
        </w:rPr>
      </w:pPr>
    </w:p>
    <w:p w14:paraId="09EFA2D3">
      <w:pPr>
        <w:spacing w:line="360" w:lineRule="auto"/>
        <w:ind w:firstLine="4080" w:firstLineChars="1700"/>
        <w:rPr>
          <w:sz w:val="24"/>
        </w:rPr>
      </w:pPr>
      <w:r>
        <w:rPr>
          <w:sz w:val="24"/>
        </w:rPr>
        <w:t>供应商名称：</w:t>
      </w:r>
    </w:p>
    <w:p w14:paraId="77EBD64A">
      <w:pPr>
        <w:spacing w:line="360" w:lineRule="auto"/>
        <w:ind w:firstLine="4080" w:firstLineChars="1700"/>
        <w:rPr>
          <w:sz w:val="24"/>
        </w:rPr>
      </w:pPr>
    </w:p>
    <w:p w14:paraId="55215E4A">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947AAA6">
      <w:pPr>
        <w:spacing w:line="480" w:lineRule="auto"/>
        <w:rPr>
          <w:b/>
          <w:sz w:val="24"/>
        </w:rPr>
      </w:pPr>
      <w:r>
        <w:rPr>
          <w:b/>
          <w:sz w:val="24"/>
        </w:rPr>
        <w:br w:type="page"/>
      </w:r>
      <w:r>
        <w:rPr>
          <w:b/>
          <w:sz w:val="24"/>
        </w:rPr>
        <w:t>附件4-3</w:t>
      </w:r>
    </w:p>
    <w:p w14:paraId="52CD038A">
      <w:pPr>
        <w:spacing w:line="560" w:lineRule="exact"/>
        <w:jc w:val="center"/>
        <w:rPr>
          <w:b/>
          <w:sz w:val="24"/>
        </w:rPr>
      </w:pPr>
      <w:r>
        <w:rPr>
          <w:b/>
          <w:sz w:val="24"/>
        </w:rPr>
        <w:t>主要相关项目业绩一览表</w:t>
      </w:r>
    </w:p>
    <w:p w14:paraId="667631D6">
      <w:pPr>
        <w:spacing w:line="460" w:lineRule="exact"/>
        <w:rPr>
          <w:sz w:val="24"/>
        </w:rPr>
      </w:pPr>
      <w:r>
        <w:rPr>
          <w:sz w:val="24"/>
        </w:rPr>
        <w:t>项目名称：</w:t>
      </w:r>
      <w:r>
        <w:rPr>
          <w:sz w:val="24"/>
          <w:u w:val="single"/>
        </w:rPr>
        <w:t xml:space="preserve">                    </w:t>
      </w:r>
    </w:p>
    <w:p w14:paraId="4F962EA8">
      <w:pPr>
        <w:spacing w:line="460" w:lineRule="exact"/>
        <w:rPr>
          <w:sz w:val="24"/>
        </w:rPr>
      </w:pPr>
      <w:r>
        <w:rPr>
          <w:sz w:val="24"/>
        </w:rPr>
        <w:t>项目编号：</w:t>
      </w:r>
      <w:r>
        <w:rPr>
          <w:sz w:val="24"/>
          <w:u w:val="single"/>
        </w:rPr>
        <w:t xml:space="preserve">                    </w:t>
      </w:r>
    </w:p>
    <w:p w14:paraId="5A65CF1B">
      <w:pPr>
        <w:spacing w:line="460" w:lineRule="exact"/>
        <w:rPr>
          <w:sz w:val="24"/>
          <w:u w:val="single"/>
        </w:rPr>
      </w:pPr>
      <w:r>
        <w:rPr>
          <w:sz w:val="24"/>
        </w:rPr>
        <w:t>包号：</w:t>
      </w:r>
      <w:r>
        <w:rPr>
          <w:sz w:val="24"/>
          <w:u w:val="single"/>
        </w:rPr>
        <w:t xml:space="preserve">                        </w:t>
      </w:r>
    </w:p>
    <w:p w14:paraId="7397557F">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8542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E1E59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4C08678">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71E7E71">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1DB2A5E0">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53CB2A1">
            <w:pPr>
              <w:snapToGrid w:val="0"/>
              <w:jc w:val="center"/>
              <w:rPr>
                <w:sz w:val="24"/>
              </w:rPr>
            </w:pPr>
            <w:r>
              <w:rPr>
                <w:sz w:val="24"/>
              </w:rPr>
              <w:t>项目起止时间</w:t>
            </w:r>
          </w:p>
        </w:tc>
      </w:tr>
      <w:tr w14:paraId="27495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2D68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0027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7350D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1A13CB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FB91433">
            <w:pPr>
              <w:snapToGrid w:val="0"/>
              <w:jc w:val="center"/>
              <w:rPr>
                <w:sz w:val="24"/>
              </w:rPr>
            </w:pPr>
          </w:p>
        </w:tc>
      </w:tr>
      <w:tr w14:paraId="6C8B7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FC82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2E511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0E1BF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B4C257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F74AFA">
            <w:pPr>
              <w:snapToGrid w:val="0"/>
              <w:jc w:val="center"/>
              <w:rPr>
                <w:sz w:val="24"/>
              </w:rPr>
            </w:pPr>
          </w:p>
        </w:tc>
      </w:tr>
      <w:tr w14:paraId="37175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BDC08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01D9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05499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D320D2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F96697B">
            <w:pPr>
              <w:snapToGrid w:val="0"/>
              <w:jc w:val="center"/>
              <w:rPr>
                <w:sz w:val="24"/>
              </w:rPr>
            </w:pPr>
          </w:p>
        </w:tc>
      </w:tr>
      <w:tr w14:paraId="2C364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919A2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A743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CF33F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4425BD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D793F26">
            <w:pPr>
              <w:snapToGrid w:val="0"/>
              <w:jc w:val="center"/>
              <w:rPr>
                <w:sz w:val="24"/>
              </w:rPr>
            </w:pPr>
          </w:p>
        </w:tc>
      </w:tr>
      <w:tr w14:paraId="3D586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980B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AD04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81519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21828A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3EBF03B">
            <w:pPr>
              <w:snapToGrid w:val="0"/>
              <w:jc w:val="center"/>
              <w:rPr>
                <w:sz w:val="24"/>
              </w:rPr>
            </w:pPr>
          </w:p>
        </w:tc>
      </w:tr>
      <w:tr w14:paraId="3F584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D0681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5B55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485DE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D7C4C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2C671D2">
            <w:pPr>
              <w:snapToGrid w:val="0"/>
              <w:jc w:val="center"/>
              <w:rPr>
                <w:sz w:val="24"/>
              </w:rPr>
            </w:pPr>
          </w:p>
        </w:tc>
      </w:tr>
      <w:tr w14:paraId="53574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C011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8A2A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F4C42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13C3F2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2C442C">
            <w:pPr>
              <w:snapToGrid w:val="0"/>
              <w:jc w:val="center"/>
              <w:rPr>
                <w:sz w:val="24"/>
              </w:rPr>
            </w:pPr>
          </w:p>
        </w:tc>
      </w:tr>
      <w:tr w14:paraId="2D06B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3D5F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9A66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EEE20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4B1065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11B416C">
            <w:pPr>
              <w:snapToGrid w:val="0"/>
              <w:jc w:val="center"/>
              <w:rPr>
                <w:sz w:val="24"/>
              </w:rPr>
            </w:pPr>
          </w:p>
        </w:tc>
      </w:tr>
      <w:tr w14:paraId="4A902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A837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E5587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AC71E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3A46E8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1E42E04">
            <w:pPr>
              <w:snapToGrid w:val="0"/>
              <w:jc w:val="center"/>
              <w:rPr>
                <w:sz w:val="24"/>
              </w:rPr>
            </w:pPr>
          </w:p>
        </w:tc>
      </w:tr>
      <w:tr w14:paraId="18595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08341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9B4F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64C73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CEC204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35DED1B">
            <w:pPr>
              <w:snapToGrid w:val="0"/>
              <w:jc w:val="center"/>
              <w:rPr>
                <w:sz w:val="24"/>
              </w:rPr>
            </w:pPr>
          </w:p>
        </w:tc>
      </w:tr>
      <w:tr w14:paraId="7891D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76A25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B3EE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7D075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A9C8C4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433993F">
            <w:pPr>
              <w:snapToGrid w:val="0"/>
              <w:jc w:val="center"/>
              <w:rPr>
                <w:sz w:val="24"/>
              </w:rPr>
            </w:pPr>
          </w:p>
        </w:tc>
      </w:tr>
    </w:tbl>
    <w:p w14:paraId="429073EE">
      <w:pPr>
        <w:spacing w:line="560" w:lineRule="exact"/>
        <w:rPr>
          <w:sz w:val="24"/>
        </w:rPr>
      </w:pPr>
      <w:r>
        <w:rPr>
          <w:sz w:val="24"/>
        </w:rPr>
        <w:t>备注：投标人所列业绩应按第二部分的要求将证明材料按顺序附后。</w:t>
      </w:r>
    </w:p>
    <w:p w14:paraId="5221D905">
      <w:pPr>
        <w:spacing w:line="560" w:lineRule="exact"/>
        <w:rPr>
          <w:sz w:val="24"/>
        </w:rPr>
      </w:pPr>
    </w:p>
    <w:p w14:paraId="4E8EB641">
      <w:pPr>
        <w:spacing w:line="360" w:lineRule="auto"/>
        <w:rPr>
          <w:sz w:val="24"/>
        </w:rPr>
      </w:pPr>
      <w:r>
        <w:rPr>
          <w:sz w:val="24"/>
        </w:rPr>
        <w:t>供应商名称：</w:t>
      </w:r>
    </w:p>
    <w:p w14:paraId="03847EC0">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59D61E">
      <w:pPr>
        <w:widowControl/>
        <w:jc w:val="left"/>
        <w:rPr>
          <w:sz w:val="24"/>
        </w:rPr>
      </w:pPr>
      <w:r>
        <w:rPr>
          <w:sz w:val="24"/>
        </w:rPr>
        <w:br w:type="page"/>
      </w:r>
    </w:p>
    <w:p w14:paraId="2BB7531B">
      <w:pPr>
        <w:spacing w:line="460" w:lineRule="exact"/>
        <w:rPr>
          <w:b/>
          <w:sz w:val="24"/>
        </w:rPr>
      </w:pPr>
      <w:r>
        <w:rPr>
          <w:b/>
          <w:sz w:val="24"/>
        </w:rPr>
        <w:t>附件5：评分因素中要求的各项方案、证明材料等</w:t>
      </w:r>
    </w:p>
    <w:p w14:paraId="6A296EDC">
      <w:pPr>
        <w:spacing w:line="620" w:lineRule="exact"/>
        <w:rPr>
          <w:b/>
          <w:sz w:val="24"/>
        </w:rPr>
      </w:pPr>
      <w:r>
        <w:rPr>
          <w:b/>
          <w:sz w:val="24"/>
        </w:rPr>
        <w:br w:type="page"/>
      </w:r>
      <w:r>
        <w:rPr>
          <w:b/>
          <w:sz w:val="24"/>
        </w:rPr>
        <w:t>附件6</w:t>
      </w:r>
    </w:p>
    <w:p w14:paraId="3FB2A324">
      <w:pPr>
        <w:autoSpaceDE w:val="0"/>
        <w:autoSpaceDN w:val="0"/>
        <w:spacing w:line="480" w:lineRule="auto"/>
        <w:jc w:val="center"/>
        <w:rPr>
          <w:sz w:val="24"/>
          <w:szCs w:val="24"/>
        </w:rPr>
      </w:pPr>
      <w:r>
        <w:rPr>
          <w:b/>
          <w:sz w:val="24"/>
          <w:szCs w:val="24"/>
        </w:rPr>
        <w:t>中小企业声明函（服务）</w:t>
      </w:r>
    </w:p>
    <w:p w14:paraId="17DE9BE2">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BCA2469">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7A776F3">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2320B4">
      <w:pPr>
        <w:autoSpaceDE w:val="0"/>
        <w:autoSpaceDN w:val="0"/>
        <w:spacing w:line="500" w:lineRule="exact"/>
        <w:ind w:left="641"/>
        <w:jc w:val="left"/>
        <w:rPr>
          <w:sz w:val="24"/>
          <w:szCs w:val="24"/>
        </w:rPr>
      </w:pPr>
      <w:r>
        <w:rPr>
          <w:sz w:val="24"/>
          <w:szCs w:val="24"/>
        </w:rPr>
        <w:t>……</w:t>
      </w:r>
    </w:p>
    <w:p w14:paraId="5C253BAB">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0FAB641">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17724BE4">
      <w:pPr>
        <w:autoSpaceDE w:val="0"/>
        <w:autoSpaceDN w:val="0"/>
        <w:spacing w:line="500" w:lineRule="exact"/>
        <w:ind w:left="3840"/>
        <w:jc w:val="left"/>
        <w:rPr>
          <w:sz w:val="24"/>
          <w:szCs w:val="24"/>
        </w:rPr>
      </w:pPr>
      <w:r>
        <w:rPr>
          <w:sz w:val="24"/>
          <w:szCs w:val="24"/>
        </w:rPr>
        <w:t>供应商名称：</w:t>
      </w:r>
    </w:p>
    <w:p w14:paraId="61DAD656">
      <w:pPr>
        <w:autoSpaceDE w:val="0"/>
        <w:autoSpaceDN w:val="0"/>
        <w:spacing w:line="500" w:lineRule="exact"/>
        <w:ind w:left="3840"/>
        <w:jc w:val="left"/>
        <w:rPr>
          <w:sz w:val="32"/>
        </w:rPr>
      </w:pPr>
      <w:r>
        <w:rPr>
          <w:sz w:val="24"/>
          <w:szCs w:val="24"/>
        </w:rPr>
        <w:t>日期：</w:t>
      </w:r>
    </w:p>
    <w:p w14:paraId="5B838CAC">
      <w:pPr>
        <w:spacing w:line="360" w:lineRule="auto"/>
        <w:ind w:right="84" w:firstLine="240" w:firstLineChars="100"/>
        <w:rPr>
          <w:b/>
          <w:sz w:val="24"/>
          <w:szCs w:val="24"/>
        </w:rPr>
      </w:pPr>
      <w:r>
        <w:rPr>
          <w:b/>
          <w:sz w:val="24"/>
          <w:szCs w:val="24"/>
        </w:rPr>
        <w:t>注：</w:t>
      </w:r>
    </w:p>
    <w:p w14:paraId="4DD6606B">
      <w:pPr>
        <w:spacing w:line="360" w:lineRule="auto"/>
        <w:ind w:firstLine="480" w:firstLineChars="200"/>
        <w:rPr>
          <w:b/>
          <w:sz w:val="24"/>
          <w:szCs w:val="24"/>
        </w:rPr>
      </w:pPr>
      <w:bookmarkStart w:id="5" w:name="OLE_LINK13"/>
      <w:bookmarkStart w:id="6" w:name="OLE_LINK14"/>
      <w:r>
        <w:rPr>
          <w:b/>
          <w:sz w:val="24"/>
          <w:szCs w:val="24"/>
        </w:rPr>
        <w:t>1.标的名称须按照采购文件中明确的标的名称进行填写；所属行业须按照采购文件中明确的所属行业进行填写。</w:t>
      </w:r>
    </w:p>
    <w:p w14:paraId="6641F8FA">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1C6A3F69">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49BA6D7C">
      <w:pPr>
        <w:widowControl/>
        <w:jc w:val="left"/>
        <w:rPr>
          <w:b/>
          <w:bCs/>
          <w:sz w:val="24"/>
        </w:rPr>
      </w:pPr>
      <w:r>
        <w:rPr>
          <w:b/>
          <w:bCs/>
          <w:sz w:val="24"/>
        </w:rPr>
        <w:br w:type="page"/>
      </w:r>
    </w:p>
    <w:p w14:paraId="25E8589A">
      <w:pPr>
        <w:autoSpaceDN w:val="0"/>
        <w:spacing w:line="360" w:lineRule="auto"/>
        <w:rPr>
          <w:b/>
          <w:bCs/>
          <w:sz w:val="24"/>
        </w:rPr>
      </w:pPr>
      <w:r>
        <w:rPr>
          <w:b/>
          <w:bCs/>
          <w:sz w:val="24"/>
        </w:rPr>
        <w:t>附件7</w:t>
      </w:r>
    </w:p>
    <w:p w14:paraId="5EAC6088">
      <w:pPr>
        <w:autoSpaceDN w:val="0"/>
        <w:spacing w:line="360" w:lineRule="auto"/>
        <w:jc w:val="left"/>
        <w:rPr>
          <w:b/>
          <w:bCs/>
          <w:sz w:val="24"/>
        </w:rPr>
      </w:pPr>
      <w:r>
        <w:rPr>
          <w:b/>
          <w:kern w:val="0"/>
          <w:sz w:val="24"/>
          <w:szCs w:val="21"/>
        </w:rPr>
        <w:t>若不是残疾人福利性单位，响应文件中可不提供此声明函</w:t>
      </w:r>
    </w:p>
    <w:p w14:paraId="1A235750">
      <w:pPr>
        <w:autoSpaceDN w:val="0"/>
        <w:spacing w:line="360" w:lineRule="auto"/>
        <w:jc w:val="center"/>
        <w:rPr>
          <w:b/>
          <w:bCs/>
          <w:sz w:val="24"/>
        </w:rPr>
      </w:pPr>
    </w:p>
    <w:bookmarkEnd w:id="5"/>
    <w:bookmarkEnd w:id="6"/>
    <w:p w14:paraId="1330054D">
      <w:pPr>
        <w:snapToGrid w:val="0"/>
        <w:spacing w:line="360" w:lineRule="auto"/>
        <w:jc w:val="center"/>
        <w:rPr>
          <w:b/>
          <w:bCs/>
          <w:sz w:val="24"/>
        </w:rPr>
      </w:pPr>
      <w:r>
        <w:rPr>
          <w:b/>
          <w:bCs/>
          <w:sz w:val="24"/>
        </w:rPr>
        <w:t>残疾人福利性单位声明函</w:t>
      </w:r>
    </w:p>
    <w:p w14:paraId="6C37A93A">
      <w:pPr>
        <w:snapToGrid w:val="0"/>
        <w:spacing w:line="360" w:lineRule="auto"/>
        <w:ind w:firstLine="480" w:firstLineChars="200"/>
        <w:jc w:val="left"/>
        <w:rPr>
          <w:b/>
          <w:bCs/>
          <w:sz w:val="24"/>
        </w:rPr>
      </w:pPr>
    </w:p>
    <w:p w14:paraId="50AFD86B">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72E757E">
      <w:pPr>
        <w:snapToGrid w:val="0"/>
        <w:spacing w:line="360" w:lineRule="auto"/>
        <w:ind w:firstLine="480" w:firstLineChars="200"/>
        <w:jc w:val="left"/>
        <w:rPr>
          <w:bCs/>
          <w:sz w:val="24"/>
        </w:rPr>
      </w:pPr>
      <w:r>
        <w:rPr>
          <w:bCs/>
          <w:sz w:val="24"/>
        </w:rPr>
        <w:t>本单位对上述声明的真实性负责。如有虚假，将依法承担相应责任。</w:t>
      </w:r>
    </w:p>
    <w:p w14:paraId="0AE16BCA">
      <w:pPr>
        <w:snapToGrid w:val="0"/>
        <w:spacing w:line="360" w:lineRule="auto"/>
        <w:ind w:firstLine="480" w:firstLineChars="200"/>
        <w:jc w:val="left"/>
        <w:rPr>
          <w:bCs/>
          <w:sz w:val="24"/>
        </w:rPr>
      </w:pPr>
    </w:p>
    <w:p w14:paraId="1A200EEA">
      <w:pPr>
        <w:snapToGrid w:val="0"/>
        <w:spacing w:line="360" w:lineRule="auto"/>
        <w:ind w:firstLine="480" w:firstLineChars="200"/>
        <w:jc w:val="left"/>
        <w:rPr>
          <w:bCs/>
          <w:sz w:val="24"/>
        </w:rPr>
      </w:pPr>
    </w:p>
    <w:p w14:paraId="0EEA7830">
      <w:pPr>
        <w:snapToGrid w:val="0"/>
        <w:spacing w:line="360" w:lineRule="auto"/>
        <w:ind w:firstLine="480" w:firstLineChars="200"/>
        <w:jc w:val="left"/>
        <w:rPr>
          <w:bCs/>
          <w:sz w:val="24"/>
        </w:rPr>
      </w:pPr>
      <w:r>
        <w:rPr>
          <w:bCs/>
          <w:sz w:val="24"/>
        </w:rPr>
        <w:t xml:space="preserve">               </w:t>
      </w:r>
      <w:r>
        <w:rPr>
          <w:sz w:val="24"/>
          <w:szCs w:val="24"/>
        </w:rPr>
        <w:t>供应商名称：</w:t>
      </w:r>
    </w:p>
    <w:p w14:paraId="6BD07697">
      <w:pPr>
        <w:snapToGrid w:val="0"/>
        <w:spacing w:line="360" w:lineRule="auto"/>
        <w:ind w:firstLine="480" w:firstLineChars="200"/>
        <w:jc w:val="left"/>
        <w:rPr>
          <w:bCs/>
          <w:sz w:val="24"/>
        </w:rPr>
      </w:pPr>
    </w:p>
    <w:p w14:paraId="37B701C3">
      <w:pPr>
        <w:snapToGrid w:val="0"/>
        <w:spacing w:line="360" w:lineRule="auto"/>
        <w:ind w:firstLine="480" w:firstLineChars="200"/>
        <w:jc w:val="left"/>
        <w:rPr>
          <w:sz w:val="24"/>
          <w:szCs w:val="21"/>
        </w:rPr>
      </w:pPr>
      <w:r>
        <w:rPr>
          <w:bCs/>
          <w:sz w:val="24"/>
        </w:rPr>
        <w:t xml:space="preserve">               日  期：</w:t>
      </w:r>
    </w:p>
    <w:p w14:paraId="5BF79E01">
      <w:pPr>
        <w:snapToGrid w:val="0"/>
        <w:spacing w:line="360" w:lineRule="auto"/>
        <w:ind w:firstLine="480" w:firstLineChars="200"/>
        <w:jc w:val="left"/>
        <w:rPr>
          <w:sz w:val="24"/>
          <w:szCs w:val="21"/>
        </w:rPr>
      </w:pPr>
    </w:p>
    <w:p w14:paraId="3CB256E1">
      <w:pPr>
        <w:snapToGrid w:val="0"/>
        <w:spacing w:line="360" w:lineRule="auto"/>
        <w:ind w:firstLine="480" w:firstLineChars="200"/>
        <w:rPr>
          <w:sz w:val="24"/>
          <w:szCs w:val="21"/>
        </w:rPr>
      </w:pPr>
      <w:r>
        <w:rPr>
          <w:sz w:val="24"/>
          <w:szCs w:val="21"/>
        </w:rPr>
        <w:t>注：</w:t>
      </w:r>
    </w:p>
    <w:p w14:paraId="0A23ADF4">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27602689">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1C5FBD52">
      <w:pPr>
        <w:snapToGrid w:val="0"/>
        <w:spacing w:line="360" w:lineRule="auto"/>
        <w:ind w:firstLine="480" w:firstLineChars="200"/>
        <w:rPr>
          <w:sz w:val="24"/>
          <w:szCs w:val="21"/>
        </w:rPr>
      </w:pPr>
    </w:p>
    <w:p w14:paraId="07C18DF6">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6C2F8250">
      <w:pPr>
        <w:spacing w:line="460" w:lineRule="exact"/>
        <w:ind w:left="192"/>
        <w:rPr>
          <w:b/>
          <w:sz w:val="24"/>
        </w:rPr>
      </w:pPr>
    </w:p>
    <w:p w14:paraId="27D43979">
      <w:pPr>
        <w:autoSpaceDE w:val="0"/>
        <w:autoSpaceDN w:val="0"/>
        <w:adjustRightInd w:val="0"/>
        <w:jc w:val="center"/>
        <w:rPr>
          <w:sz w:val="24"/>
        </w:rPr>
      </w:pPr>
      <w:r>
        <w:rPr>
          <w:sz w:val="24"/>
        </w:rPr>
        <w:br w:type="page"/>
      </w:r>
    </w:p>
    <w:p w14:paraId="4D726AAE">
      <w:pPr>
        <w:autoSpaceDE w:val="0"/>
        <w:autoSpaceDN w:val="0"/>
        <w:adjustRightInd w:val="0"/>
        <w:jc w:val="center"/>
        <w:rPr>
          <w:sz w:val="24"/>
        </w:rPr>
      </w:pPr>
    </w:p>
    <w:p w14:paraId="4E04A21D">
      <w:pPr>
        <w:autoSpaceDE w:val="0"/>
        <w:autoSpaceDN w:val="0"/>
        <w:adjustRightInd w:val="0"/>
        <w:jc w:val="center"/>
        <w:rPr>
          <w:sz w:val="24"/>
        </w:rPr>
      </w:pPr>
    </w:p>
    <w:p w14:paraId="574D552C">
      <w:pPr>
        <w:autoSpaceDE w:val="0"/>
        <w:autoSpaceDN w:val="0"/>
        <w:adjustRightInd w:val="0"/>
        <w:jc w:val="center"/>
        <w:rPr>
          <w:sz w:val="24"/>
        </w:rPr>
      </w:pPr>
    </w:p>
    <w:p w14:paraId="42E71519">
      <w:pPr>
        <w:autoSpaceDE w:val="0"/>
        <w:autoSpaceDN w:val="0"/>
        <w:adjustRightInd w:val="0"/>
        <w:jc w:val="center"/>
        <w:rPr>
          <w:sz w:val="24"/>
        </w:rPr>
      </w:pPr>
    </w:p>
    <w:p w14:paraId="18BCD54E">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9BE9036">
      <w:pPr>
        <w:autoSpaceDE w:val="0"/>
        <w:autoSpaceDN w:val="0"/>
        <w:adjustRightInd w:val="0"/>
        <w:spacing w:line="520" w:lineRule="exact"/>
        <w:rPr>
          <w:b/>
          <w:kern w:val="0"/>
          <w:sz w:val="24"/>
        </w:rPr>
      </w:pPr>
    </w:p>
    <w:p w14:paraId="0071E195">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加盖电子签章 ）</w:t>
      </w:r>
    </w:p>
    <w:p w14:paraId="730BC681">
      <w:pPr>
        <w:autoSpaceDE w:val="0"/>
        <w:autoSpaceDN w:val="0"/>
        <w:adjustRightInd w:val="0"/>
        <w:spacing w:line="520" w:lineRule="exact"/>
        <w:rPr>
          <w:b/>
          <w:kern w:val="0"/>
          <w:sz w:val="24"/>
        </w:rPr>
      </w:pPr>
    </w:p>
    <w:p w14:paraId="56DD17FA">
      <w:pPr>
        <w:autoSpaceDE w:val="0"/>
        <w:autoSpaceDN w:val="0"/>
        <w:adjustRightInd w:val="0"/>
        <w:spacing w:line="520" w:lineRule="exact"/>
        <w:jc w:val="center"/>
        <w:rPr>
          <w:b/>
          <w:kern w:val="0"/>
          <w:sz w:val="24"/>
        </w:rPr>
      </w:pPr>
      <w:r>
        <w:rPr>
          <w:b/>
          <w:kern w:val="0"/>
          <w:sz w:val="24"/>
        </w:rPr>
        <w:t>第二阶段响应文件</w:t>
      </w:r>
    </w:p>
    <w:p w14:paraId="3FB1B4E3">
      <w:pPr>
        <w:autoSpaceDE w:val="0"/>
        <w:autoSpaceDN w:val="0"/>
        <w:adjustRightInd w:val="0"/>
        <w:spacing w:line="520" w:lineRule="exact"/>
        <w:rPr>
          <w:b/>
          <w:kern w:val="0"/>
          <w:sz w:val="24"/>
        </w:rPr>
      </w:pPr>
    </w:p>
    <w:p w14:paraId="2DB4E4A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391785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423D4A1">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71C75D91">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C9845A1">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103EC5DF">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639E2F26">
      <w:pPr>
        <w:spacing w:before="93" w:beforeLines="30" w:after="218" w:afterLines="70" w:line="540" w:lineRule="exact"/>
        <w:ind w:left="630" w:leftChars="300"/>
        <w:rPr>
          <w:rFonts w:eastAsia="方正楷体简体"/>
          <w:b/>
          <w:sz w:val="34"/>
          <w:szCs w:val="34"/>
        </w:rPr>
      </w:pPr>
    </w:p>
    <w:p w14:paraId="61444C35">
      <w:pPr>
        <w:spacing w:before="93" w:beforeLines="30" w:after="218" w:afterLines="70" w:line="540" w:lineRule="exact"/>
        <w:ind w:left="630" w:leftChars="300"/>
        <w:rPr>
          <w:rFonts w:eastAsia="方正楷体简体"/>
          <w:b/>
          <w:sz w:val="34"/>
          <w:szCs w:val="34"/>
        </w:rPr>
      </w:pPr>
    </w:p>
    <w:p w14:paraId="16CBB56D">
      <w:pPr>
        <w:spacing w:before="93" w:beforeLines="30" w:after="218" w:afterLines="70" w:line="540" w:lineRule="exact"/>
        <w:ind w:left="630" w:leftChars="300"/>
        <w:rPr>
          <w:b/>
          <w:kern w:val="0"/>
          <w:sz w:val="24"/>
        </w:rPr>
      </w:pPr>
      <w:r>
        <w:rPr>
          <w:rFonts w:eastAsia="方正楷体简体"/>
          <w:b/>
          <w:sz w:val="34"/>
          <w:szCs w:val="34"/>
        </w:rPr>
        <w:t>递交日期：</w:t>
      </w:r>
    </w:p>
    <w:p w14:paraId="25700F20">
      <w:pPr>
        <w:tabs>
          <w:tab w:val="left" w:pos="360"/>
        </w:tabs>
        <w:spacing w:line="460" w:lineRule="exact"/>
        <w:jc w:val="center"/>
        <w:rPr>
          <w:b/>
          <w:sz w:val="24"/>
        </w:rPr>
      </w:pPr>
      <w:r>
        <w:rPr>
          <w:sz w:val="24"/>
        </w:rPr>
        <w:br w:type="page"/>
      </w:r>
      <w:r>
        <w:rPr>
          <w:b/>
          <w:sz w:val="24"/>
        </w:rPr>
        <w:t>报价书</w:t>
      </w:r>
    </w:p>
    <w:p w14:paraId="01E1C3F2">
      <w:pPr>
        <w:spacing w:line="460" w:lineRule="exact"/>
        <w:rPr>
          <w:sz w:val="24"/>
        </w:rPr>
      </w:pPr>
      <w:r>
        <w:rPr>
          <w:sz w:val="24"/>
        </w:rPr>
        <w:t>致：天津市政府采购中心</w:t>
      </w:r>
    </w:p>
    <w:p w14:paraId="0AC1BE48">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262044BD">
      <w:pPr>
        <w:spacing w:line="460" w:lineRule="exact"/>
        <w:rPr>
          <w:sz w:val="24"/>
        </w:rPr>
      </w:pPr>
      <w:r>
        <w:rPr>
          <w:sz w:val="24"/>
        </w:rPr>
        <w:t>据此函，签字代表宣布同意如下：</w:t>
      </w:r>
    </w:p>
    <w:p w14:paraId="147B0B54">
      <w:pPr>
        <w:spacing w:line="460" w:lineRule="exact"/>
        <w:ind w:left="480"/>
        <w:jc w:val="left"/>
        <w:rPr>
          <w:sz w:val="24"/>
        </w:rPr>
      </w:pPr>
      <w:r>
        <w:rPr>
          <w:sz w:val="24"/>
        </w:rPr>
        <w:t>1. 所附报价表中规定的应提供服务价格为</w:t>
      </w:r>
    </w:p>
    <w:p w14:paraId="188B6DC3">
      <w:pPr>
        <w:spacing w:line="460" w:lineRule="exact"/>
        <w:ind w:left="480"/>
        <w:jc w:val="left"/>
        <w:rPr>
          <w:sz w:val="24"/>
        </w:rPr>
      </w:pPr>
      <w:r>
        <w:rPr>
          <w:sz w:val="24"/>
        </w:rPr>
        <w:t>第一包：</w:t>
      </w:r>
    </w:p>
    <w:p w14:paraId="368CEB9D">
      <w:pPr>
        <w:spacing w:line="460" w:lineRule="exact"/>
        <w:ind w:left="480"/>
        <w:jc w:val="left"/>
        <w:rPr>
          <w:sz w:val="24"/>
        </w:rPr>
      </w:pPr>
      <w:r>
        <w:rPr>
          <w:sz w:val="24"/>
        </w:rPr>
        <w:t xml:space="preserve">  报价</w:t>
      </w:r>
      <w:r>
        <w:rPr>
          <w:sz w:val="24"/>
          <w:u w:val="single"/>
        </w:rPr>
        <w:t xml:space="preserve">         </w:t>
      </w:r>
      <w:r>
        <w:rPr>
          <w:sz w:val="24"/>
        </w:rPr>
        <w:t>元（注明币种）</w:t>
      </w:r>
    </w:p>
    <w:p w14:paraId="712463E2">
      <w:pPr>
        <w:spacing w:line="460" w:lineRule="exact"/>
        <w:ind w:left="472" w:firstLine="237"/>
        <w:jc w:val="left"/>
        <w:rPr>
          <w:sz w:val="24"/>
        </w:rPr>
      </w:pPr>
      <w:r>
        <w:rPr>
          <w:sz w:val="24"/>
        </w:rPr>
        <w:t>大写</w:t>
      </w:r>
      <w:r>
        <w:rPr>
          <w:sz w:val="24"/>
          <w:u w:val="single"/>
        </w:rPr>
        <w:t xml:space="preserve">                    </w:t>
      </w:r>
      <w:r>
        <w:rPr>
          <w:sz w:val="24"/>
        </w:rPr>
        <w:t>（文字表述）。</w:t>
      </w:r>
    </w:p>
    <w:p w14:paraId="4C14AB8D">
      <w:pPr>
        <w:spacing w:line="460" w:lineRule="exact"/>
        <w:ind w:left="480"/>
        <w:jc w:val="left"/>
        <w:rPr>
          <w:sz w:val="24"/>
        </w:rPr>
      </w:pPr>
      <w:r>
        <w:rPr>
          <w:sz w:val="24"/>
        </w:rPr>
        <w:t>第二包：</w:t>
      </w:r>
    </w:p>
    <w:p w14:paraId="2FD4FF3D">
      <w:pPr>
        <w:spacing w:line="460" w:lineRule="exact"/>
        <w:ind w:left="480"/>
        <w:jc w:val="left"/>
        <w:rPr>
          <w:sz w:val="24"/>
        </w:rPr>
      </w:pPr>
      <w:r>
        <w:rPr>
          <w:sz w:val="24"/>
        </w:rPr>
        <w:t xml:space="preserve">  报价</w:t>
      </w:r>
      <w:r>
        <w:rPr>
          <w:sz w:val="24"/>
          <w:u w:val="single"/>
        </w:rPr>
        <w:t xml:space="preserve">         </w:t>
      </w:r>
      <w:r>
        <w:rPr>
          <w:sz w:val="24"/>
        </w:rPr>
        <w:t>元（注明币种）</w:t>
      </w:r>
    </w:p>
    <w:p w14:paraId="2989A284">
      <w:pPr>
        <w:spacing w:line="460" w:lineRule="exact"/>
        <w:ind w:left="472" w:firstLine="237"/>
        <w:jc w:val="left"/>
        <w:rPr>
          <w:sz w:val="24"/>
        </w:rPr>
      </w:pPr>
      <w:r>
        <w:rPr>
          <w:sz w:val="24"/>
        </w:rPr>
        <w:t>大写</w:t>
      </w:r>
      <w:r>
        <w:rPr>
          <w:sz w:val="24"/>
          <w:u w:val="single"/>
        </w:rPr>
        <w:t xml:space="preserve">                    </w:t>
      </w:r>
      <w:r>
        <w:rPr>
          <w:sz w:val="24"/>
        </w:rPr>
        <w:t>（文字表述）。</w:t>
      </w:r>
    </w:p>
    <w:p w14:paraId="62DB74D6">
      <w:pPr>
        <w:spacing w:line="460" w:lineRule="exact"/>
        <w:ind w:left="472" w:firstLine="237"/>
        <w:jc w:val="left"/>
        <w:rPr>
          <w:sz w:val="24"/>
        </w:rPr>
      </w:pPr>
      <w:r>
        <w:rPr>
          <w:sz w:val="24"/>
        </w:rPr>
        <w:t>……</w:t>
      </w:r>
    </w:p>
    <w:p w14:paraId="0CA2D2DC">
      <w:pPr>
        <w:spacing w:line="460" w:lineRule="exact"/>
        <w:ind w:firstLine="471"/>
        <w:rPr>
          <w:sz w:val="24"/>
        </w:rPr>
      </w:pPr>
      <w:r>
        <w:rPr>
          <w:sz w:val="24"/>
        </w:rPr>
        <w:t>2. 投标人已经对全部价格进行了认真核对，保证本报价真实、准确无误，并承担本价格所对应本项目的一切责任和义务。</w:t>
      </w:r>
    </w:p>
    <w:p w14:paraId="0EFCC5F8">
      <w:pPr>
        <w:spacing w:line="460" w:lineRule="exact"/>
        <w:ind w:firstLine="471"/>
        <w:rPr>
          <w:sz w:val="24"/>
        </w:rPr>
      </w:pPr>
      <w:r>
        <w:rPr>
          <w:sz w:val="24"/>
        </w:rPr>
        <w:t>3. 两个阶段响应文件一一对应、不可分割，共同构成我方对本项目的所有承诺。</w:t>
      </w:r>
    </w:p>
    <w:p w14:paraId="7530A344">
      <w:pPr>
        <w:spacing w:line="460" w:lineRule="exact"/>
        <w:ind w:firstLine="471"/>
        <w:rPr>
          <w:sz w:val="24"/>
        </w:rPr>
      </w:pPr>
    </w:p>
    <w:p w14:paraId="35652461">
      <w:pPr>
        <w:spacing w:line="460" w:lineRule="exact"/>
        <w:ind w:firstLine="471"/>
        <w:rPr>
          <w:sz w:val="24"/>
        </w:rPr>
      </w:pPr>
    </w:p>
    <w:p w14:paraId="00A1040B">
      <w:pPr>
        <w:spacing w:line="360" w:lineRule="auto"/>
        <w:ind w:firstLine="4080" w:firstLineChars="1700"/>
        <w:rPr>
          <w:sz w:val="24"/>
        </w:rPr>
      </w:pPr>
      <w:r>
        <w:rPr>
          <w:sz w:val="24"/>
        </w:rPr>
        <w:t>供应商名称：</w:t>
      </w:r>
    </w:p>
    <w:p w14:paraId="205FCDBF">
      <w:pPr>
        <w:spacing w:line="360" w:lineRule="auto"/>
        <w:ind w:firstLine="4080" w:firstLineChars="1700"/>
        <w:rPr>
          <w:sz w:val="24"/>
        </w:rPr>
      </w:pPr>
    </w:p>
    <w:p w14:paraId="42DF3D93">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65965F">
      <w:pPr>
        <w:spacing w:line="460" w:lineRule="exact"/>
        <w:ind w:firstLine="471"/>
        <w:rPr>
          <w:sz w:val="24"/>
        </w:rPr>
      </w:pPr>
    </w:p>
    <w:p w14:paraId="32A7C842">
      <w:pPr>
        <w:spacing w:line="460" w:lineRule="exact"/>
        <w:rPr>
          <w:b/>
          <w:sz w:val="24"/>
        </w:rPr>
      </w:pPr>
      <w:r>
        <w:rPr>
          <w:b/>
          <w:sz w:val="24"/>
        </w:rPr>
        <w:br w:type="page"/>
      </w:r>
      <w:r>
        <w:rPr>
          <w:b/>
          <w:sz w:val="24"/>
        </w:rPr>
        <w:t>附件1</w:t>
      </w:r>
    </w:p>
    <w:p w14:paraId="6BB3E2C6">
      <w:pPr>
        <w:tabs>
          <w:tab w:val="left" w:pos="3780"/>
          <w:tab w:val="left" w:pos="3960"/>
        </w:tabs>
        <w:spacing w:line="460" w:lineRule="exact"/>
        <w:jc w:val="center"/>
        <w:rPr>
          <w:b/>
          <w:sz w:val="24"/>
        </w:rPr>
      </w:pPr>
      <w:r>
        <w:rPr>
          <w:b/>
          <w:sz w:val="24"/>
        </w:rPr>
        <w:t>报价分项一览表</w:t>
      </w:r>
    </w:p>
    <w:p w14:paraId="69674E58">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996831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2FD6BA34">
      <w:pPr>
        <w:spacing w:line="460" w:lineRule="exact"/>
        <w:rPr>
          <w:sz w:val="24"/>
        </w:rPr>
      </w:pPr>
    </w:p>
    <w:p w14:paraId="7635C8EE">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7762D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FFC29DE">
            <w:pPr>
              <w:widowControl/>
              <w:jc w:val="center"/>
              <w:rPr>
                <w:b/>
                <w:bCs/>
                <w:kern w:val="0"/>
                <w:sz w:val="24"/>
                <w:szCs w:val="24"/>
              </w:rPr>
            </w:pPr>
            <w:r>
              <w:rPr>
                <w:b/>
                <w:bCs/>
                <w:kern w:val="0"/>
                <w:sz w:val="24"/>
                <w:szCs w:val="24"/>
              </w:rPr>
              <w:t>项号</w:t>
            </w:r>
          </w:p>
        </w:tc>
        <w:tc>
          <w:tcPr>
            <w:tcW w:w="2349" w:type="dxa"/>
            <w:vAlign w:val="center"/>
          </w:tcPr>
          <w:p w14:paraId="414B8C27">
            <w:pPr>
              <w:widowControl/>
              <w:jc w:val="center"/>
              <w:rPr>
                <w:b/>
                <w:bCs/>
                <w:kern w:val="0"/>
                <w:sz w:val="24"/>
                <w:szCs w:val="24"/>
              </w:rPr>
            </w:pPr>
            <w:r>
              <w:rPr>
                <w:b/>
                <w:bCs/>
                <w:kern w:val="0"/>
                <w:sz w:val="24"/>
                <w:szCs w:val="24"/>
              </w:rPr>
              <w:t>服务名称</w:t>
            </w:r>
          </w:p>
        </w:tc>
        <w:tc>
          <w:tcPr>
            <w:tcW w:w="1701" w:type="dxa"/>
            <w:vAlign w:val="center"/>
          </w:tcPr>
          <w:p w14:paraId="75315509">
            <w:pPr>
              <w:widowControl/>
              <w:jc w:val="center"/>
              <w:rPr>
                <w:b/>
                <w:bCs/>
                <w:kern w:val="0"/>
                <w:sz w:val="24"/>
                <w:szCs w:val="24"/>
              </w:rPr>
            </w:pPr>
            <w:r>
              <w:rPr>
                <w:b/>
                <w:bCs/>
                <w:kern w:val="0"/>
                <w:sz w:val="24"/>
                <w:szCs w:val="24"/>
              </w:rPr>
              <w:t>总价</w:t>
            </w:r>
          </w:p>
        </w:tc>
        <w:tc>
          <w:tcPr>
            <w:tcW w:w="2238" w:type="dxa"/>
            <w:vAlign w:val="center"/>
          </w:tcPr>
          <w:p w14:paraId="609BE512">
            <w:pPr>
              <w:widowControl/>
              <w:jc w:val="center"/>
              <w:rPr>
                <w:b/>
                <w:bCs/>
                <w:kern w:val="0"/>
                <w:sz w:val="24"/>
                <w:szCs w:val="24"/>
              </w:rPr>
            </w:pPr>
            <w:r>
              <w:rPr>
                <w:b/>
                <w:bCs/>
                <w:kern w:val="0"/>
                <w:sz w:val="24"/>
                <w:szCs w:val="24"/>
              </w:rPr>
              <w:t>数量</w:t>
            </w:r>
          </w:p>
        </w:tc>
        <w:tc>
          <w:tcPr>
            <w:tcW w:w="1848" w:type="dxa"/>
            <w:vAlign w:val="center"/>
          </w:tcPr>
          <w:p w14:paraId="3827CD10">
            <w:pPr>
              <w:widowControl/>
              <w:jc w:val="center"/>
              <w:rPr>
                <w:b/>
                <w:bCs/>
                <w:kern w:val="0"/>
                <w:sz w:val="24"/>
                <w:szCs w:val="24"/>
              </w:rPr>
            </w:pPr>
            <w:r>
              <w:rPr>
                <w:b/>
                <w:bCs/>
                <w:kern w:val="0"/>
                <w:sz w:val="24"/>
                <w:szCs w:val="24"/>
              </w:rPr>
              <w:t>备注</w:t>
            </w:r>
          </w:p>
        </w:tc>
      </w:tr>
      <w:tr w14:paraId="519C1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478C6E50">
            <w:pPr>
              <w:widowControl/>
              <w:jc w:val="center"/>
              <w:rPr>
                <w:kern w:val="0"/>
                <w:sz w:val="24"/>
                <w:szCs w:val="24"/>
              </w:rPr>
            </w:pPr>
            <w:r>
              <w:rPr>
                <w:kern w:val="0"/>
                <w:sz w:val="24"/>
                <w:szCs w:val="24"/>
              </w:rPr>
              <w:t>1</w:t>
            </w:r>
          </w:p>
        </w:tc>
        <w:tc>
          <w:tcPr>
            <w:tcW w:w="2349" w:type="dxa"/>
            <w:vAlign w:val="center"/>
          </w:tcPr>
          <w:p w14:paraId="10FA5844">
            <w:pPr>
              <w:widowControl/>
              <w:jc w:val="center"/>
              <w:rPr>
                <w:kern w:val="0"/>
                <w:sz w:val="24"/>
                <w:szCs w:val="24"/>
              </w:rPr>
            </w:pPr>
          </w:p>
        </w:tc>
        <w:tc>
          <w:tcPr>
            <w:tcW w:w="1701" w:type="dxa"/>
            <w:vAlign w:val="center"/>
          </w:tcPr>
          <w:p w14:paraId="6CD9CA53">
            <w:pPr>
              <w:widowControl/>
              <w:jc w:val="center"/>
              <w:rPr>
                <w:kern w:val="0"/>
                <w:sz w:val="24"/>
                <w:szCs w:val="24"/>
              </w:rPr>
            </w:pPr>
          </w:p>
        </w:tc>
        <w:tc>
          <w:tcPr>
            <w:tcW w:w="2238" w:type="dxa"/>
            <w:vAlign w:val="center"/>
          </w:tcPr>
          <w:p w14:paraId="0CFA1755">
            <w:pPr>
              <w:widowControl/>
              <w:jc w:val="center"/>
              <w:rPr>
                <w:sz w:val="24"/>
                <w:szCs w:val="24"/>
              </w:rPr>
            </w:pPr>
            <w:r>
              <w:rPr>
                <w:sz w:val="24"/>
                <w:szCs w:val="24"/>
              </w:rPr>
              <w:t>1项</w:t>
            </w:r>
          </w:p>
        </w:tc>
        <w:tc>
          <w:tcPr>
            <w:tcW w:w="1848" w:type="dxa"/>
            <w:vAlign w:val="center"/>
          </w:tcPr>
          <w:p w14:paraId="7DA7C94B">
            <w:pPr>
              <w:widowControl/>
              <w:jc w:val="center"/>
              <w:rPr>
                <w:sz w:val="24"/>
                <w:szCs w:val="24"/>
              </w:rPr>
            </w:pPr>
          </w:p>
        </w:tc>
      </w:tr>
      <w:tr w14:paraId="56828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BB16E22">
            <w:pPr>
              <w:widowControl/>
              <w:jc w:val="left"/>
              <w:rPr>
                <w:kern w:val="0"/>
                <w:sz w:val="24"/>
                <w:szCs w:val="24"/>
              </w:rPr>
            </w:pPr>
            <w:r>
              <w:rPr>
                <w:kern w:val="0"/>
                <w:sz w:val="24"/>
                <w:szCs w:val="24"/>
              </w:rPr>
              <w:t>其中</w:t>
            </w:r>
          </w:p>
        </w:tc>
      </w:tr>
      <w:tr w14:paraId="16346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58350A5">
            <w:pPr>
              <w:widowControl/>
              <w:jc w:val="left"/>
              <w:rPr>
                <w:b/>
                <w:sz w:val="24"/>
                <w:szCs w:val="24"/>
              </w:rPr>
            </w:pPr>
            <w:r>
              <w:rPr>
                <w:b/>
                <w:sz w:val="24"/>
                <w:szCs w:val="24"/>
              </w:rPr>
              <w:t>分项名称</w:t>
            </w:r>
          </w:p>
        </w:tc>
        <w:tc>
          <w:tcPr>
            <w:tcW w:w="1701" w:type="dxa"/>
            <w:vAlign w:val="center"/>
          </w:tcPr>
          <w:p w14:paraId="49C4F2B0">
            <w:pPr>
              <w:widowControl/>
              <w:jc w:val="center"/>
              <w:rPr>
                <w:b/>
                <w:kern w:val="0"/>
                <w:sz w:val="24"/>
                <w:szCs w:val="24"/>
              </w:rPr>
            </w:pPr>
            <w:r>
              <w:rPr>
                <w:b/>
                <w:kern w:val="0"/>
                <w:sz w:val="24"/>
                <w:szCs w:val="24"/>
              </w:rPr>
              <w:t>价格</w:t>
            </w:r>
          </w:p>
        </w:tc>
        <w:tc>
          <w:tcPr>
            <w:tcW w:w="2238" w:type="dxa"/>
            <w:vAlign w:val="center"/>
          </w:tcPr>
          <w:p w14:paraId="3E09BD52">
            <w:pPr>
              <w:widowControl/>
              <w:jc w:val="center"/>
              <w:rPr>
                <w:b/>
                <w:kern w:val="0"/>
                <w:sz w:val="24"/>
                <w:szCs w:val="24"/>
              </w:rPr>
            </w:pPr>
            <w:r>
              <w:rPr>
                <w:b/>
                <w:kern w:val="0"/>
                <w:sz w:val="24"/>
                <w:szCs w:val="24"/>
              </w:rPr>
              <w:t>数量</w:t>
            </w:r>
          </w:p>
        </w:tc>
        <w:tc>
          <w:tcPr>
            <w:tcW w:w="1848" w:type="dxa"/>
            <w:vAlign w:val="center"/>
          </w:tcPr>
          <w:p w14:paraId="29863413">
            <w:pPr>
              <w:widowControl/>
              <w:jc w:val="center"/>
              <w:rPr>
                <w:b/>
                <w:bCs/>
                <w:kern w:val="0"/>
                <w:sz w:val="24"/>
                <w:szCs w:val="24"/>
              </w:rPr>
            </w:pPr>
            <w:r>
              <w:rPr>
                <w:b/>
                <w:bCs/>
                <w:kern w:val="0"/>
                <w:sz w:val="24"/>
                <w:szCs w:val="24"/>
              </w:rPr>
              <w:t>备注</w:t>
            </w:r>
          </w:p>
        </w:tc>
      </w:tr>
      <w:tr w14:paraId="773AF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5EBC935">
            <w:pPr>
              <w:widowControl/>
              <w:jc w:val="left"/>
              <w:rPr>
                <w:kern w:val="0"/>
                <w:sz w:val="24"/>
                <w:szCs w:val="24"/>
              </w:rPr>
            </w:pPr>
          </w:p>
        </w:tc>
        <w:tc>
          <w:tcPr>
            <w:tcW w:w="1701" w:type="dxa"/>
            <w:vAlign w:val="center"/>
          </w:tcPr>
          <w:p w14:paraId="0BC8F6D6">
            <w:pPr>
              <w:widowControl/>
              <w:jc w:val="center"/>
              <w:rPr>
                <w:kern w:val="0"/>
                <w:sz w:val="24"/>
                <w:szCs w:val="24"/>
              </w:rPr>
            </w:pPr>
          </w:p>
        </w:tc>
        <w:tc>
          <w:tcPr>
            <w:tcW w:w="2238" w:type="dxa"/>
            <w:vAlign w:val="center"/>
          </w:tcPr>
          <w:p w14:paraId="087C3213">
            <w:pPr>
              <w:widowControl/>
              <w:jc w:val="center"/>
              <w:rPr>
                <w:kern w:val="0"/>
                <w:sz w:val="24"/>
                <w:szCs w:val="24"/>
              </w:rPr>
            </w:pPr>
          </w:p>
        </w:tc>
        <w:tc>
          <w:tcPr>
            <w:tcW w:w="1848" w:type="dxa"/>
            <w:vAlign w:val="center"/>
          </w:tcPr>
          <w:p w14:paraId="3F62C5EF">
            <w:pPr>
              <w:widowControl/>
              <w:jc w:val="center"/>
              <w:rPr>
                <w:sz w:val="24"/>
                <w:szCs w:val="24"/>
              </w:rPr>
            </w:pPr>
          </w:p>
        </w:tc>
      </w:tr>
      <w:tr w14:paraId="1DCBB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323DD8F">
            <w:pPr>
              <w:widowControl/>
              <w:jc w:val="left"/>
              <w:rPr>
                <w:kern w:val="0"/>
                <w:sz w:val="24"/>
                <w:szCs w:val="24"/>
              </w:rPr>
            </w:pPr>
          </w:p>
        </w:tc>
        <w:tc>
          <w:tcPr>
            <w:tcW w:w="1701" w:type="dxa"/>
            <w:vAlign w:val="center"/>
          </w:tcPr>
          <w:p w14:paraId="269316FA">
            <w:pPr>
              <w:widowControl/>
              <w:jc w:val="center"/>
              <w:rPr>
                <w:kern w:val="0"/>
                <w:sz w:val="24"/>
                <w:szCs w:val="24"/>
              </w:rPr>
            </w:pPr>
          </w:p>
        </w:tc>
        <w:tc>
          <w:tcPr>
            <w:tcW w:w="2238" w:type="dxa"/>
            <w:vAlign w:val="center"/>
          </w:tcPr>
          <w:p w14:paraId="35BC0FDD">
            <w:pPr>
              <w:widowControl/>
              <w:jc w:val="center"/>
              <w:rPr>
                <w:kern w:val="0"/>
                <w:sz w:val="24"/>
                <w:szCs w:val="24"/>
              </w:rPr>
            </w:pPr>
          </w:p>
        </w:tc>
        <w:tc>
          <w:tcPr>
            <w:tcW w:w="1848" w:type="dxa"/>
            <w:vAlign w:val="center"/>
          </w:tcPr>
          <w:p w14:paraId="5361BB43">
            <w:pPr>
              <w:widowControl/>
              <w:jc w:val="center"/>
              <w:rPr>
                <w:sz w:val="24"/>
                <w:szCs w:val="24"/>
              </w:rPr>
            </w:pPr>
          </w:p>
        </w:tc>
      </w:tr>
      <w:tr w14:paraId="6EF17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4FA71E2">
            <w:pPr>
              <w:widowControl/>
              <w:jc w:val="left"/>
              <w:rPr>
                <w:kern w:val="0"/>
                <w:sz w:val="24"/>
                <w:szCs w:val="24"/>
              </w:rPr>
            </w:pPr>
          </w:p>
        </w:tc>
        <w:tc>
          <w:tcPr>
            <w:tcW w:w="1701" w:type="dxa"/>
            <w:vAlign w:val="center"/>
          </w:tcPr>
          <w:p w14:paraId="77F0F2FC">
            <w:pPr>
              <w:widowControl/>
              <w:jc w:val="center"/>
              <w:rPr>
                <w:kern w:val="0"/>
                <w:sz w:val="24"/>
                <w:szCs w:val="24"/>
              </w:rPr>
            </w:pPr>
          </w:p>
        </w:tc>
        <w:tc>
          <w:tcPr>
            <w:tcW w:w="2238" w:type="dxa"/>
            <w:vAlign w:val="center"/>
          </w:tcPr>
          <w:p w14:paraId="53A5ADCB">
            <w:pPr>
              <w:widowControl/>
              <w:jc w:val="center"/>
              <w:rPr>
                <w:kern w:val="0"/>
                <w:sz w:val="24"/>
                <w:szCs w:val="24"/>
              </w:rPr>
            </w:pPr>
          </w:p>
        </w:tc>
        <w:tc>
          <w:tcPr>
            <w:tcW w:w="1848" w:type="dxa"/>
            <w:vAlign w:val="center"/>
          </w:tcPr>
          <w:p w14:paraId="41E10692">
            <w:pPr>
              <w:widowControl/>
              <w:jc w:val="center"/>
              <w:rPr>
                <w:sz w:val="24"/>
                <w:szCs w:val="24"/>
              </w:rPr>
            </w:pPr>
          </w:p>
        </w:tc>
      </w:tr>
      <w:tr w14:paraId="2AAAE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2FBCE0">
            <w:pPr>
              <w:widowControl/>
              <w:jc w:val="left"/>
              <w:rPr>
                <w:sz w:val="24"/>
              </w:rPr>
            </w:pPr>
          </w:p>
        </w:tc>
        <w:tc>
          <w:tcPr>
            <w:tcW w:w="1701" w:type="dxa"/>
            <w:vAlign w:val="center"/>
          </w:tcPr>
          <w:p w14:paraId="7B2C42F7">
            <w:pPr>
              <w:widowControl/>
              <w:jc w:val="center"/>
              <w:rPr>
                <w:kern w:val="0"/>
                <w:sz w:val="24"/>
                <w:szCs w:val="24"/>
              </w:rPr>
            </w:pPr>
          </w:p>
        </w:tc>
        <w:tc>
          <w:tcPr>
            <w:tcW w:w="2238" w:type="dxa"/>
            <w:vAlign w:val="center"/>
          </w:tcPr>
          <w:p w14:paraId="4F4BB2F7">
            <w:pPr>
              <w:widowControl/>
              <w:jc w:val="center"/>
              <w:rPr>
                <w:kern w:val="0"/>
                <w:sz w:val="24"/>
                <w:szCs w:val="24"/>
              </w:rPr>
            </w:pPr>
          </w:p>
        </w:tc>
        <w:tc>
          <w:tcPr>
            <w:tcW w:w="1848" w:type="dxa"/>
            <w:vAlign w:val="center"/>
          </w:tcPr>
          <w:p w14:paraId="612F3B33">
            <w:pPr>
              <w:widowControl/>
              <w:jc w:val="center"/>
              <w:rPr>
                <w:sz w:val="24"/>
                <w:szCs w:val="24"/>
              </w:rPr>
            </w:pPr>
          </w:p>
        </w:tc>
      </w:tr>
      <w:tr w14:paraId="1146C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543B6E">
            <w:pPr>
              <w:widowControl/>
              <w:jc w:val="left"/>
              <w:rPr>
                <w:sz w:val="24"/>
              </w:rPr>
            </w:pPr>
            <w:r>
              <w:rPr>
                <w:sz w:val="24"/>
              </w:rPr>
              <w:t>……</w:t>
            </w:r>
          </w:p>
        </w:tc>
        <w:tc>
          <w:tcPr>
            <w:tcW w:w="1701" w:type="dxa"/>
            <w:vAlign w:val="center"/>
          </w:tcPr>
          <w:p w14:paraId="0140ED1B">
            <w:pPr>
              <w:widowControl/>
              <w:jc w:val="center"/>
              <w:rPr>
                <w:kern w:val="0"/>
                <w:sz w:val="24"/>
                <w:szCs w:val="24"/>
              </w:rPr>
            </w:pPr>
          </w:p>
        </w:tc>
        <w:tc>
          <w:tcPr>
            <w:tcW w:w="2238" w:type="dxa"/>
            <w:vAlign w:val="center"/>
          </w:tcPr>
          <w:p w14:paraId="4AC6799A">
            <w:pPr>
              <w:widowControl/>
              <w:jc w:val="center"/>
              <w:rPr>
                <w:kern w:val="0"/>
                <w:sz w:val="24"/>
                <w:szCs w:val="24"/>
              </w:rPr>
            </w:pPr>
          </w:p>
        </w:tc>
        <w:tc>
          <w:tcPr>
            <w:tcW w:w="1848" w:type="dxa"/>
            <w:vAlign w:val="center"/>
          </w:tcPr>
          <w:p w14:paraId="594EBFB8">
            <w:pPr>
              <w:widowControl/>
              <w:jc w:val="center"/>
              <w:rPr>
                <w:sz w:val="24"/>
                <w:szCs w:val="24"/>
              </w:rPr>
            </w:pPr>
          </w:p>
        </w:tc>
      </w:tr>
      <w:tr w14:paraId="24963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C20955">
            <w:pPr>
              <w:widowControl/>
              <w:jc w:val="left"/>
              <w:rPr>
                <w:sz w:val="24"/>
              </w:rPr>
            </w:pPr>
          </w:p>
        </w:tc>
        <w:tc>
          <w:tcPr>
            <w:tcW w:w="1701" w:type="dxa"/>
            <w:vAlign w:val="center"/>
          </w:tcPr>
          <w:p w14:paraId="4EAE06FD">
            <w:pPr>
              <w:widowControl/>
              <w:jc w:val="center"/>
              <w:rPr>
                <w:kern w:val="0"/>
                <w:sz w:val="24"/>
                <w:szCs w:val="24"/>
              </w:rPr>
            </w:pPr>
          </w:p>
        </w:tc>
        <w:tc>
          <w:tcPr>
            <w:tcW w:w="2238" w:type="dxa"/>
            <w:vAlign w:val="center"/>
          </w:tcPr>
          <w:p w14:paraId="1E8B5016">
            <w:pPr>
              <w:widowControl/>
              <w:ind w:firstLine="9" w:firstLineChars="4"/>
              <w:jc w:val="center"/>
              <w:rPr>
                <w:kern w:val="0"/>
                <w:sz w:val="24"/>
                <w:szCs w:val="24"/>
              </w:rPr>
            </w:pPr>
          </w:p>
        </w:tc>
        <w:tc>
          <w:tcPr>
            <w:tcW w:w="1848" w:type="dxa"/>
            <w:vAlign w:val="center"/>
          </w:tcPr>
          <w:p w14:paraId="0051C763">
            <w:pPr>
              <w:widowControl/>
              <w:ind w:firstLine="9" w:firstLineChars="4"/>
              <w:jc w:val="center"/>
              <w:rPr>
                <w:sz w:val="24"/>
                <w:szCs w:val="24"/>
              </w:rPr>
            </w:pPr>
          </w:p>
        </w:tc>
      </w:tr>
      <w:tr w14:paraId="77EC4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B025BD0">
            <w:pPr>
              <w:widowControl/>
              <w:jc w:val="left"/>
              <w:rPr>
                <w:kern w:val="0"/>
                <w:sz w:val="24"/>
                <w:szCs w:val="24"/>
              </w:rPr>
            </w:pPr>
          </w:p>
        </w:tc>
        <w:tc>
          <w:tcPr>
            <w:tcW w:w="1701" w:type="dxa"/>
            <w:vAlign w:val="center"/>
          </w:tcPr>
          <w:p w14:paraId="234C1A8D">
            <w:pPr>
              <w:widowControl/>
              <w:jc w:val="center"/>
              <w:rPr>
                <w:kern w:val="0"/>
                <w:sz w:val="24"/>
                <w:szCs w:val="24"/>
              </w:rPr>
            </w:pPr>
          </w:p>
        </w:tc>
        <w:tc>
          <w:tcPr>
            <w:tcW w:w="2238" w:type="dxa"/>
            <w:vAlign w:val="center"/>
          </w:tcPr>
          <w:p w14:paraId="0BA844FE">
            <w:pPr>
              <w:widowControl/>
              <w:jc w:val="center"/>
              <w:rPr>
                <w:kern w:val="0"/>
                <w:sz w:val="24"/>
                <w:szCs w:val="24"/>
              </w:rPr>
            </w:pPr>
          </w:p>
        </w:tc>
        <w:tc>
          <w:tcPr>
            <w:tcW w:w="1848" w:type="dxa"/>
            <w:vAlign w:val="center"/>
          </w:tcPr>
          <w:p w14:paraId="3522DCF5">
            <w:pPr>
              <w:widowControl/>
              <w:jc w:val="center"/>
              <w:rPr>
                <w:kern w:val="0"/>
                <w:sz w:val="24"/>
                <w:szCs w:val="24"/>
              </w:rPr>
            </w:pPr>
          </w:p>
        </w:tc>
      </w:tr>
      <w:tr w14:paraId="0BC89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F6F3FB6">
            <w:pPr>
              <w:widowControl/>
              <w:jc w:val="left"/>
              <w:rPr>
                <w:kern w:val="0"/>
                <w:sz w:val="24"/>
                <w:szCs w:val="24"/>
              </w:rPr>
            </w:pPr>
          </w:p>
        </w:tc>
        <w:tc>
          <w:tcPr>
            <w:tcW w:w="1701" w:type="dxa"/>
            <w:vAlign w:val="center"/>
          </w:tcPr>
          <w:p w14:paraId="35E2679A">
            <w:pPr>
              <w:widowControl/>
              <w:jc w:val="center"/>
              <w:rPr>
                <w:kern w:val="0"/>
                <w:sz w:val="24"/>
                <w:szCs w:val="24"/>
              </w:rPr>
            </w:pPr>
          </w:p>
        </w:tc>
        <w:tc>
          <w:tcPr>
            <w:tcW w:w="2238" w:type="dxa"/>
            <w:vAlign w:val="center"/>
          </w:tcPr>
          <w:p w14:paraId="28B40169">
            <w:pPr>
              <w:widowControl/>
              <w:jc w:val="center"/>
              <w:rPr>
                <w:kern w:val="0"/>
                <w:sz w:val="24"/>
                <w:szCs w:val="24"/>
              </w:rPr>
            </w:pPr>
          </w:p>
        </w:tc>
        <w:tc>
          <w:tcPr>
            <w:tcW w:w="1848" w:type="dxa"/>
            <w:vAlign w:val="center"/>
          </w:tcPr>
          <w:p w14:paraId="0983EBE2">
            <w:pPr>
              <w:widowControl/>
              <w:jc w:val="center"/>
              <w:rPr>
                <w:kern w:val="0"/>
                <w:sz w:val="24"/>
                <w:szCs w:val="24"/>
              </w:rPr>
            </w:pPr>
          </w:p>
        </w:tc>
      </w:tr>
      <w:tr w14:paraId="2D971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880597D">
            <w:pPr>
              <w:widowControl/>
              <w:jc w:val="left"/>
              <w:rPr>
                <w:sz w:val="24"/>
              </w:rPr>
            </w:pPr>
          </w:p>
        </w:tc>
        <w:tc>
          <w:tcPr>
            <w:tcW w:w="1701" w:type="dxa"/>
            <w:vAlign w:val="center"/>
          </w:tcPr>
          <w:p w14:paraId="214FFD1F">
            <w:pPr>
              <w:widowControl/>
              <w:jc w:val="center"/>
              <w:rPr>
                <w:kern w:val="0"/>
                <w:sz w:val="24"/>
                <w:szCs w:val="24"/>
              </w:rPr>
            </w:pPr>
          </w:p>
        </w:tc>
        <w:tc>
          <w:tcPr>
            <w:tcW w:w="2238" w:type="dxa"/>
            <w:vAlign w:val="center"/>
          </w:tcPr>
          <w:p w14:paraId="7369452F">
            <w:pPr>
              <w:widowControl/>
              <w:jc w:val="center"/>
              <w:rPr>
                <w:kern w:val="0"/>
                <w:sz w:val="24"/>
                <w:szCs w:val="24"/>
              </w:rPr>
            </w:pPr>
          </w:p>
        </w:tc>
        <w:tc>
          <w:tcPr>
            <w:tcW w:w="1848" w:type="dxa"/>
            <w:vAlign w:val="center"/>
          </w:tcPr>
          <w:p w14:paraId="13FB3FE7">
            <w:pPr>
              <w:widowControl/>
              <w:jc w:val="center"/>
              <w:rPr>
                <w:kern w:val="0"/>
                <w:sz w:val="24"/>
                <w:szCs w:val="24"/>
              </w:rPr>
            </w:pPr>
          </w:p>
        </w:tc>
      </w:tr>
      <w:tr w14:paraId="5FFD8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3A3DAF5">
            <w:pPr>
              <w:widowControl/>
              <w:jc w:val="left"/>
              <w:rPr>
                <w:sz w:val="24"/>
              </w:rPr>
            </w:pPr>
          </w:p>
        </w:tc>
        <w:tc>
          <w:tcPr>
            <w:tcW w:w="1701" w:type="dxa"/>
            <w:vAlign w:val="center"/>
          </w:tcPr>
          <w:p w14:paraId="202F5837">
            <w:pPr>
              <w:widowControl/>
              <w:jc w:val="center"/>
              <w:rPr>
                <w:kern w:val="0"/>
                <w:sz w:val="24"/>
                <w:szCs w:val="24"/>
              </w:rPr>
            </w:pPr>
          </w:p>
        </w:tc>
        <w:tc>
          <w:tcPr>
            <w:tcW w:w="2238" w:type="dxa"/>
            <w:vAlign w:val="center"/>
          </w:tcPr>
          <w:p w14:paraId="5399C4BF">
            <w:pPr>
              <w:widowControl/>
              <w:jc w:val="center"/>
              <w:rPr>
                <w:kern w:val="0"/>
                <w:sz w:val="24"/>
                <w:szCs w:val="24"/>
              </w:rPr>
            </w:pPr>
          </w:p>
        </w:tc>
        <w:tc>
          <w:tcPr>
            <w:tcW w:w="1848" w:type="dxa"/>
            <w:vAlign w:val="center"/>
          </w:tcPr>
          <w:p w14:paraId="69BF8F27">
            <w:pPr>
              <w:widowControl/>
              <w:jc w:val="center"/>
              <w:rPr>
                <w:kern w:val="0"/>
                <w:sz w:val="24"/>
                <w:szCs w:val="24"/>
              </w:rPr>
            </w:pPr>
          </w:p>
        </w:tc>
      </w:tr>
      <w:tr w14:paraId="010B5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7B34EE">
            <w:pPr>
              <w:widowControl/>
              <w:jc w:val="center"/>
              <w:rPr>
                <w:sz w:val="24"/>
              </w:rPr>
            </w:pPr>
          </w:p>
        </w:tc>
        <w:tc>
          <w:tcPr>
            <w:tcW w:w="1701" w:type="dxa"/>
            <w:vAlign w:val="center"/>
          </w:tcPr>
          <w:p w14:paraId="5415811B">
            <w:pPr>
              <w:widowControl/>
              <w:jc w:val="center"/>
              <w:rPr>
                <w:kern w:val="0"/>
                <w:sz w:val="24"/>
                <w:szCs w:val="24"/>
              </w:rPr>
            </w:pPr>
          </w:p>
        </w:tc>
        <w:tc>
          <w:tcPr>
            <w:tcW w:w="2238" w:type="dxa"/>
            <w:vAlign w:val="center"/>
          </w:tcPr>
          <w:p w14:paraId="2CBC57B7">
            <w:pPr>
              <w:widowControl/>
              <w:jc w:val="center"/>
              <w:rPr>
                <w:kern w:val="0"/>
                <w:sz w:val="24"/>
                <w:szCs w:val="24"/>
              </w:rPr>
            </w:pPr>
          </w:p>
        </w:tc>
        <w:tc>
          <w:tcPr>
            <w:tcW w:w="1848" w:type="dxa"/>
            <w:vAlign w:val="center"/>
          </w:tcPr>
          <w:p w14:paraId="02CB2F80">
            <w:pPr>
              <w:widowControl/>
              <w:jc w:val="center"/>
              <w:rPr>
                <w:kern w:val="0"/>
                <w:sz w:val="24"/>
                <w:szCs w:val="24"/>
              </w:rPr>
            </w:pPr>
          </w:p>
        </w:tc>
      </w:tr>
    </w:tbl>
    <w:p w14:paraId="1D1936F5">
      <w:pPr>
        <w:ind w:left="180"/>
        <w:rPr>
          <w:sz w:val="22"/>
          <w:szCs w:val="24"/>
        </w:rPr>
      </w:pPr>
      <w:r>
        <w:rPr>
          <w:sz w:val="22"/>
          <w:szCs w:val="24"/>
        </w:rPr>
        <w:t xml:space="preserve">注：1. 本表第一行填写本项目投标总价 </w:t>
      </w:r>
    </w:p>
    <w:p w14:paraId="369C7F74">
      <w:pPr>
        <w:ind w:left="180" w:firstLine="440" w:firstLineChars="200"/>
      </w:pPr>
      <w:r>
        <w:rPr>
          <w:sz w:val="22"/>
          <w:szCs w:val="24"/>
        </w:rPr>
        <w:t>2. 下面应填写分项价格及分项名称（分项名称可根据实际情况增减、修改），分项价格汇总应等于总价</w:t>
      </w:r>
    </w:p>
    <w:p w14:paraId="017FEF27">
      <w:pPr>
        <w:spacing w:line="460" w:lineRule="exact"/>
        <w:ind w:left="192" w:firstLine="3948" w:firstLineChars="1645"/>
        <w:rPr>
          <w:sz w:val="24"/>
        </w:rPr>
      </w:pPr>
    </w:p>
    <w:p w14:paraId="23E3ED66">
      <w:pPr>
        <w:spacing w:line="360" w:lineRule="auto"/>
        <w:ind w:firstLine="4080" w:firstLineChars="1700"/>
        <w:rPr>
          <w:sz w:val="24"/>
        </w:rPr>
      </w:pPr>
      <w:r>
        <w:rPr>
          <w:sz w:val="24"/>
        </w:rPr>
        <w:t>供应商名称：</w:t>
      </w:r>
    </w:p>
    <w:p w14:paraId="2C3C360A">
      <w:pPr>
        <w:spacing w:line="360" w:lineRule="auto"/>
        <w:ind w:firstLine="4080" w:firstLineChars="1700"/>
        <w:rPr>
          <w:sz w:val="24"/>
        </w:rPr>
      </w:pPr>
    </w:p>
    <w:p w14:paraId="4AD0A419">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F5D57CD">
      <w:pPr>
        <w:spacing w:line="460" w:lineRule="exact"/>
        <w:jc w:val="left"/>
        <w:rPr>
          <w:b/>
          <w:sz w:val="24"/>
        </w:rPr>
      </w:pPr>
      <w:r>
        <w:rPr>
          <w:sz w:val="24"/>
        </w:rPr>
        <w:br w:type="page"/>
      </w:r>
      <w:r>
        <w:rPr>
          <w:b/>
          <w:sz w:val="24"/>
        </w:rPr>
        <w:t>附件2</w:t>
      </w:r>
    </w:p>
    <w:p w14:paraId="1813AB6D">
      <w:pPr>
        <w:autoSpaceDN w:val="0"/>
        <w:spacing w:line="360" w:lineRule="auto"/>
        <w:jc w:val="center"/>
        <w:rPr>
          <w:b/>
          <w:bCs/>
          <w:sz w:val="24"/>
        </w:rPr>
      </w:pPr>
      <w:r>
        <w:rPr>
          <w:b/>
          <w:bCs/>
          <w:sz w:val="24"/>
        </w:rPr>
        <w:t>政府采购政策情况表</w:t>
      </w:r>
    </w:p>
    <w:p w14:paraId="66B9CC48">
      <w:pPr>
        <w:spacing w:line="460" w:lineRule="exact"/>
        <w:jc w:val="center"/>
        <w:rPr>
          <w:sz w:val="24"/>
        </w:rPr>
      </w:pPr>
    </w:p>
    <w:p w14:paraId="1A3230A0">
      <w:pPr>
        <w:spacing w:line="460" w:lineRule="exact"/>
        <w:rPr>
          <w:sz w:val="24"/>
        </w:rPr>
      </w:pPr>
      <w:r>
        <w:rPr>
          <w:sz w:val="24"/>
        </w:rPr>
        <w:t>项目名称：</w:t>
      </w:r>
      <w:r>
        <w:rPr>
          <w:sz w:val="24"/>
          <w:u w:val="single"/>
        </w:rPr>
        <w:t xml:space="preserve">                    </w:t>
      </w:r>
    </w:p>
    <w:p w14:paraId="6562821E">
      <w:pPr>
        <w:spacing w:line="460" w:lineRule="exact"/>
        <w:rPr>
          <w:sz w:val="24"/>
        </w:rPr>
      </w:pPr>
      <w:r>
        <w:rPr>
          <w:sz w:val="24"/>
        </w:rPr>
        <w:t>项目编号：</w:t>
      </w:r>
      <w:r>
        <w:rPr>
          <w:sz w:val="24"/>
          <w:u w:val="single"/>
        </w:rPr>
        <w:t xml:space="preserve">                    </w:t>
      </w:r>
    </w:p>
    <w:p w14:paraId="141E4EF9">
      <w:pPr>
        <w:spacing w:line="460" w:lineRule="exact"/>
        <w:rPr>
          <w:sz w:val="24"/>
          <w:u w:val="single"/>
        </w:rPr>
      </w:pPr>
      <w:r>
        <w:rPr>
          <w:sz w:val="24"/>
        </w:rPr>
        <w:t>包号：</w:t>
      </w:r>
      <w:r>
        <w:rPr>
          <w:sz w:val="24"/>
          <w:u w:val="single"/>
        </w:rPr>
        <w:t xml:space="preserve">                        </w:t>
      </w:r>
    </w:p>
    <w:p w14:paraId="4184990F">
      <w:pPr>
        <w:spacing w:line="460" w:lineRule="exact"/>
        <w:ind w:firstLine="7440" w:firstLineChars="3100"/>
        <w:rPr>
          <w:sz w:val="24"/>
        </w:rPr>
      </w:pPr>
    </w:p>
    <w:tbl>
      <w:tblPr>
        <w:tblStyle w:val="16"/>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21"/>
        <w:gridCol w:w="42"/>
        <w:gridCol w:w="1309"/>
        <w:gridCol w:w="1621"/>
        <w:gridCol w:w="1495"/>
      </w:tblGrid>
      <w:tr w14:paraId="39F23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A0B6467">
            <w:pPr>
              <w:pStyle w:val="69"/>
              <w:tabs>
                <w:tab w:val="left" w:pos="1260"/>
              </w:tabs>
              <w:spacing w:before="156" w:after="156"/>
              <w:jc w:val="center"/>
              <w:rPr>
                <w:rFonts w:eastAsiaTheme="minorEastAsia"/>
                <w:szCs w:val="21"/>
                <w:lang w:val="en-GB"/>
              </w:rPr>
            </w:pPr>
            <w:bookmarkStart w:id="7" w:name="OLE_LINK11"/>
            <w:bookmarkStart w:id="8" w:name="OLE_LINK7"/>
            <w:bookmarkStart w:id="9" w:name="OLE_LINK19"/>
            <w:bookmarkStart w:id="10" w:name="OLE_LINK20"/>
            <w:bookmarkStart w:id="11" w:name="OLE_LINK21"/>
            <w:bookmarkStart w:id="12" w:name="OLE_LINK22"/>
            <w:bookmarkStart w:id="13" w:name="OLE_LINK15"/>
            <w:bookmarkStart w:id="14" w:name="OLE_LINK8"/>
            <w:bookmarkStart w:id="15" w:name="OLE_LINK10"/>
            <w:bookmarkStart w:id="16" w:name="OLE_LINK9"/>
            <w:bookmarkStart w:id="17" w:name="OLE_LINK16"/>
            <w:bookmarkStart w:id="18" w:name="OLE_LINK25"/>
            <w:bookmarkStart w:id="19" w:name="OLE_LINK18"/>
            <w:bookmarkStart w:id="20" w:name="OLE_LINK24"/>
            <w:bookmarkStart w:id="21" w:name="OLE_LINK23"/>
            <w:bookmarkStart w:id="22" w:name="OLE_LINK12"/>
            <w:bookmarkStart w:id="23" w:name="OLE_LINK17"/>
            <w:r>
              <w:rPr>
                <w:rFonts w:eastAsiaTheme="minorEastAsia"/>
                <w:szCs w:val="21"/>
                <w:lang w:val="en-GB"/>
              </w:rPr>
              <w:t>节能产品（非强制节能产品）</w:t>
            </w:r>
          </w:p>
        </w:tc>
        <w:tc>
          <w:tcPr>
            <w:tcW w:w="886" w:type="pct"/>
            <w:shd w:val="clear" w:color="auto" w:fill="auto"/>
            <w:vAlign w:val="center"/>
          </w:tcPr>
          <w:p w14:paraId="4650F103">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26D9791E">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53DB9D26">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08D38C8D">
            <w:pPr>
              <w:pStyle w:val="69"/>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0B5ACAA3">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04443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2FD673DA">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70459EB1">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5F75BD68">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2AD7E414">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7AC25AF9">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5172F09A">
            <w:pPr>
              <w:pStyle w:val="69"/>
              <w:tabs>
                <w:tab w:val="left" w:pos="1260"/>
              </w:tabs>
              <w:spacing w:before="156" w:after="156"/>
              <w:jc w:val="center"/>
              <w:rPr>
                <w:rFonts w:eastAsiaTheme="minorEastAsia"/>
                <w:szCs w:val="21"/>
                <w:lang w:val="en-GB"/>
              </w:rPr>
            </w:pPr>
          </w:p>
        </w:tc>
      </w:tr>
      <w:tr w14:paraId="163EB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2C9FF212">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674DCE32">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77509B71">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3AE3F4E5">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5779E187">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7BE17375">
            <w:pPr>
              <w:pStyle w:val="69"/>
              <w:tabs>
                <w:tab w:val="left" w:pos="1260"/>
              </w:tabs>
              <w:spacing w:before="156" w:after="156"/>
              <w:jc w:val="center"/>
              <w:rPr>
                <w:rFonts w:eastAsiaTheme="minorEastAsia"/>
                <w:szCs w:val="21"/>
                <w:lang w:val="en-GB"/>
              </w:rPr>
            </w:pPr>
          </w:p>
        </w:tc>
      </w:tr>
      <w:tr w14:paraId="46C17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77D40299">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774EC14F">
            <w:pPr>
              <w:pStyle w:val="69"/>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5A355463">
            <w:pPr>
              <w:pStyle w:val="69"/>
              <w:tabs>
                <w:tab w:val="left" w:pos="1260"/>
              </w:tabs>
              <w:spacing w:before="156" w:after="156"/>
              <w:jc w:val="center"/>
              <w:rPr>
                <w:rFonts w:eastAsiaTheme="minorEastAsia"/>
                <w:szCs w:val="21"/>
                <w:lang w:val="en-GB"/>
              </w:rPr>
            </w:pPr>
          </w:p>
        </w:tc>
      </w:tr>
      <w:tr w14:paraId="08CBC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33CB8CE0">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6A724727">
            <w:pPr>
              <w:pStyle w:val="69"/>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888" w:type="pct"/>
            <w:shd w:val="clear" w:color="auto" w:fill="auto"/>
            <w:vAlign w:val="center"/>
          </w:tcPr>
          <w:p w14:paraId="2D4E984E">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46C9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2DD78DD5">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003E32D8">
            <w:pPr>
              <w:pStyle w:val="69"/>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14F47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32F8A2C3">
            <w:pPr>
              <w:pStyle w:val="69"/>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34E3DD37">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11371532">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75A49256">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034CF05D">
            <w:pPr>
              <w:pStyle w:val="69"/>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63C4F91F">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58654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9BCE78B">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7FF62C9A">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6B7CB13D">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216D093E">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343E1C39">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2C8141E1">
            <w:pPr>
              <w:pStyle w:val="69"/>
              <w:tabs>
                <w:tab w:val="left" w:pos="1260"/>
              </w:tabs>
              <w:spacing w:before="156" w:after="156"/>
              <w:jc w:val="center"/>
              <w:rPr>
                <w:rFonts w:eastAsiaTheme="minorEastAsia"/>
                <w:szCs w:val="21"/>
                <w:lang w:val="en-GB"/>
              </w:rPr>
            </w:pPr>
          </w:p>
        </w:tc>
      </w:tr>
      <w:tr w14:paraId="6C688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644F5AD">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030A6C3F">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3414F447">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5C990CB7">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4BD44F04">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2FD57B61">
            <w:pPr>
              <w:pStyle w:val="69"/>
              <w:tabs>
                <w:tab w:val="left" w:pos="1260"/>
              </w:tabs>
              <w:spacing w:before="156" w:after="156"/>
              <w:jc w:val="center"/>
              <w:rPr>
                <w:rFonts w:eastAsiaTheme="minorEastAsia"/>
                <w:szCs w:val="21"/>
                <w:lang w:val="en-GB"/>
              </w:rPr>
            </w:pPr>
          </w:p>
        </w:tc>
      </w:tr>
      <w:tr w14:paraId="5670C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FEF331D">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52CD31A0">
            <w:pPr>
              <w:pStyle w:val="69"/>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5D22732C">
            <w:pPr>
              <w:pStyle w:val="69"/>
              <w:tabs>
                <w:tab w:val="left" w:pos="1260"/>
              </w:tabs>
              <w:spacing w:before="156" w:after="156"/>
              <w:jc w:val="center"/>
              <w:rPr>
                <w:rFonts w:eastAsiaTheme="minorEastAsia"/>
                <w:szCs w:val="21"/>
                <w:lang w:val="en-GB"/>
              </w:rPr>
            </w:pPr>
          </w:p>
        </w:tc>
      </w:tr>
      <w:tr w14:paraId="13182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09FA5AF">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2766E69F">
            <w:pPr>
              <w:pStyle w:val="69"/>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888" w:type="pct"/>
            <w:shd w:val="clear" w:color="auto" w:fill="auto"/>
            <w:vAlign w:val="center"/>
          </w:tcPr>
          <w:p w14:paraId="5C81C882">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13556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17AC7F4">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7F8E1478">
            <w:pPr>
              <w:pStyle w:val="69"/>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17C75E13">
      <w:pPr>
        <w:spacing w:line="360" w:lineRule="auto"/>
        <w:ind w:firstLine="480" w:firstLineChars="200"/>
        <w:outlineLvl w:val="0"/>
        <w:rPr>
          <w:sz w:val="24"/>
        </w:rPr>
      </w:pPr>
      <w:r>
        <w:rPr>
          <w:sz w:val="24"/>
        </w:rPr>
        <w:t>填报要求：</w:t>
      </w:r>
    </w:p>
    <w:p w14:paraId="7BDB575F">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73B3C584">
      <w:pPr>
        <w:spacing w:line="360" w:lineRule="auto"/>
        <w:ind w:firstLine="480" w:firstLineChars="200"/>
        <w:outlineLvl w:val="0"/>
        <w:rPr>
          <w:sz w:val="24"/>
        </w:rPr>
      </w:pPr>
      <w:r>
        <w:rPr>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14:paraId="170B1661">
      <w:pPr>
        <w:spacing w:line="360" w:lineRule="auto"/>
        <w:ind w:firstLine="4080" w:firstLineChars="1700"/>
        <w:rPr>
          <w:sz w:val="24"/>
        </w:rPr>
      </w:pPr>
    </w:p>
    <w:p w14:paraId="53A92F60">
      <w:pPr>
        <w:spacing w:line="360" w:lineRule="auto"/>
        <w:ind w:firstLine="4080" w:firstLineChars="1700"/>
        <w:rPr>
          <w:sz w:val="24"/>
        </w:rPr>
      </w:pPr>
      <w:r>
        <w:rPr>
          <w:sz w:val="24"/>
        </w:rPr>
        <w:t>供应商名称：</w:t>
      </w:r>
    </w:p>
    <w:p w14:paraId="2CE7B084">
      <w:pPr>
        <w:spacing w:line="360" w:lineRule="auto"/>
        <w:ind w:firstLine="4080" w:firstLineChars="1700"/>
        <w:rPr>
          <w:sz w:val="24"/>
        </w:rPr>
      </w:pPr>
    </w:p>
    <w:p w14:paraId="2CE1436A">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48260A1">
      <w:pPr>
        <w:spacing w:line="460" w:lineRule="exact"/>
        <w:jc w:val="left"/>
        <w:rPr>
          <w:sz w:val="24"/>
        </w:rPr>
      </w:pPr>
    </w:p>
    <w:p w14:paraId="7AE97582">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ˎ̥">
    <w:altName w:val="Times New Roman"/>
    <w:panose1 w:val="00000000000000000000"/>
    <w:charset w:val="00"/>
    <w:family w:val="roman"/>
    <w:pitch w:val="default"/>
    <w:sig w:usb0="00000000" w:usb1="00000000" w:usb2="00000000" w:usb3="00000000" w:csb0="00000000" w:csb1="00000000"/>
  </w:font>
  <w:font w:name=".......">
    <w:altName w:val="汉仪中黑KW"/>
    <w:panose1 w:val="00000000000000000000"/>
    <w:charset w:val="86"/>
    <w:family w:val="roman"/>
    <w:pitch w:val="default"/>
    <w:sig w:usb0="00000000" w:usb1="00000000" w:usb2="00000010" w:usb3="00000000" w:csb0="00040000"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华文行楷">
    <w:altName w:val="Noto Serif CJK SC"/>
    <w:panose1 w:val="02010800040101010101"/>
    <w:charset w:val="86"/>
    <w:family w:val="auto"/>
    <w:pitch w:val="default"/>
    <w:sig w:usb0="00000000" w:usb1="00000000" w:usb2="00000010" w:usb3="00000000" w:csb0="00040000" w:csb1="00000000"/>
  </w:font>
  <w:font w:name="Noto Serif CJK SC">
    <w:panose1 w:val="02020400000000000000"/>
    <w:charset w:val="86"/>
    <w:family w:val="auto"/>
    <w:pitch w:val="default"/>
    <w:sig w:usb0="30000083" w:usb1="2BDF3C10" w:usb2="00000016" w:usb3="00000000" w:csb0="602E0107" w:csb1="00000000"/>
  </w:font>
  <w:font w:name="方正行楷简体">
    <w:altName w:val="汉仪中黑KW"/>
    <w:panose1 w:val="00000000000000000000"/>
    <w:charset w:val="86"/>
    <w:family w:val="auto"/>
    <w:pitch w:val="default"/>
    <w:sig w:usb0="00000000" w:usb1="00000000" w:usb2="00000010" w:usb3="00000000" w:csb0="00040000" w:csb1="00000000"/>
  </w:font>
  <w:font w:name="楷体_GB2312">
    <w:altName w:val="汉仪楷体KW"/>
    <w:panose1 w:val="00000000000000000000"/>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楷体简体">
    <w:altName w:val="汉仪楷体KW"/>
    <w:panose1 w:val="00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E59F1C">
    <w:pPr>
      <w:pStyle w:val="8"/>
      <w:jc w:val="center"/>
    </w:pPr>
    <w:r>
      <w:fldChar w:fldCharType="begin"/>
    </w:r>
    <w:r>
      <w:instrText xml:space="preserve"> PAGE   \* MERGEFORMAT </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88B8A7">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C5EA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764E19">
    <w:pPr>
      <w:pStyle w:val="9"/>
      <w:jc w:val="both"/>
    </w:pPr>
    <w:r>
      <w:rPr>
        <w:rFonts w:hint="eastAsia"/>
      </w:rPr>
      <w:t>竞争性磋商文件                                                    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7DE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567AF">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377BF">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B735E2"/>
    <w:multiLevelType w:val="singleLevel"/>
    <w:tmpl w:val="9CB735E2"/>
    <w:lvl w:ilvl="0" w:tentative="0">
      <w:start w:val="1"/>
      <w:numFmt w:val="decimal"/>
      <w:suff w:val="nothing"/>
      <w:lvlText w:val="%1、"/>
      <w:lvlJc w:val="left"/>
    </w:lvl>
  </w:abstractNum>
  <w:abstractNum w:abstractNumId="1">
    <w:nsid w:val="F53CBFB8"/>
    <w:multiLevelType w:val="singleLevel"/>
    <w:tmpl w:val="F53CBFB8"/>
    <w:lvl w:ilvl="0" w:tentative="0">
      <w:start w:val="2"/>
      <w:numFmt w:val="chineseCounting"/>
      <w:suff w:val="nothing"/>
      <w:lvlText w:val="（%1）"/>
      <w:lvlJc w:val="left"/>
      <w:rPr>
        <w:rFonts w:hint="eastAsia"/>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57AA6"/>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C2317"/>
    <w:rsid w:val="000D30EB"/>
    <w:rsid w:val="000D35F3"/>
    <w:rsid w:val="000D49CB"/>
    <w:rsid w:val="000D5829"/>
    <w:rsid w:val="000E2EE1"/>
    <w:rsid w:val="000E3BC3"/>
    <w:rsid w:val="000E742E"/>
    <w:rsid w:val="000E7F33"/>
    <w:rsid w:val="000F1DBB"/>
    <w:rsid w:val="0010029E"/>
    <w:rsid w:val="00101429"/>
    <w:rsid w:val="001027D3"/>
    <w:rsid w:val="00103FE0"/>
    <w:rsid w:val="001042B0"/>
    <w:rsid w:val="0010439B"/>
    <w:rsid w:val="0010795D"/>
    <w:rsid w:val="00107EE5"/>
    <w:rsid w:val="00112E3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627"/>
    <w:rsid w:val="00156B04"/>
    <w:rsid w:val="00157026"/>
    <w:rsid w:val="00160174"/>
    <w:rsid w:val="00161BCD"/>
    <w:rsid w:val="00166F6C"/>
    <w:rsid w:val="00167F61"/>
    <w:rsid w:val="00171513"/>
    <w:rsid w:val="0017160B"/>
    <w:rsid w:val="001720EF"/>
    <w:rsid w:val="00172A27"/>
    <w:rsid w:val="00182539"/>
    <w:rsid w:val="00183253"/>
    <w:rsid w:val="0018574F"/>
    <w:rsid w:val="00190994"/>
    <w:rsid w:val="0019110D"/>
    <w:rsid w:val="00193261"/>
    <w:rsid w:val="00193FBE"/>
    <w:rsid w:val="00197E72"/>
    <w:rsid w:val="001A3FE5"/>
    <w:rsid w:val="001A64D8"/>
    <w:rsid w:val="001A67A4"/>
    <w:rsid w:val="001B04E3"/>
    <w:rsid w:val="001B2375"/>
    <w:rsid w:val="001B2EFE"/>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11E"/>
    <w:rsid w:val="001E3B45"/>
    <w:rsid w:val="001E46CE"/>
    <w:rsid w:val="001E748F"/>
    <w:rsid w:val="001E75CB"/>
    <w:rsid w:val="001E7F28"/>
    <w:rsid w:val="001F0569"/>
    <w:rsid w:val="001F09E1"/>
    <w:rsid w:val="001F6106"/>
    <w:rsid w:val="001F7F04"/>
    <w:rsid w:val="001F7FB7"/>
    <w:rsid w:val="0020130B"/>
    <w:rsid w:val="002046E2"/>
    <w:rsid w:val="002047AE"/>
    <w:rsid w:val="00205334"/>
    <w:rsid w:val="002059D6"/>
    <w:rsid w:val="00212D65"/>
    <w:rsid w:val="00214190"/>
    <w:rsid w:val="00215685"/>
    <w:rsid w:val="002177D6"/>
    <w:rsid w:val="002246AA"/>
    <w:rsid w:val="00224DBB"/>
    <w:rsid w:val="00225174"/>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3B8"/>
    <w:rsid w:val="002657C3"/>
    <w:rsid w:val="0026676D"/>
    <w:rsid w:val="00280536"/>
    <w:rsid w:val="0028203D"/>
    <w:rsid w:val="002827ED"/>
    <w:rsid w:val="00282A7B"/>
    <w:rsid w:val="0028453E"/>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0C81"/>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0F36"/>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013B"/>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A6CDE"/>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5A61"/>
    <w:rsid w:val="004F64EE"/>
    <w:rsid w:val="00501E9F"/>
    <w:rsid w:val="005042BF"/>
    <w:rsid w:val="00504819"/>
    <w:rsid w:val="0050516C"/>
    <w:rsid w:val="00505E53"/>
    <w:rsid w:val="00506B12"/>
    <w:rsid w:val="005103CC"/>
    <w:rsid w:val="005120ED"/>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3D0B"/>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1DF"/>
    <w:rsid w:val="006C29BC"/>
    <w:rsid w:val="006C3254"/>
    <w:rsid w:val="006C3B0C"/>
    <w:rsid w:val="006C68B3"/>
    <w:rsid w:val="006C6D15"/>
    <w:rsid w:val="006C6E37"/>
    <w:rsid w:val="006C7678"/>
    <w:rsid w:val="006D0A91"/>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2550B"/>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30C"/>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4C1F"/>
    <w:rsid w:val="008C59D4"/>
    <w:rsid w:val="008D0997"/>
    <w:rsid w:val="008D0D19"/>
    <w:rsid w:val="008D2DBD"/>
    <w:rsid w:val="008D374D"/>
    <w:rsid w:val="008D4302"/>
    <w:rsid w:val="008E3C85"/>
    <w:rsid w:val="008E4949"/>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A7B9A"/>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2BF8"/>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6DF1"/>
    <w:rsid w:val="00A976DD"/>
    <w:rsid w:val="00AA0139"/>
    <w:rsid w:val="00AA3DB2"/>
    <w:rsid w:val="00AA3E09"/>
    <w:rsid w:val="00AB0A2C"/>
    <w:rsid w:val="00AB2538"/>
    <w:rsid w:val="00AB27A3"/>
    <w:rsid w:val="00AB4344"/>
    <w:rsid w:val="00AC207C"/>
    <w:rsid w:val="00AC3C96"/>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35B56"/>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86648"/>
    <w:rsid w:val="00B92FBD"/>
    <w:rsid w:val="00B94C17"/>
    <w:rsid w:val="00BA0CF6"/>
    <w:rsid w:val="00BA30A7"/>
    <w:rsid w:val="00BA41C6"/>
    <w:rsid w:val="00BA6966"/>
    <w:rsid w:val="00BA6BC0"/>
    <w:rsid w:val="00BA78A4"/>
    <w:rsid w:val="00BB322C"/>
    <w:rsid w:val="00BB35D2"/>
    <w:rsid w:val="00BB37DB"/>
    <w:rsid w:val="00BB3E53"/>
    <w:rsid w:val="00BB6EB1"/>
    <w:rsid w:val="00BC3468"/>
    <w:rsid w:val="00BC6BB8"/>
    <w:rsid w:val="00BC7F5C"/>
    <w:rsid w:val="00BD3AC5"/>
    <w:rsid w:val="00BD53BE"/>
    <w:rsid w:val="00BD5F6D"/>
    <w:rsid w:val="00BD7EFF"/>
    <w:rsid w:val="00BE1D97"/>
    <w:rsid w:val="00BE2149"/>
    <w:rsid w:val="00BE3C72"/>
    <w:rsid w:val="00BE6359"/>
    <w:rsid w:val="00BE699B"/>
    <w:rsid w:val="00BE762D"/>
    <w:rsid w:val="00BE7D1B"/>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46C90"/>
    <w:rsid w:val="00C526FE"/>
    <w:rsid w:val="00C52837"/>
    <w:rsid w:val="00C61E81"/>
    <w:rsid w:val="00C620BD"/>
    <w:rsid w:val="00C6258C"/>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E39"/>
    <w:rsid w:val="00CA7FC7"/>
    <w:rsid w:val="00CB0E25"/>
    <w:rsid w:val="00CB16A8"/>
    <w:rsid w:val="00CB3452"/>
    <w:rsid w:val="00CB578B"/>
    <w:rsid w:val="00CC1CF5"/>
    <w:rsid w:val="00CC74B1"/>
    <w:rsid w:val="00CD14A5"/>
    <w:rsid w:val="00CD4E0D"/>
    <w:rsid w:val="00CE08B2"/>
    <w:rsid w:val="00CE208F"/>
    <w:rsid w:val="00CE2661"/>
    <w:rsid w:val="00CE3EB2"/>
    <w:rsid w:val="00CE664D"/>
    <w:rsid w:val="00CE7786"/>
    <w:rsid w:val="00CE79BF"/>
    <w:rsid w:val="00CF00C3"/>
    <w:rsid w:val="00CF02BC"/>
    <w:rsid w:val="00CF133B"/>
    <w:rsid w:val="00CF2375"/>
    <w:rsid w:val="00CF2EAF"/>
    <w:rsid w:val="00CF3479"/>
    <w:rsid w:val="00CF6148"/>
    <w:rsid w:val="00CF69F9"/>
    <w:rsid w:val="00CF7CEA"/>
    <w:rsid w:val="00D01B7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4207"/>
    <w:rsid w:val="00DB51CC"/>
    <w:rsid w:val="00DB5613"/>
    <w:rsid w:val="00DB7EAA"/>
    <w:rsid w:val="00DC26B7"/>
    <w:rsid w:val="00DC6F19"/>
    <w:rsid w:val="00DC79D5"/>
    <w:rsid w:val="00DD4083"/>
    <w:rsid w:val="00DD48B2"/>
    <w:rsid w:val="00DE1939"/>
    <w:rsid w:val="00DE23B0"/>
    <w:rsid w:val="00DE244D"/>
    <w:rsid w:val="00DE2718"/>
    <w:rsid w:val="00DE5242"/>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6D36"/>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5E2"/>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218"/>
    <w:rsid w:val="00F71F3E"/>
    <w:rsid w:val="00F81104"/>
    <w:rsid w:val="00F81C73"/>
    <w:rsid w:val="00F820D7"/>
    <w:rsid w:val="00F84DEF"/>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D6BB9"/>
    <w:rsid w:val="00FE0C44"/>
    <w:rsid w:val="00FE105E"/>
    <w:rsid w:val="00FE1ED1"/>
    <w:rsid w:val="00FE263C"/>
    <w:rsid w:val="00FE51C8"/>
    <w:rsid w:val="00FE5CD2"/>
    <w:rsid w:val="00FE5F10"/>
    <w:rsid w:val="00FF1710"/>
    <w:rsid w:val="00FF373D"/>
    <w:rsid w:val="00FF4F0F"/>
    <w:rsid w:val="00FF72F4"/>
    <w:rsid w:val="00FF794A"/>
    <w:rsid w:val="2D395D32"/>
    <w:rsid w:val="4CDEAF2D"/>
    <w:rsid w:val="6406279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rPr>
  </w:style>
  <w:style w:type="character" w:default="1" w:styleId="18">
    <w:name w:val="Default Paragraph Font"/>
    <w:semiHidden/>
    <w:unhideWhenUsed/>
    <w:qFormat/>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rPr>
  </w:style>
  <w:style w:type="paragraph" w:styleId="7">
    <w:name w:val="Balloon Text"/>
    <w:basedOn w:val="1"/>
    <w:link w:val="27"/>
    <w:qFormat/>
    <w:uiPriority w:val="99"/>
    <w:rPr>
      <w:sz w:val="18"/>
      <w:szCs w:val="18"/>
      <w:lang w:val="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b:Sources xmlns:b="http://schemas.openxmlformats.org/officeDocument/2006/bibliography" SelectedStyle="\APA.XSL" StyleName="APA"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AB741DE-C6CE-4572-B5E2-3C9B342FA742}">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10</Pages>
  <Words>4614</Words>
  <Characters>26301</Characters>
  <Lines>219</Lines>
  <Paragraphs>61</Paragraphs>
  <TotalTime>55</TotalTime>
  <ScaleCrop>false</ScaleCrop>
  <LinksUpToDate>false</LinksUpToDate>
  <CharactersWithSpaces>30854</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2024-06-12T14:31:00Z</dcterms:created>
  <dc:creator>未定义</dc:creator>
  <cp:lastModifiedBy>未定义</cp:lastModifiedBy>
  <cp:lastPrinted>2015-08-04T11:01:00Z</cp:lastPrinted>
  <dcterms:modified xsi:type="dcterms:W3CDTF">2026-06-03T09:34:35Z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eyJoZGlkIjoiZThhMTNmNWQzYmJhZTUyYTMxMjA2YTMwMDEzODUzZWYiLCJ1c2VySWQiOiIxMjkxNjU5ODQ1In0=</vt:lpwstr>
  </property>
  <property fmtid="{D5CDD505-2E9C-101B-9397-08002B2CF9AE}" pid="4" name="ICV">
    <vt:lpwstr>51833F6F93AD1573AB841F6A91143D06_43</vt:lpwstr>
  </property>
</Properties>
</file>