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2B889D">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137795</wp:posOffset>
                </wp:positionH>
                <wp:positionV relativeFrom="paragraph">
                  <wp:posOffset>786765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0.85pt;margin-top:61.95pt;height:0pt;width:56.7pt;z-index:251661312;mso-width-relative:page;mso-height-relative:page;" filled="f" stroked="t" coordsize="21600,21600" o:gfxdata="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laB5NYAAAAK&#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天津开放大学海教园校区空调维保服务</w:t>
      </w:r>
      <w:r>
        <w:rPr>
          <w:rFonts w:eastAsia="黑体"/>
          <w:b/>
          <w:spacing w:val="40"/>
          <w:w w:val="66"/>
          <w:sz w:val="60"/>
          <w:szCs w:val="60"/>
        </w:rPr>
        <w:t>项目</w:t>
      </w:r>
    </w:p>
    <w:p w14:paraId="4255C401">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350520</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27.6pt;height:0pt;width:150.75pt;z-index:251659264;mso-width-relative:page;mso-height-relative:page;" filled="f" stroked="t" coordsize="21600,21600" o:gfxdata="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zX9pA1QAA&#10;AAg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14:paraId="342A27BA">
      <w:pPr>
        <w:ind w:right="1025"/>
        <w:jc w:val="center"/>
        <w:rPr>
          <w:rFonts w:eastAsia="黑体"/>
          <w:b/>
          <w:spacing w:val="40"/>
          <w:w w:val="66"/>
          <w:sz w:val="60"/>
          <w:szCs w:val="60"/>
        </w:rPr>
      </w:pPr>
    </w:p>
    <w:p w14:paraId="6831CDF8">
      <w:pPr>
        <w:jc w:val="center"/>
        <w:rPr>
          <w:rFonts w:eastAsia="黑体"/>
          <w:b/>
          <w:spacing w:val="40"/>
          <w:w w:val="66"/>
          <w:sz w:val="15"/>
          <w:szCs w:val="15"/>
        </w:rPr>
      </w:pPr>
      <w:r>
        <w:rPr>
          <w:rFonts w:eastAsia="黑体"/>
          <w:b/>
          <w:spacing w:val="40"/>
          <w:w w:val="66"/>
          <w:sz w:val="56"/>
          <w:szCs w:val="56"/>
        </w:rPr>
        <w:t xml:space="preserve">            </w:t>
      </w:r>
    </w:p>
    <w:p w14:paraId="3EA2E05E">
      <w:pPr>
        <w:jc w:val="center"/>
        <w:rPr>
          <w:rFonts w:eastAsia="黑体"/>
          <w:spacing w:val="40"/>
          <w:w w:val="66"/>
          <w:sz w:val="32"/>
          <w:szCs w:val="32"/>
        </w:rPr>
      </w:pPr>
      <w:r>
        <w:rPr>
          <w:rFonts w:eastAsia="黑体"/>
          <w:spacing w:val="40"/>
          <w:w w:val="66"/>
          <w:sz w:val="32"/>
          <w:szCs w:val="32"/>
        </w:rPr>
        <w:t>（项目编号：TGPC-2026-D-</w:t>
      </w:r>
      <w:r>
        <w:rPr>
          <w:rFonts w:hint="eastAsia" w:eastAsia="黑体"/>
          <w:spacing w:val="40"/>
          <w:w w:val="66"/>
          <w:sz w:val="32"/>
          <w:szCs w:val="32"/>
          <w:lang w:val="en-US" w:eastAsia="zh-CN"/>
        </w:rPr>
        <w:t>0690</w:t>
      </w:r>
      <w:r>
        <w:rPr>
          <w:rFonts w:eastAsia="黑体"/>
          <w:spacing w:val="40"/>
          <w:w w:val="66"/>
          <w:sz w:val="32"/>
          <w:szCs w:val="32"/>
        </w:rPr>
        <w:t>）</w:t>
      </w:r>
    </w:p>
    <w:p w14:paraId="3E1E2C52">
      <w:pPr>
        <w:rPr>
          <w:sz w:val="40"/>
        </w:rPr>
      </w:pPr>
    </w:p>
    <w:p w14:paraId="37F57B45">
      <w:pPr>
        <w:rPr>
          <w:sz w:val="36"/>
        </w:rPr>
      </w:pPr>
    </w:p>
    <w:p w14:paraId="5362C879">
      <w:pPr>
        <w:rPr>
          <w:sz w:val="36"/>
        </w:rPr>
      </w:pPr>
    </w:p>
    <w:p w14:paraId="16562761">
      <w:pPr>
        <w:rPr>
          <w:sz w:val="36"/>
        </w:rPr>
      </w:pPr>
    </w:p>
    <w:p w14:paraId="5C914A31">
      <w:pPr>
        <w:rPr>
          <w:sz w:val="36"/>
        </w:rPr>
      </w:pPr>
    </w:p>
    <w:p w14:paraId="7EDA5332">
      <w:pPr>
        <w:rPr>
          <w:sz w:val="36"/>
        </w:rPr>
      </w:pPr>
    </w:p>
    <w:p w14:paraId="2047EADA">
      <w:pPr>
        <w:rPr>
          <w:sz w:val="36"/>
        </w:rPr>
      </w:pPr>
    </w:p>
    <w:p w14:paraId="5D40218C">
      <w:pPr>
        <w:rPr>
          <w:sz w:val="36"/>
        </w:rPr>
      </w:pPr>
    </w:p>
    <w:p w14:paraId="2F9256A3">
      <w:pPr>
        <w:rPr>
          <w:sz w:val="36"/>
        </w:rPr>
      </w:pPr>
    </w:p>
    <w:p w14:paraId="2C8DD67B">
      <w:pPr>
        <w:rPr>
          <w:sz w:val="36"/>
        </w:rPr>
      </w:pPr>
    </w:p>
    <w:p w14:paraId="5F3837E7">
      <w:pPr>
        <w:ind w:firstLine="2897" w:firstLineChars="1493"/>
        <w:rPr>
          <w:rFonts w:eastAsia="黑体"/>
          <w:spacing w:val="20"/>
          <w:w w:val="66"/>
          <w:sz w:val="44"/>
          <w:szCs w:val="44"/>
        </w:rPr>
      </w:pPr>
      <w:bookmarkStart w:id="25" w:name="_GoBack"/>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25"/>
      <w:r>
        <w:rPr>
          <w:rFonts w:eastAsia="黑体"/>
          <w:spacing w:val="20"/>
          <w:w w:val="66"/>
          <w:sz w:val="44"/>
          <w:szCs w:val="44"/>
        </w:rPr>
        <w:t>天津市政府采购中心</w:t>
      </w:r>
    </w:p>
    <w:p w14:paraId="67A26732">
      <w:pPr>
        <w:tabs>
          <w:tab w:val="left" w:pos="3281"/>
          <w:tab w:val="center" w:pos="4711"/>
        </w:tabs>
        <w:jc w:val="center"/>
        <w:rPr>
          <w:rFonts w:hint="eastAsia" w:eastAsia="仿宋_GB2312"/>
          <w:b/>
          <w:bCs/>
          <w:spacing w:val="20"/>
          <w:w w:val="66"/>
          <w:sz w:val="44"/>
          <w:szCs w:val="44"/>
          <w:lang w:val="en-US" w:eastAsia="zh-CN"/>
        </w:rPr>
      </w:pPr>
      <w:r>
        <w:rPr>
          <w:rFonts w:eastAsia="仿宋_GB2312"/>
          <w:b/>
          <w:bCs/>
          <w:kern w:val="0"/>
          <w:sz w:val="44"/>
          <w:szCs w:val="44"/>
        </w:rPr>
        <w:t xml:space="preserve">2026. </w:t>
      </w:r>
      <w:r>
        <w:rPr>
          <w:rFonts w:hint="eastAsia" w:eastAsia="仿宋_GB2312"/>
          <w:b/>
          <w:bCs/>
          <w:kern w:val="0"/>
          <w:sz w:val="44"/>
          <w:szCs w:val="44"/>
          <w:lang w:val="en-US" w:eastAsia="zh-CN"/>
        </w:rPr>
        <w:t>7</w:t>
      </w:r>
    </w:p>
    <w:p w14:paraId="7D8759A3">
      <w:pPr>
        <w:tabs>
          <w:tab w:val="left" w:pos="3281"/>
          <w:tab w:val="center" w:pos="4711"/>
        </w:tabs>
        <w:jc w:val="center"/>
        <w:rPr>
          <w:rFonts w:eastAsia="仿宋_GB2312"/>
          <w:b/>
          <w:bCs/>
          <w:kern w:val="0"/>
          <w:sz w:val="44"/>
          <w:szCs w:val="44"/>
        </w:rPr>
      </w:pPr>
    </w:p>
    <w:p w14:paraId="381D3566">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50DB80D1">
      <w:pPr>
        <w:tabs>
          <w:tab w:val="left" w:pos="3281"/>
          <w:tab w:val="center" w:pos="4711"/>
        </w:tabs>
        <w:jc w:val="center"/>
        <w:rPr>
          <w:b/>
          <w:bCs/>
          <w:spacing w:val="20"/>
          <w:w w:val="66"/>
          <w:sz w:val="36"/>
          <w:szCs w:val="32"/>
        </w:rPr>
      </w:pPr>
      <w:r>
        <w:rPr>
          <w:b/>
          <w:bCs/>
          <w:spacing w:val="20"/>
          <w:w w:val="66"/>
          <w:sz w:val="36"/>
          <w:szCs w:val="32"/>
        </w:rPr>
        <w:t>目  录</w:t>
      </w:r>
    </w:p>
    <w:p w14:paraId="6B6DA97C">
      <w:pPr>
        <w:tabs>
          <w:tab w:val="left" w:pos="3281"/>
          <w:tab w:val="center" w:pos="4711"/>
        </w:tabs>
        <w:spacing w:line="360" w:lineRule="auto"/>
        <w:jc w:val="center"/>
        <w:rPr>
          <w:rFonts w:eastAsia="仿宋_GB2312"/>
          <w:b/>
          <w:bCs/>
          <w:spacing w:val="20"/>
          <w:w w:val="66"/>
          <w:sz w:val="28"/>
          <w:szCs w:val="28"/>
        </w:rPr>
      </w:pPr>
    </w:p>
    <w:p w14:paraId="6E74C84D">
      <w:pPr>
        <w:pStyle w:val="10"/>
        <w:rPr>
          <w:sz w:val="28"/>
          <w:szCs w:val="28"/>
        </w:rPr>
      </w:pPr>
      <w:r>
        <w:rPr>
          <w:sz w:val="28"/>
          <w:szCs w:val="28"/>
        </w:rPr>
        <w:t>第一部分  磋商邀请函</w:t>
      </w:r>
    </w:p>
    <w:p w14:paraId="28D5384C"/>
    <w:p w14:paraId="7EB44A89">
      <w:pPr>
        <w:pStyle w:val="10"/>
        <w:rPr>
          <w:sz w:val="28"/>
          <w:szCs w:val="28"/>
        </w:rPr>
      </w:pPr>
      <w:r>
        <w:rPr>
          <w:sz w:val="28"/>
          <w:szCs w:val="28"/>
        </w:rPr>
        <w:t>第二部分  磋商项目</w:t>
      </w:r>
      <w:r>
        <w:rPr>
          <w:rFonts w:hint="eastAsia"/>
          <w:sz w:val="28"/>
          <w:szCs w:val="28"/>
        </w:rPr>
        <w:t>需求</w:t>
      </w:r>
    </w:p>
    <w:p w14:paraId="3C857D45"/>
    <w:p w14:paraId="2B4F1A49">
      <w:pPr>
        <w:pStyle w:val="10"/>
        <w:rPr>
          <w:sz w:val="28"/>
          <w:szCs w:val="28"/>
        </w:rPr>
      </w:pPr>
      <w:r>
        <w:rPr>
          <w:sz w:val="28"/>
          <w:szCs w:val="28"/>
        </w:rPr>
        <w:t>第三部分  供应商须知</w:t>
      </w:r>
    </w:p>
    <w:p w14:paraId="5E96AA54"/>
    <w:p w14:paraId="08C99B06">
      <w:pPr>
        <w:pStyle w:val="10"/>
        <w:rPr>
          <w:sz w:val="28"/>
          <w:szCs w:val="28"/>
        </w:rPr>
      </w:pPr>
      <w:r>
        <w:rPr>
          <w:sz w:val="28"/>
          <w:szCs w:val="28"/>
        </w:rPr>
        <w:t>第四部分  合同草案</w:t>
      </w:r>
    </w:p>
    <w:p w14:paraId="2F91E1BA"/>
    <w:p w14:paraId="1851019D">
      <w:pPr>
        <w:pStyle w:val="10"/>
        <w:rPr>
          <w:sz w:val="28"/>
          <w:szCs w:val="28"/>
        </w:rPr>
      </w:pPr>
      <w:r>
        <w:rPr>
          <w:sz w:val="28"/>
          <w:szCs w:val="28"/>
        </w:rPr>
        <w:t>第五部分  响应文件格式</w:t>
      </w:r>
    </w:p>
    <w:p w14:paraId="345EBFD4">
      <w:pPr>
        <w:tabs>
          <w:tab w:val="left" w:pos="3281"/>
          <w:tab w:val="center" w:pos="4711"/>
        </w:tabs>
        <w:spacing w:line="360" w:lineRule="auto"/>
        <w:jc w:val="center"/>
        <w:rPr>
          <w:rFonts w:eastAsia="仿宋_GB2312"/>
          <w:b/>
          <w:bCs/>
          <w:spacing w:val="20"/>
          <w:w w:val="66"/>
          <w:sz w:val="28"/>
          <w:szCs w:val="28"/>
        </w:rPr>
      </w:pPr>
    </w:p>
    <w:p w14:paraId="1C33705E">
      <w:pPr>
        <w:tabs>
          <w:tab w:val="left" w:pos="3281"/>
          <w:tab w:val="center" w:pos="4711"/>
        </w:tabs>
        <w:jc w:val="center"/>
        <w:rPr>
          <w:rFonts w:eastAsia="仿宋_GB2312"/>
          <w:b/>
          <w:bCs/>
          <w:spacing w:val="20"/>
          <w:w w:val="66"/>
          <w:sz w:val="44"/>
          <w:szCs w:val="44"/>
        </w:rPr>
      </w:pPr>
    </w:p>
    <w:p w14:paraId="7E246C01">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20CD68C6">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6472083A">
      <w:pPr>
        <w:pStyle w:val="29"/>
        <w:spacing w:line="360" w:lineRule="auto"/>
        <w:ind w:firstLine="480" w:firstLineChars="200"/>
        <w:jc w:val="both"/>
        <w:rPr>
          <w:rFonts w:ascii="Times New Roman" w:hAnsi="Times New Roman" w:cs="Times New Roman" w:eastAsiaTheme="minorEastAsia"/>
          <w:color w:val="auto"/>
          <w:szCs w:val="32"/>
        </w:rPr>
      </w:pPr>
      <w:bookmarkStart w:id="2" w:name="_Toc411426749"/>
      <w:r>
        <w:rPr>
          <w:rFonts w:ascii="Times New Roman" w:hAnsi="Times New Roman" w:cs="Times New Roman" w:eastAsiaTheme="minorEastAsia"/>
          <w:color w:val="auto"/>
          <w:szCs w:val="32"/>
        </w:rPr>
        <w:t>受天津开放大学委托，天津市政府采购中心对</w:t>
      </w:r>
      <w:r>
        <w:rPr>
          <w:rFonts w:hint="eastAsia" w:ascii="Times New Roman" w:hAnsi="Times New Roman" w:cs="Times New Roman" w:eastAsiaTheme="minorEastAsia"/>
          <w:color w:val="auto"/>
          <w:szCs w:val="32"/>
        </w:rPr>
        <w:t>天津开放大学海教园校区空调维保服务项目</w:t>
      </w:r>
      <w:r>
        <w:rPr>
          <w:rFonts w:ascii="Times New Roman" w:hAnsi="Times New Roman" w:cs="Times New Roman" w:eastAsiaTheme="minorEastAsia"/>
          <w:color w:val="auto"/>
          <w:szCs w:val="32"/>
        </w:rPr>
        <w:t>实施采购。现欢迎合格的供应商参加</w:t>
      </w:r>
      <w:r>
        <w:rPr>
          <w:rFonts w:hint="eastAsia" w:ascii="Times New Roman" w:hAnsi="Times New Roman" w:cs="Times New Roman" w:eastAsiaTheme="minorEastAsia"/>
          <w:color w:val="auto"/>
          <w:szCs w:val="32"/>
        </w:rPr>
        <w:t>磋商</w:t>
      </w:r>
      <w:r>
        <w:rPr>
          <w:rFonts w:ascii="Times New Roman" w:hAnsi="Times New Roman" w:cs="Times New Roman" w:eastAsiaTheme="minorEastAsia"/>
          <w:color w:val="auto"/>
          <w:szCs w:val="32"/>
        </w:rPr>
        <w:t>。</w:t>
      </w:r>
    </w:p>
    <w:p w14:paraId="7EEE8A48">
      <w:pPr>
        <w:pStyle w:val="29"/>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r>
        <w:rPr>
          <w:rFonts w:hint="eastAsia" w:ascii="Times New Roman" w:hAnsi="Times New Roman" w:cs="Times New Roman" w:eastAsiaTheme="minorEastAsia"/>
          <w:color w:val="auto"/>
          <w:szCs w:val="32"/>
        </w:rPr>
        <w:t>响应文件加盖1个</w:t>
      </w:r>
      <w:r>
        <w:rPr>
          <w:rFonts w:hint="eastAsia" w:ascii="Times New Roman" w:hAnsi="Times New Roman" w:cs="Times New Roman" w:eastAsiaTheme="minorEastAsia"/>
          <w:color w:val="auto"/>
          <w:szCs w:val="32"/>
          <w:lang w:val="en-US" w:eastAsia="zh-CN"/>
        </w:rPr>
        <w:t>有效</w:t>
      </w:r>
      <w:r>
        <w:rPr>
          <w:rFonts w:hint="eastAsia" w:ascii="Times New Roman" w:hAnsi="Times New Roman" w:cs="Times New Roman" w:eastAsiaTheme="minorEastAsia"/>
          <w:color w:val="auto"/>
          <w:szCs w:val="32"/>
        </w:rPr>
        <w:t>电子签章即视同所有页均已盖章。</w:t>
      </w:r>
    </w:p>
    <w:p w14:paraId="16C35EA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1C8B7FB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天津开放大学海教园校区空调维保服务项目</w:t>
      </w:r>
      <w:r>
        <w:rPr>
          <w:rFonts w:ascii="Times New Roman" w:hAnsi="Times New Roman" w:eastAsia="宋体" w:cs="Times New Roman"/>
          <w:color w:val="auto"/>
        </w:rPr>
        <w:t xml:space="preserve">  </w:t>
      </w:r>
    </w:p>
    <w:p w14:paraId="52FA880F">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（二）项目编号：TGPC-2026-D-0</w:t>
      </w:r>
      <w:r>
        <w:rPr>
          <w:rFonts w:hint="eastAsia" w:ascii="Times New Roman" w:hAnsi="Times New Roman" w:eastAsia="宋体" w:cs="Times New Roman"/>
          <w:color w:val="auto"/>
          <w:lang w:val="en-US" w:eastAsia="zh-CN"/>
        </w:rPr>
        <w:t>690</w:t>
      </w:r>
    </w:p>
    <w:p w14:paraId="6CBA66B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（三）采购方式：竞争性磋商</w:t>
      </w:r>
    </w:p>
    <w:p w14:paraId="7F6BED4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（四）项目属性：服务</w:t>
      </w:r>
    </w:p>
    <w:p w14:paraId="79746E9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（五）本项目不接受联合体参与。不接受联合体参与的，若有供应商组成联合体参与，视为无效响应。</w:t>
      </w:r>
    </w:p>
    <w:p w14:paraId="7DC5627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（六）本文件售价：免费。</w:t>
      </w:r>
    </w:p>
    <w:p w14:paraId="2B8ED42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17"/>
        <w:tblW w:w="7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5"/>
        <w:gridCol w:w="1385"/>
        <w:gridCol w:w="1026"/>
        <w:gridCol w:w="1446"/>
        <w:gridCol w:w="1735"/>
        <w:gridCol w:w="1389"/>
      </w:tblGrid>
      <w:tr w14:paraId="4B7E8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7F94226D">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包号</w:t>
            </w:r>
          </w:p>
        </w:tc>
        <w:tc>
          <w:tcPr>
            <w:tcW w:w="1385" w:type="dxa"/>
            <w:vAlign w:val="center"/>
          </w:tcPr>
          <w:p w14:paraId="105E9554">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包名称</w:t>
            </w:r>
          </w:p>
        </w:tc>
        <w:tc>
          <w:tcPr>
            <w:tcW w:w="1026" w:type="dxa"/>
            <w:vAlign w:val="center"/>
          </w:tcPr>
          <w:p w14:paraId="0C86DD14">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包预算</w:t>
            </w:r>
          </w:p>
        </w:tc>
        <w:tc>
          <w:tcPr>
            <w:tcW w:w="1446" w:type="dxa"/>
            <w:vAlign w:val="center"/>
          </w:tcPr>
          <w:p w14:paraId="56F5F7C1">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包最高限价</w:t>
            </w:r>
          </w:p>
        </w:tc>
        <w:tc>
          <w:tcPr>
            <w:tcW w:w="1735" w:type="dxa"/>
            <w:vAlign w:val="center"/>
          </w:tcPr>
          <w:p w14:paraId="01270FC0">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合同履行期限</w:t>
            </w:r>
          </w:p>
        </w:tc>
        <w:tc>
          <w:tcPr>
            <w:tcW w:w="1389" w:type="dxa"/>
            <w:vAlign w:val="center"/>
          </w:tcPr>
          <w:p w14:paraId="36C65BF9">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所属行业</w:t>
            </w:r>
          </w:p>
        </w:tc>
      </w:tr>
      <w:tr w14:paraId="03E8EA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 w:hRule="atLeast"/>
          <w:jc w:val="center"/>
        </w:trPr>
        <w:tc>
          <w:tcPr>
            <w:tcW w:w="935" w:type="dxa"/>
            <w:vAlign w:val="center"/>
          </w:tcPr>
          <w:p w14:paraId="454D4337">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w:t>
            </w:r>
          </w:p>
        </w:tc>
        <w:tc>
          <w:tcPr>
            <w:tcW w:w="1385" w:type="dxa"/>
            <w:vAlign w:val="center"/>
          </w:tcPr>
          <w:p w14:paraId="273C19FA">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空调维保服务</w:t>
            </w:r>
          </w:p>
        </w:tc>
        <w:tc>
          <w:tcPr>
            <w:tcW w:w="1026" w:type="dxa"/>
            <w:vAlign w:val="center"/>
          </w:tcPr>
          <w:p w14:paraId="62CC3835">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200000</w:t>
            </w:r>
            <w:r>
              <w:rPr>
                <w:rFonts w:ascii="Times New Roman" w:hAnsi="Times New Roman" w:eastAsia="宋体" w:cs="Times New Roman"/>
                <w:color w:val="auto"/>
                <w:sz w:val="21"/>
                <w:szCs w:val="21"/>
              </w:rPr>
              <w:t>元</w:t>
            </w:r>
          </w:p>
        </w:tc>
        <w:tc>
          <w:tcPr>
            <w:tcW w:w="1446" w:type="dxa"/>
            <w:vAlign w:val="center"/>
          </w:tcPr>
          <w:p w14:paraId="38E8BE67">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200000</w:t>
            </w:r>
            <w:r>
              <w:rPr>
                <w:rFonts w:ascii="Times New Roman" w:hAnsi="Times New Roman" w:eastAsia="宋体" w:cs="Times New Roman"/>
                <w:color w:val="auto"/>
                <w:sz w:val="21"/>
                <w:szCs w:val="21"/>
              </w:rPr>
              <w:t>元</w:t>
            </w:r>
          </w:p>
        </w:tc>
        <w:tc>
          <w:tcPr>
            <w:tcW w:w="1735" w:type="dxa"/>
            <w:vAlign w:val="center"/>
          </w:tcPr>
          <w:p w14:paraId="4B813749">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合同规定的服务起始之日起1年的服务期</w:t>
            </w:r>
          </w:p>
        </w:tc>
        <w:tc>
          <w:tcPr>
            <w:tcW w:w="1389" w:type="dxa"/>
            <w:vAlign w:val="center"/>
          </w:tcPr>
          <w:p w14:paraId="78EA25F2">
            <w:pPr>
              <w:pStyle w:val="29"/>
              <w:adjustRightInd/>
              <w:jc w:val="center"/>
              <w:rPr>
                <w:rFonts w:hint="eastAsia"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工业</w:t>
            </w:r>
          </w:p>
        </w:tc>
      </w:tr>
    </w:tbl>
    <w:p w14:paraId="5CEC765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三、供应商资格要求（实质性要求）</w:t>
      </w:r>
    </w:p>
    <w:p w14:paraId="739EABA1">
      <w:pPr>
        <w:pStyle w:val="29"/>
        <w:spacing w:line="360" w:lineRule="auto"/>
        <w:ind w:firstLine="480" w:firstLineChars="200"/>
        <w:rPr>
          <w:rFonts w:hint="eastAsia" w:ascii="Times New Roman" w:hAnsi="Times New Roman" w:eastAsia="宋体" w:cs="Times New Roman"/>
          <w:color w:val="auto"/>
          <w:lang w:eastAsia="zh-CN"/>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一</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投标人具备建筑业企业资质证书(建筑机电安装工程专业承包)，提供证书电子件</w:t>
      </w:r>
      <w:r>
        <w:rPr>
          <w:rFonts w:ascii="Times New Roman" w:hAnsi="Times New Roman" w:eastAsia="宋体" w:cs="Times New Roman"/>
          <w:color w:val="auto"/>
        </w:rPr>
        <w:t>；</w:t>
      </w:r>
    </w:p>
    <w:p w14:paraId="77C9C9C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投标人具备安全生产许可证，提供证书电子件</w:t>
      </w:r>
      <w:r>
        <w:rPr>
          <w:rFonts w:ascii="Times New Roman" w:hAnsi="Times New Roman" w:eastAsia="宋体" w:cs="Times New Roman"/>
          <w:color w:val="auto"/>
        </w:rPr>
        <w:t>；</w:t>
      </w:r>
    </w:p>
    <w:p w14:paraId="792B392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三</w:t>
      </w:r>
      <w:r>
        <w:rPr>
          <w:rFonts w:ascii="Times New Roman" w:hAnsi="Times New Roman" w:eastAsia="宋体" w:cs="Times New Roman"/>
          <w:color w:val="auto"/>
        </w:rPr>
        <w:t>）供应商应具备《中华人民共和国政府采购法》第二十二条第一款和</w:t>
      </w:r>
      <w:r>
        <w:rPr>
          <w:rFonts w:hint="eastAsia" w:ascii="Times New Roman" w:hAnsi="Times New Roman" w:eastAsia="宋体" w:cs="Times New Roman"/>
          <w:color w:val="auto"/>
          <w:lang w:eastAsia="zh-CN"/>
        </w:rPr>
        <w:t>《中华人民共和国政府采购法实施条例》</w:t>
      </w:r>
      <w:r>
        <w:rPr>
          <w:rFonts w:ascii="Times New Roman" w:hAnsi="Times New Roman" w:eastAsia="宋体" w:cs="Times New Roman"/>
          <w:color w:val="auto"/>
        </w:rPr>
        <w:t>第十八条规定的条件，提供以下材料：</w:t>
      </w:r>
    </w:p>
    <w:p w14:paraId="17E7487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营业执照副本或事业单位法人证书或民办非企业单位登记证书或社会团体法人登记证书或基金会法人登记证书电子件或自然人的身份证明电子件。</w:t>
      </w:r>
    </w:p>
    <w:p w14:paraId="338AC8B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提供《供应商资格声明函》（格式见附件2）</w:t>
      </w:r>
    </w:p>
    <w:p w14:paraId="571A86A0">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lang w:val="en-US" w:eastAsia="zh-CN"/>
        </w:rPr>
        <w:t>四</w:t>
      </w:r>
      <w:r>
        <w:rPr>
          <w:rFonts w:ascii="Times New Roman" w:hAnsi="Times New Roman" w:cs="Times New Roman" w:eastAsiaTheme="minorEastAsia"/>
          <w:color w:val="auto"/>
          <w:highlight w:val="none"/>
        </w:rPr>
        <w:t>）本项目专门面向小微企业采购，提供《中小企业声明函》。</w:t>
      </w:r>
    </w:p>
    <w:p w14:paraId="4E35FA1C">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四、项目需要落实的政府采购政策</w:t>
      </w:r>
    </w:p>
    <w:p w14:paraId="45D9BD8C">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ascii="Times New Roman" w:hAnsi="Times New Roman" w:cs="Times New Roman" w:eastAsiaTheme="minorEastAsia"/>
          <w:color w:val="auto"/>
          <w:highlight w:val="none"/>
        </w:rPr>
        <w:t>本项目专门面向小微企业采购</w:t>
      </w:r>
      <w:r>
        <w:rPr>
          <w:rFonts w:ascii="Times New Roman" w:hAnsi="Times New Roman" w:eastAsia="宋体" w:cs="Times New Roman"/>
          <w:color w:val="auto"/>
          <w:highlight w:val="none"/>
        </w:rPr>
        <w:t>。</w:t>
      </w:r>
    </w:p>
    <w:p w14:paraId="4EFF3AD6">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0CCB184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7E76B38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5B8211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2B49FA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6383682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对政府采购节能、环境标志品目清单内的产品实施优先采购和强制采购的评标方法。</w:t>
      </w:r>
    </w:p>
    <w:p w14:paraId="742458D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（七）根据《关于推动解决政府采购异常低价问题的通知》（财库〔2026〕2号）的要求，当供应商报价出现以下情形之一时，磋商小组应当启动对该供应商的异常低价审查程序：</w:t>
      </w:r>
    </w:p>
    <w:p w14:paraId="3B49AF4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714CF66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1DEF599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2D44C95A">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4. 磋商小组基于专业判断，认为供应商报价过低，有可能影响产品质量或者不能诚信履约的其他情形。</w:t>
      </w:r>
    </w:p>
    <w:p w14:paraId="53D5894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五、参与本项目的步骤、时间与方式</w:t>
      </w:r>
    </w:p>
    <w:p w14:paraId="0CB8D21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（一）参与本项目的时间要求</w:t>
      </w:r>
    </w:p>
    <w:tbl>
      <w:tblPr>
        <w:tblStyle w:val="17"/>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9"/>
        <w:gridCol w:w="1941"/>
        <w:gridCol w:w="1891"/>
        <w:gridCol w:w="1891"/>
        <w:gridCol w:w="2632"/>
      </w:tblGrid>
      <w:tr w14:paraId="6CB55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5BAD5035">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序号</w:t>
            </w:r>
          </w:p>
        </w:tc>
        <w:tc>
          <w:tcPr>
            <w:tcW w:w="1941" w:type="dxa"/>
            <w:vAlign w:val="center"/>
          </w:tcPr>
          <w:p w14:paraId="221AE3D0">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步骤名称</w:t>
            </w:r>
          </w:p>
        </w:tc>
        <w:tc>
          <w:tcPr>
            <w:tcW w:w="1891" w:type="dxa"/>
            <w:vAlign w:val="center"/>
          </w:tcPr>
          <w:p w14:paraId="12C86B18">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开始时间</w:t>
            </w:r>
          </w:p>
        </w:tc>
        <w:tc>
          <w:tcPr>
            <w:tcW w:w="1891" w:type="dxa"/>
            <w:vAlign w:val="center"/>
          </w:tcPr>
          <w:p w14:paraId="397E2029">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截止时间</w:t>
            </w:r>
          </w:p>
        </w:tc>
        <w:tc>
          <w:tcPr>
            <w:tcW w:w="2632" w:type="dxa"/>
            <w:vAlign w:val="center"/>
          </w:tcPr>
          <w:p w14:paraId="752585CB">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备注</w:t>
            </w:r>
          </w:p>
        </w:tc>
      </w:tr>
      <w:tr w14:paraId="716074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39E7298">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w:t>
            </w:r>
          </w:p>
        </w:tc>
        <w:tc>
          <w:tcPr>
            <w:tcW w:w="1941" w:type="dxa"/>
            <w:vAlign w:val="center"/>
          </w:tcPr>
          <w:p w14:paraId="7B12D853">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获取竞争性磋商文件</w:t>
            </w:r>
          </w:p>
        </w:tc>
        <w:tc>
          <w:tcPr>
            <w:tcW w:w="1891" w:type="dxa"/>
            <w:vAlign w:val="center"/>
          </w:tcPr>
          <w:p w14:paraId="017A01F0">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07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03</w:t>
            </w:r>
            <w:r>
              <w:rPr>
                <w:rFonts w:ascii="Times New Roman" w:hAnsi="Times New Roman" w:eastAsia="宋体" w:cs="Times New Roman"/>
                <w:color w:val="auto"/>
                <w:sz w:val="21"/>
                <w:szCs w:val="21"/>
              </w:rPr>
              <w:t>日</w:t>
            </w:r>
          </w:p>
        </w:tc>
        <w:tc>
          <w:tcPr>
            <w:tcW w:w="1891" w:type="dxa"/>
            <w:vAlign w:val="center"/>
          </w:tcPr>
          <w:p w14:paraId="7CC2FBF5">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07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10</w:t>
            </w:r>
            <w:r>
              <w:rPr>
                <w:rFonts w:ascii="Times New Roman" w:hAnsi="Times New Roman" w:eastAsia="宋体" w:cs="Times New Roman"/>
                <w:color w:val="auto"/>
                <w:sz w:val="21"/>
                <w:szCs w:val="21"/>
              </w:rPr>
              <w:t>日</w:t>
            </w:r>
          </w:p>
        </w:tc>
        <w:tc>
          <w:tcPr>
            <w:tcW w:w="2632" w:type="dxa"/>
            <w:vAlign w:val="center"/>
          </w:tcPr>
          <w:p w14:paraId="5C0A646E">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69F411DD">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未按时获取竞争性磋商文件的，不能参与本项目</w:t>
            </w:r>
          </w:p>
        </w:tc>
      </w:tr>
      <w:tr w14:paraId="5093F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BF30BB2">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w:t>
            </w:r>
          </w:p>
        </w:tc>
        <w:tc>
          <w:tcPr>
            <w:tcW w:w="1941" w:type="dxa"/>
            <w:vAlign w:val="center"/>
          </w:tcPr>
          <w:p w14:paraId="27B62E3A">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网上应答（上传电子响应文件）</w:t>
            </w:r>
          </w:p>
        </w:tc>
        <w:tc>
          <w:tcPr>
            <w:tcW w:w="1891" w:type="dxa"/>
            <w:vAlign w:val="center"/>
          </w:tcPr>
          <w:p w14:paraId="10607792">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3</w:t>
            </w:r>
            <w:r>
              <w:rPr>
                <w:rFonts w:ascii="Times New Roman" w:hAnsi="Times New Roman" w:eastAsia="宋体" w:cs="Times New Roman"/>
                <w:color w:val="auto"/>
                <w:sz w:val="21"/>
                <w:szCs w:val="21"/>
              </w:rPr>
              <w:t>日9:00</w:t>
            </w:r>
          </w:p>
        </w:tc>
        <w:tc>
          <w:tcPr>
            <w:tcW w:w="1891" w:type="dxa"/>
            <w:vAlign w:val="center"/>
          </w:tcPr>
          <w:p w14:paraId="3C9914D8">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15</w:t>
            </w:r>
            <w:r>
              <w:rPr>
                <w:rFonts w:ascii="Times New Roman" w:hAnsi="Times New Roman" w:eastAsia="宋体" w:cs="Times New Roman"/>
                <w:color w:val="auto"/>
                <w:sz w:val="21"/>
                <w:szCs w:val="21"/>
              </w:rPr>
              <w:t>日8:30</w:t>
            </w:r>
          </w:p>
        </w:tc>
        <w:tc>
          <w:tcPr>
            <w:tcW w:w="2632" w:type="dxa"/>
            <w:vAlign w:val="center"/>
          </w:tcPr>
          <w:p w14:paraId="450B5DC9">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未按时完成网上应答或未按时上传电子响应文件的，视为无效响应。</w:t>
            </w:r>
          </w:p>
        </w:tc>
      </w:tr>
      <w:tr w14:paraId="11222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9" w:type="dxa"/>
            <w:vAlign w:val="center"/>
          </w:tcPr>
          <w:p w14:paraId="32E3B60E">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3</w:t>
            </w:r>
          </w:p>
        </w:tc>
        <w:tc>
          <w:tcPr>
            <w:tcW w:w="1941" w:type="dxa"/>
            <w:vAlign w:val="center"/>
          </w:tcPr>
          <w:p w14:paraId="5F468E46">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第一阶段解密</w:t>
            </w:r>
          </w:p>
        </w:tc>
        <w:tc>
          <w:tcPr>
            <w:tcW w:w="1891" w:type="dxa"/>
            <w:vAlign w:val="center"/>
          </w:tcPr>
          <w:p w14:paraId="62AE66ED">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15</w:t>
            </w:r>
            <w:r>
              <w:rPr>
                <w:rFonts w:ascii="Times New Roman" w:hAnsi="Times New Roman" w:eastAsia="宋体" w:cs="Times New Roman"/>
                <w:color w:val="auto"/>
                <w:sz w:val="21"/>
                <w:szCs w:val="21"/>
              </w:rPr>
              <w:t>日8:30</w:t>
            </w:r>
          </w:p>
        </w:tc>
        <w:tc>
          <w:tcPr>
            <w:tcW w:w="1891" w:type="dxa"/>
            <w:vAlign w:val="center"/>
          </w:tcPr>
          <w:p w14:paraId="4FE3C456">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15</w:t>
            </w:r>
            <w:r>
              <w:rPr>
                <w:rFonts w:ascii="Times New Roman" w:hAnsi="Times New Roman" w:eastAsia="宋体" w:cs="Times New Roman"/>
                <w:color w:val="auto"/>
                <w:sz w:val="21"/>
                <w:szCs w:val="21"/>
              </w:rPr>
              <w:t>日9:30</w:t>
            </w:r>
          </w:p>
        </w:tc>
        <w:tc>
          <w:tcPr>
            <w:tcW w:w="2632" w:type="dxa"/>
            <w:vAlign w:val="center"/>
          </w:tcPr>
          <w:p w14:paraId="362A2B74">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未按时完成第一阶段解密的，视为无效响应。</w:t>
            </w:r>
          </w:p>
        </w:tc>
      </w:tr>
      <w:tr w14:paraId="7FA6DC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328B568">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4</w:t>
            </w:r>
          </w:p>
        </w:tc>
        <w:tc>
          <w:tcPr>
            <w:tcW w:w="1941" w:type="dxa"/>
            <w:vAlign w:val="center"/>
          </w:tcPr>
          <w:p w14:paraId="6C178988">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第二阶段解密</w:t>
            </w:r>
          </w:p>
        </w:tc>
        <w:tc>
          <w:tcPr>
            <w:tcW w:w="6414" w:type="dxa"/>
            <w:gridSpan w:val="3"/>
            <w:vAlign w:val="center"/>
          </w:tcPr>
          <w:p w14:paraId="623ED3C3">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通过第一阶段磋商的供应商在磋商小组要求的时间内（一般是磋商当日电话通知）完成第二阶段解密，否则视为放弃磋商。</w:t>
            </w:r>
          </w:p>
        </w:tc>
      </w:tr>
    </w:tbl>
    <w:p w14:paraId="7981D928">
      <w:pPr>
        <w:pStyle w:val="29"/>
        <w:adjustRightInd/>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（二）参与本项目的方式要求</w:t>
      </w:r>
    </w:p>
    <w:p w14:paraId="129C4E8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供应商注册、CA数字证书（USBKey）领取、电子签章办理办法：</w:t>
      </w:r>
    </w:p>
    <w:p w14:paraId="6739C7C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天津市政府采购中心网注册：登录天津市政府采购中心网（http://tjgpc.zwfwb.tj.gov.cn）首页点击“用户注册维护”，填写相关内容。天津市政府采购中心注册窗口联系电话：022-24538167。</w:t>
      </w:r>
    </w:p>
    <w:p w14:paraId="0DB1938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CA数字证书（USBKey）领取及电子签章办理：参见天津市政府采购中心网（http://tjgpc.zwfwb.tj.gov.cn）--服务指南--供应商注册、领取CA数字证书（USBKey）及电子签章制章的流程。</w:t>
      </w:r>
    </w:p>
    <w:p w14:paraId="5926843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CA数字证书办理联系电话：400-0566-110或022-24538059。</w:t>
      </w:r>
    </w:p>
    <w:p w14:paraId="6D1E8B8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电子签章办理联系电话：022-24538059。</w:t>
      </w:r>
    </w:p>
    <w:p w14:paraId="2E385DF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获取竞争性磋商文件的方式</w:t>
      </w:r>
    </w:p>
    <w:p w14:paraId="5E5973B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获取电子竞争性磋商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2"/>
          <w:rFonts w:ascii="Times New Roman" w:hAnsi="Times New Roman" w:eastAsia="宋体" w:cs="Times New Roman"/>
        </w:rPr>
        <w:t>http://tjgpc.zwfwb.tj.gov.cn</w:t>
      </w:r>
      <w:r>
        <w:rPr>
          <w:rStyle w:val="22"/>
          <w:rFonts w:ascii="Times New Roman" w:hAnsi="Times New Roman" w:eastAsia="宋体" w:cs="Times New Roman"/>
        </w:rPr>
        <w:fldChar w:fldCharType="end"/>
      </w:r>
      <w:r>
        <w:rPr>
          <w:rFonts w:ascii="Times New Roman" w:hAnsi="Times New Roman" w:eastAsia="宋体" w:cs="Times New Roman"/>
          <w:color w:val="auto"/>
        </w:rPr>
        <w:t>）-”网上招投标”-“供应商登录”-“市级集采机构入口”下载竞争性磋商文件。</w:t>
      </w:r>
    </w:p>
    <w:p w14:paraId="6106A3D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网上应答（上传电子响应文件）方式</w:t>
      </w:r>
    </w:p>
    <w:p w14:paraId="3CD1632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第一、第二阶段电子响应文件（以通过天津公共资源电子签章客户端正确读取签章信息为准），否则视为无效响应。</w:t>
      </w:r>
    </w:p>
    <w:p w14:paraId="311500F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4476282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解密方式</w:t>
      </w:r>
    </w:p>
    <w:p w14:paraId="0C0FD3F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0F5B26C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 磋商地点</w:t>
      </w:r>
    </w:p>
    <w:p w14:paraId="7A3A2FB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第一阶段解密后，磋商代表人须于天津市河东区红星路79号二楼天津市政府采购中心评审现场或天津市政府采购中心网（网址：http://tjgpc.zwfwb.tj.gov.cn）等候磋商。</w:t>
      </w:r>
    </w:p>
    <w:p w14:paraId="5E4E686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供应商应按以上步骤顺序、时间及方式要求参与本项目，否则视为不参与本项目。</w:t>
      </w:r>
    </w:p>
    <w:p w14:paraId="670B3B0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六、现场考察、标前答疑会</w:t>
      </w:r>
    </w:p>
    <w:p w14:paraId="73F8E24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本项目不组织现场考察。</w:t>
      </w:r>
    </w:p>
    <w:p w14:paraId="2DDEA67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本项目不组织标前答疑会。</w:t>
      </w:r>
    </w:p>
    <w:p w14:paraId="05A78A4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七、采购代理机构信息</w:t>
      </w:r>
    </w:p>
    <w:p w14:paraId="68F85A5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647DB7D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540E77B9">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 xml:space="preserve">（三）联系人： </w:t>
      </w:r>
      <w:r>
        <w:rPr>
          <w:rFonts w:hint="eastAsia" w:ascii="Times New Roman" w:hAnsi="Times New Roman" w:eastAsia="宋体" w:cs="Times New Roman"/>
          <w:color w:val="auto"/>
          <w:lang w:val="en-US" w:eastAsia="zh-CN"/>
        </w:rPr>
        <w:t>姜凡 傅耀</w:t>
      </w:r>
    </w:p>
    <w:p w14:paraId="41E2972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4D35E7B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788AA06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210864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供应商注册咨询：022-24538167</w:t>
      </w:r>
    </w:p>
    <w:p w14:paraId="57F1948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CA证书和电子签章办理咨询：022-24538059</w:t>
      </w:r>
    </w:p>
    <w:p w14:paraId="239C0220">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3. 采购文件咨询：022-2453</w:t>
      </w:r>
      <w:r>
        <w:rPr>
          <w:rFonts w:hint="eastAsia" w:ascii="Times New Roman" w:hAnsi="Times New Roman" w:eastAsia="宋体" w:cs="Times New Roman"/>
          <w:color w:val="auto"/>
          <w:lang w:val="en-US" w:eastAsia="zh-CN"/>
        </w:rPr>
        <w:t>8319</w:t>
      </w:r>
    </w:p>
    <w:p w14:paraId="19202B7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网上应答及解密操作咨询：022-24538309</w:t>
      </w:r>
    </w:p>
    <w:p w14:paraId="227EC7C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八、采购人信息</w:t>
      </w:r>
    </w:p>
    <w:p w14:paraId="3C0D502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（一）采购人名称：天津开放大学 </w:t>
      </w:r>
    </w:p>
    <w:p w14:paraId="6D8D51A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 天津市津南区同心路36号</w:t>
      </w:r>
    </w:p>
    <w:p w14:paraId="549B580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 周老师</w:t>
      </w:r>
    </w:p>
    <w:p w14:paraId="196F21B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（四）采购人联系电话：022-23671675 </w:t>
      </w:r>
    </w:p>
    <w:p w14:paraId="2A3B5BC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九、质疑方式</w:t>
      </w:r>
    </w:p>
    <w:p w14:paraId="5478A90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供应商认为采购文件、采购过程和采购结果使自己的权益受到损害的，可以在知道或者应知其权益受到损害之日起七个工作日内，按照本项目采购文件第三部分《供应商须知》“8. 询问与质疑”的相关规定，以书面原件形式针对同一采购程序环节一次性提出质疑，否则不予受理。</w:t>
      </w:r>
    </w:p>
    <w:p w14:paraId="68AD2EE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采购人质疑受理：</w:t>
      </w:r>
    </w:p>
    <w:p w14:paraId="009BA98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联系部门：天津开放大学</w:t>
      </w:r>
    </w:p>
    <w:p w14:paraId="2F4E5F4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联系地址：天津市津南区同心路36号</w:t>
      </w:r>
    </w:p>
    <w:p w14:paraId="5C91153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 联 系 人：</w:t>
      </w:r>
      <w:r>
        <w:rPr>
          <w:rFonts w:hint="eastAsia" w:ascii="Times New Roman" w:hAnsi="Times New Roman" w:eastAsia="宋体" w:cs="Times New Roman"/>
          <w:color w:val="auto"/>
          <w:lang w:val="en-US" w:eastAsia="zh-CN"/>
        </w:rPr>
        <w:t>范</w:t>
      </w:r>
      <w:r>
        <w:rPr>
          <w:rFonts w:ascii="Times New Roman" w:hAnsi="Times New Roman" w:eastAsia="宋体" w:cs="Times New Roman"/>
          <w:color w:val="auto"/>
        </w:rPr>
        <w:t>老师</w:t>
      </w:r>
    </w:p>
    <w:p w14:paraId="5C46F14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联系方式：022-88972199</w:t>
      </w:r>
    </w:p>
    <w:p w14:paraId="7082B68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0912F5F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磋商公告的公告期限为3个工作日。</w:t>
      </w:r>
    </w:p>
    <w:p w14:paraId="02883D3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十一、招标代理服务费</w:t>
      </w:r>
    </w:p>
    <w:p w14:paraId="4878254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w:t>
      </w:r>
      <w:r>
        <w:rPr>
          <w:rFonts w:hint="eastAsia"/>
          <w:color w:val="auto"/>
          <w:lang w:val="zh-CN"/>
        </w:rPr>
        <w:t>成交</w:t>
      </w:r>
      <w:r>
        <w:rPr>
          <w:rFonts w:ascii="Times New Roman" w:hAnsi="Times New Roman" w:eastAsia="宋体" w:cs="Times New Roman"/>
          <w:color w:val="auto"/>
        </w:rPr>
        <w:t>供应商收取招标代理服务费：</w:t>
      </w:r>
    </w:p>
    <w:tbl>
      <w:tblPr>
        <w:tblStyle w:val="16"/>
        <w:tblW w:w="731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25A1B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36743E02">
            <w:pPr>
              <w:tabs>
                <w:tab w:val="left" w:pos="750"/>
                <w:tab w:val="left" w:pos="840"/>
              </w:tabs>
              <w:adjustRightInd w:val="0"/>
              <w:snapToGrid w:val="0"/>
              <w:jc w:val="center"/>
              <w:rPr>
                <w:color w:val="auto"/>
                <w:sz w:val="24"/>
              </w:rPr>
            </w:pPr>
            <w:r>
              <w:rPr>
                <w:color w:val="auto"/>
                <w:sz w:val="24"/>
              </w:rPr>
              <w:t>成交金额（万元）</w:t>
            </w:r>
          </w:p>
        </w:tc>
        <w:tc>
          <w:tcPr>
            <w:tcW w:w="3657" w:type="dxa"/>
            <w:vAlign w:val="center"/>
          </w:tcPr>
          <w:p w14:paraId="476A9187">
            <w:pPr>
              <w:tabs>
                <w:tab w:val="left" w:pos="750"/>
                <w:tab w:val="left" w:pos="840"/>
              </w:tabs>
              <w:adjustRightInd w:val="0"/>
              <w:snapToGrid w:val="0"/>
              <w:jc w:val="center"/>
              <w:rPr>
                <w:color w:val="auto"/>
                <w:sz w:val="24"/>
              </w:rPr>
            </w:pPr>
            <w:r>
              <w:rPr>
                <w:color w:val="auto"/>
                <w:sz w:val="24"/>
              </w:rPr>
              <w:t>费率</w:t>
            </w:r>
          </w:p>
        </w:tc>
      </w:tr>
      <w:tr w14:paraId="001DC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F59BC98">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0B812D53">
            <w:pPr>
              <w:tabs>
                <w:tab w:val="left" w:pos="750"/>
                <w:tab w:val="left" w:pos="840"/>
              </w:tabs>
              <w:adjustRightInd w:val="0"/>
              <w:snapToGrid w:val="0"/>
              <w:jc w:val="center"/>
              <w:rPr>
                <w:color w:val="auto"/>
                <w:sz w:val="24"/>
              </w:rPr>
            </w:pPr>
            <w:r>
              <w:rPr>
                <w:color w:val="auto"/>
                <w:sz w:val="24"/>
              </w:rPr>
              <w:t>1%</w:t>
            </w:r>
          </w:p>
        </w:tc>
      </w:tr>
      <w:tr w14:paraId="2AFA8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7B1C17E">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0F28AE90">
            <w:pPr>
              <w:tabs>
                <w:tab w:val="left" w:pos="750"/>
                <w:tab w:val="left" w:pos="840"/>
              </w:tabs>
              <w:adjustRightInd w:val="0"/>
              <w:snapToGrid w:val="0"/>
              <w:jc w:val="center"/>
              <w:rPr>
                <w:color w:val="auto"/>
                <w:sz w:val="24"/>
              </w:rPr>
            </w:pPr>
            <w:r>
              <w:rPr>
                <w:color w:val="auto"/>
                <w:sz w:val="24"/>
              </w:rPr>
              <w:t>0.8%</w:t>
            </w:r>
          </w:p>
        </w:tc>
      </w:tr>
      <w:tr w14:paraId="4610C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AEB8F46">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60319368">
            <w:pPr>
              <w:tabs>
                <w:tab w:val="left" w:pos="750"/>
                <w:tab w:val="left" w:pos="840"/>
              </w:tabs>
              <w:adjustRightInd w:val="0"/>
              <w:snapToGrid w:val="0"/>
              <w:jc w:val="center"/>
              <w:rPr>
                <w:color w:val="auto"/>
                <w:sz w:val="24"/>
              </w:rPr>
            </w:pPr>
            <w:r>
              <w:rPr>
                <w:color w:val="auto"/>
                <w:sz w:val="24"/>
              </w:rPr>
              <w:t>0.45%</w:t>
            </w:r>
          </w:p>
        </w:tc>
      </w:tr>
      <w:tr w14:paraId="50CD2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57C4C94">
            <w:pPr>
              <w:tabs>
                <w:tab w:val="left" w:pos="750"/>
                <w:tab w:val="left" w:pos="840"/>
              </w:tabs>
              <w:adjustRightInd w:val="0"/>
              <w:snapToGrid w:val="0"/>
              <w:jc w:val="center"/>
              <w:rPr>
                <w:color w:val="auto"/>
                <w:sz w:val="24"/>
              </w:rPr>
            </w:pPr>
            <w:r>
              <w:rPr>
                <w:color w:val="auto"/>
                <w:sz w:val="24"/>
              </w:rPr>
              <w:t>1000-5000</w:t>
            </w:r>
          </w:p>
        </w:tc>
        <w:tc>
          <w:tcPr>
            <w:tcW w:w="3657" w:type="dxa"/>
            <w:vAlign w:val="center"/>
          </w:tcPr>
          <w:p w14:paraId="33C5E52C">
            <w:pPr>
              <w:tabs>
                <w:tab w:val="left" w:pos="750"/>
                <w:tab w:val="left" w:pos="840"/>
              </w:tabs>
              <w:adjustRightInd w:val="0"/>
              <w:snapToGrid w:val="0"/>
              <w:jc w:val="center"/>
              <w:rPr>
                <w:color w:val="auto"/>
                <w:sz w:val="24"/>
              </w:rPr>
            </w:pPr>
            <w:r>
              <w:rPr>
                <w:color w:val="auto"/>
                <w:sz w:val="24"/>
              </w:rPr>
              <w:t>0.25%</w:t>
            </w:r>
          </w:p>
        </w:tc>
      </w:tr>
      <w:tr w14:paraId="184DF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0D65B85">
            <w:pPr>
              <w:tabs>
                <w:tab w:val="left" w:pos="750"/>
                <w:tab w:val="left" w:pos="840"/>
              </w:tabs>
              <w:adjustRightInd w:val="0"/>
              <w:snapToGrid w:val="0"/>
              <w:jc w:val="center"/>
              <w:rPr>
                <w:color w:val="auto"/>
                <w:sz w:val="24"/>
              </w:rPr>
            </w:pPr>
            <w:r>
              <w:rPr>
                <w:color w:val="auto"/>
                <w:sz w:val="24"/>
              </w:rPr>
              <w:t>5000-10000</w:t>
            </w:r>
          </w:p>
        </w:tc>
        <w:tc>
          <w:tcPr>
            <w:tcW w:w="3657" w:type="dxa"/>
            <w:vAlign w:val="center"/>
          </w:tcPr>
          <w:p w14:paraId="793B1032">
            <w:pPr>
              <w:tabs>
                <w:tab w:val="left" w:pos="750"/>
                <w:tab w:val="left" w:pos="840"/>
              </w:tabs>
              <w:adjustRightInd w:val="0"/>
              <w:snapToGrid w:val="0"/>
              <w:jc w:val="center"/>
              <w:rPr>
                <w:color w:val="auto"/>
                <w:sz w:val="24"/>
              </w:rPr>
            </w:pPr>
            <w:r>
              <w:rPr>
                <w:color w:val="auto"/>
                <w:sz w:val="24"/>
              </w:rPr>
              <w:t>0.1%</w:t>
            </w:r>
          </w:p>
        </w:tc>
      </w:tr>
      <w:tr w14:paraId="7165E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F32C4D3">
            <w:pPr>
              <w:tabs>
                <w:tab w:val="left" w:pos="750"/>
                <w:tab w:val="left" w:pos="840"/>
              </w:tabs>
              <w:adjustRightInd w:val="0"/>
              <w:snapToGrid w:val="0"/>
              <w:jc w:val="center"/>
              <w:rPr>
                <w:color w:val="auto"/>
                <w:sz w:val="24"/>
              </w:rPr>
            </w:pPr>
            <w:r>
              <w:rPr>
                <w:color w:val="auto"/>
                <w:sz w:val="24"/>
              </w:rPr>
              <w:t>10000-100000</w:t>
            </w:r>
          </w:p>
        </w:tc>
        <w:tc>
          <w:tcPr>
            <w:tcW w:w="3657" w:type="dxa"/>
            <w:vAlign w:val="center"/>
          </w:tcPr>
          <w:p w14:paraId="5ECD6854">
            <w:pPr>
              <w:tabs>
                <w:tab w:val="left" w:pos="750"/>
                <w:tab w:val="left" w:pos="840"/>
              </w:tabs>
              <w:adjustRightInd w:val="0"/>
              <w:snapToGrid w:val="0"/>
              <w:jc w:val="center"/>
              <w:rPr>
                <w:color w:val="auto"/>
                <w:sz w:val="24"/>
              </w:rPr>
            </w:pPr>
            <w:r>
              <w:rPr>
                <w:color w:val="auto"/>
                <w:sz w:val="24"/>
              </w:rPr>
              <w:t>0.05%</w:t>
            </w:r>
          </w:p>
        </w:tc>
      </w:tr>
    </w:tbl>
    <w:p w14:paraId="544A952F">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服务费按差额定率累进法计算，向下取整，精确到元。例如</w:t>
      </w:r>
      <w:r>
        <w:rPr>
          <w:color w:val="auto"/>
          <w:sz w:val="24"/>
        </w:rPr>
        <w:t>成交金额</w:t>
      </w:r>
      <w:r>
        <w:rPr>
          <w:color w:val="auto"/>
          <w:sz w:val="24"/>
          <w:lang w:val="zh-CN"/>
        </w:rPr>
        <w:t>为6805000元，服务费=1000000×1%+（5000000-1000000）×0.8%+（6805000-5000000）×0.45%=50122.5元，服务费缴纳50122元。其中成交金额以《</w:t>
      </w:r>
      <w:r>
        <w:rPr>
          <w:rFonts w:hint="eastAsia"/>
          <w:color w:val="auto"/>
          <w:sz w:val="24"/>
          <w:lang w:val="zh-CN"/>
        </w:rPr>
        <w:t>成交</w:t>
      </w:r>
      <w:r>
        <w:rPr>
          <w:color w:val="auto"/>
          <w:sz w:val="24"/>
          <w:lang w:val="zh-CN"/>
        </w:rPr>
        <w:t>通知书》为准。</w:t>
      </w:r>
    </w:p>
    <w:p w14:paraId="08343BA8">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lang w:val="zh-CN"/>
        </w:rPr>
        <w:t>成交</w:t>
      </w:r>
      <w:r>
        <w:rPr>
          <w:color w:val="auto"/>
          <w:sz w:val="24"/>
          <w:szCs w:val="24"/>
        </w:rPr>
        <w:t>供应商应于</w:t>
      </w:r>
      <w:r>
        <w:rPr>
          <w:rFonts w:hint="eastAsia"/>
          <w:color w:val="auto"/>
          <w:sz w:val="24"/>
          <w:szCs w:val="24"/>
          <w:lang w:val="zh-CN"/>
        </w:rPr>
        <w:t>成交</w:t>
      </w:r>
      <w:r>
        <w:rPr>
          <w:color w:val="auto"/>
          <w:sz w:val="24"/>
          <w:szCs w:val="24"/>
        </w:rPr>
        <w:t>公告发布之日起5个工作日内缴纳</w:t>
      </w:r>
      <w:r>
        <w:rPr>
          <w:color w:val="auto"/>
          <w:sz w:val="24"/>
          <w:szCs w:val="24"/>
          <w:lang w:val="zh-CN"/>
        </w:rPr>
        <w:t>招标代理服务费，缴费单位名称须与投标单位名称一致，缴费时请注明项目编号及</w:t>
      </w:r>
      <w:r>
        <w:rPr>
          <w:rFonts w:hint="eastAsia"/>
          <w:color w:val="auto"/>
          <w:sz w:val="24"/>
          <w:szCs w:val="24"/>
          <w:lang w:val="zh-CN"/>
        </w:rPr>
        <w:t>成交</w:t>
      </w:r>
      <w:r>
        <w:rPr>
          <w:color w:val="auto"/>
          <w:sz w:val="24"/>
          <w:szCs w:val="24"/>
          <w:lang w:val="zh-CN"/>
        </w:rPr>
        <w:t>包号。</w:t>
      </w:r>
    </w:p>
    <w:p w14:paraId="325788E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名        称：天津市公共资源交易中心</w:t>
      </w:r>
    </w:p>
    <w:p w14:paraId="362C30F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开户行及账号：中国建设银行股份有限公司天津明华支行 </w:t>
      </w:r>
    </w:p>
    <w:p w14:paraId="4D41A4AF">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0059D9F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银行联行号：105110039436</w:t>
      </w:r>
    </w:p>
    <w:p w14:paraId="6BC7495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纳税人识别号：1212 0000 MB1E 44809C</w:t>
      </w:r>
    </w:p>
    <w:p w14:paraId="4ABA214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地址：天津市河东区红星路79号</w:t>
      </w:r>
    </w:p>
    <w:p w14:paraId="09F13A9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缴费及申请开票系统：http://pay.tjggzy.cn/</w:t>
      </w:r>
    </w:p>
    <w:p w14:paraId="5913497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缴费及开票咨询电话：022-24532012</w:t>
      </w:r>
    </w:p>
    <w:p w14:paraId="5181D0D2">
      <w:pPr>
        <w:pStyle w:val="29"/>
        <w:spacing w:line="360" w:lineRule="auto"/>
        <w:ind w:firstLine="480" w:firstLineChars="200"/>
        <w:jc w:val="both"/>
        <w:rPr>
          <w:rFonts w:ascii="Times New Roman" w:hAnsi="Times New Roman" w:eastAsia="宋体" w:cs="Times New Roman"/>
          <w:color w:val="FF0000"/>
        </w:rPr>
      </w:pPr>
    </w:p>
    <w:p w14:paraId="0EFEA5EC">
      <w:pPr>
        <w:pStyle w:val="29"/>
        <w:spacing w:line="360" w:lineRule="auto"/>
        <w:jc w:val="both"/>
        <w:rPr>
          <w:rFonts w:ascii="Times New Roman" w:hAnsi="Times New Roman" w:eastAsia="宋体" w:cs="Times New Roman"/>
          <w:color w:val="auto"/>
        </w:rPr>
      </w:pPr>
    </w:p>
    <w:p w14:paraId="5ED21D3E">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日</w:t>
      </w:r>
    </w:p>
    <w:p w14:paraId="3C4248F0">
      <w:pPr>
        <w:pStyle w:val="29"/>
        <w:spacing w:line="360" w:lineRule="auto"/>
        <w:ind w:firstLine="480" w:firstLineChars="200"/>
        <w:jc w:val="both"/>
        <w:rPr>
          <w:rFonts w:ascii="Times New Roman" w:hAnsi="Times New Roman" w:eastAsia="宋体" w:cs="Times New Roman"/>
          <w:color w:val="auto"/>
          <w:kern w:val="2"/>
        </w:rPr>
      </w:pPr>
    </w:p>
    <w:p w14:paraId="0547AC25">
      <w:pPr>
        <w:pStyle w:val="29"/>
        <w:spacing w:line="360" w:lineRule="auto"/>
        <w:ind w:firstLine="480" w:firstLineChars="200"/>
        <w:jc w:val="both"/>
        <w:rPr>
          <w:rFonts w:ascii="Times New Roman" w:hAnsi="Times New Roman" w:eastAsia="宋体" w:cs="Times New Roman"/>
          <w:color w:val="auto"/>
          <w:kern w:val="2"/>
        </w:rPr>
      </w:pPr>
    </w:p>
    <w:p w14:paraId="44CBEDA9">
      <w:pPr>
        <w:pStyle w:val="29"/>
        <w:spacing w:line="360" w:lineRule="auto"/>
        <w:ind w:firstLine="480" w:firstLineChars="200"/>
        <w:jc w:val="both"/>
        <w:rPr>
          <w:rFonts w:ascii="Times New Roman" w:hAnsi="Times New Roman" w:eastAsia="宋体" w:cs="Times New Roman"/>
          <w:color w:val="auto"/>
          <w:kern w:val="2"/>
        </w:rPr>
      </w:pPr>
    </w:p>
    <w:p w14:paraId="523C82F7">
      <w:pPr>
        <w:pStyle w:val="29"/>
        <w:spacing w:line="360" w:lineRule="auto"/>
        <w:ind w:firstLine="480" w:firstLineChars="200"/>
        <w:jc w:val="both"/>
        <w:rPr>
          <w:rFonts w:ascii="Times New Roman" w:hAnsi="Times New Roman" w:eastAsia="宋体" w:cs="Times New Roman"/>
          <w:color w:val="auto"/>
          <w:kern w:val="2"/>
        </w:rPr>
      </w:pPr>
    </w:p>
    <w:p w14:paraId="671C90F9">
      <w:pPr>
        <w:pStyle w:val="29"/>
        <w:spacing w:line="360" w:lineRule="auto"/>
        <w:ind w:firstLine="480" w:firstLineChars="200"/>
        <w:jc w:val="both"/>
        <w:rPr>
          <w:rFonts w:ascii="Times New Roman" w:hAnsi="Times New Roman" w:eastAsia="宋体" w:cs="Times New Roman"/>
          <w:color w:val="auto"/>
          <w:kern w:val="2"/>
        </w:rPr>
      </w:pPr>
    </w:p>
    <w:p w14:paraId="08B03283">
      <w:pPr>
        <w:pStyle w:val="29"/>
        <w:spacing w:line="360" w:lineRule="auto"/>
        <w:ind w:firstLine="480" w:firstLineChars="200"/>
        <w:jc w:val="both"/>
        <w:rPr>
          <w:rFonts w:ascii="Times New Roman" w:hAnsi="Times New Roman" w:eastAsia="宋体" w:cs="Times New Roman"/>
          <w:color w:val="auto"/>
          <w:kern w:val="2"/>
        </w:rPr>
      </w:pPr>
    </w:p>
    <w:p w14:paraId="52269339">
      <w:pPr>
        <w:pStyle w:val="11"/>
        <w:rPr>
          <w:rFonts w:ascii="Times New Roman" w:hAnsi="Times New Roman"/>
        </w:rPr>
      </w:pPr>
      <w:r>
        <w:rPr>
          <w:rFonts w:ascii="Times New Roman" w:hAnsi="Times New Roman"/>
        </w:rPr>
        <w:t>第二部分  磋商项目</w:t>
      </w:r>
      <w:bookmarkEnd w:id="2"/>
      <w:r>
        <w:rPr>
          <w:rFonts w:hint="eastAsia" w:ascii="Times New Roman" w:hAnsi="Times New Roman"/>
          <w:lang w:eastAsia="zh-CN"/>
        </w:rPr>
        <w:t>需求</w:t>
      </w:r>
    </w:p>
    <w:p w14:paraId="0CA862C0">
      <w:pPr>
        <w:autoSpaceDE w:val="0"/>
        <w:autoSpaceDN w:val="0"/>
        <w:spacing w:line="360" w:lineRule="auto"/>
        <w:ind w:firstLine="480" w:firstLineChars="200"/>
        <w:rPr>
          <w:color w:val="auto"/>
          <w:sz w:val="24"/>
        </w:rPr>
      </w:pPr>
      <w:r>
        <w:rPr>
          <w:rFonts w:hint="eastAsia"/>
          <w:color w:val="auto"/>
          <w:sz w:val="24"/>
        </w:rPr>
        <w:t>加注“★”号条款为不允许偏离的实质性要求，经磋商小组判定任意一条加注“★”号的条款出现偏离，视为无效响应。</w:t>
      </w:r>
    </w:p>
    <w:p w14:paraId="131EEB44">
      <w:pPr>
        <w:widowControl/>
        <w:spacing w:line="360" w:lineRule="auto"/>
        <w:ind w:firstLine="480" w:firstLineChars="200"/>
        <w:jc w:val="left"/>
        <w:rPr>
          <w:color w:val="auto"/>
          <w:sz w:val="24"/>
        </w:rPr>
      </w:pPr>
      <w:r>
        <w:rPr>
          <w:rFonts w:hint="eastAsia"/>
          <w:color w:val="auto"/>
          <w:sz w:val="24"/>
        </w:rPr>
        <w:t>一、项目背景</w:t>
      </w:r>
    </w:p>
    <w:p w14:paraId="1014F269">
      <w:pPr>
        <w:tabs>
          <w:tab w:val="left" w:pos="210"/>
        </w:tabs>
        <w:autoSpaceDE w:val="0"/>
        <w:autoSpaceDN w:val="0"/>
        <w:adjustRightInd w:val="0"/>
        <w:spacing w:line="360" w:lineRule="auto"/>
        <w:ind w:firstLine="480" w:firstLineChars="200"/>
        <w:outlineLvl w:val="0"/>
        <w:rPr>
          <w:bCs/>
          <w:color w:val="auto"/>
          <w:sz w:val="24"/>
        </w:rPr>
      </w:pPr>
      <w:r>
        <w:rPr>
          <w:rFonts w:hint="eastAsia"/>
          <w:color w:val="auto"/>
          <w:sz w:val="24"/>
          <w:szCs w:val="24"/>
        </w:rPr>
        <w:t>天津开放大学海教园校区空调维保服务，是欧科多联机室内机，室外机，新风机组空调设备提供清洗消毒（每年2次）、检漏、日常维修、每月例行巡检及应急维修等服务。</w:t>
      </w:r>
    </w:p>
    <w:p w14:paraId="4703AC55">
      <w:pPr>
        <w:autoSpaceDE w:val="0"/>
        <w:autoSpaceDN w:val="0"/>
        <w:adjustRightInd w:val="0"/>
        <w:spacing w:line="360" w:lineRule="auto"/>
        <w:ind w:firstLine="480" w:firstLineChars="200"/>
        <w:rPr>
          <w:bCs/>
          <w:color w:val="auto"/>
          <w:sz w:val="24"/>
        </w:rPr>
      </w:pPr>
      <w:r>
        <w:rPr>
          <w:rFonts w:hint="eastAsia"/>
          <w:bCs/>
          <w:color w:val="auto"/>
          <w:sz w:val="24"/>
        </w:rPr>
        <w:t>二</w:t>
      </w:r>
      <w:r>
        <w:rPr>
          <w:bCs/>
          <w:color w:val="auto"/>
          <w:sz w:val="24"/>
        </w:rPr>
        <w:t>、技术要求</w:t>
      </w:r>
    </w:p>
    <w:p w14:paraId="72418063">
      <w:pPr>
        <w:spacing w:line="360" w:lineRule="auto"/>
        <w:ind w:firstLine="480" w:firstLineChars="200"/>
        <w:outlineLvl w:val="0"/>
        <w:rPr>
          <w:color w:val="auto"/>
          <w:sz w:val="24"/>
        </w:rPr>
      </w:pPr>
      <w:r>
        <w:rPr>
          <w:rFonts w:hint="eastAsia"/>
          <w:color w:val="auto"/>
          <w:sz w:val="24"/>
        </w:rPr>
        <w:t>★</w:t>
      </w:r>
      <w:r>
        <w:rPr>
          <w:color w:val="auto"/>
          <w:sz w:val="24"/>
        </w:rPr>
        <w:t>（一）投标人须承诺所提供的服务、人员及设备符合相关强制性规定。</w:t>
      </w:r>
      <w:r>
        <w:rPr>
          <w:rFonts w:hint="eastAsia"/>
          <w:color w:val="auto"/>
          <w:sz w:val="24"/>
        </w:rPr>
        <w:t>验收时采购人有权要求投标人出具</w:t>
      </w:r>
      <w:r>
        <w:rPr>
          <w:color w:val="auto"/>
          <w:sz w:val="24"/>
        </w:rPr>
        <w:t>所提供的服务、人员及设备</w:t>
      </w:r>
      <w:r>
        <w:rPr>
          <w:rFonts w:hint="eastAsia"/>
          <w:color w:val="auto"/>
          <w:sz w:val="24"/>
        </w:rPr>
        <w:t>符合上述规定的证明文件。</w:t>
      </w:r>
    </w:p>
    <w:p w14:paraId="703C0D77">
      <w:pPr>
        <w:tabs>
          <w:tab w:val="left" w:pos="210"/>
        </w:tabs>
        <w:autoSpaceDE w:val="0"/>
        <w:autoSpaceDN w:val="0"/>
        <w:adjustRightInd w:val="0"/>
        <w:spacing w:line="360" w:lineRule="auto"/>
        <w:ind w:firstLine="480" w:firstLineChars="200"/>
        <w:outlineLvl w:val="0"/>
        <w:rPr>
          <w:color w:val="auto"/>
          <w:sz w:val="24"/>
          <w:szCs w:val="24"/>
        </w:rPr>
      </w:pPr>
      <w:r>
        <w:rPr>
          <w:rFonts w:hint="eastAsia"/>
          <w:color w:val="auto"/>
          <w:sz w:val="24"/>
          <w:szCs w:val="24"/>
        </w:rPr>
        <w:t>（二）具体要求</w:t>
      </w:r>
    </w:p>
    <w:p w14:paraId="4ACD9795">
      <w:pPr>
        <w:tabs>
          <w:tab w:val="left" w:pos="210"/>
        </w:tabs>
        <w:autoSpaceDE w:val="0"/>
        <w:autoSpaceDN w:val="0"/>
        <w:adjustRightInd w:val="0"/>
        <w:spacing w:line="360" w:lineRule="auto"/>
        <w:ind w:firstLine="480" w:firstLineChars="200"/>
        <w:outlineLvl w:val="0"/>
        <w:rPr>
          <w:rFonts w:eastAsiaTheme="minorEastAsia"/>
          <w:color w:val="auto"/>
          <w:sz w:val="24"/>
          <w:szCs w:val="24"/>
        </w:rPr>
      </w:pPr>
      <w:r>
        <w:rPr>
          <w:rFonts w:hint="eastAsia"/>
          <w:color w:val="auto"/>
          <w:sz w:val="24"/>
          <w:szCs w:val="24"/>
        </w:rPr>
        <w:t>详见项目需求书。</w:t>
      </w:r>
    </w:p>
    <w:p w14:paraId="49E689B3">
      <w:pPr>
        <w:tabs>
          <w:tab w:val="left" w:pos="210"/>
        </w:tabs>
        <w:autoSpaceDE w:val="0"/>
        <w:autoSpaceDN w:val="0"/>
        <w:adjustRightInd w:val="0"/>
        <w:spacing w:line="360" w:lineRule="auto"/>
        <w:ind w:firstLine="480" w:firstLineChars="200"/>
        <w:outlineLvl w:val="0"/>
        <w:rPr>
          <w:rFonts w:eastAsiaTheme="minorEastAsia"/>
          <w:color w:val="auto"/>
          <w:sz w:val="24"/>
          <w:szCs w:val="24"/>
        </w:rPr>
      </w:pPr>
      <w:r>
        <w:rPr>
          <w:rFonts w:hint="eastAsia" w:eastAsiaTheme="minorEastAsia"/>
          <w:color w:val="auto"/>
          <w:sz w:val="24"/>
          <w:szCs w:val="24"/>
        </w:rPr>
        <w:t>三</w:t>
      </w:r>
      <w:r>
        <w:rPr>
          <w:rFonts w:eastAsiaTheme="minorEastAsia"/>
          <w:color w:val="auto"/>
          <w:sz w:val="24"/>
          <w:szCs w:val="24"/>
        </w:rPr>
        <w:t>、商务要求</w:t>
      </w:r>
    </w:p>
    <w:p w14:paraId="636598EE">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（一）报价要求</w:t>
      </w:r>
    </w:p>
    <w:p w14:paraId="205E8F18">
      <w:pPr>
        <w:spacing w:line="360" w:lineRule="auto"/>
        <w:ind w:firstLine="480" w:firstLineChars="200"/>
        <w:rPr>
          <w:rFonts w:eastAsiaTheme="minorEastAsia"/>
          <w:color w:val="auto"/>
          <w:sz w:val="24"/>
        </w:rPr>
      </w:pPr>
      <w:r>
        <w:rPr>
          <w:rFonts w:eastAsiaTheme="minorEastAsia"/>
          <w:color w:val="auto"/>
          <w:sz w:val="24"/>
        </w:rPr>
        <w:t>1. 投标报价以人民币填列。</w:t>
      </w:r>
    </w:p>
    <w:p w14:paraId="694EDA68">
      <w:pPr>
        <w:spacing w:line="360" w:lineRule="auto"/>
        <w:ind w:firstLine="480" w:firstLineChars="200"/>
        <w:rPr>
          <w:rFonts w:eastAsiaTheme="minorEastAsia"/>
          <w:color w:val="auto"/>
          <w:sz w:val="24"/>
        </w:rPr>
      </w:pPr>
      <w:r>
        <w:rPr>
          <w:rFonts w:eastAsiaTheme="minorEastAsia"/>
          <w:color w:val="auto"/>
          <w:sz w:val="24"/>
        </w:rPr>
        <w:t>2. 投标人的报价应包括：人员费用、维保费、维修费、备品备件费、管理费及税金等为完成竞争性磋商文件规定全部任务所需的一切应有费用。</w:t>
      </w:r>
    </w:p>
    <w:p w14:paraId="3DC4421E">
      <w:pPr>
        <w:spacing w:line="360" w:lineRule="auto"/>
        <w:ind w:firstLine="480" w:firstLineChars="200"/>
        <w:rPr>
          <w:rFonts w:eastAsiaTheme="minorEastAsia"/>
          <w:color w:val="auto"/>
          <w:sz w:val="24"/>
        </w:rPr>
      </w:pPr>
      <w:r>
        <w:rPr>
          <w:rFonts w:eastAsiaTheme="minorEastAsia"/>
          <w:color w:val="auto"/>
          <w:sz w:val="24"/>
        </w:rPr>
        <w:t>3. 验收相关费用由投标人负责。</w:t>
      </w:r>
    </w:p>
    <w:p w14:paraId="189229EC">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（二）时间、地点要求：</w:t>
      </w:r>
    </w:p>
    <w:p w14:paraId="52B3D546">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1. 时间要求：合同规定的服务起始之日起1年的服务期（特殊情况以合同为准）。</w:t>
      </w:r>
    </w:p>
    <w:p w14:paraId="40A0D6C0">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2. 服务地点：</w:t>
      </w:r>
      <w:r>
        <w:rPr>
          <w:rFonts w:hint="eastAsia" w:ascii="Times New Roman" w:hAnsi="Times New Roman" w:cs="Times New Roman" w:eastAsiaTheme="minorEastAsia"/>
          <w:color w:val="auto"/>
          <w:kern w:val="2"/>
        </w:rPr>
        <w:t>津南区海教园同心路36号</w:t>
      </w:r>
      <w:r>
        <w:rPr>
          <w:rFonts w:ascii="Times New Roman" w:hAnsi="Times New Roman" w:cs="Times New Roman" w:eastAsiaTheme="minorEastAsia"/>
          <w:color w:val="auto"/>
          <w:kern w:val="2"/>
        </w:rPr>
        <w:t>（特殊情况以合同为准）。</w:t>
      </w:r>
    </w:p>
    <w:p w14:paraId="041B2C5E">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w:t>
      </w:r>
      <w:r>
        <w:rPr>
          <w:rFonts w:hint="eastAsia" w:ascii="Times New Roman" w:hAnsi="Times New Roman" w:cs="Times New Roman" w:eastAsiaTheme="minorEastAsia"/>
          <w:color w:val="auto"/>
          <w:kern w:val="2"/>
        </w:rPr>
        <w:t>三</w:t>
      </w:r>
      <w:r>
        <w:rPr>
          <w:rFonts w:ascii="Times New Roman" w:hAnsi="Times New Roman" w:cs="Times New Roman" w:eastAsiaTheme="minorEastAsia"/>
          <w:color w:val="auto"/>
          <w:kern w:val="2"/>
        </w:rPr>
        <w:t>）付款方式</w:t>
      </w:r>
    </w:p>
    <w:p w14:paraId="2B035470">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szCs w:val="21"/>
        </w:rPr>
        <w:t>按季度付款，服务合格，每季度末支付年合同金额的25%</w:t>
      </w:r>
      <w:r>
        <w:rPr>
          <w:rFonts w:ascii="Times New Roman" w:hAnsi="Times New Roman" w:cs="Times New Roman" w:eastAsiaTheme="minorEastAsia"/>
          <w:color w:val="auto"/>
        </w:rPr>
        <w:t>（特殊情况以合同为准）。</w:t>
      </w:r>
    </w:p>
    <w:p w14:paraId="5755B7E4">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w:t>
      </w:r>
      <w:r>
        <w:rPr>
          <w:rFonts w:hint="eastAsia" w:ascii="Times New Roman" w:hAnsi="Times New Roman" w:cs="Times New Roman" w:eastAsiaTheme="minorEastAsia"/>
          <w:color w:val="auto"/>
          <w:kern w:val="2"/>
        </w:rPr>
        <w:t>四</w:t>
      </w:r>
      <w:r>
        <w:rPr>
          <w:rFonts w:ascii="Times New Roman" w:hAnsi="Times New Roman" w:cs="Times New Roman" w:eastAsiaTheme="minorEastAsia"/>
          <w:color w:val="auto"/>
          <w:kern w:val="2"/>
        </w:rPr>
        <w:t>）磋商保证金及履约保证金：本项目不收取磋商保证金及履约保证金。</w:t>
      </w:r>
    </w:p>
    <w:p w14:paraId="16685323">
      <w:pPr>
        <w:autoSpaceDE w:val="0"/>
        <w:autoSpaceDN w:val="0"/>
        <w:adjustRightInd w:val="0"/>
        <w:spacing w:line="360" w:lineRule="auto"/>
        <w:ind w:firstLine="480" w:firstLineChars="200"/>
        <w:rPr>
          <w:rFonts w:eastAsiaTheme="minorEastAsia"/>
          <w:bCs/>
          <w:sz w:val="24"/>
        </w:rPr>
      </w:pPr>
      <w:r>
        <w:rPr>
          <w:rFonts w:hint="eastAsia" w:eastAsiaTheme="minorEastAsia"/>
          <w:bCs/>
          <w:sz w:val="24"/>
        </w:rPr>
        <w:t>四</w:t>
      </w:r>
      <w:r>
        <w:rPr>
          <w:rFonts w:eastAsiaTheme="minorEastAsia"/>
          <w:bCs/>
          <w:sz w:val="24"/>
        </w:rPr>
        <w:t>、评分因素及评标标准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419"/>
        <w:gridCol w:w="7311"/>
        <w:gridCol w:w="1143"/>
      </w:tblGrid>
      <w:tr w14:paraId="55814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1993D7B">
            <w:pPr>
              <w:widowControl/>
              <w:adjustRightInd w:val="0"/>
              <w:snapToGrid w:val="0"/>
              <w:jc w:val="center"/>
              <w:rPr>
                <w:color w:val="000000"/>
                <w:kern w:val="0"/>
                <w:sz w:val="24"/>
                <w:szCs w:val="24"/>
              </w:rPr>
            </w:pPr>
            <w:r>
              <w:rPr>
                <w:color w:val="000000"/>
                <w:kern w:val="0"/>
                <w:sz w:val="24"/>
                <w:szCs w:val="24"/>
              </w:rPr>
              <w:t>第一部分 价格（20分）</w:t>
            </w:r>
          </w:p>
        </w:tc>
        <w:tc>
          <w:tcPr>
            <w:tcW w:w="1143" w:type="dxa"/>
            <w:shd w:val="clear" w:color="auto" w:fill="auto"/>
            <w:vAlign w:val="center"/>
          </w:tcPr>
          <w:p w14:paraId="373DFE06">
            <w:pPr>
              <w:widowControl/>
              <w:adjustRightInd w:val="0"/>
              <w:snapToGrid w:val="0"/>
              <w:jc w:val="center"/>
              <w:rPr>
                <w:color w:val="000000"/>
                <w:kern w:val="0"/>
                <w:sz w:val="24"/>
                <w:szCs w:val="24"/>
              </w:rPr>
            </w:pPr>
            <w:r>
              <w:rPr>
                <w:color w:val="000000"/>
                <w:kern w:val="0"/>
                <w:sz w:val="24"/>
                <w:szCs w:val="24"/>
              </w:rPr>
              <w:t>分值</w:t>
            </w:r>
          </w:p>
        </w:tc>
      </w:tr>
      <w:tr w14:paraId="1892D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vAlign w:val="center"/>
          </w:tcPr>
          <w:p w14:paraId="6371AB89">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51917365">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199891FB">
            <w:pPr>
              <w:widowControl/>
              <w:adjustRightInd w:val="0"/>
              <w:snapToGrid w:val="0"/>
              <w:rPr>
                <w:kern w:val="0"/>
                <w:sz w:val="24"/>
                <w:szCs w:val="24"/>
              </w:rPr>
            </w:pPr>
            <w:r>
              <w:rPr>
                <w:kern w:val="0"/>
                <w:sz w:val="24"/>
                <w:szCs w:val="24"/>
              </w:rPr>
              <w:t>（1）报价超过采购预算的，响应无效，未超过采购预算的报价按以下公式进行计算。</w:t>
            </w:r>
          </w:p>
          <w:p w14:paraId="0F6224F0">
            <w:pPr>
              <w:widowControl/>
              <w:adjustRightInd w:val="0"/>
              <w:snapToGrid w:val="0"/>
              <w:rPr>
                <w:kern w:val="0"/>
                <w:sz w:val="24"/>
                <w:szCs w:val="24"/>
              </w:rPr>
            </w:pPr>
            <w:r>
              <w:rPr>
                <w:kern w:val="0"/>
                <w:sz w:val="24"/>
                <w:szCs w:val="24"/>
              </w:rPr>
              <w:t>（2）价格得分=（评标基准价/报价）×20</w:t>
            </w:r>
          </w:p>
          <w:p w14:paraId="14BBC23F">
            <w:pPr>
              <w:widowControl/>
              <w:adjustRightInd w:val="0"/>
              <w:snapToGrid w:val="0"/>
              <w:rPr>
                <w:kern w:val="0"/>
                <w:sz w:val="24"/>
                <w:szCs w:val="24"/>
              </w:rPr>
            </w:pPr>
            <w:r>
              <w:rPr>
                <w:kern w:val="0"/>
                <w:sz w:val="24"/>
                <w:szCs w:val="24"/>
              </w:rPr>
              <w:t>注：满足本文件要求且报价最低的报价为评标基准价。</w:t>
            </w:r>
          </w:p>
        </w:tc>
        <w:tc>
          <w:tcPr>
            <w:tcW w:w="1143" w:type="dxa"/>
            <w:shd w:val="clear" w:color="auto" w:fill="auto"/>
            <w:vAlign w:val="center"/>
          </w:tcPr>
          <w:p w14:paraId="2E84E177">
            <w:pPr>
              <w:widowControl/>
              <w:adjustRightInd w:val="0"/>
              <w:snapToGrid w:val="0"/>
              <w:jc w:val="center"/>
              <w:rPr>
                <w:color w:val="000000"/>
                <w:kern w:val="0"/>
                <w:sz w:val="24"/>
                <w:szCs w:val="24"/>
              </w:rPr>
            </w:pPr>
            <w:r>
              <w:rPr>
                <w:color w:val="000000"/>
                <w:kern w:val="0"/>
                <w:sz w:val="24"/>
                <w:szCs w:val="24"/>
              </w:rPr>
              <w:t>20</w:t>
            </w:r>
          </w:p>
        </w:tc>
      </w:tr>
      <w:tr w14:paraId="50040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vAlign w:val="center"/>
          </w:tcPr>
          <w:p w14:paraId="511CC7FB">
            <w:pPr>
              <w:widowControl/>
              <w:adjustRightInd w:val="0"/>
              <w:snapToGrid w:val="0"/>
              <w:jc w:val="center"/>
              <w:rPr>
                <w:kern w:val="0"/>
                <w:sz w:val="24"/>
                <w:szCs w:val="24"/>
              </w:rPr>
            </w:pPr>
            <w:r>
              <w:rPr>
                <w:color w:val="000000"/>
                <w:kern w:val="0"/>
                <w:sz w:val="24"/>
                <w:szCs w:val="24"/>
              </w:rPr>
              <w:t>第二部分 客观分（</w:t>
            </w:r>
            <w:r>
              <w:rPr>
                <w:rFonts w:hint="eastAsia"/>
                <w:color w:val="000000"/>
                <w:kern w:val="0"/>
                <w:sz w:val="24"/>
                <w:szCs w:val="24"/>
                <w:lang w:val="en-US" w:eastAsia="zh-CN"/>
              </w:rPr>
              <w:t>20</w:t>
            </w:r>
            <w:r>
              <w:rPr>
                <w:color w:val="000000"/>
                <w:kern w:val="0"/>
                <w:sz w:val="24"/>
                <w:szCs w:val="24"/>
              </w:rPr>
              <w:t>分）</w:t>
            </w:r>
          </w:p>
        </w:tc>
        <w:tc>
          <w:tcPr>
            <w:tcW w:w="1143" w:type="dxa"/>
            <w:shd w:val="clear" w:color="auto" w:fill="auto"/>
            <w:vAlign w:val="center"/>
          </w:tcPr>
          <w:p w14:paraId="6160CEA2">
            <w:pPr>
              <w:widowControl/>
              <w:adjustRightInd w:val="0"/>
              <w:snapToGrid w:val="0"/>
              <w:jc w:val="center"/>
              <w:rPr>
                <w:color w:val="000000"/>
                <w:kern w:val="0"/>
                <w:sz w:val="24"/>
                <w:szCs w:val="24"/>
              </w:rPr>
            </w:pPr>
            <w:r>
              <w:rPr>
                <w:color w:val="000000"/>
                <w:kern w:val="0"/>
                <w:sz w:val="24"/>
                <w:szCs w:val="24"/>
              </w:rPr>
              <w:t>分值</w:t>
            </w:r>
          </w:p>
        </w:tc>
      </w:tr>
      <w:tr w14:paraId="332DB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222842DE">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41055FC3">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54588FB4">
            <w:pPr>
              <w:widowControl/>
              <w:adjustRightInd w:val="0"/>
              <w:snapToGrid w:val="0"/>
              <w:rPr>
                <w:kern w:val="0"/>
                <w:sz w:val="24"/>
                <w:szCs w:val="24"/>
              </w:rPr>
            </w:pPr>
            <w:r>
              <w:rPr>
                <w:kern w:val="0"/>
                <w:sz w:val="24"/>
                <w:szCs w:val="24"/>
              </w:rPr>
              <w:t>完全按照以</w:t>
            </w:r>
            <w:r>
              <w:rPr>
                <w:color w:val="auto"/>
                <w:kern w:val="0"/>
                <w:sz w:val="24"/>
                <w:szCs w:val="24"/>
              </w:rPr>
              <w:t>下要求提供投标人曾实施</w:t>
            </w:r>
            <w:r>
              <w:rPr>
                <w:rFonts w:hint="eastAsia"/>
                <w:color w:val="auto"/>
                <w:kern w:val="0"/>
                <w:sz w:val="24"/>
                <w:szCs w:val="24"/>
                <w:lang w:val="en-US" w:eastAsia="zh-CN"/>
              </w:rPr>
              <w:t>空调维保服务</w:t>
            </w:r>
            <w:r>
              <w:rPr>
                <w:color w:val="auto"/>
                <w:kern w:val="0"/>
                <w:sz w:val="24"/>
                <w:szCs w:val="24"/>
              </w:rPr>
              <w:t>业绩，提供</w:t>
            </w:r>
            <w:r>
              <w:rPr>
                <w:kern w:val="0"/>
                <w:sz w:val="24"/>
                <w:szCs w:val="24"/>
              </w:rPr>
              <w:t>的证明材料均不得遮挡涂黑，否则不予认定加分。</w:t>
            </w:r>
          </w:p>
          <w:p w14:paraId="1E6A4AB7">
            <w:pPr>
              <w:widowControl/>
              <w:adjustRightInd w:val="0"/>
              <w:snapToGrid w:val="0"/>
              <w:rPr>
                <w:kern w:val="0"/>
                <w:sz w:val="24"/>
                <w:szCs w:val="24"/>
              </w:rPr>
            </w:pPr>
            <w:r>
              <w:rPr>
                <w:kern w:val="0"/>
                <w:sz w:val="24"/>
                <w:szCs w:val="24"/>
              </w:rPr>
              <w:t>合同原件电子件。包括买卖双方名称及盖章、服务内容</w:t>
            </w:r>
            <w:r>
              <w:rPr>
                <w:bCs/>
                <w:sz w:val="24"/>
              </w:rPr>
              <w:t>、合同签订日期（应为202</w:t>
            </w:r>
            <w:r>
              <w:rPr>
                <w:rFonts w:hint="eastAsia"/>
                <w:bCs/>
                <w:sz w:val="24"/>
              </w:rPr>
              <w:t>3</w:t>
            </w:r>
            <w:r>
              <w:rPr>
                <w:bCs/>
                <w:sz w:val="24"/>
              </w:rPr>
              <w:t>年1月1日或以后）</w:t>
            </w:r>
            <w:r>
              <w:rPr>
                <w:kern w:val="0"/>
                <w:sz w:val="24"/>
                <w:szCs w:val="24"/>
              </w:rPr>
              <w:t>。</w:t>
            </w:r>
          </w:p>
          <w:p w14:paraId="59618C0B">
            <w:pPr>
              <w:widowControl/>
              <w:adjustRightInd w:val="0"/>
              <w:snapToGrid w:val="0"/>
              <w:rPr>
                <w:color w:val="FF0000"/>
                <w:kern w:val="0"/>
                <w:sz w:val="24"/>
                <w:szCs w:val="24"/>
              </w:rPr>
            </w:pPr>
            <w:r>
              <w:rPr>
                <w:kern w:val="0"/>
                <w:sz w:val="24"/>
                <w:szCs w:val="24"/>
              </w:rPr>
              <w:t>每个业绩2分，最多10分</w:t>
            </w:r>
          </w:p>
        </w:tc>
        <w:tc>
          <w:tcPr>
            <w:tcW w:w="1143" w:type="dxa"/>
            <w:shd w:val="clear" w:color="auto" w:fill="auto"/>
            <w:vAlign w:val="center"/>
          </w:tcPr>
          <w:p w14:paraId="32EBD5BC">
            <w:pPr>
              <w:widowControl/>
              <w:adjustRightInd w:val="0"/>
              <w:snapToGrid w:val="0"/>
              <w:jc w:val="center"/>
              <w:rPr>
                <w:color w:val="000000"/>
                <w:kern w:val="0"/>
                <w:sz w:val="24"/>
                <w:szCs w:val="24"/>
              </w:rPr>
            </w:pPr>
            <w:r>
              <w:rPr>
                <w:color w:val="000000"/>
                <w:kern w:val="0"/>
                <w:sz w:val="24"/>
                <w:szCs w:val="24"/>
              </w:rPr>
              <w:t>10</w:t>
            </w:r>
          </w:p>
        </w:tc>
      </w:tr>
      <w:tr w14:paraId="2F6EC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5F3AA710">
            <w:pPr>
              <w:widowControl/>
              <w:adjustRightInd w:val="0"/>
              <w:snapToGrid w:val="0"/>
              <w:jc w:val="center"/>
              <w:rPr>
                <w:color w:val="auto"/>
                <w:kern w:val="0"/>
                <w:sz w:val="24"/>
                <w:szCs w:val="24"/>
              </w:rPr>
            </w:pPr>
            <w:r>
              <w:rPr>
                <w:rFonts w:hint="eastAsia"/>
                <w:color w:val="auto"/>
                <w:kern w:val="0"/>
                <w:sz w:val="24"/>
                <w:szCs w:val="24"/>
              </w:rPr>
              <w:t>2</w:t>
            </w:r>
          </w:p>
        </w:tc>
        <w:tc>
          <w:tcPr>
            <w:tcW w:w="1419" w:type="dxa"/>
            <w:shd w:val="clear" w:color="auto" w:fill="auto"/>
            <w:vAlign w:val="center"/>
          </w:tcPr>
          <w:p w14:paraId="23F9FD11">
            <w:pPr>
              <w:widowControl/>
              <w:adjustRightInd w:val="0"/>
              <w:snapToGrid w:val="0"/>
              <w:jc w:val="center"/>
              <w:rPr>
                <w:color w:val="auto"/>
                <w:kern w:val="0"/>
                <w:sz w:val="24"/>
                <w:szCs w:val="24"/>
              </w:rPr>
            </w:pPr>
            <w:r>
              <w:rPr>
                <w:color w:val="auto"/>
                <w:sz w:val="24"/>
              </w:rPr>
              <w:t>投入人员评价</w:t>
            </w:r>
          </w:p>
        </w:tc>
        <w:tc>
          <w:tcPr>
            <w:tcW w:w="7311" w:type="dxa"/>
            <w:shd w:val="clear" w:color="auto" w:fill="auto"/>
            <w:vAlign w:val="center"/>
          </w:tcPr>
          <w:p w14:paraId="318174B9">
            <w:pPr>
              <w:widowControl/>
              <w:adjustRightInd w:val="0"/>
              <w:snapToGrid w:val="0"/>
              <w:rPr>
                <w:color w:val="auto"/>
                <w:kern w:val="0"/>
                <w:sz w:val="24"/>
                <w:szCs w:val="24"/>
              </w:rPr>
            </w:pPr>
            <w:r>
              <w:rPr>
                <w:color w:val="auto"/>
                <w:kern w:val="0"/>
                <w:sz w:val="24"/>
                <w:szCs w:val="24"/>
              </w:rPr>
              <w:t>投入的</w:t>
            </w:r>
            <w:r>
              <w:rPr>
                <w:rFonts w:hint="eastAsia"/>
                <w:color w:val="auto"/>
                <w:kern w:val="0"/>
                <w:sz w:val="24"/>
                <w:szCs w:val="24"/>
                <w:lang w:val="en-US" w:eastAsia="zh-CN"/>
              </w:rPr>
              <w:t>人员</w:t>
            </w:r>
            <w:r>
              <w:rPr>
                <w:color w:val="auto"/>
                <w:kern w:val="0"/>
                <w:sz w:val="24"/>
                <w:szCs w:val="24"/>
              </w:rPr>
              <w:t>为</w:t>
            </w:r>
            <w:r>
              <w:rPr>
                <w:rFonts w:hint="eastAsia"/>
                <w:color w:val="auto"/>
                <w:kern w:val="0"/>
                <w:sz w:val="24"/>
                <w:szCs w:val="24"/>
                <w:lang w:val="en-US" w:eastAsia="zh-CN"/>
              </w:rPr>
              <w:t>供应商</w:t>
            </w:r>
            <w:r>
              <w:rPr>
                <w:color w:val="auto"/>
                <w:kern w:val="0"/>
                <w:sz w:val="24"/>
                <w:szCs w:val="24"/>
              </w:rPr>
              <w:t>正式员工，提供</w:t>
            </w:r>
            <w:r>
              <w:rPr>
                <w:rFonts w:hint="eastAsia"/>
                <w:color w:val="auto"/>
                <w:kern w:val="0"/>
                <w:sz w:val="24"/>
                <w:szCs w:val="24"/>
                <w:lang w:val="en-US" w:eastAsia="zh-CN"/>
              </w:rPr>
              <w:t>人员</w:t>
            </w:r>
            <w:r>
              <w:rPr>
                <w:color w:val="auto"/>
                <w:kern w:val="0"/>
                <w:sz w:val="24"/>
                <w:szCs w:val="24"/>
              </w:rPr>
              <w:t>姓名、</w:t>
            </w:r>
            <w:r>
              <w:rPr>
                <w:rFonts w:hint="eastAsia"/>
                <w:color w:val="auto"/>
                <w:kern w:val="0"/>
                <w:sz w:val="24"/>
                <w:szCs w:val="24"/>
              </w:rPr>
              <w:t>递交响应文件截止日</w:t>
            </w:r>
            <w:r>
              <w:rPr>
                <w:color w:val="auto"/>
                <w:kern w:val="0"/>
                <w:sz w:val="24"/>
                <w:szCs w:val="24"/>
              </w:rPr>
              <w:t>前</w:t>
            </w:r>
            <w:r>
              <w:rPr>
                <w:rFonts w:hint="eastAsia"/>
                <w:color w:val="auto"/>
                <w:kern w:val="0"/>
                <w:sz w:val="24"/>
                <w:szCs w:val="24"/>
                <w:lang w:val="en-US" w:eastAsia="zh-CN"/>
              </w:rPr>
              <w:t>四</w:t>
            </w:r>
            <w:r>
              <w:rPr>
                <w:color w:val="auto"/>
                <w:kern w:val="0"/>
                <w:sz w:val="24"/>
                <w:szCs w:val="24"/>
              </w:rPr>
              <w:t>个月</w:t>
            </w:r>
            <w:r>
              <w:rPr>
                <w:rFonts w:hint="eastAsia"/>
                <w:color w:val="auto"/>
                <w:kern w:val="0"/>
                <w:sz w:val="24"/>
                <w:szCs w:val="24"/>
                <w:lang w:eastAsia="zh-CN"/>
              </w:rPr>
              <w:t>（</w:t>
            </w:r>
            <w:r>
              <w:rPr>
                <w:rFonts w:hint="eastAsia"/>
                <w:color w:val="auto"/>
                <w:kern w:val="0"/>
                <w:sz w:val="24"/>
                <w:szCs w:val="24"/>
                <w:lang w:val="en-US" w:eastAsia="zh-CN"/>
              </w:rPr>
              <w:t>含</w:t>
            </w:r>
            <w:r>
              <w:rPr>
                <w:rFonts w:hint="eastAsia"/>
                <w:color w:val="auto"/>
                <w:kern w:val="0"/>
                <w:sz w:val="24"/>
                <w:szCs w:val="24"/>
              </w:rPr>
              <w:t>当月</w:t>
            </w:r>
            <w:r>
              <w:rPr>
                <w:rFonts w:hint="eastAsia"/>
                <w:color w:val="auto"/>
                <w:kern w:val="0"/>
                <w:sz w:val="24"/>
                <w:szCs w:val="24"/>
                <w:lang w:eastAsia="zh-CN"/>
              </w:rPr>
              <w:t>）</w:t>
            </w:r>
            <w:r>
              <w:rPr>
                <w:color w:val="auto"/>
                <w:kern w:val="0"/>
                <w:sz w:val="24"/>
                <w:szCs w:val="24"/>
              </w:rPr>
              <w:t>中连续两个月的由</w:t>
            </w:r>
            <w:r>
              <w:rPr>
                <w:rFonts w:hint="eastAsia"/>
                <w:color w:val="auto"/>
                <w:kern w:val="0"/>
                <w:sz w:val="24"/>
                <w:szCs w:val="24"/>
                <w:lang w:val="en-US" w:eastAsia="zh-CN"/>
              </w:rPr>
              <w:t>供应商</w:t>
            </w:r>
            <w:r>
              <w:rPr>
                <w:color w:val="auto"/>
                <w:kern w:val="0"/>
                <w:sz w:val="24"/>
                <w:szCs w:val="24"/>
              </w:rPr>
              <w:t>为该</w:t>
            </w:r>
            <w:r>
              <w:rPr>
                <w:rFonts w:hint="eastAsia"/>
                <w:color w:val="auto"/>
                <w:kern w:val="0"/>
                <w:sz w:val="24"/>
                <w:szCs w:val="24"/>
                <w:lang w:val="en-US" w:eastAsia="zh-CN"/>
              </w:rPr>
              <w:t>人员</w:t>
            </w:r>
            <w:r>
              <w:rPr>
                <w:color w:val="auto"/>
                <w:kern w:val="0"/>
                <w:sz w:val="24"/>
                <w:szCs w:val="24"/>
              </w:rPr>
              <w:t>缴纳社会保险证明电子件</w:t>
            </w:r>
            <w:r>
              <w:rPr>
                <w:rFonts w:hint="eastAsia"/>
                <w:color w:val="auto"/>
                <w:kern w:val="0"/>
                <w:sz w:val="24"/>
                <w:szCs w:val="24"/>
              </w:rPr>
              <w:t xml:space="preserve"> </w:t>
            </w:r>
            <w:r>
              <w:rPr>
                <w:color w:val="auto"/>
                <w:kern w:val="0"/>
                <w:sz w:val="24"/>
                <w:szCs w:val="24"/>
              </w:rPr>
              <w:t>，否则不予认定加分。</w:t>
            </w:r>
          </w:p>
          <w:p w14:paraId="1E6574AF">
            <w:pPr>
              <w:widowControl/>
              <w:numPr>
                <w:ilvl w:val="0"/>
                <w:numId w:val="1"/>
              </w:numPr>
              <w:adjustRightInd w:val="0"/>
              <w:snapToGrid w:val="0"/>
              <w:rPr>
                <w:color w:val="auto"/>
                <w:kern w:val="0"/>
                <w:sz w:val="24"/>
                <w:szCs w:val="24"/>
              </w:rPr>
            </w:pPr>
            <w:r>
              <w:rPr>
                <w:color w:val="auto"/>
                <w:kern w:val="0"/>
                <w:sz w:val="24"/>
                <w:szCs w:val="24"/>
              </w:rPr>
              <w:t>项目</w:t>
            </w:r>
            <w:r>
              <w:rPr>
                <w:rFonts w:hint="eastAsia"/>
                <w:color w:val="auto"/>
                <w:kern w:val="0"/>
                <w:sz w:val="24"/>
                <w:szCs w:val="24"/>
                <w:lang w:val="en-US" w:eastAsia="zh-CN"/>
              </w:rPr>
              <w:t>负责人</w:t>
            </w:r>
            <w:r>
              <w:rPr>
                <w:rFonts w:hint="eastAsia"/>
                <w:color w:val="auto"/>
                <w:kern w:val="0"/>
                <w:sz w:val="24"/>
                <w:szCs w:val="24"/>
              </w:rPr>
              <w:t>提供</w:t>
            </w:r>
            <w:r>
              <w:rPr>
                <w:rFonts w:hint="eastAsia"/>
                <w:color w:val="auto"/>
                <w:kern w:val="0"/>
                <w:sz w:val="24"/>
                <w:szCs w:val="24"/>
                <w:lang w:val="en-US" w:eastAsia="zh-CN"/>
              </w:rPr>
              <w:t>项目负责人</w:t>
            </w:r>
            <w:r>
              <w:rPr>
                <w:rFonts w:hint="eastAsia"/>
                <w:color w:val="auto"/>
                <w:kern w:val="0"/>
                <w:sz w:val="24"/>
                <w:szCs w:val="24"/>
              </w:rPr>
              <w:t>用户服务证明电子件（加盖用户单位公章），用户服务证明能表明该项目</w:t>
            </w:r>
            <w:r>
              <w:rPr>
                <w:rFonts w:hint="eastAsia"/>
                <w:color w:val="auto"/>
                <w:kern w:val="0"/>
                <w:sz w:val="24"/>
                <w:szCs w:val="24"/>
                <w:lang w:val="en-US" w:eastAsia="zh-CN"/>
              </w:rPr>
              <w:t>负责人</w:t>
            </w:r>
            <w:r>
              <w:rPr>
                <w:rFonts w:hint="eastAsia"/>
                <w:color w:val="auto"/>
                <w:kern w:val="0"/>
                <w:sz w:val="24"/>
                <w:szCs w:val="24"/>
              </w:rPr>
              <w:t>具备</w:t>
            </w:r>
            <w:r>
              <w:rPr>
                <w:rFonts w:hint="eastAsia"/>
                <w:color w:val="auto"/>
                <w:kern w:val="0"/>
                <w:sz w:val="24"/>
                <w:szCs w:val="24"/>
                <w:lang w:val="en-US" w:eastAsia="zh-CN"/>
              </w:rPr>
              <w:t>五</w:t>
            </w:r>
            <w:r>
              <w:rPr>
                <w:rFonts w:hint="eastAsia"/>
                <w:color w:val="auto"/>
                <w:kern w:val="0"/>
                <w:sz w:val="24"/>
                <w:szCs w:val="24"/>
              </w:rPr>
              <w:t>年（含</w:t>
            </w:r>
            <w:r>
              <w:rPr>
                <w:rFonts w:hint="eastAsia"/>
                <w:color w:val="auto"/>
                <w:kern w:val="0"/>
                <w:sz w:val="24"/>
                <w:szCs w:val="24"/>
                <w:lang w:val="en-US" w:eastAsia="zh-CN"/>
              </w:rPr>
              <w:t>五</w:t>
            </w:r>
            <w:r>
              <w:rPr>
                <w:rFonts w:hint="eastAsia"/>
                <w:color w:val="auto"/>
                <w:kern w:val="0"/>
                <w:sz w:val="24"/>
                <w:szCs w:val="24"/>
              </w:rPr>
              <w:t>年）以上</w:t>
            </w:r>
            <w:r>
              <w:rPr>
                <w:rFonts w:hint="eastAsia"/>
                <w:color w:val="auto"/>
                <w:kern w:val="0"/>
                <w:sz w:val="24"/>
                <w:szCs w:val="24"/>
                <w:lang w:val="en-US" w:eastAsia="zh-CN"/>
              </w:rPr>
              <w:t>相关工作</w:t>
            </w:r>
            <w:r>
              <w:rPr>
                <w:rFonts w:hint="eastAsia"/>
                <w:color w:val="auto"/>
                <w:kern w:val="0"/>
                <w:sz w:val="24"/>
                <w:szCs w:val="24"/>
              </w:rPr>
              <w:t>经验的，且性别年龄满足</w:t>
            </w:r>
            <w:r>
              <w:rPr>
                <w:rFonts w:hint="eastAsia"/>
                <w:color w:val="auto"/>
                <w:kern w:val="0"/>
                <w:sz w:val="24"/>
                <w:szCs w:val="24"/>
                <w:lang w:val="en-US" w:eastAsia="zh-CN"/>
              </w:rPr>
              <w:t>磋商</w:t>
            </w:r>
            <w:r>
              <w:rPr>
                <w:rFonts w:hint="eastAsia"/>
                <w:color w:val="auto"/>
                <w:kern w:val="0"/>
                <w:sz w:val="24"/>
                <w:szCs w:val="24"/>
              </w:rPr>
              <w:t>文件要求：</w:t>
            </w:r>
            <w:r>
              <w:rPr>
                <w:rFonts w:hint="eastAsia"/>
                <w:color w:val="auto"/>
                <w:kern w:val="0"/>
                <w:sz w:val="24"/>
                <w:szCs w:val="24"/>
                <w:lang w:val="en-US" w:eastAsia="zh-CN"/>
              </w:rPr>
              <w:t>2</w:t>
            </w:r>
            <w:r>
              <w:rPr>
                <w:rFonts w:hint="eastAsia"/>
                <w:color w:val="auto"/>
                <w:kern w:val="0"/>
                <w:sz w:val="24"/>
                <w:szCs w:val="24"/>
              </w:rPr>
              <w:t>分，其他：0分；</w:t>
            </w:r>
          </w:p>
          <w:p w14:paraId="24ABA608">
            <w:pPr>
              <w:widowControl/>
              <w:adjustRightInd w:val="0"/>
              <w:snapToGrid w:val="0"/>
              <w:rPr>
                <w:color w:val="auto"/>
                <w:kern w:val="0"/>
                <w:sz w:val="24"/>
                <w:szCs w:val="24"/>
              </w:rPr>
            </w:pPr>
            <w:r>
              <w:rPr>
                <w:color w:val="auto"/>
                <w:kern w:val="0"/>
                <w:sz w:val="24"/>
                <w:szCs w:val="24"/>
              </w:rPr>
              <w:t>（2）投入人员</w:t>
            </w:r>
            <w:r>
              <w:rPr>
                <w:rFonts w:hint="eastAsia"/>
                <w:color w:val="auto"/>
                <w:kern w:val="0"/>
                <w:sz w:val="24"/>
                <w:szCs w:val="24"/>
                <w:lang w:eastAsia="zh-CN"/>
              </w:rPr>
              <w:t>（</w:t>
            </w:r>
            <w:r>
              <w:rPr>
                <w:rFonts w:hint="eastAsia"/>
                <w:color w:val="auto"/>
                <w:kern w:val="0"/>
                <w:sz w:val="24"/>
                <w:szCs w:val="24"/>
                <w:lang w:val="en-US" w:eastAsia="zh-CN"/>
              </w:rPr>
              <w:t>电工作业）</w:t>
            </w:r>
            <w:r>
              <w:rPr>
                <w:color w:val="auto"/>
                <w:kern w:val="0"/>
                <w:sz w:val="24"/>
                <w:szCs w:val="24"/>
              </w:rPr>
              <w:t>具备</w:t>
            </w:r>
            <w:r>
              <w:rPr>
                <w:rFonts w:hint="eastAsia"/>
                <w:color w:val="auto"/>
                <w:kern w:val="0"/>
                <w:sz w:val="24"/>
                <w:szCs w:val="24"/>
              </w:rPr>
              <w:t>提供特种作业操作证（</w:t>
            </w:r>
            <w:r>
              <w:rPr>
                <w:rFonts w:hint="eastAsia"/>
                <w:color w:val="auto"/>
                <w:kern w:val="0"/>
                <w:sz w:val="24"/>
                <w:szCs w:val="24"/>
                <w:lang w:val="en-US" w:eastAsia="zh-CN"/>
              </w:rPr>
              <w:t>低压</w:t>
            </w:r>
            <w:r>
              <w:rPr>
                <w:rFonts w:hint="eastAsia"/>
                <w:color w:val="auto"/>
                <w:kern w:val="0"/>
                <w:sz w:val="24"/>
                <w:szCs w:val="24"/>
              </w:rPr>
              <w:t>电工作业）</w:t>
            </w:r>
            <w:r>
              <w:rPr>
                <w:rFonts w:hint="eastAsia"/>
                <w:color w:val="auto"/>
                <w:kern w:val="0"/>
                <w:sz w:val="24"/>
                <w:szCs w:val="24"/>
                <w:lang w:val="en-US" w:eastAsia="zh-CN"/>
              </w:rPr>
              <w:t>或</w:t>
            </w:r>
            <w:r>
              <w:rPr>
                <w:color w:val="auto"/>
                <w:kern w:val="0"/>
                <w:sz w:val="24"/>
                <w:szCs w:val="24"/>
              </w:rPr>
              <w:t>特种作业操作证（</w:t>
            </w:r>
            <w:r>
              <w:rPr>
                <w:rFonts w:hint="eastAsia"/>
                <w:color w:val="auto"/>
                <w:kern w:val="0"/>
                <w:sz w:val="24"/>
                <w:szCs w:val="24"/>
                <w:lang w:val="en-US" w:eastAsia="zh-CN"/>
              </w:rPr>
              <w:t>高</w:t>
            </w:r>
            <w:r>
              <w:rPr>
                <w:color w:val="auto"/>
                <w:kern w:val="0"/>
                <w:sz w:val="24"/>
                <w:szCs w:val="24"/>
              </w:rPr>
              <w:t>压电工作业）</w:t>
            </w:r>
            <w:r>
              <w:rPr>
                <w:rFonts w:hint="eastAsia"/>
                <w:color w:val="auto"/>
                <w:kern w:val="0"/>
                <w:sz w:val="24"/>
                <w:szCs w:val="24"/>
              </w:rPr>
              <w:t>电子件且性别年龄满足</w:t>
            </w:r>
            <w:r>
              <w:rPr>
                <w:rFonts w:hint="eastAsia"/>
                <w:color w:val="auto"/>
                <w:kern w:val="0"/>
                <w:sz w:val="24"/>
                <w:szCs w:val="24"/>
                <w:lang w:val="en-US" w:eastAsia="zh-CN"/>
              </w:rPr>
              <w:t>磋商</w:t>
            </w:r>
            <w:r>
              <w:rPr>
                <w:rFonts w:hint="eastAsia"/>
                <w:color w:val="auto"/>
                <w:kern w:val="0"/>
                <w:sz w:val="24"/>
                <w:szCs w:val="24"/>
              </w:rPr>
              <w:t>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r>
              <w:rPr>
                <w:rFonts w:hint="eastAsia"/>
                <w:color w:val="auto"/>
                <w:kern w:val="0"/>
                <w:sz w:val="24"/>
                <w:szCs w:val="24"/>
                <w:lang w:eastAsia="zh-CN"/>
              </w:rPr>
              <w:t>；</w:t>
            </w:r>
          </w:p>
          <w:p w14:paraId="177495AD">
            <w:pPr>
              <w:widowControl/>
              <w:adjustRightInd w:val="0"/>
              <w:snapToGrid w:val="0"/>
              <w:rPr>
                <w:rFonts w:hint="default"/>
                <w:kern w:val="0"/>
                <w:sz w:val="24"/>
                <w:szCs w:val="24"/>
                <w:lang w:val="en-US" w:eastAsia="zh-CN"/>
              </w:rPr>
            </w:pPr>
            <w:r>
              <w:rPr>
                <w:rFonts w:hint="eastAsia"/>
                <w:color w:val="auto"/>
                <w:kern w:val="0"/>
                <w:sz w:val="24"/>
                <w:szCs w:val="24"/>
                <w:lang w:val="en-US" w:eastAsia="zh-CN"/>
              </w:rPr>
              <w:t>（3）</w:t>
            </w:r>
            <w:r>
              <w:rPr>
                <w:color w:val="auto"/>
                <w:kern w:val="0"/>
                <w:sz w:val="24"/>
                <w:szCs w:val="24"/>
              </w:rPr>
              <w:t>投入人员</w:t>
            </w:r>
            <w:r>
              <w:rPr>
                <w:rFonts w:hint="eastAsia"/>
                <w:color w:val="auto"/>
                <w:kern w:val="0"/>
                <w:sz w:val="24"/>
                <w:szCs w:val="24"/>
                <w:lang w:eastAsia="zh-CN"/>
              </w:rPr>
              <w:t>（</w:t>
            </w:r>
            <w:r>
              <w:rPr>
                <w:rFonts w:hint="eastAsia"/>
                <w:color w:val="auto"/>
                <w:kern w:val="0"/>
                <w:sz w:val="24"/>
                <w:szCs w:val="24"/>
                <w:lang w:val="en-US" w:eastAsia="zh-CN"/>
              </w:rPr>
              <w:t>高处作业</w:t>
            </w:r>
            <w:r>
              <w:rPr>
                <w:rFonts w:hint="eastAsia"/>
                <w:color w:val="auto"/>
                <w:kern w:val="0"/>
                <w:sz w:val="24"/>
                <w:szCs w:val="24"/>
                <w:lang w:eastAsia="zh-CN"/>
              </w:rPr>
              <w:t>）</w:t>
            </w:r>
            <w:r>
              <w:rPr>
                <w:color w:val="auto"/>
                <w:kern w:val="0"/>
                <w:sz w:val="24"/>
                <w:szCs w:val="24"/>
              </w:rPr>
              <w:t>具备</w:t>
            </w:r>
            <w:r>
              <w:rPr>
                <w:rFonts w:hint="eastAsia"/>
                <w:color w:val="auto"/>
                <w:kern w:val="0"/>
                <w:sz w:val="24"/>
                <w:szCs w:val="24"/>
              </w:rPr>
              <w:t>提供特种作业操作证（高处作业）电子件</w:t>
            </w:r>
            <w:r>
              <w:rPr>
                <w:rFonts w:hint="eastAsia"/>
                <w:kern w:val="0"/>
                <w:sz w:val="24"/>
                <w:szCs w:val="24"/>
              </w:rPr>
              <w:t>且性别年龄满足</w:t>
            </w:r>
            <w:r>
              <w:rPr>
                <w:rFonts w:hint="eastAsia"/>
                <w:kern w:val="0"/>
                <w:sz w:val="24"/>
                <w:szCs w:val="24"/>
                <w:lang w:val="en-US" w:eastAsia="zh-CN"/>
              </w:rPr>
              <w:t>磋商</w:t>
            </w:r>
            <w:r>
              <w:rPr>
                <w:rFonts w:hint="eastAsia"/>
                <w:kern w:val="0"/>
                <w:sz w:val="24"/>
                <w:szCs w:val="24"/>
              </w:rPr>
              <w:t>文件要求，每个合格的人员得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1</w:t>
            </w:r>
            <w:r>
              <w:rPr>
                <w:rFonts w:hint="eastAsia"/>
                <w:kern w:val="0"/>
                <w:sz w:val="24"/>
                <w:szCs w:val="24"/>
              </w:rPr>
              <w:t>分</w:t>
            </w:r>
            <w:r>
              <w:rPr>
                <w:rFonts w:hint="eastAsia"/>
                <w:kern w:val="0"/>
                <w:sz w:val="24"/>
                <w:szCs w:val="24"/>
                <w:lang w:eastAsia="zh-CN"/>
              </w:rPr>
              <w:t>。</w:t>
            </w:r>
          </w:p>
        </w:tc>
        <w:tc>
          <w:tcPr>
            <w:tcW w:w="1143" w:type="dxa"/>
            <w:shd w:val="clear" w:color="auto" w:fill="auto"/>
            <w:vAlign w:val="center"/>
          </w:tcPr>
          <w:p w14:paraId="2BD293DB">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5</w:t>
            </w:r>
          </w:p>
        </w:tc>
      </w:tr>
      <w:tr w14:paraId="3A14D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vAlign w:val="center"/>
          </w:tcPr>
          <w:p w14:paraId="6F9BE9AA">
            <w:pPr>
              <w:widowControl/>
              <w:adjustRightInd w:val="0"/>
              <w:snapToGrid w:val="0"/>
              <w:jc w:val="center"/>
              <w:rPr>
                <w:color w:val="auto"/>
                <w:kern w:val="0"/>
                <w:sz w:val="24"/>
                <w:szCs w:val="24"/>
              </w:rPr>
            </w:pPr>
            <w:r>
              <w:rPr>
                <w:rFonts w:hint="eastAsia"/>
                <w:color w:val="auto"/>
                <w:kern w:val="0"/>
                <w:sz w:val="24"/>
                <w:szCs w:val="24"/>
              </w:rPr>
              <w:t>3</w:t>
            </w:r>
          </w:p>
        </w:tc>
        <w:tc>
          <w:tcPr>
            <w:tcW w:w="1419" w:type="dxa"/>
            <w:shd w:val="clear" w:color="auto" w:fill="auto"/>
            <w:vAlign w:val="center"/>
          </w:tcPr>
          <w:p w14:paraId="51B97880">
            <w:pPr>
              <w:widowControl/>
              <w:adjustRightInd w:val="0"/>
              <w:snapToGrid w:val="0"/>
              <w:jc w:val="center"/>
              <w:rPr>
                <w:color w:val="auto"/>
                <w:sz w:val="24"/>
              </w:rPr>
            </w:pPr>
            <w:r>
              <w:rPr>
                <w:color w:val="auto"/>
                <w:sz w:val="24"/>
              </w:rPr>
              <w:t>投标人承诺评价</w:t>
            </w:r>
          </w:p>
        </w:tc>
        <w:tc>
          <w:tcPr>
            <w:tcW w:w="7311" w:type="dxa"/>
            <w:shd w:val="clear" w:color="auto" w:fill="auto"/>
            <w:vAlign w:val="center"/>
          </w:tcPr>
          <w:p w14:paraId="7B349048">
            <w:pPr>
              <w:widowControl/>
              <w:adjustRightInd w:val="0"/>
              <w:snapToGrid w:val="0"/>
              <w:rPr>
                <w:color w:val="auto"/>
                <w:kern w:val="0"/>
                <w:sz w:val="24"/>
                <w:szCs w:val="24"/>
              </w:rPr>
            </w:pPr>
            <w:r>
              <w:rPr>
                <w:color w:val="auto"/>
                <w:kern w:val="0"/>
                <w:sz w:val="24"/>
                <w:szCs w:val="24"/>
              </w:rPr>
              <w:t>承诺完全满足本文件“报价要求”、“时间地点要求”、“付款方式要求”和技术要求中非“</w:t>
            </w:r>
            <w:r>
              <w:rPr>
                <w:rFonts w:hint="eastAsia" w:ascii="宋体" w:hAnsi="宋体" w:cs="宋体"/>
                <w:color w:val="auto"/>
                <w:kern w:val="0"/>
                <w:sz w:val="24"/>
                <w:szCs w:val="24"/>
              </w:rPr>
              <w:t>★</w:t>
            </w:r>
            <w:r>
              <w:rPr>
                <w:color w:val="auto"/>
                <w:kern w:val="0"/>
                <w:sz w:val="24"/>
                <w:szCs w:val="24"/>
              </w:rPr>
              <w:t>”号要求的：</w:t>
            </w:r>
            <w:r>
              <w:rPr>
                <w:rFonts w:hint="eastAsia"/>
                <w:color w:val="auto"/>
                <w:kern w:val="0"/>
                <w:sz w:val="24"/>
                <w:szCs w:val="24"/>
                <w:lang w:val="en-US" w:eastAsia="zh-CN"/>
              </w:rPr>
              <w:t>5</w:t>
            </w:r>
            <w:r>
              <w:rPr>
                <w:color w:val="auto"/>
                <w:kern w:val="0"/>
                <w:sz w:val="24"/>
                <w:szCs w:val="24"/>
              </w:rPr>
              <w:t>分，其他0分。</w:t>
            </w:r>
          </w:p>
        </w:tc>
        <w:tc>
          <w:tcPr>
            <w:tcW w:w="1143" w:type="dxa"/>
            <w:shd w:val="clear" w:color="auto" w:fill="auto"/>
            <w:vAlign w:val="center"/>
          </w:tcPr>
          <w:p w14:paraId="544CEDF4">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5</w:t>
            </w:r>
          </w:p>
        </w:tc>
      </w:tr>
      <w:tr w14:paraId="0880A0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vAlign w:val="center"/>
          </w:tcPr>
          <w:p w14:paraId="4B73C372">
            <w:pPr>
              <w:widowControl/>
              <w:adjustRightInd w:val="0"/>
              <w:snapToGrid w:val="0"/>
              <w:jc w:val="center"/>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60</w:t>
            </w:r>
            <w:r>
              <w:rPr>
                <w:color w:val="auto"/>
                <w:kern w:val="0"/>
                <w:sz w:val="24"/>
                <w:szCs w:val="24"/>
              </w:rPr>
              <w:t>分）</w:t>
            </w:r>
          </w:p>
        </w:tc>
        <w:tc>
          <w:tcPr>
            <w:tcW w:w="1143" w:type="dxa"/>
            <w:shd w:val="clear" w:color="auto" w:fill="auto"/>
            <w:vAlign w:val="center"/>
          </w:tcPr>
          <w:p w14:paraId="0A1AAB4B">
            <w:pPr>
              <w:widowControl/>
              <w:adjustRightInd w:val="0"/>
              <w:snapToGrid w:val="0"/>
              <w:jc w:val="center"/>
              <w:rPr>
                <w:color w:val="auto"/>
                <w:kern w:val="0"/>
                <w:sz w:val="24"/>
                <w:szCs w:val="24"/>
              </w:rPr>
            </w:pPr>
            <w:r>
              <w:rPr>
                <w:color w:val="auto"/>
                <w:kern w:val="0"/>
                <w:sz w:val="24"/>
                <w:szCs w:val="24"/>
              </w:rPr>
              <w:t>分值</w:t>
            </w:r>
          </w:p>
        </w:tc>
      </w:tr>
      <w:tr w14:paraId="1BEC5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vAlign w:val="center"/>
          </w:tcPr>
          <w:p w14:paraId="304440B4">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6930676D">
            <w:pPr>
              <w:widowControl/>
              <w:adjustRightInd w:val="0"/>
              <w:snapToGrid w:val="0"/>
              <w:jc w:val="center"/>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5A5B0B9D">
            <w:pPr>
              <w:widowControl/>
              <w:adjustRightInd w:val="0"/>
              <w:snapToGrid w:val="0"/>
              <w:rPr>
                <w:color w:val="auto"/>
                <w:kern w:val="0"/>
                <w:sz w:val="24"/>
                <w:szCs w:val="24"/>
              </w:rPr>
            </w:pPr>
            <w:r>
              <w:rPr>
                <w:color w:val="auto"/>
                <w:kern w:val="0"/>
                <w:sz w:val="24"/>
                <w:szCs w:val="24"/>
              </w:rPr>
              <w:t>至少包含各岗位投入人员数量、各岗位内部人员安排配置方案</w:t>
            </w:r>
          </w:p>
          <w:p w14:paraId="5D409AB4">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4E133E28">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3</w:t>
            </w:r>
            <w:r>
              <w:rPr>
                <w:rFonts w:hint="eastAsia"/>
                <w:color w:val="auto"/>
                <w:kern w:val="0"/>
                <w:sz w:val="24"/>
                <w:szCs w:val="24"/>
              </w:rPr>
              <w:t>分，最低0分。</w:t>
            </w:r>
          </w:p>
        </w:tc>
        <w:tc>
          <w:tcPr>
            <w:tcW w:w="1143" w:type="dxa"/>
            <w:shd w:val="clear" w:color="auto" w:fill="auto"/>
            <w:vAlign w:val="center"/>
          </w:tcPr>
          <w:p w14:paraId="10ACDB68">
            <w:pPr>
              <w:widowControl/>
              <w:adjustRightInd w:val="0"/>
              <w:snapToGrid w:val="0"/>
              <w:jc w:val="center"/>
              <w:rPr>
                <w:color w:val="auto"/>
                <w:kern w:val="0"/>
                <w:sz w:val="24"/>
                <w:szCs w:val="24"/>
              </w:rPr>
            </w:pPr>
            <w:r>
              <w:rPr>
                <w:rFonts w:hint="eastAsia"/>
                <w:color w:val="auto"/>
                <w:kern w:val="0"/>
                <w:sz w:val="24"/>
                <w:szCs w:val="24"/>
                <w:lang w:val="en-US" w:eastAsia="zh-CN"/>
              </w:rPr>
              <w:t>9</w:t>
            </w:r>
          </w:p>
        </w:tc>
      </w:tr>
      <w:tr w14:paraId="1E309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vAlign w:val="center"/>
          </w:tcPr>
          <w:p w14:paraId="4E4C0F3F">
            <w:pPr>
              <w:widowControl/>
              <w:adjustRightInd w:val="0"/>
              <w:snapToGrid w:val="0"/>
              <w:jc w:val="center"/>
              <w:rPr>
                <w:color w:val="auto"/>
                <w:kern w:val="0"/>
                <w:sz w:val="24"/>
                <w:szCs w:val="24"/>
              </w:rPr>
            </w:pPr>
            <w:r>
              <w:rPr>
                <w:color w:val="auto"/>
                <w:kern w:val="0"/>
                <w:sz w:val="24"/>
                <w:szCs w:val="24"/>
              </w:rPr>
              <w:t>2</w:t>
            </w:r>
          </w:p>
        </w:tc>
        <w:tc>
          <w:tcPr>
            <w:tcW w:w="1419" w:type="dxa"/>
            <w:shd w:val="clear" w:color="auto" w:fill="auto"/>
            <w:vAlign w:val="center"/>
          </w:tcPr>
          <w:p w14:paraId="3D37BBCD">
            <w:pPr>
              <w:widowControl/>
              <w:adjustRightInd w:val="0"/>
              <w:snapToGrid w:val="0"/>
              <w:jc w:val="center"/>
              <w:rPr>
                <w:color w:val="auto"/>
                <w:kern w:val="0"/>
                <w:sz w:val="24"/>
                <w:szCs w:val="24"/>
              </w:rPr>
            </w:pPr>
            <w:r>
              <w:rPr>
                <w:color w:val="auto"/>
                <w:sz w:val="24"/>
              </w:rPr>
              <w:t>针对本项目特点的专业化服务方案评价</w:t>
            </w:r>
          </w:p>
        </w:tc>
        <w:tc>
          <w:tcPr>
            <w:tcW w:w="7311" w:type="dxa"/>
            <w:shd w:val="clear" w:color="auto" w:fill="auto"/>
            <w:vAlign w:val="center"/>
          </w:tcPr>
          <w:p w14:paraId="00D7A844">
            <w:pPr>
              <w:widowControl/>
              <w:adjustRightInd w:val="0"/>
              <w:snapToGrid w:val="0"/>
              <w:rPr>
                <w:color w:val="auto"/>
                <w:kern w:val="0"/>
                <w:sz w:val="24"/>
                <w:szCs w:val="24"/>
              </w:rPr>
            </w:pPr>
            <w:r>
              <w:rPr>
                <w:color w:val="auto"/>
                <w:kern w:val="0"/>
                <w:sz w:val="24"/>
                <w:szCs w:val="24"/>
              </w:rPr>
              <w:t>至少包含针对本项目的</w:t>
            </w:r>
            <w:r>
              <w:rPr>
                <w:rFonts w:hint="eastAsia"/>
                <w:color w:val="auto"/>
                <w:kern w:val="0"/>
                <w:sz w:val="24"/>
                <w:szCs w:val="24"/>
              </w:rPr>
              <w:t>空调维保服务</w:t>
            </w:r>
            <w:r>
              <w:rPr>
                <w:color w:val="auto"/>
                <w:kern w:val="0"/>
                <w:sz w:val="24"/>
                <w:szCs w:val="24"/>
              </w:rPr>
              <w:t>方案</w:t>
            </w:r>
          </w:p>
          <w:p w14:paraId="291314FE">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1AC7838F">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3</w:t>
            </w:r>
            <w:r>
              <w:rPr>
                <w:rFonts w:hint="eastAsia"/>
                <w:color w:val="auto"/>
                <w:kern w:val="0"/>
                <w:sz w:val="24"/>
                <w:szCs w:val="24"/>
              </w:rPr>
              <w:t>分，最低0分。</w:t>
            </w:r>
          </w:p>
        </w:tc>
        <w:tc>
          <w:tcPr>
            <w:tcW w:w="1143" w:type="dxa"/>
            <w:shd w:val="clear" w:color="auto" w:fill="auto"/>
            <w:vAlign w:val="center"/>
          </w:tcPr>
          <w:p w14:paraId="116E74D0">
            <w:pPr>
              <w:widowControl/>
              <w:adjustRightInd w:val="0"/>
              <w:snapToGrid w:val="0"/>
              <w:jc w:val="center"/>
              <w:rPr>
                <w:color w:val="auto"/>
                <w:kern w:val="0"/>
                <w:sz w:val="24"/>
                <w:szCs w:val="24"/>
              </w:rPr>
            </w:pPr>
            <w:r>
              <w:rPr>
                <w:color w:val="auto"/>
                <w:kern w:val="0"/>
                <w:sz w:val="24"/>
                <w:szCs w:val="24"/>
              </w:rPr>
              <w:t>9</w:t>
            </w:r>
          </w:p>
        </w:tc>
      </w:tr>
      <w:tr w14:paraId="071D0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vAlign w:val="center"/>
          </w:tcPr>
          <w:p w14:paraId="3DE4B614">
            <w:pPr>
              <w:widowControl/>
              <w:adjustRightInd w:val="0"/>
              <w:snapToGrid w:val="0"/>
              <w:jc w:val="center"/>
              <w:rPr>
                <w:color w:val="auto"/>
                <w:kern w:val="0"/>
                <w:sz w:val="24"/>
                <w:szCs w:val="24"/>
              </w:rPr>
            </w:pPr>
            <w:r>
              <w:rPr>
                <w:color w:val="auto"/>
                <w:kern w:val="0"/>
                <w:sz w:val="24"/>
                <w:szCs w:val="24"/>
              </w:rPr>
              <w:t>3</w:t>
            </w:r>
          </w:p>
        </w:tc>
        <w:tc>
          <w:tcPr>
            <w:tcW w:w="1419" w:type="dxa"/>
            <w:shd w:val="clear" w:color="auto" w:fill="auto"/>
            <w:vAlign w:val="center"/>
          </w:tcPr>
          <w:p w14:paraId="4ED38D20">
            <w:pPr>
              <w:widowControl/>
              <w:adjustRightInd w:val="0"/>
              <w:snapToGrid w:val="0"/>
              <w:jc w:val="center"/>
              <w:rPr>
                <w:color w:val="auto"/>
                <w:kern w:val="0"/>
                <w:sz w:val="24"/>
                <w:szCs w:val="24"/>
              </w:rPr>
            </w:pPr>
            <w:r>
              <w:rPr>
                <w:color w:val="auto"/>
                <w:sz w:val="24"/>
              </w:rPr>
              <w:t>对项目重点、难点的理解评价</w:t>
            </w:r>
          </w:p>
        </w:tc>
        <w:tc>
          <w:tcPr>
            <w:tcW w:w="7311" w:type="dxa"/>
            <w:shd w:val="clear" w:color="auto" w:fill="auto"/>
            <w:vAlign w:val="center"/>
          </w:tcPr>
          <w:p w14:paraId="7725461E">
            <w:pPr>
              <w:widowControl/>
              <w:adjustRightInd w:val="0"/>
              <w:snapToGrid w:val="0"/>
              <w:rPr>
                <w:color w:val="auto"/>
                <w:kern w:val="0"/>
                <w:sz w:val="24"/>
                <w:szCs w:val="24"/>
              </w:rPr>
            </w:pPr>
            <w:r>
              <w:rPr>
                <w:color w:val="auto"/>
                <w:kern w:val="0"/>
                <w:sz w:val="24"/>
                <w:szCs w:val="24"/>
              </w:rPr>
              <w:t>至少包含针对本项目重点和难点的理解以及针对重点难点的应对解决方案</w:t>
            </w:r>
          </w:p>
          <w:p w14:paraId="12B5AC52">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040AEE86">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033FF335">
            <w:pPr>
              <w:widowControl/>
              <w:adjustRightInd w:val="0"/>
              <w:snapToGrid w:val="0"/>
              <w:jc w:val="center"/>
              <w:rPr>
                <w:color w:val="auto"/>
                <w:kern w:val="0"/>
                <w:sz w:val="24"/>
                <w:szCs w:val="24"/>
              </w:rPr>
            </w:pPr>
            <w:r>
              <w:rPr>
                <w:rFonts w:hint="eastAsia"/>
                <w:color w:val="auto"/>
                <w:kern w:val="0"/>
                <w:sz w:val="24"/>
                <w:szCs w:val="24"/>
                <w:lang w:val="en-US" w:eastAsia="zh-CN"/>
              </w:rPr>
              <w:t>6</w:t>
            </w:r>
          </w:p>
        </w:tc>
      </w:tr>
      <w:tr w14:paraId="2FD3E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53CE5829">
            <w:pPr>
              <w:widowControl/>
              <w:adjustRightInd w:val="0"/>
              <w:snapToGrid w:val="0"/>
              <w:jc w:val="center"/>
              <w:rPr>
                <w:color w:val="auto"/>
                <w:kern w:val="0"/>
                <w:sz w:val="24"/>
                <w:szCs w:val="24"/>
              </w:rPr>
            </w:pPr>
            <w:r>
              <w:rPr>
                <w:color w:val="auto"/>
                <w:kern w:val="0"/>
                <w:sz w:val="24"/>
                <w:szCs w:val="24"/>
              </w:rPr>
              <w:t>4</w:t>
            </w:r>
          </w:p>
        </w:tc>
        <w:tc>
          <w:tcPr>
            <w:tcW w:w="1419" w:type="dxa"/>
            <w:shd w:val="clear" w:color="auto" w:fill="auto"/>
            <w:vAlign w:val="center"/>
          </w:tcPr>
          <w:p w14:paraId="60F1A20B">
            <w:pPr>
              <w:widowControl/>
              <w:adjustRightInd w:val="0"/>
              <w:snapToGrid w:val="0"/>
              <w:jc w:val="center"/>
              <w:rPr>
                <w:color w:val="auto"/>
                <w:kern w:val="0"/>
                <w:sz w:val="24"/>
                <w:szCs w:val="24"/>
              </w:rPr>
            </w:pPr>
            <w:r>
              <w:rPr>
                <w:color w:val="auto"/>
                <w:sz w:val="24"/>
              </w:rPr>
              <w:t>管理规章制度评价</w:t>
            </w:r>
          </w:p>
        </w:tc>
        <w:tc>
          <w:tcPr>
            <w:tcW w:w="7311" w:type="dxa"/>
            <w:shd w:val="clear" w:color="auto" w:fill="auto"/>
            <w:vAlign w:val="center"/>
          </w:tcPr>
          <w:p w14:paraId="3DB638F8">
            <w:pPr>
              <w:widowControl/>
              <w:adjustRightInd w:val="0"/>
              <w:snapToGrid w:val="0"/>
              <w:rPr>
                <w:color w:val="auto"/>
                <w:kern w:val="0"/>
                <w:sz w:val="24"/>
                <w:szCs w:val="24"/>
              </w:rPr>
            </w:pPr>
            <w:r>
              <w:rPr>
                <w:color w:val="auto"/>
                <w:kern w:val="0"/>
                <w:sz w:val="24"/>
                <w:szCs w:val="24"/>
              </w:rPr>
              <w:t>至少包含针对投入人员的服务管理规章制度</w:t>
            </w:r>
          </w:p>
          <w:p w14:paraId="73CA2170">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738405B7">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2706419F">
            <w:pPr>
              <w:widowControl/>
              <w:adjustRightInd w:val="0"/>
              <w:snapToGrid w:val="0"/>
              <w:jc w:val="center"/>
              <w:rPr>
                <w:color w:val="auto"/>
                <w:kern w:val="0"/>
                <w:sz w:val="24"/>
                <w:szCs w:val="24"/>
              </w:rPr>
            </w:pPr>
            <w:r>
              <w:rPr>
                <w:color w:val="auto"/>
                <w:kern w:val="0"/>
                <w:sz w:val="24"/>
                <w:szCs w:val="24"/>
              </w:rPr>
              <w:t>6</w:t>
            </w:r>
          </w:p>
        </w:tc>
      </w:tr>
      <w:tr w14:paraId="31AEC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72369C97">
            <w:pPr>
              <w:widowControl/>
              <w:adjustRightInd w:val="0"/>
              <w:snapToGrid w:val="0"/>
              <w:jc w:val="center"/>
              <w:rPr>
                <w:color w:val="auto"/>
                <w:kern w:val="0"/>
                <w:sz w:val="24"/>
                <w:szCs w:val="24"/>
              </w:rPr>
            </w:pPr>
            <w:r>
              <w:rPr>
                <w:color w:val="auto"/>
                <w:kern w:val="0"/>
                <w:sz w:val="24"/>
                <w:szCs w:val="24"/>
              </w:rPr>
              <w:t>5</w:t>
            </w:r>
          </w:p>
        </w:tc>
        <w:tc>
          <w:tcPr>
            <w:tcW w:w="1419" w:type="dxa"/>
            <w:shd w:val="clear" w:color="auto" w:fill="auto"/>
            <w:vAlign w:val="center"/>
          </w:tcPr>
          <w:p w14:paraId="7D6636F2">
            <w:pPr>
              <w:widowControl/>
              <w:adjustRightInd w:val="0"/>
              <w:snapToGrid w:val="0"/>
              <w:jc w:val="center"/>
              <w:rPr>
                <w:color w:val="auto"/>
                <w:kern w:val="0"/>
                <w:sz w:val="24"/>
                <w:szCs w:val="24"/>
              </w:rPr>
            </w:pPr>
            <w:r>
              <w:rPr>
                <w:color w:val="auto"/>
                <w:sz w:val="24"/>
              </w:rPr>
              <w:t>保密管理方案评价</w:t>
            </w:r>
          </w:p>
        </w:tc>
        <w:tc>
          <w:tcPr>
            <w:tcW w:w="7311" w:type="dxa"/>
            <w:shd w:val="clear" w:color="auto" w:fill="auto"/>
            <w:vAlign w:val="center"/>
          </w:tcPr>
          <w:p w14:paraId="245A187D">
            <w:pPr>
              <w:widowControl/>
              <w:adjustRightInd w:val="0"/>
              <w:snapToGrid w:val="0"/>
              <w:rPr>
                <w:color w:val="auto"/>
                <w:sz w:val="24"/>
              </w:rPr>
            </w:pPr>
            <w:r>
              <w:rPr>
                <w:color w:val="auto"/>
                <w:sz w:val="24"/>
              </w:rPr>
              <w:t>至少包含保证服务过程中有可能获取的保密信息不泄露的措施：制定保密制度、服务人员保密培训、重点岗位双人服务、泄密惩罚办法。</w:t>
            </w:r>
          </w:p>
          <w:p w14:paraId="206C9AEA">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2E2EF13B">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1</w:t>
            </w:r>
            <w:r>
              <w:rPr>
                <w:rFonts w:hint="eastAsia"/>
                <w:color w:val="auto"/>
                <w:kern w:val="0"/>
                <w:sz w:val="24"/>
                <w:szCs w:val="24"/>
              </w:rPr>
              <w:t>分，最低0分。</w:t>
            </w:r>
          </w:p>
        </w:tc>
        <w:tc>
          <w:tcPr>
            <w:tcW w:w="1143" w:type="dxa"/>
            <w:shd w:val="clear" w:color="auto" w:fill="auto"/>
            <w:vAlign w:val="center"/>
          </w:tcPr>
          <w:p w14:paraId="6A7786C6">
            <w:pPr>
              <w:widowControl/>
              <w:adjustRightInd w:val="0"/>
              <w:snapToGrid w:val="0"/>
              <w:jc w:val="center"/>
              <w:rPr>
                <w:color w:val="auto"/>
                <w:kern w:val="0"/>
                <w:sz w:val="24"/>
                <w:szCs w:val="24"/>
              </w:rPr>
            </w:pPr>
            <w:r>
              <w:rPr>
                <w:rFonts w:hint="eastAsia"/>
                <w:color w:val="auto"/>
                <w:kern w:val="0"/>
                <w:sz w:val="24"/>
                <w:szCs w:val="24"/>
                <w:lang w:val="en-US" w:eastAsia="zh-CN"/>
              </w:rPr>
              <w:t>3</w:t>
            </w:r>
          </w:p>
        </w:tc>
      </w:tr>
      <w:tr w14:paraId="27EB4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48AD6871">
            <w:pPr>
              <w:widowControl/>
              <w:adjustRightInd w:val="0"/>
              <w:snapToGrid w:val="0"/>
              <w:jc w:val="center"/>
              <w:rPr>
                <w:color w:val="auto"/>
                <w:kern w:val="0"/>
                <w:sz w:val="24"/>
                <w:szCs w:val="24"/>
              </w:rPr>
            </w:pPr>
            <w:r>
              <w:rPr>
                <w:color w:val="auto"/>
                <w:kern w:val="0"/>
                <w:sz w:val="24"/>
                <w:szCs w:val="24"/>
              </w:rPr>
              <w:t>6</w:t>
            </w:r>
          </w:p>
        </w:tc>
        <w:tc>
          <w:tcPr>
            <w:tcW w:w="1419" w:type="dxa"/>
            <w:shd w:val="clear" w:color="auto" w:fill="auto"/>
            <w:vAlign w:val="center"/>
          </w:tcPr>
          <w:p w14:paraId="3D5D3C81">
            <w:pPr>
              <w:widowControl/>
              <w:adjustRightInd w:val="0"/>
              <w:snapToGrid w:val="0"/>
              <w:jc w:val="center"/>
              <w:rPr>
                <w:color w:val="auto"/>
                <w:kern w:val="0"/>
                <w:sz w:val="24"/>
                <w:szCs w:val="24"/>
              </w:rPr>
            </w:pPr>
            <w:r>
              <w:rPr>
                <w:color w:val="auto"/>
                <w:sz w:val="24"/>
              </w:rPr>
              <w:t>应急预案评价</w:t>
            </w:r>
          </w:p>
        </w:tc>
        <w:tc>
          <w:tcPr>
            <w:tcW w:w="7311" w:type="dxa"/>
            <w:shd w:val="clear" w:color="auto" w:fill="auto"/>
            <w:vAlign w:val="center"/>
          </w:tcPr>
          <w:p w14:paraId="42997147">
            <w:pPr>
              <w:widowControl/>
              <w:adjustRightInd w:val="0"/>
              <w:snapToGrid w:val="0"/>
              <w:rPr>
                <w:color w:val="auto"/>
                <w:kern w:val="0"/>
                <w:sz w:val="24"/>
                <w:szCs w:val="24"/>
              </w:rPr>
            </w:pPr>
            <w:r>
              <w:rPr>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68B41E8C">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06BA2257">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6EBDF4BA">
            <w:pPr>
              <w:widowControl/>
              <w:adjustRightInd w:val="0"/>
              <w:snapToGrid w:val="0"/>
              <w:jc w:val="center"/>
              <w:rPr>
                <w:color w:val="auto"/>
                <w:kern w:val="0"/>
                <w:sz w:val="24"/>
                <w:szCs w:val="24"/>
              </w:rPr>
            </w:pPr>
            <w:r>
              <w:rPr>
                <w:color w:val="auto"/>
                <w:kern w:val="0"/>
                <w:sz w:val="24"/>
                <w:szCs w:val="24"/>
              </w:rPr>
              <w:t>6</w:t>
            </w:r>
          </w:p>
        </w:tc>
      </w:tr>
      <w:tr w14:paraId="21058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062F1D6F">
            <w:pPr>
              <w:widowControl/>
              <w:adjustRightInd w:val="0"/>
              <w:snapToGrid w:val="0"/>
              <w:jc w:val="center"/>
              <w:rPr>
                <w:color w:val="auto"/>
                <w:kern w:val="0"/>
                <w:sz w:val="24"/>
                <w:szCs w:val="24"/>
              </w:rPr>
            </w:pPr>
            <w:r>
              <w:rPr>
                <w:color w:val="auto"/>
                <w:kern w:val="0"/>
                <w:sz w:val="24"/>
                <w:szCs w:val="24"/>
              </w:rPr>
              <w:t>7</w:t>
            </w:r>
          </w:p>
        </w:tc>
        <w:tc>
          <w:tcPr>
            <w:tcW w:w="1419" w:type="dxa"/>
            <w:shd w:val="clear" w:color="auto" w:fill="auto"/>
            <w:vAlign w:val="center"/>
          </w:tcPr>
          <w:p w14:paraId="70970228">
            <w:pPr>
              <w:widowControl/>
              <w:adjustRightInd w:val="0"/>
              <w:snapToGrid w:val="0"/>
              <w:jc w:val="center"/>
              <w:rPr>
                <w:color w:val="auto"/>
                <w:kern w:val="0"/>
                <w:sz w:val="24"/>
                <w:szCs w:val="24"/>
              </w:rPr>
            </w:pPr>
            <w:r>
              <w:rPr>
                <w:color w:val="auto"/>
                <w:sz w:val="24"/>
              </w:rPr>
              <w:t>投诉流程、满意度调查方案评价</w:t>
            </w:r>
          </w:p>
        </w:tc>
        <w:tc>
          <w:tcPr>
            <w:tcW w:w="7311" w:type="dxa"/>
            <w:shd w:val="clear" w:color="auto" w:fill="auto"/>
            <w:vAlign w:val="center"/>
          </w:tcPr>
          <w:p w14:paraId="687A46FD">
            <w:pPr>
              <w:widowControl/>
              <w:adjustRightInd w:val="0"/>
              <w:snapToGrid w:val="0"/>
              <w:rPr>
                <w:color w:val="auto"/>
                <w:kern w:val="0"/>
                <w:sz w:val="24"/>
                <w:szCs w:val="24"/>
              </w:rPr>
            </w:pPr>
            <w:r>
              <w:rPr>
                <w:color w:val="auto"/>
                <w:kern w:val="0"/>
                <w:sz w:val="24"/>
                <w:szCs w:val="24"/>
              </w:rPr>
              <w:t>至少包含投诉接受范围、投诉处理流程、满意度调查范围、满意度调查方法，提高服务对象满意度方案</w:t>
            </w:r>
          </w:p>
          <w:p w14:paraId="5CD21C17">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611D8EDE">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1450ACE6">
            <w:pPr>
              <w:widowControl/>
              <w:adjustRightInd w:val="0"/>
              <w:snapToGrid w:val="0"/>
              <w:jc w:val="center"/>
              <w:rPr>
                <w:color w:val="auto"/>
                <w:kern w:val="0"/>
                <w:sz w:val="24"/>
                <w:szCs w:val="24"/>
              </w:rPr>
            </w:pPr>
            <w:r>
              <w:rPr>
                <w:color w:val="auto"/>
                <w:kern w:val="0"/>
                <w:sz w:val="24"/>
                <w:szCs w:val="24"/>
              </w:rPr>
              <w:t>6</w:t>
            </w:r>
          </w:p>
        </w:tc>
      </w:tr>
      <w:tr w14:paraId="326B6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476221B0">
            <w:pPr>
              <w:widowControl/>
              <w:adjustRightInd w:val="0"/>
              <w:snapToGrid w:val="0"/>
              <w:jc w:val="center"/>
              <w:rPr>
                <w:color w:val="auto"/>
                <w:kern w:val="0"/>
                <w:sz w:val="24"/>
                <w:szCs w:val="24"/>
              </w:rPr>
            </w:pPr>
            <w:r>
              <w:rPr>
                <w:color w:val="auto"/>
                <w:kern w:val="0"/>
                <w:sz w:val="24"/>
                <w:szCs w:val="24"/>
              </w:rPr>
              <w:t>8</w:t>
            </w:r>
          </w:p>
        </w:tc>
        <w:tc>
          <w:tcPr>
            <w:tcW w:w="1419" w:type="dxa"/>
            <w:shd w:val="clear" w:color="auto" w:fill="auto"/>
            <w:vAlign w:val="center"/>
          </w:tcPr>
          <w:p w14:paraId="232AB585">
            <w:pPr>
              <w:widowControl/>
              <w:adjustRightInd w:val="0"/>
              <w:snapToGrid w:val="0"/>
              <w:jc w:val="center"/>
              <w:rPr>
                <w:color w:val="auto"/>
                <w:sz w:val="24"/>
              </w:rPr>
            </w:pPr>
            <w:r>
              <w:rPr>
                <w:color w:val="auto"/>
                <w:sz w:val="24"/>
              </w:rPr>
              <w:t>安全作业保障方案评价</w:t>
            </w:r>
          </w:p>
        </w:tc>
        <w:tc>
          <w:tcPr>
            <w:tcW w:w="7311" w:type="dxa"/>
            <w:shd w:val="clear" w:color="auto" w:fill="auto"/>
            <w:vAlign w:val="center"/>
          </w:tcPr>
          <w:p w14:paraId="222482B4">
            <w:pPr>
              <w:widowControl/>
              <w:adjustRightInd w:val="0"/>
              <w:snapToGrid w:val="0"/>
              <w:rPr>
                <w:color w:val="auto"/>
                <w:kern w:val="0"/>
                <w:sz w:val="24"/>
                <w:szCs w:val="24"/>
              </w:rPr>
            </w:pPr>
            <w:r>
              <w:rPr>
                <w:color w:val="auto"/>
                <w:kern w:val="0"/>
                <w:sz w:val="24"/>
                <w:szCs w:val="24"/>
              </w:rPr>
              <w:t>至少包含针对本项目的安全作业制度、安全保障措施、安全事故处理流程等</w:t>
            </w:r>
          </w:p>
          <w:p w14:paraId="5A44FC7C">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7F8EC021">
            <w:pPr>
              <w:widowControl/>
              <w:adjustRightInd w:val="0"/>
              <w:snapToGrid w:val="0"/>
              <w:rPr>
                <w:color w:val="auto"/>
                <w:sz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1B599920">
            <w:pPr>
              <w:widowControl/>
              <w:adjustRightInd w:val="0"/>
              <w:snapToGrid w:val="0"/>
              <w:jc w:val="center"/>
              <w:rPr>
                <w:color w:val="auto"/>
                <w:kern w:val="0"/>
                <w:sz w:val="24"/>
                <w:szCs w:val="24"/>
              </w:rPr>
            </w:pPr>
            <w:r>
              <w:rPr>
                <w:color w:val="auto"/>
                <w:kern w:val="0"/>
                <w:sz w:val="24"/>
                <w:szCs w:val="24"/>
              </w:rPr>
              <w:t>6</w:t>
            </w:r>
          </w:p>
        </w:tc>
      </w:tr>
      <w:tr w14:paraId="300DAF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5CF1199F">
            <w:pPr>
              <w:widowControl/>
              <w:adjustRightInd w:val="0"/>
              <w:snapToGrid w:val="0"/>
              <w:jc w:val="center"/>
              <w:rPr>
                <w:color w:val="auto"/>
                <w:kern w:val="0"/>
                <w:sz w:val="24"/>
                <w:szCs w:val="24"/>
              </w:rPr>
            </w:pPr>
            <w:r>
              <w:rPr>
                <w:color w:val="auto"/>
                <w:kern w:val="0"/>
                <w:sz w:val="24"/>
                <w:szCs w:val="24"/>
              </w:rPr>
              <w:t>9</w:t>
            </w:r>
          </w:p>
        </w:tc>
        <w:tc>
          <w:tcPr>
            <w:tcW w:w="1419" w:type="dxa"/>
            <w:shd w:val="clear" w:color="auto" w:fill="auto"/>
            <w:vAlign w:val="center"/>
          </w:tcPr>
          <w:p w14:paraId="2983D2C0">
            <w:pPr>
              <w:widowControl/>
              <w:adjustRightInd w:val="0"/>
              <w:snapToGrid w:val="0"/>
              <w:jc w:val="center"/>
              <w:rPr>
                <w:color w:val="auto"/>
                <w:sz w:val="24"/>
              </w:rPr>
            </w:pPr>
            <w:r>
              <w:rPr>
                <w:color w:val="auto"/>
                <w:sz w:val="24"/>
              </w:rPr>
              <w:t>进度安排评价</w:t>
            </w:r>
          </w:p>
        </w:tc>
        <w:tc>
          <w:tcPr>
            <w:tcW w:w="7311" w:type="dxa"/>
            <w:shd w:val="clear" w:color="auto" w:fill="auto"/>
            <w:vAlign w:val="center"/>
          </w:tcPr>
          <w:p w14:paraId="72C6F87D">
            <w:pPr>
              <w:widowControl/>
              <w:adjustRightInd w:val="0"/>
              <w:snapToGrid w:val="0"/>
              <w:rPr>
                <w:color w:val="auto"/>
                <w:kern w:val="0"/>
                <w:sz w:val="24"/>
                <w:szCs w:val="24"/>
              </w:rPr>
            </w:pPr>
            <w:r>
              <w:rPr>
                <w:color w:val="auto"/>
                <w:kern w:val="0"/>
                <w:sz w:val="24"/>
                <w:szCs w:val="24"/>
              </w:rPr>
              <w:t>至少包含各阶段工作进度安排、按时限完成的保障措施、进度落后时的挽回措施等</w:t>
            </w:r>
          </w:p>
          <w:p w14:paraId="1FBD1229">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48EEA2C6">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1</w:t>
            </w:r>
            <w:r>
              <w:rPr>
                <w:rFonts w:hint="eastAsia"/>
                <w:color w:val="auto"/>
                <w:kern w:val="0"/>
                <w:sz w:val="24"/>
                <w:szCs w:val="24"/>
              </w:rPr>
              <w:t>分，最低0分。</w:t>
            </w:r>
          </w:p>
        </w:tc>
        <w:tc>
          <w:tcPr>
            <w:tcW w:w="1143" w:type="dxa"/>
            <w:shd w:val="clear" w:color="auto" w:fill="auto"/>
            <w:vAlign w:val="center"/>
          </w:tcPr>
          <w:p w14:paraId="18FD48AC">
            <w:pPr>
              <w:widowControl/>
              <w:adjustRightInd w:val="0"/>
              <w:snapToGrid w:val="0"/>
              <w:jc w:val="center"/>
              <w:rPr>
                <w:color w:val="auto"/>
                <w:kern w:val="0"/>
                <w:sz w:val="24"/>
                <w:szCs w:val="24"/>
              </w:rPr>
            </w:pPr>
            <w:r>
              <w:rPr>
                <w:rFonts w:hint="eastAsia"/>
                <w:color w:val="auto"/>
                <w:kern w:val="0"/>
                <w:sz w:val="24"/>
                <w:szCs w:val="24"/>
                <w:lang w:val="en-US" w:eastAsia="zh-CN"/>
              </w:rPr>
              <w:t>3</w:t>
            </w:r>
          </w:p>
        </w:tc>
      </w:tr>
      <w:tr w14:paraId="75F0E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66FE7C0D">
            <w:pPr>
              <w:widowControl/>
              <w:adjustRightInd w:val="0"/>
              <w:snapToGrid w:val="0"/>
              <w:jc w:val="center"/>
              <w:rPr>
                <w:color w:val="auto"/>
                <w:kern w:val="0"/>
                <w:sz w:val="24"/>
                <w:szCs w:val="24"/>
              </w:rPr>
            </w:pPr>
            <w:r>
              <w:rPr>
                <w:color w:val="auto"/>
                <w:kern w:val="0"/>
                <w:sz w:val="24"/>
                <w:szCs w:val="24"/>
              </w:rPr>
              <w:t>10</w:t>
            </w:r>
          </w:p>
        </w:tc>
        <w:tc>
          <w:tcPr>
            <w:tcW w:w="1419" w:type="dxa"/>
            <w:shd w:val="clear" w:color="auto" w:fill="auto"/>
            <w:vAlign w:val="center"/>
          </w:tcPr>
          <w:p w14:paraId="2375369A">
            <w:pPr>
              <w:widowControl/>
              <w:adjustRightInd w:val="0"/>
              <w:snapToGrid w:val="0"/>
              <w:jc w:val="center"/>
              <w:rPr>
                <w:color w:val="auto"/>
                <w:kern w:val="0"/>
                <w:sz w:val="24"/>
                <w:szCs w:val="24"/>
              </w:rPr>
            </w:pPr>
            <w:r>
              <w:rPr>
                <w:color w:val="auto"/>
                <w:kern w:val="0"/>
                <w:sz w:val="24"/>
                <w:szCs w:val="24"/>
              </w:rPr>
              <w:t>在服务过程中，与采购人配合沟通方案评价</w:t>
            </w:r>
          </w:p>
        </w:tc>
        <w:tc>
          <w:tcPr>
            <w:tcW w:w="7311" w:type="dxa"/>
            <w:shd w:val="clear" w:color="auto" w:fill="auto"/>
            <w:vAlign w:val="center"/>
          </w:tcPr>
          <w:p w14:paraId="7B7C6E50">
            <w:pPr>
              <w:widowControl/>
              <w:adjustRightInd w:val="0"/>
              <w:snapToGrid w:val="0"/>
              <w:rPr>
                <w:color w:val="auto"/>
                <w:kern w:val="0"/>
                <w:sz w:val="24"/>
                <w:szCs w:val="24"/>
              </w:rPr>
            </w:pPr>
            <w:r>
              <w:rPr>
                <w:color w:val="auto"/>
                <w:kern w:val="0"/>
                <w:sz w:val="24"/>
                <w:szCs w:val="24"/>
              </w:rPr>
              <w:t>至少包含指定专人为采购人服务、定期配合沟通频次、建立配合沟通内容记录台账、配合沟通效果反馈机制等方面内容</w:t>
            </w:r>
          </w:p>
          <w:p w14:paraId="18A58E63">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791CF640">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1处瑕疵减1分，最低0分。</w:t>
            </w:r>
          </w:p>
        </w:tc>
        <w:tc>
          <w:tcPr>
            <w:tcW w:w="1143" w:type="dxa"/>
            <w:shd w:val="clear" w:color="auto" w:fill="auto"/>
            <w:vAlign w:val="center"/>
          </w:tcPr>
          <w:p w14:paraId="0A213D03">
            <w:pPr>
              <w:widowControl/>
              <w:adjustRightInd w:val="0"/>
              <w:snapToGrid w:val="0"/>
              <w:jc w:val="center"/>
              <w:rPr>
                <w:color w:val="auto"/>
                <w:kern w:val="0"/>
                <w:sz w:val="24"/>
                <w:szCs w:val="24"/>
              </w:rPr>
            </w:pPr>
            <w:r>
              <w:rPr>
                <w:color w:val="auto"/>
                <w:kern w:val="0"/>
                <w:sz w:val="24"/>
                <w:szCs w:val="24"/>
              </w:rPr>
              <w:t>3</w:t>
            </w:r>
          </w:p>
        </w:tc>
      </w:tr>
      <w:tr w14:paraId="21787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64AF631D">
            <w:pPr>
              <w:widowControl/>
              <w:adjustRightInd w:val="0"/>
              <w:snapToGrid w:val="0"/>
              <w:jc w:val="center"/>
              <w:rPr>
                <w:color w:val="auto"/>
                <w:kern w:val="0"/>
                <w:sz w:val="24"/>
                <w:szCs w:val="24"/>
              </w:rPr>
            </w:pPr>
            <w:r>
              <w:rPr>
                <w:color w:val="auto"/>
                <w:kern w:val="0"/>
                <w:sz w:val="24"/>
                <w:szCs w:val="24"/>
              </w:rPr>
              <w:t>11</w:t>
            </w:r>
          </w:p>
        </w:tc>
        <w:tc>
          <w:tcPr>
            <w:tcW w:w="1419" w:type="dxa"/>
            <w:shd w:val="clear" w:color="auto" w:fill="auto"/>
            <w:vAlign w:val="center"/>
          </w:tcPr>
          <w:p w14:paraId="4F653261">
            <w:pPr>
              <w:widowControl/>
              <w:adjustRightInd w:val="0"/>
              <w:snapToGrid w:val="0"/>
              <w:jc w:val="center"/>
              <w:rPr>
                <w:color w:val="auto"/>
                <w:sz w:val="24"/>
              </w:rPr>
            </w:pPr>
            <w:r>
              <w:rPr>
                <w:color w:val="auto"/>
                <w:kern w:val="0"/>
                <w:sz w:val="24"/>
                <w:szCs w:val="24"/>
              </w:rPr>
              <w:t>服务质量保证方案评价</w:t>
            </w:r>
          </w:p>
        </w:tc>
        <w:tc>
          <w:tcPr>
            <w:tcW w:w="7311" w:type="dxa"/>
            <w:shd w:val="clear" w:color="auto" w:fill="auto"/>
            <w:vAlign w:val="center"/>
          </w:tcPr>
          <w:p w14:paraId="45C77FA3">
            <w:pPr>
              <w:widowControl/>
              <w:adjustRightInd w:val="0"/>
              <w:snapToGrid w:val="0"/>
              <w:rPr>
                <w:color w:val="auto"/>
                <w:kern w:val="0"/>
                <w:sz w:val="24"/>
                <w:szCs w:val="24"/>
              </w:rPr>
            </w:pPr>
            <w:r>
              <w:rPr>
                <w:color w:val="auto"/>
                <w:kern w:val="0"/>
                <w:sz w:val="24"/>
                <w:szCs w:val="24"/>
              </w:rPr>
              <w:t>至少包含服务过程中保证服务质量的措施、对出现服务质量问题时如何挽回、人员服务态度保障、人员业务专业化水平保障等方面内容</w:t>
            </w:r>
          </w:p>
          <w:p w14:paraId="643D022B">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19EA28D6">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1处瑕疵减1分，最低0分。</w:t>
            </w:r>
          </w:p>
        </w:tc>
        <w:tc>
          <w:tcPr>
            <w:tcW w:w="1143" w:type="dxa"/>
            <w:shd w:val="clear" w:color="auto" w:fill="auto"/>
            <w:vAlign w:val="center"/>
          </w:tcPr>
          <w:p w14:paraId="507745E3">
            <w:pPr>
              <w:widowControl/>
              <w:adjustRightInd w:val="0"/>
              <w:snapToGrid w:val="0"/>
              <w:jc w:val="center"/>
              <w:rPr>
                <w:color w:val="auto"/>
                <w:kern w:val="0"/>
                <w:sz w:val="24"/>
                <w:szCs w:val="24"/>
              </w:rPr>
            </w:pPr>
            <w:r>
              <w:rPr>
                <w:color w:val="auto"/>
                <w:kern w:val="0"/>
                <w:sz w:val="24"/>
                <w:szCs w:val="24"/>
              </w:rPr>
              <w:t>3</w:t>
            </w:r>
          </w:p>
        </w:tc>
      </w:tr>
      <w:tr w14:paraId="6FFAA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vAlign w:val="center"/>
          </w:tcPr>
          <w:p w14:paraId="04107A80">
            <w:pPr>
              <w:widowControl/>
              <w:adjustRightInd w:val="0"/>
              <w:snapToGrid w:val="0"/>
              <w:jc w:val="center"/>
              <w:rPr>
                <w:color w:val="auto"/>
                <w:sz w:val="24"/>
              </w:rPr>
            </w:pPr>
            <w:r>
              <w:rPr>
                <w:color w:val="auto"/>
                <w:sz w:val="24"/>
              </w:rPr>
              <w:t>合计</w:t>
            </w:r>
          </w:p>
        </w:tc>
        <w:tc>
          <w:tcPr>
            <w:tcW w:w="1143" w:type="dxa"/>
            <w:shd w:val="clear" w:color="auto" w:fill="auto"/>
            <w:vAlign w:val="center"/>
          </w:tcPr>
          <w:p w14:paraId="4D69AEB2">
            <w:pPr>
              <w:widowControl/>
              <w:adjustRightInd w:val="0"/>
              <w:snapToGrid w:val="0"/>
              <w:jc w:val="center"/>
              <w:rPr>
                <w:color w:val="auto"/>
                <w:kern w:val="0"/>
                <w:sz w:val="24"/>
                <w:szCs w:val="24"/>
              </w:rPr>
            </w:pPr>
            <w:r>
              <w:rPr>
                <w:color w:val="auto"/>
                <w:kern w:val="0"/>
                <w:sz w:val="24"/>
                <w:szCs w:val="24"/>
              </w:rPr>
              <w:t>100</w:t>
            </w:r>
          </w:p>
        </w:tc>
      </w:tr>
    </w:tbl>
    <w:p w14:paraId="1F71DFC4">
      <w:pPr>
        <w:spacing w:line="360" w:lineRule="auto"/>
        <w:ind w:firstLine="480" w:firstLineChars="200"/>
        <w:outlineLvl w:val="0"/>
        <w:rPr>
          <w:color w:val="FF0000"/>
          <w:sz w:val="24"/>
          <w:lang w:val="zh-CN"/>
        </w:rPr>
      </w:pPr>
      <w:r>
        <w:rPr>
          <w:rFonts w:hint="eastAsia"/>
          <w:color w:val="auto"/>
          <w:kern w:val="0"/>
          <w:sz w:val="24"/>
          <w:szCs w:val="24"/>
        </w:rPr>
        <w:t>主观分</w:t>
      </w:r>
      <w:r>
        <w:rPr>
          <w:color w:val="auto"/>
          <w:kern w:val="0"/>
          <w:sz w:val="24"/>
          <w:szCs w:val="24"/>
        </w:rPr>
        <w:t>中所称“瑕疵”是指内容缺项、不完整或缺少关</w:t>
      </w:r>
      <w:r>
        <w:rPr>
          <w:kern w:val="0"/>
          <w:sz w:val="24"/>
          <w:szCs w:val="24"/>
        </w:rPr>
        <w:t>键点；非专门针对本项目或不适用本项目特性、套用其他项目内容；对同一问题前后表述矛盾；存在逻辑漏洞、科学原理或常识错误；不利于本项目目标的实现、现有技术条件下不可能出现的情形等任意一种情形。</w:t>
      </w:r>
    </w:p>
    <w:p w14:paraId="2C6675FF">
      <w:pPr>
        <w:widowControl/>
        <w:jc w:val="left"/>
        <w:rPr>
          <w:b/>
          <w:sz w:val="24"/>
        </w:rPr>
      </w:pPr>
      <w:r>
        <w:rPr>
          <w:b/>
          <w:sz w:val="24"/>
        </w:rPr>
        <w:br w:type="page"/>
      </w:r>
    </w:p>
    <w:p w14:paraId="0ED3C37C">
      <w:pPr>
        <w:spacing w:line="360" w:lineRule="auto"/>
        <w:jc w:val="center"/>
        <w:rPr>
          <w:b w:val="0"/>
          <w:bCs/>
          <w:sz w:val="24"/>
        </w:rPr>
      </w:pPr>
      <w:r>
        <w:rPr>
          <w:b w:val="0"/>
          <w:bCs/>
          <w:sz w:val="24"/>
        </w:rPr>
        <w:t>项目需求书</w:t>
      </w:r>
    </w:p>
    <w:p w14:paraId="07883A71">
      <w:pPr>
        <w:spacing w:line="360" w:lineRule="auto"/>
        <w:ind w:firstLine="480" w:firstLineChars="200"/>
        <w:rPr>
          <w:rFonts w:hint="eastAsia" w:ascii="宋体" w:hAnsi="宋体" w:eastAsia="宋体"/>
          <w:b w:val="0"/>
          <w:bCs/>
          <w:sz w:val="24"/>
          <w:szCs w:val="24"/>
        </w:rPr>
      </w:pPr>
      <w:r>
        <w:rPr>
          <w:rFonts w:hint="eastAsia" w:ascii="宋体" w:hAnsi="宋体" w:eastAsia="宋体"/>
          <w:b w:val="0"/>
          <w:bCs/>
          <w:sz w:val="24"/>
          <w:szCs w:val="24"/>
        </w:rPr>
        <w:t>（一）项</w:t>
      </w:r>
      <w:r>
        <w:rPr>
          <w:rFonts w:ascii="宋体" w:hAnsi="宋体" w:eastAsia="宋体"/>
          <w:b w:val="0"/>
          <w:bCs/>
          <w:sz w:val="24"/>
          <w:szCs w:val="24"/>
        </w:rPr>
        <w:t>目内容</w:t>
      </w:r>
    </w:p>
    <w:p w14:paraId="6A5C7176">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1、空调系统：</w:t>
      </w:r>
    </w:p>
    <w:p w14:paraId="32BDD54C">
      <w:pPr>
        <w:numPr>
          <w:ilvl w:val="0"/>
          <w:numId w:val="2"/>
        </w:numPr>
        <w:spacing w:line="520" w:lineRule="exact"/>
        <w:ind w:left="0" w:firstLine="480" w:firstLineChars="200"/>
        <w:jc w:val="left"/>
        <w:rPr>
          <w:rFonts w:hint="eastAsia" w:ascii="宋体" w:hAnsi="宋体" w:eastAsia="宋体" w:cs="宋体"/>
          <w:b w:val="0"/>
          <w:bCs/>
          <w:sz w:val="24"/>
          <w:szCs w:val="24"/>
        </w:rPr>
      </w:pPr>
      <w:r>
        <w:rPr>
          <w:rFonts w:hint="eastAsia" w:ascii="宋体" w:hAnsi="宋体" w:eastAsia="宋体" w:cs="宋体"/>
          <w:b w:val="0"/>
          <w:bCs/>
          <w:sz w:val="24"/>
          <w:szCs w:val="24"/>
        </w:rPr>
        <w:t>检查空调内机空气过滤系统，清洗过滤网；</w:t>
      </w:r>
    </w:p>
    <w:p w14:paraId="5F767F3E">
      <w:pPr>
        <w:numPr>
          <w:ilvl w:val="0"/>
          <w:numId w:val="2"/>
        </w:numPr>
        <w:spacing w:line="520" w:lineRule="exact"/>
        <w:ind w:left="0" w:firstLine="480" w:firstLineChars="200"/>
        <w:jc w:val="left"/>
        <w:rPr>
          <w:rFonts w:hint="eastAsia" w:ascii="宋体" w:hAnsi="宋体" w:eastAsia="宋体" w:cs="宋体"/>
          <w:b w:val="0"/>
          <w:bCs/>
          <w:sz w:val="24"/>
          <w:szCs w:val="24"/>
        </w:rPr>
      </w:pPr>
      <w:r>
        <w:rPr>
          <w:rFonts w:hint="eastAsia" w:ascii="宋体" w:hAnsi="宋体" w:eastAsia="宋体" w:cs="宋体"/>
          <w:b w:val="0"/>
          <w:bCs/>
          <w:sz w:val="24"/>
          <w:szCs w:val="24"/>
        </w:rPr>
        <w:t>空调室内风机盘管清洗风口并安装恢复；</w:t>
      </w:r>
    </w:p>
    <w:p w14:paraId="52D9169E">
      <w:pPr>
        <w:numPr>
          <w:ilvl w:val="0"/>
          <w:numId w:val="2"/>
        </w:numPr>
        <w:spacing w:line="520" w:lineRule="exact"/>
        <w:ind w:left="0" w:firstLine="480" w:firstLineChars="200"/>
        <w:jc w:val="left"/>
        <w:rPr>
          <w:rFonts w:hint="eastAsia" w:ascii="宋体" w:hAnsi="宋体" w:eastAsia="宋体" w:cs="宋体"/>
          <w:b w:val="0"/>
          <w:bCs/>
          <w:sz w:val="24"/>
          <w:szCs w:val="24"/>
        </w:rPr>
      </w:pPr>
      <w:r>
        <w:rPr>
          <w:rFonts w:hint="eastAsia" w:ascii="宋体" w:hAnsi="宋体" w:eastAsia="宋体" w:cs="宋体"/>
          <w:b w:val="0"/>
          <w:bCs/>
          <w:sz w:val="24"/>
          <w:szCs w:val="24"/>
        </w:rPr>
        <w:t>检测空调各管路保温如破损，需要重新更换并包扎；</w:t>
      </w:r>
    </w:p>
    <w:p w14:paraId="1DC64C4F">
      <w:pPr>
        <w:numPr>
          <w:ilvl w:val="0"/>
          <w:numId w:val="2"/>
        </w:numPr>
        <w:spacing w:line="520" w:lineRule="exact"/>
        <w:ind w:left="0" w:firstLine="480" w:firstLineChars="200"/>
        <w:jc w:val="left"/>
        <w:rPr>
          <w:rFonts w:hint="eastAsia" w:ascii="宋体" w:hAnsi="宋体" w:eastAsia="宋体" w:cs="宋体"/>
          <w:b w:val="0"/>
          <w:bCs/>
          <w:sz w:val="24"/>
          <w:szCs w:val="24"/>
        </w:rPr>
      </w:pPr>
      <w:r>
        <w:rPr>
          <w:rFonts w:hint="eastAsia" w:ascii="宋体" w:hAnsi="宋体" w:eastAsia="宋体" w:cs="宋体"/>
          <w:b w:val="0"/>
          <w:bCs/>
          <w:sz w:val="24"/>
          <w:szCs w:val="24"/>
        </w:rPr>
        <w:t>检查空调内部各连接管、接口、接头、感温头、控制线等需扎带、喉箍、支架固定的是否牢固、安全；</w:t>
      </w:r>
    </w:p>
    <w:p w14:paraId="578F45E1">
      <w:pPr>
        <w:numPr>
          <w:ilvl w:val="0"/>
          <w:numId w:val="2"/>
        </w:numPr>
        <w:spacing w:line="520" w:lineRule="exact"/>
        <w:ind w:left="0" w:firstLine="480" w:firstLineChars="200"/>
        <w:jc w:val="left"/>
        <w:rPr>
          <w:rFonts w:hint="eastAsia" w:ascii="宋体" w:hAnsi="宋体" w:eastAsia="宋体" w:cs="宋体"/>
          <w:b w:val="0"/>
          <w:bCs/>
          <w:sz w:val="24"/>
          <w:szCs w:val="24"/>
        </w:rPr>
      </w:pPr>
      <w:r>
        <w:rPr>
          <w:rFonts w:hint="eastAsia" w:ascii="宋体" w:hAnsi="宋体" w:eastAsia="宋体" w:cs="宋体"/>
          <w:b w:val="0"/>
          <w:bCs/>
          <w:sz w:val="24"/>
          <w:szCs w:val="24"/>
        </w:rPr>
        <w:t>检查空调风机轴承的润滑和风叶的磨损情况，轴承加润滑油；</w:t>
      </w:r>
    </w:p>
    <w:p w14:paraId="06482174">
      <w:pPr>
        <w:numPr>
          <w:ilvl w:val="0"/>
          <w:numId w:val="2"/>
        </w:numPr>
        <w:spacing w:line="520" w:lineRule="exact"/>
        <w:ind w:left="0" w:firstLine="480" w:firstLineChars="200"/>
        <w:jc w:val="left"/>
        <w:rPr>
          <w:rFonts w:hint="eastAsia" w:ascii="宋体" w:hAnsi="宋体" w:eastAsia="宋体" w:cs="宋体"/>
          <w:b w:val="0"/>
          <w:bCs/>
          <w:sz w:val="24"/>
          <w:szCs w:val="24"/>
        </w:rPr>
      </w:pPr>
      <w:r>
        <w:rPr>
          <w:rFonts w:hint="eastAsia" w:ascii="宋体" w:hAnsi="宋体" w:eastAsia="宋体" w:cs="宋体"/>
          <w:b w:val="0"/>
          <w:bCs/>
          <w:sz w:val="24"/>
          <w:szCs w:val="24"/>
        </w:rPr>
        <w:t>检测空调压缩机运行是否有震动和异常声，安装是否牢固、安全；</w:t>
      </w:r>
    </w:p>
    <w:p w14:paraId="24089A82">
      <w:pPr>
        <w:numPr>
          <w:ilvl w:val="0"/>
          <w:numId w:val="2"/>
        </w:numPr>
        <w:spacing w:line="520" w:lineRule="exact"/>
        <w:ind w:left="0" w:firstLine="480" w:firstLineChars="200"/>
        <w:jc w:val="left"/>
        <w:rPr>
          <w:rFonts w:hint="eastAsia" w:ascii="宋体" w:hAnsi="宋体" w:eastAsia="宋体" w:cs="宋体"/>
          <w:b w:val="0"/>
          <w:bCs/>
          <w:sz w:val="24"/>
          <w:szCs w:val="24"/>
        </w:rPr>
      </w:pPr>
      <w:r>
        <w:rPr>
          <w:rFonts w:hint="eastAsia" w:ascii="宋体" w:hAnsi="宋体" w:eastAsia="宋体" w:cs="宋体"/>
          <w:b w:val="0"/>
          <w:bCs/>
          <w:sz w:val="24"/>
          <w:szCs w:val="24"/>
        </w:rPr>
        <w:t>清洗空调室外机冷凝器、蒸发器（翅片）；</w:t>
      </w:r>
    </w:p>
    <w:p w14:paraId="3CDF1609">
      <w:pPr>
        <w:numPr>
          <w:ilvl w:val="0"/>
          <w:numId w:val="2"/>
        </w:numPr>
        <w:spacing w:line="520" w:lineRule="exact"/>
        <w:ind w:left="0" w:firstLine="480" w:firstLineChars="200"/>
        <w:jc w:val="left"/>
        <w:rPr>
          <w:rFonts w:hint="eastAsia" w:ascii="宋体" w:hAnsi="宋体" w:eastAsia="宋体" w:cs="宋体"/>
          <w:b w:val="0"/>
          <w:bCs/>
          <w:sz w:val="24"/>
          <w:szCs w:val="24"/>
        </w:rPr>
      </w:pPr>
      <w:r>
        <w:rPr>
          <w:rFonts w:hint="eastAsia" w:ascii="宋体" w:hAnsi="宋体" w:eastAsia="宋体" w:cs="宋体"/>
          <w:b w:val="0"/>
          <w:bCs/>
          <w:sz w:val="24"/>
          <w:szCs w:val="24"/>
        </w:rPr>
        <w:t>检测空调制冷系统；</w:t>
      </w:r>
    </w:p>
    <w:p w14:paraId="4990E068">
      <w:pPr>
        <w:numPr>
          <w:ilvl w:val="0"/>
          <w:numId w:val="2"/>
        </w:numPr>
        <w:spacing w:line="520" w:lineRule="exact"/>
        <w:ind w:left="0" w:firstLine="480" w:firstLineChars="200"/>
        <w:jc w:val="left"/>
        <w:rPr>
          <w:rFonts w:hint="eastAsia" w:ascii="宋体" w:hAnsi="宋体" w:eastAsia="宋体" w:cs="宋体"/>
          <w:b w:val="0"/>
          <w:bCs/>
          <w:sz w:val="24"/>
          <w:szCs w:val="24"/>
        </w:rPr>
      </w:pPr>
      <w:r>
        <w:rPr>
          <w:rFonts w:hint="eastAsia" w:ascii="宋体" w:hAnsi="宋体" w:eastAsia="宋体" w:cs="宋体"/>
          <w:b w:val="0"/>
          <w:bCs/>
          <w:sz w:val="24"/>
          <w:szCs w:val="24"/>
        </w:rPr>
        <w:t>检测空调是否有缺氟现象，并补充制冷剂（不含系统检漏、打压及充氟）；</w:t>
      </w:r>
    </w:p>
    <w:p w14:paraId="14EF28BA">
      <w:pPr>
        <w:numPr>
          <w:ilvl w:val="0"/>
          <w:numId w:val="2"/>
        </w:numPr>
        <w:spacing w:line="520" w:lineRule="exact"/>
        <w:ind w:left="0" w:firstLine="480" w:firstLineChars="200"/>
        <w:jc w:val="left"/>
        <w:rPr>
          <w:rFonts w:hint="eastAsia" w:ascii="宋体" w:hAnsi="宋体" w:eastAsia="宋体" w:cs="宋体"/>
          <w:b w:val="0"/>
          <w:bCs/>
          <w:sz w:val="24"/>
          <w:szCs w:val="24"/>
        </w:rPr>
      </w:pPr>
      <w:r>
        <w:rPr>
          <w:rFonts w:hint="eastAsia" w:ascii="宋体" w:hAnsi="宋体" w:eastAsia="宋体" w:cs="宋体"/>
          <w:b w:val="0"/>
          <w:bCs/>
          <w:sz w:val="24"/>
          <w:szCs w:val="24"/>
        </w:rPr>
        <w:t>检查压缩机高、低压阀门、管路结露、结霜情况；</w:t>
      </w:r>
    </w:p>
    <w:p w14:paraId="5650D242">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 xml:space="preserve">2、排水系统： </w:t>
      </w:r>
    </w:p>
    <w:p w14:paraId="313352A5">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 xml:space="preserve">A、检查、清洁、疏通空调排水管、水盘系统；          </w:t>
      </w:r>
    </w:p>
    <w:p w14:paraId="3DB3B153">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B、检查空调室、内外排水管是否老化，对存在安全隐患或损坏的管路进行更换（材料由采购人负责提供）；</w:t>
      </w:r>
    </w:p>
    <w:p w14:paraId="3766F379">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 xml:space="preserve">C、检查空调排水管路固定情况并对管路外保温的检查及修复；              </w:t>
      </w:r>
    </w:p>
    <w:p w14:paraId="19B2DEE5">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D、检查空调管路是否有漏水现象，及时予以修复；</w:t>
      </w:r>
    </w:p>
    <w:p w14:paraId="12671669">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3、室内部分：</w:t>
      </w:r>
    </w:p>
    <w:p w14:paraId="18BD58AA">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A、对所有空调室内机、新风机组过滤网、送回风口进行清洗；</w:t>
      </w:r>
    </w:p>
    <w:p w14:paraId="54540472">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B、检查并确认空调控制面板和电机使用、运行是否正常；</w:t>
      </w:r>
    </w:p>
    <w:p w14:paraId="6B5E5E3D">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C、检查空调出风口和回风口是否有阻塞；</w:t>
      </w:r>
    </w:p>
    <w:p w14:paraId="680620EA">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D、检查、测量空调室内机出风温度是否在正常范围；</w:t>
      </w:r>
    </w:p>
    <w:p w14:paraId="7C486085">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 xml:space="preserve">E、检查空调室内机安装是否牢固、安全，是否有震动和异常声；     </w:t>
      </w:r>
    </w:p>
    <w:p w14:paraId="18526D95">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4、室外部分：</w:t>
      </w:r>
    </w:p>
    <w:p w14:paraId="173B3471">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A、检查室外空调机架、支架、槽钢机架、护罩（网）、制冷管路、电线管路、室外屋顶VRV空调供电箱和屋顶电源过路盒等是否安全、是否牢固、是否腐蚀。</w:t>
      </w:r>
    </w:p>
    <w:p w14:paraId="77607C2C">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B、对室外空调管路、支架等牢固及安全性进行检查。</w:t>
      </w:r>
    </w:p>
    <w:p w14:paraId="36A728F1">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C、检查空调室外机的底座和防震垫是否牢固稳定；</w:t>
      </w:r>
    </w:p>
    <w:p w14:paraId="7BED44CF">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 xml:space="preserve">D、检查空调室内机、室外机各管路的外保温是否损坏，若有损害或老化及时修复、及时解决； </w:t>
      </w:r>
    </w:p>
    <w:p w14:paraId="77B7FA4D">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E、检查各部位制冷管路系统是否有抖动、松动并固定牢固至安全；</w:t>
      </w:r>
    </w:p>
    <w:p w14:paraId="75C15BBC">
      <w:pPr>
        <w:pStyle w:val="5"/>
        <w:spacing w:after="0"/>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5、新风机组维保要求</w:t>
      </w:r>
    </w:p>
    <w:tbl>
      <w:tblPr>
        <w:tblStyle w:val="16"/>
        <w:tblW w:w="852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01"/>
        <w:gridCol w:w="7621"/>
      </w:tblGrid>
      <w:tr w14:paraId="15A2A2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4" w:hRule="atLeast"/>
          <w:jc w:val="center"/>
        </w:trPr>
        <w:tc>
          <w:tcPr>
            <w:tcW w:w="901" w:type="dxa"/>
            <w:vAlign w:val="center"/>
          </w:tcPr>
          <w:p w14:paraId="79133F5C">
            <w:pPr>
              <w:pStyle w:val="5"/>
              <w:ind w:left="0" w:leftChars="0" w:firstLine="0" w:firstLineChars="0"/>
              <w:jc w:val="both"/>
              <w:rPr>
                <w:rFonts w:hint="eastAsia" w:ascii="宋体" w:hAnsi="宋体" w:eastAsia="宋体" w:cs="宋体"/>
                <w:b w:val="0"/>
                <w:bCs/>
                <w:sz w:val="24"/>
                <w:szCs w:val="24"/>
              </w:rPr>
            </w:pPr>
            <w:r>
              <w:rPr>
                <w:rFonts w:hint="eastAsia" w:ascii="宋体" w:hAnsi="宋体" w:eastAsia="宋体" w:cs="宋体"/>
                <w:b w:val="0"/>
                <w:bCs/>
                <w:sz w:val="24"/>
                <w:szCs w:val="24"/>
              </w:rPr>
              <w:t>序号</w:t>
            </w:r>
          </w:p>
        </w:tc>
        <w:tc>
          <w:tcPr>
            <w:tcW w:w="7621" w:type="dxa"/>
            <w:vAlign w:val="center"/>
          </w:tcPr>
          <w:p w14:paraId="2B41E0DE">
            <w:pPr>
              <w:pStyle w:val="5"/>
              <w:jc w:val="center"/>
              <w:rPr>
                <w:rFonts w:hint="eastAsia" w:ascii="宋体" w:hAnsi="宋体" w:eastAsia="宋体" w:cs="宋体"/>
                <w:b w:val="0"/>
                <w:bCs/>
                <w:sz w:val="24"/>
                <w:szCs w:val="24"/>
              </w:rPr>
            </w:pPr>
            <w:r>
              <w:rPr>
                <w:rFonts w:hint="eastAsia" w:ascii="宋体" w:hAnsi="宋体" w:eastAsia="宋体" w:cs="宋体"/>
                <w:b w:val="0"/>
                <w:bCs/>
                <w:sz w:val="24"/>
                <w:szCs w:val="24"/>
              </w:rPr>
              <w:t>新风机组检测清理项目</w:t>
            </w:r>
          </w:p>
        </w:tc>
      </w:tr>
      <w:tr w14:paraId="087EF9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7" w:hRule="atLeast"/>
          <w:jc w:val="center"/>
        </w:trPr>
        <w:tc>
          <w:tcPr>
            <w:tcW w:w="901" w:type="dxa"/>
            <w:vAlign w:val="center"/>
          </w:tcPr>
          <w:p w14:paraId="6AECCC47">
            <w:pPr>
              <w:pStyle w:val="5"/>
              <w:spacing w:after="0"/>
              <w:jc w:val="center"/>
              <w:rPr>
                <w:rFonts w:hint="eastAsia" w:ascii="宋体" w:hAnsi="宋体" w:eastAsia="宋体" w:cs="宋体"/>
                <w:b w:val="0"/>
                <w:bCs/>
                <w:sz w:val="24"/>
                <w:szCs w:val="24"/>
              </w:rPr>
            </w:pPr>
            <w:r>
              <w:rPr>
                <w:rFonts w:hint="eastAsia" w:ascii="宋体" w:hAnsi="宋体" w:eastAsia="宋体" w:cs="宋体"/>
                <w:b w:val="0"/>
                <w:bCs/>
                <w:sz w:val="24"/>
                <w:szCs w:val="24"/>
              </w:rPr>
              <w:t>A</w:t>
            </w:r>
          </w:p>
        </w:tc>
        <w:tc>
          <w:tcPr>
            <w:tcW w:w="7621" w:type="dxa"/>
            <w:vAlign w:val="center"/>
          </w:tcPr>
          <w:p w14:paraId="47EEC07F">
            <w:pPr>
              <w:pStyle w:val="5"/>
              <w:spacing w:after="0"/>
              <w:ind w:left="0" w:leftChars="0" w:firstLine="0" w:firstLineChars="0"/>
              <w:rPr>
                <w:rFonts w:hint="eastAsia" w:ascii="宋体" w:hAnsi="宋体" w:eastAsia="宋体" w:cs="宋体"/>
                <w:b w:val="0"/>
                <w:bCs/>
                <w:sz w:val="24"/>
                <w:szCs w:val="24"/>
              </w:rPr>
            </w:pPr>
            <w:r>
              <w:rPr>
                <w:rFonts w:hint="eastAsia" w:ascii="宋体" w:hAnsi="宋体" w:eastAsia="宋体" w:cs="宋体"/>
                <w:b w:val="0"/>
                <w:bCs/>
                <w:sz w:val="24"/>
                <w:szCs w:val="24"/>
              </w:rPr>
              <w:t>每月检查风机和电机轴承，并加润滑油。</w:t>
            </w:r>
          </w:p>
        </w:tc>
      </w:tr>
      <w:tr w14:paraId="3897D2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7" w:hRule="atLeast"/>
          <w:jc w:val="center"/>
        </w:trPr>
        <w:tc>
          <w:tcPr>
            <w:tcW w:w="901" w:type="dxa"/>
            <w:vAlign w:val="center"/>
          </w:tcPr>
          <w:p w14:paraId="5C1C7D49">
            <w:pPr>
              <w:pStyle w:val="5"/>
              <w:spacing w:after="0"/>
              <w:jc w:val="center"/>
              <w:rPr>
                <w:rFonts w:hint="eastAsia" w:ascii="宋体" w:hAnsi="宋体" w:eastAsia="宋体" w:cs="宋体"/>
                <w:b w:val="0"/>
                <w:bCs/>
                <w:sz w:val="24"/>
                <w:szCs w:val="24"/>
              </w:rPr>
            </w:pPr>
            <w:r>
              <w:rPr>
                <w:rFonts w:hint="eastAsia" w:ascii="宋体" w:hAnsi="宋体" w:eastAsia="宋体" w:cs="宋体"/>
                <w:b w:val="0"/>
                <w:bCs/>
                <w:sz w:val="24"/>
                <w:szCs w:val="24"/>
              </w:rPr>
              <w:t>B</w:t>
            </w:r>
          </w:p>
        </w:tc>
        <w:tc>
          <w:tcPr>
            <w:tcW w:w="7621" w:type="dxa"/>
            <w:vAlign w:val="center"/>
          </w:tcPr>
          <w:p w14:paraId="64C1C468">
            <w:pPr>
              <w:pStyle w:val="5"/>
              <w:spacing w:after="0"/>
              <w:ind w:left="0" w:leftChars="0" w:firstLine="0" w:firstLineChars="0"/>
              <w:rPr>
                <w:rFonts w:hint="eastAsia" w:ascii="宋体" w:hAnsi="宋体" w:eastAsia="宋体" w:cs="宋体"/>
                <w:b w:val="0"/>
                <w:bCs/>
                <w:sz w:val="24"/>
                <w:szCs w:val="24"/>
              </w:rPr>
            </w:pPr>
            <w:r>
              <w:rPr>
                <w:rFonts w:hint="eastAsia" w:ascii="宋体" w:hAnsi="宋体" w:eastAsia="宋体" w:cs="宋体"/>
                <w:b w:val="0"/>
                <w:bCs/>
                <w:sz w:val="24"/>
                <w:szCs w:val="24"/>
              </w:rPr>
              <w:t>每月检查风机和电机皮带是否在一直线上，风机动平衡是否良好。</w:t>
            </w:r>
          </w:p>
        </w:tc>
      </w:tr>
      <w:tr w14:paraId="58B4FB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7" w:hRule="atLeast"/>
          <w:jc w:val="center"/>
        </w:trPr>
        <w:tc>
          <w:tcPr>
            <w:tcW w:w="901" w:type="dxa"/>
            <w:vAlign w:val="center"/>
          </w:tcPr>
          <w:p w14:paraId="17D57C4A">
            <w:pPr>
              <w:pStyle w:val="5"/>
              <w:spacing w:after="0"/>
              <w:jc w:val="center"/>
              <w:rPr>
                <w:rFonts w:hint="eastAsia" w:ascii="宋体" w:hAnsi="宋体" w:eastAsia="宋体" w:cs="宋体"/>
                <w:b w:val="0"/>
                <w:bCs/>
                <w:sz w:val="24"/>
                <w:szCs w:val="24"/>
              </w:rPr>
            </w:pPr>
            <w:r>
              <w:rPr>
                <w:rFonts w:hint="eastAsia" w:ascii="宋体" w:hAnsi="宋体" w:eastAsia="宋体" w:cs="宋体"/>
                <w:b w:val="0"/>
                <w:bCs/>
                <w:sz w:val="24"/>
                <w:szCs w:val="24"/>
              </w:rPr>
              <w:t>C</w:t>
            </w:r>
          </w:p>
        </w:tc>
        <w:tc>
          <w:tcPr>
            <w:tcW w:w="7621" w:type="dxa"/>
            <w:vAlign w:val="center"/>
          </w:tcPr>
          <w:p w14:paraId="21EF2BCD">
            <w:pPr>
              <w:pStyle w:val="5"/>
              <w:spacing w:after="0"/>
              <w:ind w:left="0" w:leftChars="0" w:firstLine="0" w:firstLineChars="0"/>
              <w:rPr>
                <w:rFonts w:hint="eastAsia" w:ascii="宋体" w:hAnsi="宋体" w:eastAsia="宋体" w:cs="宋体"/>
                <w:b w:val="0"/>
                <w:bCs/>
                <w:sz w:val="24"/>
                <w:szCs w:val="24"/>
              </w:rPr>
            </w:pPr>
            <w:r>
              <w:rPr>
                <w:rFonts w:hint="eastAsia" w:ascii="宋体" w:hAnsi="宋体" w:eastAsia="宋体" w:cs="宋体"/>
                <w:b w:val="0"/>
                <w:bCs/>
                <w:sz w:val="24"/>
                <w:szCs w:val="24"/>
              </w:rPr>
              <w:t>检查初、中效过滤器的终阻力值，并进行清洗消毒。</w:t>
            </w:r>
          </w:p>
        </w:tc>
      </w:tr>
      <w:tr w14:paraId="54E813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6" w:hRule="atLeast"/>
          <w:jc w:val="center"/>
        </w:trPr>
        <w:tc>
          <w:tcPr>
            <w:tcW w:w="901" w:type="dxa"/>
            <w:vAlign w:val="center"/>
          </w:tcPr>
          <w:p w14:paraId="353B31BB">
            <w:pPr>
              <w:pStyle w:val="5"/>
              <w:spacing w:after="0"/>
              <w:jc w:val="center"/>
              <w:rPr>
                <w:rFonts w:hint="eastAsia" w:ascii="宋体" w:hAnsi="宋体" w:eastAsia="宋体" w:cs="宋体"/>
                <w:b w:val="0"/>
                <w:bCs/>
                <w:sz w:val="24"/>
                <w:szCs w:val="24"/>
              </w:rPr>
            </w:pPr>
            <w:r>
              <w:rPr>
                <w:rFonts w:hint="eastAsia" w:ascii="宋体" w:hAnsi="宋体" w:eastAsia="宋体" w:cs="宋体"/>
                <w:b w:val="0"/>
                <w:bCs/>
                <w:sz w:val="24"/>
                <w:szCs w:val="24"/>
              </w:rPr>
              <w:t>D</w:t>
            </w:r>
          </w:p>
        </w:tc>
        <w:tc>
          <w:tcPr>
            <w:tcW w:w="7621" w:type="dxa"/>
            <w:vAlign w:val="center"/>
          </w:tcPr>
          <w:p w14:paraId="65799C49">
            <w:pPr>
              <w:pStyle w:val="5"/>
              <w:spacing w:after="0"/>
              <w:ind w:left="0" w:leftChars="0" w:firstLine="0" w:firstLineChars="0"/>
              <w:rPr>
                <w:rFonts w:hint="eastAsia" w:ascii="宋体" w:hAnsi="宋体" w:eastAsia="宋体" w:cs="宋体"/>
                <w:b w:val="0"/>
                <w:bCs/>
                <w:sz w:val="24"/>
                <w:szCs w:val="24"/>
              </w:rPr>
            </w:pPr>
            <w:r>
              <w:rPr>
                <w:rFonts w:hint="eastAsia" w:ascii="宋体" w:hAnsi="宋体" w:eastAsia="宋体" w:cs="宋体"/>
                <w:b w:val="0"/>
                <w:bCs/>
                <w:sz w:val="24"/>
                <w:szCs w:val="24"/>
              </w:rPr>
              <w:t>清洗换热器水管内部，去除水垢；定期清除冷凝水封杂质；定期清洗换热翅片；经常检查电器线路。</w:t>
            </w:r>
          </w:p>
        </w:tc>
      </w:tr>
      <w:tr w14:paraId="22E240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5" w:hRule="atLeast"/>
          <w:jc w:val="center"/>
        </w:trPr>
        <w:tc>
          <w:tcPr>
            <w:tcW w:w="901" w:type="dxa"/>
            <w:vAlign w:val="center"/>
          </w:tcPr>
          <w:p w14:paraId="2A6DC665">
            <w:pPr>
              <w:pStyle w:val="5"/>
              <w:spacing w:after="0"/>
              <w:jc w:val="center"/>
              <w:rPr>
                <w:rFonts w:hint="eastAsia" w:ascii="宋体" w:hAnsi="宋体" w:eastAsia="宋体" w:cs="宋体"/>
                <w:b w:val="0"/>
                <w:bCs/>
                <w:sz w:val="24"/>
                <w:szCs w:val="24"/>
              </w:rPr>
            </w:pPr>
            <w:r>
              <w:rPr>
                <w:rFonts w:hint="eastAsia" w:ascii="宋体" w:hAnsi="宋体" w:eastAsia="宋体" w:cs="宋体"/>
                <w:b w:val="0"/>
                <w:bCs/>
                <w:sz w:val="24"/>
                <w:szCs w:val="24"/>
              </w:rPr>
              <w:t>E</w:t>
            </w:r>
          </w:p>
        </w:tc>
        <w:tc>
          <w:tcPr>
            <w:tcW w:w="7621" w:type="dxa"/>
            <w:vAlign w:val="center"/>
          </w:tcPr>
          <w:p w14:paraId="0E7A4118">
            <w:pPr>
              <w:pStyle w:val="5"/>
              <w:spacing w:after="0"/>
              <w:ind w:left="0" w:leftChars="0" w:firstLine="0" w:firstLineChars="0"/>
              <w:rPr>
                <w:rFonts w:hint="eastAsia" w:ascii="宋体" w:hAnsi="宋体" w:eastAsia="宋体" w:cs="宋体"/>
                <w:b w:val="0"/>
                <w:bCs/>
                <w:sz w:val="24"/>
                <w:szCs w:val="24"/>
              </w:rPr>
            </w:pPr>
            <w:r>
              <w:rPr>
                <w:rFonts w:hint="eastAsia" w:ascii="宋体" w:hAnsi="宋体" w:eastAsia="宋体" w:cs="宋体"/>
                <w:b w:val="0"/>
                <w:bCs/>
                <w:sz w:val="24"/>
                <w:szCs w:val="24"/>
              </w:rPr>
              <w:t>定期打扫机组风柜内外卫生，保证空气质量。</w:t>
            </w:r>
          </w:p>
        </w:tc>
      </w:tr>
    </w:tbl>
    <w:p w14:paraId="019E6CB6">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6、VRV空调保内容及要求</w:t>
      </w:r>
    </w:p>
    <w:p w14:paraId="5F66AF95">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A、 每月定期派人对空调机组全面检查和预防性保养，发现异常马上整改，出具保养报告，正确评估机组的状态，确保机组的正常运行。</w:t>
      </w:r>
    </w:p>
    <w:p w14:paraId="3D19FF5F">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B、 每年开机前，派人对机组进行检查保养（清洗消毒设备过滤器、室外机、加湿器桶、电器部件保养），合理调节各元器件设定值，以确保机组能在冬、夏季安全运行。</w:t>
      </w:r>
    </w:p>
    <w:p w14:paraId="7FD95539">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C、 每年开机前，派人对VRV空调进行检查保养，主要包括清洗消毒室内室外过滤网、室内出回风口、添加制冷剂（制冷剂费用由成交方承担）等，以确保机组能在冬、夏季安全运行。</w:t>
      </w:r>
    </w:p>
    <w:p w14:paraId="67060B3B">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D、 维保期间，成交供应商接到故障报修电话，正常工作时间4小时内及时赶到现场，最迟不超过8小时，以尽快排除故障。(空调系统漏水也由成交供应商维修)</w:t>
      </w:r>
    </w:p>
    <w:tbl>
      <w:tblPr>
        <w:tblStyle w:val="16"/>
        <w:tblW w:w="8296" w:type="dxa"/>
        <w:jc w:val="center"/>
        <w:tblLayout w:type="fixed"/>
        <w:tblCellMar>
          <w:top w:w="0" w:type="dxa"/>
          <w:left w:w="108" w:type="dxa"/>
          <w:bottom w:w="0" w:type="dxa"/>
          <w:right w:w="108" w:type="dxa"/>
        </w:tblCellMar>
      </w:tblPr>
      <w:tblGrid>
        <w:gridCol w:w="1129"/>
        <w:gridCol w:w="7167"/>
      </w:tblGrid>
      <w:tr w14:paraId="08CD72D3">
        <w:tblPrEx>
          <w:tblCellMar>
            <w:top w:w="0" w:type="dxa"/>
            <w:left w:w="108" w:type="dxa"/>
            <w:bottom w:w="0" w:type="dxa"/>
            <w:right w:w="108" w:type="dxa"/>
          </w:tblCellMar>
        </w:tblPrEx>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14:paraId="5D32E6F9">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序号</w:t>
            </w:r>
          </w:p>
        </w:tc>
        <w:tc>
          <w:tcPr>
            <w:tcW w:w="7167" w:type="dxa"/>
            <w:tcBorders>
              <w:top w:val="single" w:color="000000" w:sz="4" w:space="0"/>
              <w:left w:val="nil"/>
              <w:bottom w:val="single" w:color="000000" w:sz="4" w:space="0"/>
              <w:right w:val="single" w:color="000000" w:sz="4" w:space="0"/>
            </w:tcBorders>
            <w:vAlign w:val="center"/>
          </w:tcPr>
          <w:p w14:paraId="56BCC7A1">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VRV空调每月定期检查保养内容</w:t>
            </w:r>
          </w:p>
        </w:tc>
      </w:tr>
      <w:tr w14:paraId="41BE3D2B">
        <w:tblPrEx>
          <w:tblCellMar>
            <w:top w:w="0" w:type="dxa"/>
            <w:left w:w="108" w:type="dxa"/>
            <w:bottom w:w="0" w:type="dxa"/>
            <w:right w:w="108" w:type="dxa"/>
          </w:tblCellMar>
        </w:tblPrEx>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14:paraId="7D369F8E">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A</w:t>
            </w:r>
          </w:p>
        </w:tc>
        <w:tc>
          <w:tcPr>
            <w:tcW w:w="7167" w:type="dxa"/>
            <w:tcBorders>
              <w:top w:val="single" w:color="000000" w:sz="4" w:space="0"/>
              <w:left w:val="nil"/>
              <w:bottom w:val="single" w:color="000000" w:sz="4" w:space="0"/>
              <w:right w:val="single" w:color="000000" w:sz="4" w:space="0"/>
            </w:tcBorders>
            <w:vAlign w:val="center"/>
          </w:tcPr>
          <w:p w14:paraId="74E44D8F">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检查电控箱的工作状态是否正常</w:t>
            </w:r>
          </w:p>
        </w:tc>
      </w:tr>
      <w:tr w14:paraId="5E756754">
        <w:tblPrEx>
          <w:tblCellMar>
            <w:top w:w="0" w:type="dxa"/>
            <w:left w:w="108" w:type="dxa"/>
            <w:bottom w:w="0" w:type="dxa"/>
            <w:right w:w="108" w:type="dxa"/>
          </w:tblCellMar>
        </w:tblPrEx>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14:paraId="67993B9E">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B</w:t>
            </w:r>
          </w:p>
        </w:tc>
        <w:tc>
          <w:tcPr>
            <w:tcW w:w="7167" w:type="dxa"/>
            <w:tcBorders>
              <w:top w:val="single" w:color="000000" w:sz="4" w:space="0"/>
              <w:left w:val="nil"/>
              <w:bottom w:val="single" w:color="000000" w:sz="4" w:space="0"/>
              <w:right w:val="single" w:color="000000" w:sz="4" w:space="0"/>
            </w:tcBorders>
            <w:vAlign w:val="center"/>
          </w:tcPr>
          <w:p w14:paraId="1C5E1318">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检查压缩机的启停状态是否正常</w:t>
            </w:r>
          </w:p>
        </w:tc>
      </w:tr>
      <w:tr w14:paraId="3A5054E5">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14:paraId="3B5C12FB">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C</w:t>
            </w:r>
          </w:p>
        </w:tc>
        <w:tc>
          <w:tcPr>
            <w:tcW w:w="7167" w:type="dxa"/>
            <w:tcBorders>
              <w:top w:val="single" w:color="000000" w:sz="4" w:space="0"/>
              <w:left w:val="nil"/>
              <w:bottom w:val="single" w:color="000000" w:sz="4" w:space="0"/>
              <w:right w:val="single" w:color="000000" w:sz="4" w:space="0"/>
            </w:tcBorders>
            <w:vAlign w:val="center"/>
          </w:tcPr>
          <w:p w14:paraId="69DC6FEF">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检查制冷系统工作时低压压力是否正常</w:t>
            </w:r>
          </w:p>
        </w:tc>
      </w:tr>
      <w:tr w14:paraId="6F92EE25">
        <w:tblPrEx>
          <w:tblCellMar>
            <w:top w:w="0" w:type="dxa"/>
            <w:left w:w="108" w:type="dxa"/>
            <w:bottom w:w="0" w:type="dxa"/>
            <w:right w:w="108" w:type="dxa"/>
          </w:tblCellMar>
        </w:tblPrEx>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14:paraId="524ECD85">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D</w:t>
            </w:r>
          </w:p>
        </w:tc>
        <w:tc>
          <w:tcPr>
            <w:tcW w:w="7167" w:type="dxa"/>
            <w:tcBorders>
              <w:top w:val="single" w:color="000000" w:sz="4" w:space="0"/>
              <w:left w:val="nil"/>
              <w:bottom w:val="single" w:color="000000" w:sz="4" w:space="0"/>
              <w:right w:val="single" w:color="000000" w:sz="4" w:space="0"/>
            </w:tcBorders>
            <w:vAlign w:val="center"/>
          </w:tcPr>
          <w:p w14:paraId="13097E71">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检查制冷系统工作时高压压力是否正常</w:t>
            </w:r>
          </w:p>
        </w:tc>
      </w:tr>
      <w:tr w14:paraId="3E086C24">
        <w:tblPrEx>
          <w:tblCellMar>
            <w:top w:w="0" w:type="dxa"/>
            <w:left w:w="108" w:type="dxa"/>
            <w:bottom w:w="0" w:type="dxa"/>
            <w:right w:w="108" w:type="dxa"/>
          </w:tblCellMar>
        </w:tblPrEx>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14:paraId="1A3304EE">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E</w:t>
            </w:r>
          </w:p>
        </w:tc>
        <w:tc>
          <w:tcPr>
            <w:tcW w:w="7167" w:type="dxa"/>
            <w:tcBorders>
              <w:top w:val="single" w:color="000000" w:sz="4" w:space="0"/>
              <w:left w:val="nil"/>
              <w:bottom w:val="single" w:color="000000" w:sz="4" w:space="0"/>
              <w:right w:val="single" w:color="000000" w:sz="4" w:space="0"/>
            </w:tcBorders>
            <w:vAlign w:val="center"/>
          </w:tcPr>
          <w:p w14:paraId="58CEBEAA">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检查压缩机运行时排汽温度是否正常</w:t>
            </w:r>
          </w:p>
        </w:tc>
      </w:tr>
      <w:tr w14:paraId="3C448EE7">
        <w:tblPrEx>
          <w:tblCellMar>
            <w:top w:w="0" w:type="dxa"/>
            <w:left w:w="108" w:type="dxa"/>
            <w:bottom w:w="0" w:type="dxa"/>
            <w:right w:w="108" w:type="dxa"/>
          </w:tblCellMar>
        </w:tblPrEx>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14:paraId="120EAF7B">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F</w:t>
            </w:r>
          </w:p>
        </w:tc>
        <w:tc>
          <w:tcPr>
            <w:tcW w:w="7167" w:type="dxa"/>
            <w:tcBorders>
              <w:top w:val="single" w:color="000000" w:sz="4" w:space="0"/>
              <w:left w:val="nil"/>
              <w:bottom w:val="single" w:color="000000" w:sz="4" w:space="0"/>
              <w:right w:val="single" w:color="000000" w:sz="4" w:space="0"/>
            </w:tcBorders>
            <w:vAlign w:val="center"/>
          </w:tcPr>
          <w:p w14:paraId="36080237">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检查压缩机运行时吸汽温度是否正常</w:t>
            </w:r>
          </w:p>
        </w:tc>
      </w:tr>
      <w:tr w14:paraId="26CE0539">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14:paraId="429B5457">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G</w:t>
            </w:r>
          </w:p>
        </w:tc>
        <w:tc>
          <w:tcPr>
            <w:tcW w:w="7167" w:type="dxa"/>
            <w:tcBorders>
              <w:top w:val="single" w:color="000000" w:sz="4" w:space="0"/>
              <w:left w:val="nil"/>
              <w:bottom w:val="single" w:color="000000" w:sz="4" w:space="0"/>
              <w:right w:val="single" w:color="000000" w:sz="4" w:space="0"/>
            </w:tcBorders>
            <w:vAlign w:val="center"/>
          </w:tcPr>
          <w:p w14:paraId="4E95955E">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检查冷凝风机工作状态是否正常</w:t>
            </w:r>
          </w:p>
        </w:tc>
      </w:tr>
      <w:tr w14:paraId="44EFF374">
        <w:tblPrEx>
          <w:tblCellMar>
            <w:top w:w="0" w:type="dxa"/>
            <w:left w:w="108" w:type="dxa"/>
            <w:bottom w:w="0" w:type="dxa"/>
            <w:right w:w="108" w:type="dxa"/>
          </w:tblCellMar>
        </w:tblPrEx>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14:paraId="32CB42A6">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H</w:t>
            </w:r>
          </w:p>
        </w:tc>
        <w:tc>
          <w:tcPr>
            <w:tcW w:w="7167" w:type="dxa"/>
            <w:tcBorders>
              <w:top w:val="single" w:color="000000" w:sz="4" w:space="0"/>
              <w:left w:val="nil"/>
              <w:bottom w:val="single" w:color="000000" w:sz="4" w:space="0"/>
              <w:right w:val="single" w:color="000000" w:sz="4" w:space="0"/>
            </w:tcBorders>
            <w:vAlign w:val="center"/>
          </w:tcPr>
          <w:p w14:paraId="0B5FEB91">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检查压缩机运行电流是否正常</w:t>
            </w:r>
          </w:p>
        </w:tc>
      </w:tr>
      <w:tr w14:paraId="6828C8E4">
        <w:tblPrEx>
          <w:tblCellMar>
            <w:top w:w="0" w:type="dxa"/>
            <w:left w:w="108" w:type="dxa"/>
            <w:bottom w:w="0" w:type="dxa"/>
            <w:right w:w="108" w:type="dxa"/>
          </w:tblCellMar>
        </w:tblPrEx>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14:paraId="45985F9F">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I</w:t>
            </w:r>
          </w:p>
        </w:tc>
        <w:tc>
          <w:tcPr>
            <w:tcW w:w="7167" w:type="dxa"/>
            <w:tcBorders>
              <w:top w:val="single" w:color="000000" w:sz="4" w:space="0"/>
              <w:left w:val="nil"/>
              <w:bottom w:val="single" w:color="000000" w:sz="4" w:space="0"/>
              <w:right w:val="single" w:color="000000" w:sz="4" w:space="0"/>
            </w:tcBorders>
            <w:vAlign w:val="center"/>
          </w:tcPr>
          <w:p w14:paraId="62A2F7F0">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检查风机运行电流及噪声是否正常</w:t>
            </w:r>
          </w:p>
        </w:tc>
      </w:tr>
      <w:tr w14:paraId="6CD14F85">
        <w:tblPrEx>
          <w:tblCellMar>
            <w:top w:w="0" w:type="dxa"/>
            <w:left w:w="108" w:type="dxa"/>
            <w:bottom w:w="0" w:type="dxa"/>
            <w:right w:w="108" w:type="dxa"/>
          </w:tblCellMar>
        </w:tblPrEx>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14:paraId="44D8DAC1">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J</w:t>
            </w:r>
          </w:p>
        </w:tc>
        <w:tc>
          <w:tcPr>
            <w:tcW w:w="7167" w:type="dxa"/>
            <w:tcBorders>
              <w:top w:val="single" w:color="000000" w:sz="4" w:space="0"/>
              <w:left w:val="nil"/>
              <w:bottom w:val="single" w:color="000000" w:sz="4" w:space="0"/>
              <w:right w:val="single" w:color="000000" w:sz="4" w:space="0"/>
            </w:tcBorders>
            <w:vAlign w:val="center"/>
          </w:tcPr>
          <w:p w14:paraId="3727AA92">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检查压缩机运行时冷凝后温度是否正常</w:t>
            </w:r>
          </w:p>
        </w:tc>
      </w:tr>
      <w:tr w14:paraId="688A94F2">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14:paraId="48186363">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K</w:t>
            </w:r>
          </w:p>
        </w:tc>
        <w:tc>
          <w:tcPr>
            <w:tcW w:w="7167" w:type="dxa"/>
            <w:tcBorders>
              <w:top w:val="single" w:color="000000" w:sz="4" w:space="0"/>
              <w:left w:val="nil"/>
              <w:bottom w:val="single" w:color="000000" w:sz="4" w:space="0"/>
              <w:right w:val="single" w:color="000000" w:sz="4" w:space="0"/>
            </w:tcBorders>
            <w:vAlign w:val="center"/>
          </w:tcPr>
          <w:p w14:paraId="2465367B">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记录环境温度并合理调整冷凝压控</w:t>
            </w:r>
          </w:p>
        </w:tc>
      </w:tr>
      <w:tr w14:paraId="33DD5698">
        <w:tblPrEx>
          <w:tblCellMar>
            <w:top w:w="0" w:type="dxa"/>
            <w:left w:w="108" w:type="dxa"/>
            <w:bottom w:w="0" w:type="dxa"/>
            <w:right w:w="108" w:type="dxa"/>
          </w:tblCellMar>
        </w:tblPrEx>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14:paraId="582F659F">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L</w:t>
            </w:r>
          </w:p>
        </w:tc>
        <w:tc>
          <w:tcPr>
            <w:tcW w:w="7167" w:type="dxa"/>
            <w:tcBorders>
              <w:top w:val="single" w:color="000000" w:sz="4" w:space="0"/>
              <w:left w:val="nil"/>
              <w:bottom w:val="single" w:color="000000" w:sz="4" w:space="0"/>
              <w:right w:val="single" w:color="000000" w:sz="4" w:space="0"/>
            </w:tcBorders>
            <w:vAlign w:val="center"/>
          </w:tcPr>
          <w:p w14:paraId="5ECC6822">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检查冷凝器的换热效果（每年清洗消毒两次）</w:t>
            </w:r>
          </w:p>
        </w:tc>
      </w:tr>
      <w:tr w14:paraId="76C319C1">
        <w:tblPrEx>
          <w:tblCellMar>
            <w:top w:w="0" w:type="dxa"/>
            <w:left w:w="108" w:type="dxa"/>
            <w:bottom w:w="0" w:type="dxa"/>
            <w:right w:w="108" w:type="dxa"/>
          </w:tblCellMar>
        </w:tblPrEx>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14:paraId="52DE18CB">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M</w:t>
            </w:r>
          </w:p>
        </w:tc>
        <w:tc>
          <w:tcPr>
            <w:tcW w:w="7167" w:type="dxa"/>
            <w:tcBorders>
              <w:top w:val="single" w:color="000000" w:sz="4" w:space="0"/>
              <w:left w:val="nil"/>
              <w:bottom w:val="single" w:color="000000" w:sz="4" w:space="0"/>
              <w:right w:val="single" w:color="000000" w:sz="4" w:space="0"/>
            </w:tcBorders>
            <w:vAlign w:val="center"/>
          </w:tcPr>
          <w:p w14:paraId="3D1387A2">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检查蒸发器的换热效果</w:t>
            </w:r>
          </w:p>
        </w:tc>
      </w:tr>
      <w:tr w14:paraId="6B7B9B44">
        <w:tblPrEx>
          <w:tblCellMar>
            <w:top w:w="0" w:type="dxa"/>
            <w:left w:w="108" w:type="dxa"/>
            <w:bottom w:w="0" w:type="dxa"/>
            <w:right w:w="108" w:type="dxa"/>
          </w:tblCellMar>
        </w:tblPrEx>
        <w:trPr>
          <w:jc w:val="center"/>
        </w:trPr>
        <w:tc>
          <w:tcPr>
            <w:tcW w:w="1129" w:type="dxa"/>
            <w:tcBorders>
              <w:top w:val="single" w:color="000000" w:sz="4" w:space="0"/>
              <w:left w:val="single" w:color="000000" w:sz="4" w:space="0"/>
              <w:bottom w:val="single" w:color="000000" w:sz="4" w:space="0"/>
              <w:right w:val="single" w:color="000000" w:sz="4" w:space="0"/>
            </w:tcBorders>
            <w:vAlign w:val="center"/>
          </w:tcPr>
          <w:p w14:paraId="4C6D638F">
            <w:pPr>
              <w:jc w:val="cente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N</w:t>
            </w:r>
          </w:p>
        </w:tc>
        <w:tc>
          <w:tcPr>
            <w:tcW w:w="7167" w:type="dxa"/>
            <w:tcBorders>
              <w:top w:val="single" w:color="000000" w:sz="4" w:space="0"/>
              <w:left w:val="nil"/>
              <w:bottom w:val="single" w:color="000000" w:sz="4" w:space="0"/>
              <w:right w:val="single" w:color="000000" w:sz="4" w:space="0"/>
            </w:tcBorders>
            <w:vAlign w:val="center"/>
          </w:tcPr>
          <w:p w14:paraId="51EE947F">
            <w:pPr>
              <w:rPr>
                <w:rFonts w:hint="eastAsia" w:ascii="宋体" w:hAnsi="宋体" w:eastAsia="宋体" w:cs="宋体"/>
                <w:b w:val="0"/>
                <w:bCs/>
                <w:sz w:val="24"/>
                <w:szCs w:val="24"/>
                <w:lang w:val="zh-CN" w:bidi="zh-CN"/>
              </w:rPr>
            </w:pPr>
            <w:r>
              <w:rPr>
                <w:rFonts w:hint="eastAsia" w:ascii="宋体" w:hAnsi="宋体" w:eastAsia="宋体" w:cs="宋体"/>
                <w:b w:val="0"/>
                <w:bCs/>
                <w:sz w:val="24"/>
                <w:szCs w:val="24"/>
                <w:lang w:val="zh-CN" w:bidi="zh-CN"/>
              </w:rPr>
              <w:t>检查送、回风过滤网（每年清洗消毒两次）</w:t>
            </w:r>
          </w:p>
        </w:tc>
      </w:tr>
    </w:tbl>
    <w:p w14:paraId="43E91698">
      <w:pPr>
        <w:numPr>
          <w:ilvl w:val="0"/>
          <w:numId w:val="3"/>
        </w:numPr>
        <w:spacing w:line="360" w:lineRule="auto"/>
        <w:ind w:firstLine="480" w:firstLineChars="200"/>
        <w:rPr>
          <w:rFonts w:hint="eastAsia" w:ascii="宋体" w:hAnsi="宋体" w:eastAsia="宋体"/>
          <w:b w:val="0"/>
          <w:bCs/>
          <w:sz w:val="24"/>
          <w:szCs w:val="24"/>
          <w:lang w:val="en-US" w:eastAsia="zh-CN"/>
        </w:rPr>
      </w:pPr>
      <w:r>
        <w:rPr>
          <w:rFonts w:hint="eastAsia" w:ascii="宋体" w:hAnsi="宋体" w:eastAsia="宋体"/>
          <w:b w:val="0"/>
          <w:bCs/>
          <w:sz w:val="24"/>
          <w:szCs w:val="24"/>
          <w:lang w:val="en-US" w:eastAsia="zh-CN"/>
        </w:rPr>
        <w:t>空调设备电源电路系统升级改造</w:t>
      </w:r>
    </w:p>
    <w:p w14:paraId="2882DDD9">
      <w:pPr>
        <w:numPr>
          <w:ilvl w:val="0"/>
          <w:numId w:val="0"/>
        </w:numPr>
        <w:spacing w:line="360" w:lineRule="auto"/>
        <w:rPr>
          <w:rFonts w:hint="default" w:ascii="宋体" w:hAnsi="宋体" w:eastAsia="宋体"/>
          <w:b w:val="0"/>
          <w:bCs/>
          <w:color w:val="auto"/>
          <w:sz w:val="24"/>
          <w:szCs w:val="24"/>
          <w:highlight w:val="none"/>
          <w:lang w:val="en-US" w:eastAsia="zh-CN"/>
        </w:rPr>
      </w:pPr>
      <w:r>
        <w:rPr>
          <w:rFonts w:hint="eastAsia" w:ascii="宋体" w:hAnsi="宋体" w:eastAsia="宋体"/>
          <w:b w:val="0"/>
          <w:bCs/>
          <w:color w:val="auto"/>
          <w:sz w:val="24"/>
          <w:szCs w:val="24"/>
          <w:lang w:val="en-US" w:eastAsia="zh-CN"/>
        </w:rPr>
        <w:t xml:space="preserve">    </w:t>
      </w:r>
      <w:r>
        <w:rPr>
          <w:rFonts w:hint="eastAsia" w:ascii="宋体" w:hAnsi="宋体" w:eastAsia="宋体"/>
          <w:b w:val="0"/>
          <w:bCs/>
          <w:color w:val="auto"/>
          <w:sz w:val="24"/>
          <w:szCs w:val="24"/>
          <w:highlight w:val="none"/>
          <w:lang w:val="en-US" w:eastAsia="zh-CN"/>
        </w:rPr>
        <w:t>对现有空调设备电源电路部分进行电器升级改造，新增断路器进行连接，电源电缆及配套线管等约900米并配套电器安装连接电料辅材，改造后对空调设备电源电器进行统一智能控制管理工作。包括但不限于：电器改造系统的拆除、改造、连接、及系统通电调试工作。</w:t>
      </w:r>
    </w:p>
    <w:p w14:paraId="3156C40C">
      <w:pPr>
        <w:spacing w:line="360" w:lineRule="auto"/>
        <w:ind w:firstLine="480" w:firstLineChars="200"/>
        <w:rPr>
          <w:rFonts w:hint="eastAsia" w:ascii="宋体" w:hAnsi="宋体" w:eastAsia="宋体"/>
          <w:b w:val="0"/>
          <w:bCs/>
          <w:sz w:val="24"/>
          <w:szCs w:val="24"/>
        </w:rPr>
      </w:pPr>
      <w:r>
        <w:rPr>
          <w:rFonts w:hint="eastAsia" w:ascii="宋体" w:hAnsi="宋体" w:eastAsia="宋体"/>
          <w:b w:val="0"/>
          <w:bCs/>
          <w:sz w:val="24"/>
          <w:szCs w:val="24"/>
        </w:rPr>
        <w:t>（二）项</w:t>
      </w:r>
      <w:r>
        <w:rPr>
          <w:rFonts w:ascii="宋体" w:hAnsi="宋体" w:eastAsia="宋体"/>
          <w:b w:val="0"/>
          <w:bCs/>
          <w:sz w:val="24"/>
          <w:szCs w:val="24"/>
        </w:rPr>
        <w:t>目</w:t>
      </w:r>
      <w:r>
        <w:rPr>
          <w:rFonts w:hint="eastAsia" w:ascii="宋体" w:hAnsi="宋体" w:eastAsia="宋体"/>
          <w:b w:val="0"/>
          <w:bCs/>
          <w:sz w:val="24"/>
          <w:szCs w:val="24"/>
        </w:rPr>
        <w:t>要</w:t>
      </w:r>
      <w:r>
        <w:rPr>
          <w:rFonts w:ascii="宋体" w:hAnsi="宋体" w:eastAsia="宋体"/>
          <w:b w:val="0"/>
          <w:bCs/>
          <w:sz w:val="24"/>
          <w:szCs w:val="24"/>
        </w:rPr>
        <w:t>求</w:t>
      </w:r>
    </w:p>
    <w:p w14:paraId="58CCF5FD">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1.严格按照国家有关标准、行业规范和技术规定开展维修保养工作，确保空调主机安全正常运行。</w:t>
      </w:r>
    </w:p>
    <w:p w14:paraId="6EB62064">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2.需根据天津开放大学海教园校区现有空调系统设备情况，提供详细可行且与实际情况相符的服务方案。</w:t>
      </w:r>
    </w:p>
    <w:p w14:paraId="620E07D1">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3.系统所涉及的零部件更换与修理均纳入维保期的维修项目并按照国家有关标准、行业规范和技术规定执行。</w:t>
      </w:r>
    </w:p>
    <w:p w14:paraId="51603BC6">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4.非维保因素造成的重大设备故障及时书面告知采购人，由采购人决定是否进行维修或更换零部件。</w:t>
      </w:r>
    </w:p>
    <w:p w14:paraId="1C3516C8">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5.检修、排查各种空调及送风系统故障问题，及时、准确的处理日常维修业务，使其设备运行达到正常要求。</w:t>
      </w:r>
    </w:p>
    <w:p w14:paraId="1447CF2D">
      <w:pPr>
        <w:snapToGrid w:val="0"/>
        <w:spacing w:line="360" w:lineRule="auto"/>
        <w:ind w:firstLine="480" w:firstLineChars="200"/>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6.本项目维护维修中，更换材料、配件、氟利昂（1万元以下含1万元）等均由成交供应商承担，超过此价位的更换材料、配件等到应上报给采购单位。</w:t>
      </w:r>
    </w:p>
    <w:p w14:paraId="2152795A">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7.必须确保中央空调系统各类设备设施安全，避免造成重大经济损失。所配备的运维人员必须具备空调制冷运行操作证书或电工上岗证。</w:t>
      </w:r>
    </w:p>
    <w:p w14:paraId="5A0B9615">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8.成交供应商派出工作人员严格按照操作规程作业，遵守采购人各项管理规定，并无条件接受采购人的管理和安排。能熟练操作中央空调系统设备。成交供应商负责做好所属技术人员的管理和教育，严格执行各项规章制度,注重文明、礼貌、团结,处理好内外各方面关系，并做好安全防范工作。</w:t>
      </w:r>
    </w:p>
    <w:p w14:paraId="325696D2">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9.成交供应商负责所属上岗劳务人员的工资、保险、劳动保护、医疗保健、生活事务及员工因工受伤或患病等一切经济责任。</w:t>
      </w:r>
    </w:p>
    <w:p w14:paraId="413A4779">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10.成交供应商每次更换物品后须向校方提交书面记录，列明更换物品的名称、型号、单价、金额并经校方使用科室、主管科室签名确认。</w:t>
      </w:r>
    </w:p>
    <w:p w14:paraId="11C87CB1">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11.如由采购人为本项目提供更换设备应本项目所用的材料、设备及维修部件品种、规格、性能和等级必须符合设计要求及国家、天津市现行产品标准和工程技术有关规定。</w:t>
      </w:r>
    </w:p>
    <w:p w14:paraId="1653EFEC">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（1）主要材料、设备及维修部件在采购前，其材料质量、规格、品牌、性能必须经采购人确认后方可采购。</w:t>
      </w:r>
    </w:p>
    <w:p w14:paraId="1F4E371D">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（2)现场备件储备充足，特殊非常用配件更换保证尽快通过供货渠道采购。</w:t>
      </w:r>
    </w:p>
    <w:p w14:paraId="4E9F12A8">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（3)及时完成维修，必须熟悉所有明细中的各种设备运行情况，必须具备维修所需的零部件储备。</w:t>
      </w:r>
    </w:p>
    <w:p w14:paraId="633C7987">
      <w:pPr>
        <w:snapToGrid w:val="0"/>
        <w:spacing w:line="360" w:lineRule="auto"/>
        <w:ind w:firstLine="480" w:firstLineChars="200"/>
        <w:rPr>
          <w:rFonts w:hint="eastAsia" w:ascii="宋体" w:hAnsi="宋体" w:eastAsia="宋体"/>
          <w:b w:val="0"/>
          <w:bCs/>
          <w:sz w:val="24"/>
          <w:szCs w:val="24"/>
        </w:rPr>
      </w:pPr>
      <w:r>
        <w:rPr>
          <w:rFonts w:hint="eastAsia" w:ascii="宋体" w:hAnsi="宋体" w:eastAsia="宋体" w:cs="宋体"/>
          <w:b w:val="0"/>
          <w:bCs/>
          <w:sz w:val="24"/>
          <w:szCs w:val="24"/>
        </w:rPr>
        <w:t>（4）如</w:t>
      </w:r>
      <w:r>
        <w:rPr>
          <w:rFonts w:hint="eastAsia" w:ascii="宋体" w:hAnsi="宋体" w:eastAsia="宋体" w:cs="宋体"/>
          <w:b w:val="0"/>
          <w:bCs/>
          <w:color w:val="auto"/>
          <w:sz w:val="24"/>
          <w:szCs w:val="24"/>
        </w:rPr>
        <w:t>需更换，应向采购人提出书面报价</w:t>
      </w:r>
      <w:r>
        <w:rPr>
          <w:rFonts w:hint="eastAsia" w:ascii="宋体" w:hAnsi="宋体" w:eastAsia="宋体" w:cs="宋体"/>
          <w:b w:val="0"/>
          <w:bCs/>
          <w:sz w:val="24"/>
          <w:szCs w:val="24"/>
        </w:rPr>
        <w:t>，经采购人签字同意后方可进行。</w:t>
      </w:r>
    </w:p>
    <w:p w14:paraId="37E197F2">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12.成交供应商将所有维修、保养及更换物品须设专门登记本分类记录，并由校方人员签名确认，以备校方随时抽查。</w:t>
      </w:r>
    </w:p>
    <w:p w14:paraId="50F0722A">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13.成交供应商对校方的急修事项必须及时处理，因故如缺料等暂时无法立即处理的情况应以书面形式说明原因并做好相应的处理。</w:t>
      </w:r>
    </w:p>
    <w:p w14:paraId="35C9EFAF">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14. 机组开始运行前，派人对机组设施进行调试，测试机组所有运行控制和安全控制功能，调整控制设定值，启动机组，检测整个运行状况，记录机组运行各项参数，并出具调试合格报告。</w:t>
      </w:r>
    </w:p>
    <w:p w14:paraId="5EE42A7A">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15.机组运行期结束后，应按程序对机组设备停机处理，进行必要保养措施，以保证机组良好的待机状态，并向采购人提供机器状态报告。</w:t>
      </w:r>
    </w:p>
    <w:p w14:paraId="588E2153">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16.每年设备开机前与关机后对于空调设备进行清洗消毒保养服务，每年共计两次。</w:t>
      </w:r>
    </w:p>
    <w:p w14:paraId="595F6C0D">
      <w:pPr>
        <w:spacing w:line="360" w:lineRule="auto"/>
        <w:ind w:firstLine="480" w:firstLineChars="200"/>
        <w:rPr>
          <w:rFonts w:hint="eastAsia" w:ascii="宋体" w:hAnsi="宋体" w:eastAsia="宋体"/>
          <w:b w:val="0"/>
          <w:bCs/>
          <w:sz w:val="24"/>
          <w:szCs w:val="24"/>
        </w:rPr>
      </w:pPr>
      <w:r>
        <w:rPr>
          <w:rFonts w:hint="eastAsia" w:ascii="宋体" w:hAnsi="宋体" w:eastAsia="宋体"/>
          <w:b w:val="0"/>
          <w:bCs/>
          <w:sz w:val="24"/>
          <w:szCs w:val="24"/>
        </w:rPr>
        <w:t>（四）</w:t>
      </w:r>
      <w:r>
        <w:rPr>
          <w:rFonts w:ascii="宋体" w:hAnsi="宋体" w:eastAsia="宋体"/>
          <w:b w:val="0"/>
          <w:bCs/>
          <w:sz w:val="24"/>
          <w:szCs w:val="24"/>
        </w:rPr>
        <w:t>维保职责</w:t>
      </w:r>
    </w:p>
    <w:p w14:paraId="23CC2623">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1、供应商每次维修、保养应得到采购人同意，不影响采购人正常办公。进入采购人电脑设备机房进行维护、检查时应遵守采购人机房规章制度，不可随意触碰运行中的电脑设备及线路（机柜内外设备），不可随意拷贝电脑内文件及资料。</w:t>
      </w:r>
    </w:p>
    <w:p w14:paraId="3028F230">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2、供应商每次保养、维修、巡检工作完成后提供设备保养、维护、巡检报告。</w:t>
      </w:r>
    </w:p>
    <w:p w14:paraId="13A438D1">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3、供应商负责处理保养或维修结束后的危险废弃物，同时对场地进行清洁不留污渍。</w:t>
      </w:r>
    </w:p>
    <w:p w14:paraId="4ACD1736">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4、在保养范围内未提及的保养、检查内容，由保养单位负责落实，但所产生的材料费用由采购人承担。</w:t>
      </w:r>
    </w:p>
    <w:p w14:paraId="66B4455C">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5、供应商有义务对采购人人员进行操作培训，以便更好的掌握设备运行情况和简单的应急处理技能。</w:t>
      </w:r>
    </w:p>
    <w:p w14:paraId="61E5B363">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6、供应商负责对采购人空调设备系统在维护、保养中若无法修复的部分和不能排除的隐患，应及时以书面形式告知采购人，同时供应商应履行本协议内向采购人所承诺的义务和责任。</w:t>
      </w:r>
    </w:p>
    <w:p w14:paraId="29AC1C4C">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lang w:val="en-US" w:eastAsia="zh-CN"/>
        </w:rPr>
        <w:t>7、高空作业应</w:t>
      </w:r>
      <w:r>
        <w:rPr>
          <w:rFonts w:hint="eastAsia" w:ascii="宋体" w:hAnsi="宋体" w:eastAsia="宋体" w:cs="宋体"/>
          <w:b w:val="0"/>
          <w:bCs/>
          <w:sz w:val="24"/>
          <w:szCs w:val="24"/>
        </w:rPr>
        <w:t>规范依规作业：严格按照施工方案、安全操作规程施工，不擅自更改作业点位、作业范围、作业方式；安全带遵循高挂低用原则，固定于独立承重牢固构件，严禁挂靠管线、临时杆件。管控坠物风险：所有小型工具、配件放入专用工具袋，大件物料捆绑固定；严禁高空抛掷物料、工具、废料；物料传递使用专用绳索，杜绝上下交叉违规传递。</w:t>
      </w:r>
    </w:p>
    <w:p w14:paraId="0E97E672">
      <w:pPr>
        <w:spacing w:line="360" w:lineRule="auto"/>
        <w:ind w:firstLine="480" w:firstLineChars="200"/>
        <w:rPr>
          <w:rFonts w:hint="eastAsia" w:ascii="宋体" w:hAnsi="宋体" w:eastAsia="宋体"/>
          <w:b w:val="0"/>
          <w:bCs/>
          <w:sz w:val="24"/>
          <w:szCs w:val="24"/>
        </w:rPr>
      </w:pPr>
      <w:r>
        <w:rPr>
          <w:rFonts w:hint="eastAsia" w:ascii="宋体" w:hAnsi="宋体" w:eastAsia="宋体"/>
          <w:b w:val="0"/>
          <w:bCs/>
          <w:sz w:val="24"/>
          <w:szCs w:val="24"/>
        </w:rPr>
        <w:t>（五）人</w:t>
      </w:r>
      <w:r>
        <w:rPr>
          <w:rFonts w:ascii="宋体" w:hAnsi="宋体" w:eastAsia="宋体"/>
          <w:b w:val="0"/>
          <w:bCs/>
          <w:sz w:val="24"/>
          <w:szCs w:val="24"/>
        </w:rPr>
        <w:t>员要求</w:t>
      </w:r>
    </w:p>
    <w:p w14:paraId="35FAE90D">
      <w:pPr>
        <w:spacing w:line="360" w:lineRule="auto"/>
        <w:ind w:firstLine="464" w:firstLineChars="200"/>
        <w:rPr>
          <w:rFonts w:hint="eastAsia" w:ascii="宋体" w:hAnsi="宋体" w:eastAsia="宋体" w:cs="宋体"/>
          <w:b w:val="0"/>
          <w:bCs/>
          <w:color w:val="auto"/>
          <w:sz w:val="24"/>
          <w:szCs w:val="24"/>
        </w:rPr>
      </w:pPr>
      <w:r>
        <w:rPr>
          <w:rFonts w:ascii="宋体" w:hAnsi="宋体" w:eastAsia="宋体" w:cs="宋体"/>
          <w:b w:val="0"/>
          <w:bCs/>
          <w:color w:val="auto"/>
          <w:spacing w:val="-4"/>
          <w:sz w:val="24"/>
          <w:szCs w:val="24"/>
        </w:rPr>
        <w:t>1、本项目需配备项目负责人</w:t>
      </w:r>
      <w:r>
        <w:rPr>
          <w:rFonts w:ascii="宋体" w:hAnsi="宋体" w:eastAsia="宋体" w:cs="宋体"/>
          <w:b w:val="0"/>
          <w:bCs/>
          <w:color w:val="auto"/>
          <w:spacing w:val="-35"/>
          <w:sz w:val="24"/>
          <w:szCs w:val="24"/>
        </w:rPr>
        <w:t xml:space="preserve"> </w:t>
      </w:r>
      <w:r>
        <w:rPr>
          <w:rFonts w:ascii="宋体" w:hAnsi="宋体" w:eastAsia="宋体" w:cs="宋体"/>
          <w:b w:val="0"/>
          <w:bCs/>
          <w:color w:val="auto"/>
          <w:spacing w:val="-4"/>
          <w:sz w:val="24"/>
          <w:szCs w:val="24"/>
        </w:rPr>
        <w:t>1</w:t>
      </w:r>
      <w:r>
        <w:rPr>
          <w:rFonts w:ascii="宋体" w:hAnsi="宋体" w:eastAsia="宋体" w:cs="宋体"/>
          <w:b w:val="0"/>
          <w:bCs/>
          <w:color w:val="auto"/>
          <w:spacing w:val="-50"/>
          <w:sz w:val="24"/>
          <w:szCs w:val="24"/>
        </w:rPr>
        <w:t xml:space="preserve"> </w:t>
      </w:r>
      <w:r>
        <w:rPr>
          <w:rFonts w:ascii="宋体" w:hAnsi="宋体" w:eastAsia="宋体" w:cs="宋体"/>
          <w:b w:val="0"/>
          <w:bCs/>
          <w:color w:val="auto"/>
          <w:spacing w:val="-4"/>
          <w:sz w:val="24"/>
          <w:szCs w:val="24"/>
        </w:rPr>
        <w:t>名，</w:t>
      </w:r>
      <w:r>
        <w:rPr>
          <w:rFonts w:hint="eastAsia" w:ascii="宋体" w:hAnsi="宋体" w:cs="宋体"/>
          <w:b w:val="0"/>
          <w:bCs/>
          <w:color w:val="auto"/>
          <w:spacing w:val="-4"/>
          <w:sz w:val="24"/>
          <w:szCs w:val="24"/>
          <w:lang w:val="en-US" w:eastAsia="zh-CN"/>
        </w:rPr>
        <w:t>5</w:t>
      </w:r>
      <w:r>
        <w:rPr>
          <w:rFonts w:ascii="宋体" w:hAnsi="宋体" w:eastAsia="宋体" w:cs="宋体"/>
          <w:b w:val="0"/>
          <w:bCs/>
          <w:color w:val="auto"/>
          <w:spacing w:val="-4"/>
          <w:sz w:val="24"/>
          <w:szCs w:val="24"/>
        </w:rPr>
        <w:t>5</w:t>
      </w:r>
      <w:r>
        <w:rPr>
          <w:rFonts w:ascii="宋体" w:hAnsi="宋体" w:eastAsia="宋体" w:cs="宋体"/>
          <w:b w:val="0"/>
          <w:bCs/>
          <w:color w:val="auto"/>
          <w:spacing w:val="-45"/>
          <w:sz w:val="24"/>
          <w:szCs w:val="24"/>
        </w:rPr>
        <w:t xml:space="preserve"> </w:t>
      </w:r>
      <w:r>
        <w:rPr>
          <w:rFonts w:ascii="宋体" w:hAnsi="宋体" w:eastAsia="宋体" w:cs="宋体"/>
          <w:b w:val="0"/>
          <w:bCs/>
          <w:color w:val="auto"/>
          <w:spacing w:val="-4"/>
          <w:sz w:val="24"/>
          <w:szCs w:val="24"/>
        </w:rPr>
        <w:t>岁或以下且具有</w:t>
      </w:r>
      <w:r>
        <w:rPr>
          <w:rFonts w:ascii="宋体" w:hAnsi="宋体" w:eastAsia="宋体" w:cs="宋体"/>
          <w:b w:val="0"/>
          <w:bCs/>
          <w:color w:val="auto"/>
          <w:spacing w:val="-48"/>
          <w:sz w:val="24"/>
          <w:szCs w:val="24"/>
        </w:rPr>
        <w:t xml:space="preserve"> </w:t>
      </w:r>
      <w:r>
        <w:rPr>
          <w:rFonts w:ascii="宋体" w:hAnsi="宋体" w:eastAsia="宋体" w:cs="宋体"/>
          <w:b w:val="0"/>
          <w:bCs/>
          <w:color w:val="auto"/>
          <w:spacing w:val="-4"/>
          <w:sz w:val="24"/>
          <w:szCs w:val="24"/>
        </w:rPr>
        <w:t>5</w:t>
      </w:r>
      <w:r>
        <w:rPr>
          <w:rFonts w:ascii="宋体" w:hAnsi="宋体" w:eastAsia="宋体" w:cs="宋体"/>
          <w:b w:val="0"/>
          <w:bCs/>
          <w:color w:val="auto"/>
          <w:spacing w:val="-52"/>
          <w:sz w:val="24"/>
          <w:szCs w:val="24"/>
        </w:rPr>
        <w:t xml:space="preserve"> </w:t>
      </w:r>
      <w:r>
        <w:rPr>
          <w:rFonts w:ascii="宋体" w:hAnsi="宋体" w:eastAsia="宋体" w:cs="宋体"/>
          <w:b w:val="0"/>
          <w:bCs/>
          <w:color w:val="auto"/>
          <w:spacing w:val="-4"/>
          <w:sz w:val="24"/>
          <w:szCs w:val="24"/>
        </w:rPr>
        <w:t>年或以上相</w:t>
      </w:r>
      <w:r>
        <w:rPr>
          <w:rFonts w:ascii="宋体" w:hAnsi="宋体" w:eastAsia="宋体" w:cs="宋体"/>
          <w:b w:val="0"/>
          <w:bCs/>
          <w:color w:val="auto"/>
          <w:spacing w:val="-5"/>
          <w:sz w:val="24"/>
          <w:szCs w:val="24"/>
        </w:rPr>
        <w:t>关工作</w:t>
      </w:r>
      <w:r>
        <w:rPr>
          <w:rFonts w:ascii="宋体" w:hAnsi="宋体" w:eastAsia="宋体" w:cs="宋体"/>
          <w:b w:val="0"/>
          <w:bCs/>
          <w:color w:val="auto"/>
          <w:sz w:val="24"/>
          <w:szCs w:val="24"/>
        </w:rPr>
        <w:t>经</w:t>
      </w:r>
      <w:r>
        <w:rPr>
          <w:rFonts w:hint="eastAsia" w:ascii="宋体" w:hAnsi="宋体" w:eastAsia="宋体" w:cs="宋体"/>
          <w:b w:val="0"/>
          <w:bCs/>
          <w:color w:val="auto"/>
          <w:sz w:val="24"/>
          <w:szCs w:val="24"/>
        </w:rPr>
        <w:t>验</w:t>
      </w:r>
      <w:r>
        <w:rPr>
          <w:rFonts w:hint="eastAsia" w:ascii="宋体" w:hAnsi="宋体" w:eastAsia="宋体" w:cs="宋体"/>
          <w:b w:val="0"/>
          <w:bCs/>
          <w:color w:val="auto"/>
          <w:sz w:val="24"/>
          <w:szCs w:val="24"/>
          <w:lang w:val="en-US" w:eastAsia="zh-CN"/>
        </w:rPr>
        <w:t>及无违法违纪记录。</w:t>
      </w:r>
      <w:r>
        <w:rPr>
          <w:rFonts w:hint="eastAsia" w:ascii="宋体" w:hAnsi="宋体" w:eastAsia="宋体" w:cs="宋体"/>
          <w:b w:val="0"/>
          <w:bCs/>
          <w:color w:val="auto"/>
          <w:sz w:val="24"/>
          <w:szCs w:val="24"/>
        </w:rPr>
        <w:t>在本项目中负责与采购人的对接、巡检、维修管理等一切相关工作。</w:t>
      </w:r>
    </w:p>
    <w:p w14:paraId="0B28967C">
      <w:pPr>
        <w:spacing w:line="360" w:lineRule="auto"/>
        <w:ind w:firstLine="480" w:firstLineChars="200"/>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2、本项目需配备维保人员</w:t>
      </w:r>
      <w:r>
        <w:rPr>
          <w:rFonts w:hint="eastAsia" w:ascii="宋体" w:hAnsi="宋体" w:eastAsia="宋体" w:cs="宋体"/>
          <w:b w:val="0"/>
          <w:bCs/>
          <w:color w:val="auto"/>
          <w:sz w:val="24"/>
          <w:szCs w:val="24"/>
          <w:lang w:val="en-US" w:eastAsia="zh-CN"/>
        </w:rPr>
        <w:t>至少3名</w:t>
      </w:r>
      <w:r>
        <w:rPr>
          <w:rFonts w:hint="eastAsia" w:ascii="宋体" w:hAnsi="宋体" w:eastAsia="宋体" w:cs="宋体"/>
          <w:b w:val="0"/>
          <w:bCs/>
          <w:color w:val="auto"/>
          <w:sz w:val="24"/>
          <w:szCs w:val="24"/>
        </w:rPr>
        <w:t>，所配备的运维人员必须具备</w:t>
      </w:r>
      <w:r>
        <w:rPr>
          <w:rFonts w:hint="eastAsia" w:ascii="宋体" w:hAnsi="宋体" w:eastAsia="宋体" w:cs="宋体"/>
          <w:b w:val="0"/>
          <w:bCs/>
          <w:color w:val="auto"/>
          <w:sz w:val="24"/>
          <w:szCs w:val="24"/>
          <w:lang w:val="en-US" w:eastAsia="zh-CN"/>
        </w:rPr>
        <w:t>专业素养，电工作业需配备2人：</w:t>
      </w:r>
      <w:r>
        <w:rPr>
          <w:rFonts w:hint="eastAsia" w:ascii="宋体" w:hAnsi="宋体" w:eastAsia="宋体" w:cs="宋体"/>
          <w:b w:val="0"/>
          <w:bCs/>
          <w:color w:val="auto"/>
          <w:sz w:val="24"/>
          <w:szCs w:val="24"/>
        </w:rPr>
        <w:t>★</w:t>
      </w:r>
      <w:r>
        <w:rPr>
          <w:rFonts w:hint="eastAsia" w:ascii="宋体" w:hAnsi="宋体" w:eastAsia="宋体" w:cs="宋体"/>
          <w:b w:val="0"/>
          <w:bCs/>
          <w:color w:val="auto"/>
          <w:sz w:val="24"/>
          <w:szCs w:val="24"/>
          <w:lang w:val="en-US" w:eastAsia="zh-CN"/>
        </w:rPr>
        <w:t>持</w:t>
      </w:r>
      <w:r>
        <w:rPr>
          <w:rFonts w:hint="eastAsia" w:ascii="宋体" w:hAnsi="宋体" w:eastAsia="宋体" w:cs="宋体"/>
          <w:b w:val="0"/>
          <w:bCs/>
          <w:color w:val="auto"/>
          <w:sz w:val="24"/>
          <w:szCs w:val="24"/>
        </w:rPr>
        <w:t>特种作业操作证（低压电工作业）</w:t>
      </w:r>
      <w:r>
        <w:rPr>
          <w:rFonts w:hint="eastAsia" w:ascii="宋体" w:hAnsi="宋体" w:eastAsia="宋体" w:cs="宋体"/>
          <w:b w:val="0"/>
          <w:bCs/>
          <w:color w:val="auto"/>
          <w:sz w:val="24"/>
          <w:szCs w:val="24"/>
          <w:lang w:val="en-US" w:eastAsia="zh-CN"/>
        </w:rPr>
        <w:t>或</w:t>
      </w:r>
      <w:r>
        <w:rPr>
          <w:rFonts w:hint="eastAsia" w:ascii="宋体" w:hAnsi="宋体" w:eastAsia="宋体" w:cs="宋体"/>
          <w:b w:val="0"/>
          <w:bCs/>
          <w:color w:val="auto"/>
          <w:sz w:val="24"/>
          <w:szCs w:val="24"/>
        </w:rPr>
        <w:t>★</w:t>
      </w:r>
      <w:r>
        <w:rPr>
          <w:rFonts w:hint="eastAsia" w:ascii="宋体" w:hAnsi="宋体" w:eastAsia="宋体" w:cs="宋体"/>
          <w:b w:val="0"/>
          <w:bCs/>
          <w:color w:val="auto"/>
          <w:sz w:val="24"/>
          <w:szCs w:val="24"/>
          <w:lang w:val="en-US" w:eastAsia="zh-CN"/>
        </w:rPr>
        <w:t>持</w:t>
      </w:r>
      <w:r>
        <w:rPr>
          <w:rFonts w:hint="eastAsia" w:ascii="宋体" w:hAnsi="宋体" w:eastAsia="宋体" w:cs="宋体"/>
          <w:b w:val="0"/>
          <w:bCs/>
          <w:color w:val="auto"/>
          <w:sz w:val="24"/>
          <w:szCs w:val="24"/>
        </w:rPr>
        <w:t>特种作业操作证（</w:t>
      </w:r>
      <w:r>
        <w:rPr>
          <w:rFonts w:hint="eastAsia" w:ascii="宋体" w:hAnsi="宋体" w:eastAsia="宋体" w:cs="宋体"/>
          <w:b w:val="0"/>
          <w:bCs/>
          <w:color w:val="auto"/>
          <w:sz w:val="24"/>
          <w:szCs w:val="24"/>
          <w:lang w:val="en-US" w:eastAsia="zh-CN"/>
        </w:rPr>
        <w:t>高</w:t>
      </w:r>
      <w:r>
        <w:rPr>
          <w:rFonts w:hint="eastAsia" w:ascii="宋体" w:hAnsi="宋体" w:eastAsia="宋体" w:cs="宋体"/>
          <w:b w:val="0"/>
          <w:bCs/>
          <w:color w:val="auto"/>
          <w:sz w:val="24"/>
          <w:szCs w:val="24"/>
        </w:rPr>
        <w:t>压电工作业）</w:t>
      </w:r>
      <w:r>
        <w:rPr>
          <w:rFonts w:hint="eastAsia" w:ascii="宋体" w:hAnsi="宋体" w:cs="宋体"/>
          <w:b w:val="0"/>
          <w:bCs/>
          <w:color w:val="auto"/>
          <w:sz w:val="24"/>
          <w:szCs w:val="24"/>
          <w:lang w:eastAsia="zh-CN"/>
        </w:rPr>
        <w:t>；</w:t>
      </w:r>
      <w:r>
        <w:rPr>
          <w:rFonts w:hint="eastAsia" w:ascii="宋体" w:hAnsi="宋体" w:eastAsia="宋体" w:cs="宋体"/>
          <w:b w:val="0"/>
          <w:bCs/>
          <w:color w:val="auto"/>
          <w:sz w:val="24"/>
          <w:szCs w:val="24"/>
          <w:lang w:val="en-US" w:eastAsia="zh-CN"/>
        </w:rPr>
        <w:t>高空作业人员需配备1人</w:t>
      </w:r>
      <w:r>
        <w:rPr>
          <w:rFonts w:hint="eastAsia" w:ascii="宋体" w:hAnsi="宋体" w:eastAsia="宋体" w:cs="宋体"/>
          <w:b w:val="0"/>
          <w:bCs/>
          <w:color w:val="auto"/>
          <w:sz w:val="24"/>
          <w:szCs w:val="24"/>
        </w:rPr>
        <w:t>★</w:t>
      </w:r>
      <w:r>
        <w:rPr>
          <w:rFonts w:hint="eastAsia" w:ascii="宋体" w:hAnsi="宋体" w:eastAsia="宋体" w:cs="宋体"/>
          <w:b w:val="0"/>
          <w:bCs/>
          <w:color w:val="auto"/>
          <w:sz w:val="24"/>
          <w:szCs w:val="24"/>
          <w:lang w:val="en-US" w:eastAsia="zh-CN"/>
        </w:rPr>
        <w:t>特</w:t>
      </w:r>
      <w:r>
        <w:rPr>
          <w:rFonts w:hint="eastAsia" w:ascii="宋体" w:hAnsi="宋体" w:eastAsia="宋体" w:cs="宋体"/>
          <w:b w:val="0"/>
          <w:bCs/>
          <w:color w:val="auto"/>
          <w:sz w:val="24"/>
          <w:szCs w:val="24"/>
        </w:rPr>
        <w:t>种作业操作证</w:t>
      </w:r>
      <w:r>
        <w:rPr>
          <w:rFonts w:hint="eastAsia" w:ascii="宋体" w:hAnsi="宋体" w:eastAsia="宋体" w:cs="宋体"/>
          <w:b w:val="0"/>
          <w:bCs/>
          <w:color w:val="auto"/>
          <w:sz w:val="24"/>
          <w:szCs w:val="24"/>
          <w:lang w:eastAsia="zh-CN"/>
        </w:rPr>
        <w:t>（</w:t>
      </w:r>
      <w:r>
        <w:rPr>
          <w:rFonts w:hint="eastAsia" w:ascii="宋体" w:hAnsi="宋体" w:eastAsia="宋体" w:cs="宋体"/>
          <w:b w:val="0"/>
          <w:bCs/>
          <w:color w:val="auto"/>
          <w:sz w:val="24"/>
          <w:szCs w:val="24"/>
        </w:rPr>
        <w:t>高空</w:t>
      </w:r>
      <w:r>
        <w:rPr>
          <w:rFonts w:hint="eastAsia" w:ascii="宋体" w:hAnsi="宋体" w:eastAsia="宋体" w:cs="宋体"/>
          <w:b w:val="0"/>
          <w:bCs/>
          <w:color w:val="auto"/>
          <w:sz w:val="24"/>
          <w:szCs w:val="24"/>
          <w:lang w:val="en-US" w:eastAsia="zh-CN"/>
        </w:rPr>
        <w:t>作业）</w:t>
      </w:r>
      <w:r>
        <w:rPr>
          <w:rFonts w:hint="eastAsia" w:ascii="宋体" w:hAnsi="宋体" w:cs="宋体"/>
          <w:b w:val="0"/>
          <w:bCs/>
          <w:color w:val="auto"/>
          <w:sz w:val="24"/>
          <w:szCs w:val="24"/>
          <w:lang w:val="en-US" w:eastAsia="zh-CN"/>
        </w:rPr>
        <w:t>以上人员均需提供</w:t>
      </w:r>
      <w:r>
        <w:rPr>
          <w:rFonts w:hint="eastAsia" w:ascii="宋体" w:hAnsi="宋体" w:eastAsia="宋体" w:cs="宋体"/>
          <w:b w:val="0"/>
          <w:bCs/>
          <w:color w:val="auto"/>
          <w:sz w:val="24"/>
          <w:szCs w:val="24"/>
          <w:lang w:val="en-US" w:eastAsia="zh-CN"/>
        </w:rPr>
        <w:t>无违法违纪记录</w:t>
      </w:r>
      <w:r>
        <w:rPr>
          <w:rFonts w:hint="eastAsia" w:ascii="宋体" w:hAnsi="宋体" w:eastAsia="宋体" w:cs="宋体"/>
          <w:b w:val="0"/>
          <w:bCs/>
          <w:color w:val="auto"/>
          <w:sz w:val="24"/>
          <w:szCs w:val="24"/>
        </w:rPr>
        <w:t>。</w:t>
      </w:r>
    </w:p>
    <w:p w14:paraId="5BE1ADD2">
      <w:pPr>
        <w:spacing w:line="360" w:lineRule="auto"/>
        <w:ind w:firstLine="480" w:firstLineChars="200"/>
        <w:rPr>
          <w:rFonts w:hint="eastAsia" w:ascii="宋体" w:hAnsi="宋体" w:eastAsia="宋体" w:cs="宋体"/>
          <w:b w:val="0"/>
          <w:bCs/>
          <w:color w:val="auto"/>
          <w:sz w:val="24"/>
          <w:szCs w:val="24"/>
          <w:lang w:val="en-US" w:eastAsia="zh-CN"/>
        </w:rPr>
      </w:pPr>
      <w:r>
        <w:rPr>
          <w:rFonts w:hint="eastAsia" w:ascii="宋体" w:hAnsi="宋体" w:eastAsia="宋体" w:cs="宋体"/>
          <w:b w:val="0"/>
          <w:bCs/>
          <w:color w:val="auto"/>
          <w:sz w:val="24"/>
          <w:szCs w:val="24"/>
          <w:lang w:val="en-US" w:eastAsia="zh-CN"/>
        </w:rPr>
        <w:t xml:space="preserve">3、天津开放大学（海教园校区）空调机组维保项目高处（高空）作业标准及现场情况说明 </w:t>
      </w:r>
    </w:p>
    <w:p w14:paraId="555D8343">
      <w:pPr>
        <w:spacing w:line="360" w:lineRule="auto"/>
        <w:ind w:firstLine="480" w:firstLineChars="200"/>
        <w:rPr>
          <w:rFonts w:hint="eastAsia" w:ascii="宋体" w:hAnsi="宋体" w:eastAsia="宋体" w:cs="宋体"/>
          <w:b w:val="0"/>
          <w:bCs/>
          <w:color w:val="auto"/>
          <w:sz w:val="24"/>
          <w:szCs w:val="24"/>
          <w:lang w:val="en-US" w:eastAsia="zh-CN"/>
        </w:rPr>
      </w:pPr>
      <w:r>
        <w:rPr>
          <w:rFonts w:hint="eastAsia" w:ascii="宋体" w:hAnsi="宋体" w:eastAsia="宋体" w:cs="宋体"/>
          <w:b w:val="0"/>
          <w:bCs/>
          <w:color w:val="auto"/>
          <w:sz w:val="24"/>
          <w:szCs w:val="24"/>
          <w:lang w:val="en-US" w:eastAsia="zh-CN"/>
        </w:rPr>
        <w:t xml:space="preserve">3.1、依据国家标准界定高处作业判定标准 </w:t>
      </w:r>
    </w:p>
    <w:p w14:paraId="3A773819">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 xml:space="preserve">本次作业执行现行国标 GB 3608-2025《高处作业分级》（2026年5月1日实施）： </w:t>
      </w:r>
    </w:p>
    <w:p w14:paraId="1E373E32">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（1） 高处作业法定定义：凡作业位置距坠落高度基准面2m及以上，存在坠落、摔伤风险的施工操作，全部属于高处作业，必须落实全套高空安全管控措施。</w:t>
      </w:r>
    </w:p>
    <w:p w14:paraId="7B6B7E40">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（2） 作业分级划分</w:t>
      </w:r>
    </w:p>
    <w:p w14:paraId="0D1DC640">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 Ⅰ级高处作业：2m～5m（本次现场全部属于该等级）</w:t>
      </w:r>
    </w:p>
    <w:p w14:paraId="26F5E19C">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 Ⅱ级高处作业：5m～15m</w:t>
      </w:r>
    </w:p>
    <w:p w14:paraId="2B5AA97C">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 Ⅲ级高处作业：15m～30m</w:t>
      </w:r>
    </w:p>
    <w:p w14:paraId="6866886B">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 Ⅳ级高处作业：＞30m</w:t>
      </w:r>
    </w:p>
    <w:p w14:paraId="7BB024D7">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3. 坠落半径规范：2m～5m作业高度，下方警戒坠落半径为3米，作业下方需封闭警戒、禁止人员通行逗留 。</w:t>
      </w:r>
    </w:p>
    <w:p w14:paraId="0067F709">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 xml:space="preserve">4. 特殊风险说明：本次作业为吊顶内狭小空间登高操作，属于带客观危险因素的B类高处作业，安全管控标准升级，防护要求严于普通室内登高作业。 </w:t>
      </w:r>
    </w:p>
    <w:p w14:paraId="7B6A2AA8">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 xml:space="preserve">二、本校现场高空作业实际工况说明 </w:t>
      </w:r>
    </w:p>
    <w:p w14:paraId="0D4F615A">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1. 作业高度参数</w:t>
      </w:r>
    </w:p>
    <w:p w14:paraId="68AE11F7">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校内教学、办公区域吊顶净空最高3.5m，绝大多数空调室内机、原有空调设备室内机、管线敷设点位集中在3.0m～3.5m吊顶内部，作业人员站立基准面（地面）至操作点位垂直高度均超3m，完全满足国标高处作业判定条件，统一按Ⅰ级高处作业管理。</w:t>
      </w:r>
    </w:p>
    <w:p w14:paraId="7D1CE270">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2. 现场作业环境风险点</w:t>
      </w:r>
    </w:p>
    <w:p w14:paraId="4674F292">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（1）吊顶内部空间狭窄、龙骨承载力有限，站立、移动空间狭小，易踩空、失足坠落；</w:t>
      </w:r>
    </w:p>
    <w:p w14:paraId="50B8A89F">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（2）吊顶内管线密布（冷媒管、强弱电线、消防管线），操作时易磕碰绊倒、工具滑落造成物体打击；</w:t>
      </w:r>
    </w:p>
    <w:p w14:paraId="42136630">
      <w:pPr>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（3）改造涉及带电拆改空调回路断路器，高处叠加带电作业，双重安全风险；</w:t>
      </w:r>
    </w:p>
    <w:p w14:paraId="47B80B5D">
      <w:pPr>
        <w:spacing w:line="360" w:lineRule="auto"/>
        <w:ind w:firstLine="480" w:firstLineChars="200"/>
        <w:rPr>
          <w:rFonts w:hint="default"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（4）多楼层同步施工，存在上下交叉作业隐患。</w:t>
      </w:r>
    </w:p>
    <w:p w14:paraId="5607FF33">
      <w:pPr>
        <w:spacing w:line="360" w:lineRule="auto"/>
        <w:ind w:firstLine="480" w:firstLineChars="200"/>
        <w:rPr>
          <w:rFonts w:hint="eastAsia" w:ascii="宋体" w:hAnsi="宋体" w:eastAsia="宋体"/>
          <w:b w:val="0"/>
          <w:bCs/>
          <w:sz w:val="24"/>
          <w:szCs w:val="24"/>
        </w:rPr>
      </w:pPr>
      <w:r>
        <w:rPr>
          <w:rFonts w:hint="eastAsia" w:ascii="宋体" w:hAnsi="宋体" w:eastAsia="宋体"/>
          <w:b w:val="0"/>
          <w:bCs/>
          <w:sz w:val="24"/>
          <w:szCs w:val="24"/>
        </w:rPr>
        <w:t>（六）服</w:t>
      </w:r>
      <w:r>
        <w:rPr>
          <w:rFonts w:ascii="宋体" w:hAnsi="宋体" w:eastAsia="宋体"/>
          <w:b w:val="0"/>
          <w:bCs/>
          <w:sz w:val="24"/>
          <w:szCs w:val="24"/>
        </w:rPr>
        <w:t>务</w:t>
      </w:r>
      <w:r>
        <w:rPr>
          <w:rFonts w:hint="eastAsia" w:ascii="宋体" w:hAnsi="宋体" w:eastAsia="宋体"/>
          <w:b w:val="0"/>
          <w:bCs/>
          <w:sz w:val="24"/>
          <w:szCs w:val="24"/>
        </w:rPr>
        <w:t>时</w:t>
      </w:r>
      <w:r>
        <w:rPr>
          <w:rFonts w:ascii="宋体" w:hAnsi="宋体" w:eastAsia="宋体"/>
          <w:b w:val="0"/>
          <w:bCs/>
          <w:sz w:val="24"/>
          <w:szCs w:val="24"/>
        </w:rPr>
        <w:t>间要求</w:t>
      </w:r>
    </w:p>
    <w:p w14:paraId="650C4EC6">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1、供应商提供全年365天，每天24小时应急维修服务及电话报修（包括节假日），应设立专线值班电话或者其它联系方式，确保全天24小时通讯通畅。（节假日期间至少保证两人以上能迅速联系上）。</w:t>
      </w:r>
    </w:p>
    <w:p w14:paraId="0BD9D797">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2、供应商在接到采购人故障通知（电话、传真等）后，立即做出初步意见反馈，在电话指导不能排除故障的情况下，供应商应及时到达现场，立即检查、排除故障。</w:t>
      </w:r>
    </w:p>
    <w:p w14:paraId="72060DBE">
      <w:pPr>
        <w:snapToGrid w:val="0"/>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3、接到故障报修后，在接到报修通知后在正常上班时间内，成交供应商单位工作人员在2小时到达现场排除故障（在非正常上班时间内人员，一般情况成交供应商单位工作人员在4小时内到达现场排除故障，最迟不超过8小时，重要或紧急情况下在2小时内到达现场），一般故障在2小时内处理完毕；空调主机、送风系统一般检修当天完成，小修为2小时，中修为6小时，大修不超过3天；末端设备维修在不换件情况下2小时完成，换件维修不超过6小时；维修率达到100%。维修工作完成后，应填写维修记录(空调系统漏水也由成交供应商维修)。</w:t>
      </w:r>
    </w:p>
    <w:p w14:paraId="5C832CF5">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4、成交供应商应在设备运行期间，至少每月对所负责机组进行一次维护检修，并及时解决发现的问题，使机组保持最佳的安全经济运行状态。</w:t>
      </w:r>
    </w:p>
    <w:p w14:paraId="75376B6D">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5、成交供应商应该在合同到期前15个工作日内向采购人出具维保报告。</w:t>
      </w:r>
    </w:p>
    <w:p w14:paraId="69AE1E64">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6、签订合同后，安排维护人员对校内空调设备及相关系统每月进行巡检并记录，将巡检结果及建议以书面形式向采购人汇报。</w:t>
      </w:r>
    </w:p>
    <w:p w14:paraId="43BF24D6">
      <w:pPr>
        <w:spacing w:line="360" w:lineRule="auto"/>
        <w:ind w:firstLine="480" w:firstLineChars="200"/>
        <w:rPr>
          <w:rFonts w:hint="eastAsia" w:ascii="宋体" w:hAnsi="宋体" w:eastAsia="宋体" w:cs="宋体"/>
          <w:b w:val="0"/>
          <w:bCs/>
          <w:sz w:val="24"/>
          <w:szCs w:val="24"/>
        </w:rPr>
      </w:pPr>
      <w:r>
        <w:rPr>
          <w:rFonts w:hint="eastAsia" w:ascii="宋体" w:hAnsi="宋体" w:eastAsia="宋体"/>
          <w:b w:val="0"/>
          <w:bCs/>
          <w:sz w:val="24"/>
          <w:szCs w:val="24"/>
        </w:rPr>
        <w:t>（七）</w:t>
      </w:r>
      <w:r>
        <w:rPr>
          <w:rFonts w:hint="eastAsia" w:ascii="宋体" w:hAnsi="宋体" w:eastAsia="宋体" w:cs="宋体"/>
          <w:b w:val="0"/>
          <w:bCs/>
          <w:sz w:val="24"/>
          <w:szCs w:val="24"/>
        </w:rPr>
        <w:t>详细的维保清单</w:t>
      </w:r>
    </w:p>
    <w:p w14:paraId="32240A37">
      <w:pPr>
        <w:pStyle w:val="76"/>
        <w:rPr>
          <w:rFonts w:hint="eastAsia" w:ascii="宋体" w:hAnsi="宋体" w:eastAsia="宋体" w:cs="宋体"/>
          <w:b w:val="0"/>
          <w:bCs/>
          <w:color w:val="auto"/>
          <w:lang w:val="en-US" w:eastAsia="zh-CN"/>
        </w:rPr>
      </w:pPr>
      <w:r>
        <w:rPr>
          <w:rFonts w:hint="eastAsia" w:ascii="宋体" w:hAnsi="宋体" w:eastAsia="宋体" w:cs="宋体"/>
          <w:b w:val="0"/>
          <w:bCs/>
          <w:color w:val="auto"/>
          <w:lang w:eastAsia="zh-CN"/>
        </w:rPr>
        <w:t xml:space="preserve">机组数量及型号： </w:t>
      </w:r>
      <w:bookmarkStart w:id="3" w:name="OLE_LINK6"/>
      <w:r>
        <w:rPr>
          <w:rFonts w:hint="eastAsia" w:ascii="宋体" w:hAnsi="宋体" w:eastAsia="宋体" w:cs="宋体"/>
          <w:b w:val="0"/>
          <w:bCs/>
          <w:color w:val="auto"/>
          <w:lang w:eastAsia="zh-CN"/>
        </w:rPr>
        <w:t>欧科多联机室内机230台，室外机21台，新风机组17台</w:t>
      </w:r>
      <w:bookmarkEnd w:id="3"/>
    </w:p>
    <w:tbl>
      <w:tblPr>
        <w:tblStyle w:val="16"/>
        <w:tblW w:w="8840" w:type="dxa"/>
        <w:jc w:val="center"/>
        <w:tblLayout w:type="fixed"/>
        <w:tblCellMar>
          <w:top w:w="0" w:type="dxa"/>
          <w:left w:w="108" w:type="dxa"/>
          <w:bottom w:w="0" w:type="dxa"/>
          <w:right w:w="108" w:type="dxa"/>
        </w:tblCellMar>
      </w:tblPr>
      <w:tblGrid>
        <w:gridCol w:w="977"/>
        <w:gridCol w:w="5021"/>
        <w:gridCol w:w="1559"/>
        <w:gridCol w:w="1283"/>
      </w:tblGrid>
      <w:tr w14:paraId="30DE365D">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18BC7007">
            <w:pPr>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序号</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6862FD0C">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设备名称</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486FB880">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规格型号</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5A9C475C">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数量(台)</w:t>
            </w:r>
          </w:p>
        </w:tc>
      </w:tr>
      <w:tr w14:paraId="264554FD">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56F0F0C3">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6BB7CC3A">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暗藏吊顶式低静压风管机</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03D5C643">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EKCC009A1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24E85E2D">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w:t>
            </w:r>
          </w:p>
        </w:tc>
      </w:tr>
      <w:tr w14:paraId="728B95E2">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77895BB8">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2CA205E9">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暗藏吊顶式低静压风管机</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789BEA42">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EKCC015A1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35F5307B">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w:t>
            </w:r>
          </w:p>
        </w:tc>
      </w:tr>
      <w:tr w14:paraId="71885DA0">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7F6F628D">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51D5CB4F">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暗藏吊顶式低静压风管机</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7B8F5731">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EKCC018A1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2EE1C9FD">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8</w:t>
            </w:r>
          </w:p>
        </w:tc>
      </w:tr>
      <w:tr w14:paraId="66B94EDB">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6123A360">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4</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0817D919">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暗藏吊顶式低静压风管机</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4BAD32AC">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EKCC020A1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510F9215">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33</w:t>
            </w:r>
          </w:p>
        </w:tc>
      </w:tr>
      <w:tr w14:paraId="6A3F860E">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00BE2CE4">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5</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2E399F53">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暗藏吊顶式低静压风管机</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377D8757">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EKCC025A1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768288A7">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14</w:t>
            </w:r>
          </w:p>
        </w:tc>
      </w:tr>
      <w:tr w14:paraId="5FB99680">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7CC95A99">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6</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6CEF70E1">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暗藏吊顶式低静压风管机</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22E2109C">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EKCC028A1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38E843DC">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28</w:t>
            </w:r>
          </w:p>
        </w:tc>
      </w:tr>
      <w:tr w14:paraId="143473DB">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5D9694A2">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7</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4C5326C1">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暗藏吊顶式低静压风管机</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220A5122">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EKCC032A1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494F281C">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25</w:t>
            </w:r>
          </w:p>
        </w:tc>
      </w:tr>
      <w:tr w14:paraId="724143F9">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120F4517">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8</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1338D745">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暗藏吊顶式低静压风管机</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222F1031">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EKCC035A1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72B2D893">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21</w:t>
            </w:r>
          </w:p>
        </w:tc>
      </w:tr>
      <w:tr w14:paraId="2BC22F91">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354C858A">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9</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011FADC8">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暗藏吊顶式低静压风管机</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40A96A2B">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EKCC040A1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40A59ED0">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13</w:t>
            </w:r>
          </w:p>
        </w:tc>
      </w:tr>
      <w:tr w14:paraId="14FCF446">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32ECC27B">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10</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5AB2AA20">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暗藏吊顶式低静压风管机</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2FE3039F">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EKCC045A1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4CBD4879">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25</w:t>
            </w:r>
          </w:p>
        </w:tc>
      </w:tr>
      <w:tr w14:paraId="758AF15F">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1B33076E">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11</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6F44BF66">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暗藏吊顶式低静压风管机</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69A55598">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EKCC050A1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285484F2">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45</w:t>
            </w:r>
          </w:p>
        </w:tc>
      </w:tr>
      <w:tr w14:paraId="54FD264D">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3DE456ED">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12</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4D9F967C">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暗藏吊顶式低静压风管机</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58627ED0">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EKCC060A1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60061DEE">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14</w:t>
            </w:r>
          </w:p>
        </w:tc>
      </w:tr>
      <w:tr w14:paraId="629951F1">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1A3B07F3">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13</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722D36FB">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数码涡旋多联机组室外机K2-4 K3-6</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133F7D83">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EKRV240A1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39DDCDAD">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w:t>
            </w:r>
          </w:p>
        </w:tc>
      </w:tr>
      <w:tr w14:paraId="6B40A096">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0FD3B5C2">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14</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754FA727">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数码涡旋多联机组室外机K1-7</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27408483">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EKRV260A1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2C102DAB">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14:paraId="026A4615">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10D9484C">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15</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7D921B66">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数码涡旋多联机组室外机K1-4 K2-1 K3-3  K3-5</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0A7B920B">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EKRV280A1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68447E01">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4</w:t>
            </w:r>
          </w:p>
        </w:tc>
      </w:tr>
      <w:tr w14:paraId="5C09F137">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35A4D38C">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16</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51BEEF20">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数码涡旋多联机组室外机K1-2 K1-3 K3-2 K3-4</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63E35081">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EKRV300A1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0DA6CC1C">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4</w:t>
            </w:r>
          </w:p>
        </w:tc>
      </w:tr>
      <w:tr w14:paraId="117503C2">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0D1D46C5">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17</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203383E1">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数码涡旋多联机组室外机K2-2</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5B707470">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EKRV320A1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59163DD9">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14:paraId="5DA4BC10">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7823D770">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18</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62F42409">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数码涡旋多联机组室外机K3-7 K3-8</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6BF6DD85">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EKRV340A1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1E845EAF">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w:t>
            </w:r>
          </w:p>
        </w:tc>
      </w:tr>
      <w:tr w14:paraId="30C35DD8">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76E7F2C4">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19</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4C1280F5">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数码涡旋多联机组室外机K1-5 K1-6 K2-5 K2-6</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2A40893B">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EKRV380A1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15A282B1">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4</w:t>
            </w:r>
          </w:p>
        </w:tc>
      </w:tr>
      <w:tr w14:paraId="7694BBE1">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369079EF">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20</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37A69C27">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数码涡旋多联机组室外机K1-1 K3-1</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06A1D34D">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EKRV400A1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3C09FFEA">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w:t>
            </w:r>
          </w:p>
        </w:tc>
      </w:tr>
      <w:tr w14:paraId="3DEEF5BB">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4F89FAB0">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21</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7BC26B9D">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数码涡旋多联机组室外机K2-3</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1865AB0A">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EKRV420A1</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2656B9C5">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14:paraId="61BAB7A9">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0E069D55">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22</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04C0B1F4">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1F新风机组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3521E9D4">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EKSW050HF</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7E6ADF12">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14:paraId="4A65BD9B">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7B665092">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23</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24B9D130">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1F吊顶式新风机组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372B050C">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EKSW030HF</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0A7D9737">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14:paraId="4B4D14EB">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6C17418F">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24</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32303F13">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1F新风机组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0BF020EA">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EKSW070HF</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3FEF7D1D">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14:paraId="441CFE5C">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2EC53B96">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25</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2141C999">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1F新风机组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6CB8E363">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EKSW050HF</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3D56E572">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14:paraId="312D6EA8">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6429C120">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26</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5BCCE6D5">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1F吊顶式新风机组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0FB27E63">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EKSW020HF</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031257A6">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14:paraId="02513B06">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738EDF1E">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27</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49FBB08C">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2F吊顶式新风机组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6E38579E">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EKSW040HF</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2756ED33">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14:paraId="5DD7E4B3">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7DB51F70">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28</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0C5F2A5A">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2F新风机组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7C70A83D">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EKSW040HF</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08D13403">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14:paraId="03F381B6">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6E530843">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29</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3B98A603">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2F吊顶式新风机组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01C8385F">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EKSW030HF</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3B8EDE4E">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14:paraId="7CCC6671">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294ED13C">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30</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1C6D9C9C">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2F新风机组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44904819">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EKSW040HF</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579B756D">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14:paraId="03C02B69">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034CA5C9">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31</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1AF2A50F">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3F新风机组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34F22A25">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EKSW040HF</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6B9B02B1">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14:paraId="158A7601">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5509845C">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32</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32BBE8FC">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3F新风机组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6F2D8BAE">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EKSW030HF</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074FE488">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14:paraId="34187FF3">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2B41EC91">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33</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45BC0683">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3F新风机组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6F6BB22A">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EKSW040HF</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5BD3AD01">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14:paraId="1C283000">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66167D68">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34</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4EAEF216">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3F新风机组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2C23C42E">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EKSW040HF</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5B84E329">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14:paraId="405495FB">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322D9B49">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35</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0644354B">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3F热回收新风换气机组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39211520">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EKHR060H</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1A2B3FF0">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2</w:t>
            </w:r>
          </w:p>
        </w:tc>
      </w:tr>
      <w:tr w14:paraId="63E2DB2A">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3D73A86C">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36</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2FF9A17E">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顶层热回收新风换气机组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64ECC55C">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EKHR300H</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5454A014">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r w14:paraId="35CEEAA7">
        <w:tblPrEx>
          <w:tblCellMar>
            <w:top w:w="0" w:type="dxa"/>
            <w:left w:w="108" w:type="dxa"/>
            <w:bottom w:w="0" w:type="dxa"/>
            <w:right w:w="108" w:type="dxa"/>
          </w:tblCellMar>
        </w:tblPrEx>
        <w:trPr>
          <w:trHeight w:val="91" w:hRule="atLeast"/>
          <w:jc w:val="center"/>
        </w:trPr>
        <w:tc>
          <w:tcPr>
            <w:tcW w:w="977"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15A0FBE6">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37</w:t>
            </w:r>
          </w:p>
        </w:tc>
        <w:tc>
          <w:tcPr>
            <w:tcW w:w="5021"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0940F713">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顶层热回收新风换气机组</w:t>
            </w:r>
          </w:p>
        </w:tc>
        <w:tc>
          <w:tcPr>
            <w:tcW w:w="1559"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6485ED8D">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EKHR400H</w:t>
            </w:r>
          </w:p>
        </w:tc>
        <w:tc>
          <w:tcPr>
            <w:tcW w:w="1283" w:type="dxa"/>
            <w:tcBorders>
              <w:top w:val="single" w:color="000000" w:sz="4" w:space="0"/>
              <w:left w:val="single" w:color="000000" w:sz="4" w:space="0"/>
              <w:bottom w:val="single" w:color="000000" w:sz="4" w:space="0"/>
              <w:right w:val="single" w:color="000000" w:sz="4" w:space="0"/>
            </w:tcBorders>
            <w:shd w:val="clear" w:color="000000" w:fill="auto"/>
            <w:vAlign w:val="center"/>
          </w:tcPr>
          <w:p w14:paraId="1410A7D9">
            <w:pPr>
              <w:wordWrap w:val="0"/>
              <w:jc w:val="center"/>
              <w:rPr>
                <w:rFonts w:hint="eastAsia" w:ascii="宋体" w:hAnsi="宋体" w:eastAsia="宋体" w:cs="宋体"/>
                <w:b w:val="0"/>
                <w:bCs/>
                <w:sz w:val="24"/>
                <w:szCs w:val="24"/>
              </w:rPr>
            </w:pPr>
            <w:r>
              <w:rPr>
                <w:rFonts w:hint="eastAsia" w:ascii="宋体" w:hAnsi="宋体" w:eastAsia="宋体" w:cs="宋体"/>
                <w:b w:val="0"/>
                <w:bCs/>
                <w:sz w:val="24"/>
                <w:szCs w:val="24"/>
                <w:lang w:bidi="zh-CN"/>
              </w:rPr>
              <w:t>1</w:t>
            </w:r>
          </w:p>
        </w:tc>
      </w:tr>
    </w:tbl>
    <w:p w14:paraId="21214984">
      <w:pPr>
        <w:spacing w:line="360" w:lineRule="auto"/>
        <w:ind w:firstLine="480" w:firstLineChars="200"/>
        <w:outlineLvl w:val="0"/>
        <w:rPr>
          <w:sz w:val="24"/>
        </w:rPr>
      </w:pPr>
    </w:p>
    <w:p w14:paraId="25C211CB">
      <w:pPr>
        <w:spacing w:line="360" w:lineRule="auto"/>
        <w:ind w:firstLine="480" w:firstLineChars="200"/>
        <w:outlineLvl w:val="0"/>
        <w:rPr>
          <w:sz w:val="24"/>
        </w:rPr>
      </w:pPr>
    </w:p>
    <w:p w14:paraId="776907B5">
      <w:pPr>
        <w:pStyle w:val="11"/>
        <w:rPr>
          <w:rFonts w:ascii="Times New Roman" w:hAnsi="Times New Roman"/>
        </w:rPr>
      </w:pPr>
    </w:p>
    <w:p w14:paraId="1D44E191">
      <w:pPr>
        <w:pStyle w:val="11"/>
        <w:rPr>
          <w:rFonts w:ascii="Times New Roman" w:hAnsi="Times New Roman"/>
        </w:rPr>
      </w:pPr>
    </w:p>
    <w:p w14:paraId="5FB94634">
      <w:pPr>
        <w:pStyle w:val="11"/>
        <w:rPr>
          <w:rFonts w:ascii="Times New Roman" w:hAnsi="Times New Roman"/>
        </w:rPr>
      </w:pPr>
    </w:p>
    <w:p w14:paraId="2086E92D">
      <w:pPr>
        <w:pStyle w:val="11"/>
        <w:rPr>
          <w:rFonts w:ascii="Times New Roman" w:hAnsi="Times New Roman"/>
        </w:rPr>
      </w:pPr>
    </w:p>
    <w:p w14:paraId="11E355C9">
      <w:pPr>
        <w:pStyle w:val="11"/>
        <w:jc w:val="both"/>
        <w:rPr>
          <w:rFonts w:ascii="Times New Roman" w:hAnsi="Times New Roman"/>
        </w:rPr>
      </w:pPr>
    </w:p>
    <w:p w14:paraId="0E5C93A3">
      <w:pPr>
        <w:pStyle w:val="11"/>
        <w:rPr>
          <w:rFonts w:ascii="Times New Roman" w:hAnsi="Times New Roman"/>
        </w:rPr>
      </w:pPr>
      <w:r>
        <w:rPr>
          <w:rFonts w:ascii="Times New Roman" w:hAnsi="Times New Roman"/>
        </w:rPr>
        <w:t>第三部分  供应商须知</w:t>
      </w:r>
      <w:bookmarkEnd w:id="1"/>
    </w:p>
    <w:p w14:paraId="6518BD5D">
      <w:pPr>
        <w:pStyle w:val="29"/>
        <w:spacing w:line="360" w:lineRule="auto"/>
        <w:jc w:val="center"/>
        <w:rPr>
          <w:rFonts w:ascii="Times New Roman" w:hAnsi="Times New Roman" w:eastAsia="宋体" w:cs="Times New Roman"/>
          <w:color w:val="auto"/>
        </w:rPr>
      </w:pPr>
      <w:bookmarkStart w:id="4" w:name="_Toc411426751"/>
    </w:p>
    <w:p w14:paraId="20C2729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18F1F8A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280ED3E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4668A3F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本竞争性磋商文件仅适用于磋商邀请函中所叙述项目货物和服务的采购。</w:t>
      </w:r>
    </w:p>
    <w:p w14:paraId="0BDE46A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05529D5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87458F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“采购人”系指本次磋商活动的采购单位。“采购代理机构”系指组织本次磋商活动的机构，即“天津市政府采购中心”。</w:t>
      </w:r>
    </w:p>
    <w:p w14:paraId="49822EA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“投标人”和“供应商”系指向采购代理机构提交响应文件的供应商。</w:t>
      </w:r>
    </w:p>
    <w:p w14:paraId="0388E5A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货物”系指各种形态和种类的物品，包括原材料、燃料、设备、产品等；“工程”系指建设工程，包括建筑物和构筑物的新建、改建、扩建、装修、拆除、修缮等；“服务”系指除货物和工程以外的其他政府采购对象。</w:t>
      </w:r>
    </w:p>
    <w:p w14:paraId="231EB44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1ADD643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本次磋商的最终解释权归为采购人、采购代理机构。</w:t>
      </w:r>
    </w:p>
    <w:p w14:paraId="385599E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7B77AF8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合格的供应商</w:t>
      </w:r>
    </w:p>
    <w:p w14:paraId="6FAC03E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07F3935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4.2 符合《磋商邀请函》中关于供应商资格要求（实质性要求）的规定。</w:t>
      </w:r>
    </w:p>
    <w:p w14:paraId="3DDC587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关于联合体参与磋商</w:t>
      </w:r>
    </w:p>
    <w:p w14:paraId="2CE2F90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《磋商邀请函》接受联合体参与磋商的：</w:t>
      </w:r>
    </w:p>
    <w:p w14:paraId="0C99F3E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6D13860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14:paraId="1C06EF5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不得再以自己名义单独在同一合同项下投标，也不得组成新的联合体参加同一合同项下的投标。</w:t>
      </w:r>
    </w:p>
    <w:p w14:paraId="3CB64E5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eastAsia="宋体" w:cs="Times New Roman"/>
        </w:rPr>
        <w:t>下载竞争性磋商文件时，应以联合体协议中确定的主体方名义下载。</w:t>
      </w:r>
    </w:p>
    <w:p w14:paraId="26AB857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（5）联合体参与磋商的，应以主体方名义提交投标保证金（如有），对联合体各方均具有约束力。</w:t>
      </w:r>
    </w:p>
    <w:p w14:paraId="153792E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F47D06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14:paraId="5FAA984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5968D1C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5C8449F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不得同时参加同一合同项下的投标</w:t>
      </w:r>
      <w:r>
        <w:rPr>
          <w:rFonts w:ascii="Times New Roman" w:hAnsi="Times New Roman" w:eastAsia="宋体" w:cs="Times New Roman"/>
          <w:color w:val="auto"/>
        </w:rPr>
        <w:t>。如同时参加，则评审时将同时被拒绝。</w:t>
      </w:r>
    </w:p>
    <w:p w14:paraId="19D7ABB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4.5 关于分公司参与磋商</w:t>
      </w:r>
    </w:p>
    <w:p w14:paraId="0123ECB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分公司作为供应商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3CF65C5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4.6 关于提供前期服务的供应商</w:t>
      </w:r>
    </w:p>
    <w:p w14:paraId="794555F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为采购项目提供整体设计、规范编制或者项目管理、监理、检测等服务的供应商，不得再参加该采购项目的其他采购活动。</w:t>
      </w:r>
    </w:p>
    <w:p w14:paraId="307EBC4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4.7 关于中小微企业参与磋商</w:t>
      </w:r>
    </w:p>
    <w:p w14:paraId="6599B53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7A51C0A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8AD97E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765EDB0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合格的货物和相关服务</w:t>
      </w:r>
    </w:p>
    <w:p w14:paraId="2F7D5D3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14:paraId="3AEF1B6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除《磋商项目需求》有特殊规定外，供应商提供的货物应当是全新的、未使用过的，货物和相关服务应当符合竞争性磋商文件的要求，并且其质量完全符合国家标准、行业标准或地方标准。</w:t>
      </w:r>
    </w:p>
    <w:p w14:paraId="613C9D4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5.3 供应商应当说明投标货物的来源地，如投标的货物非供应商生产或制造的，则交货时有义务提供其从合法途径获得该货物的相关证明。</w:t>
      </w:r>
    </w:p>
    <w:p w14:paraId="34C9679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系统软件、通用软件必须是具有在中国境内的合法使用权或版权的正版软件，涉及到第三方提出侵权或知识产权的起诉及支付版税等费用由供应商承担所有责任及费用。</w:t>
      </w:r>
    </w:p>
    <w:p w14:paraId="3E2FE6B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磋商费用</w:t>
      </w:r>
    </w:p>
    <w:p w14:paraId="6968905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无论投标过程中的做法和结果如何，供应商自行承担所有与参加磋商有关的费用。</w:t>
      </w:r>
    </w:p>
    <w:p w14:paraId="4E8E52A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593C05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采购信息公告、更正公告、成交结果公告、终止公告等与磋商活动有关的通知，采购人、采购代理机构均将通过“天津市政府采购网（http://tjgp.cz.tj.gov.cn）”和“天津市政府采购中心网（http://tjgpc.zwfwb.tj.gov.cn）”公开发布。供应商在参与本采购项目磋商活动期间，请及时关注上述媒体和天津市政府采购中心招投标系统“查看项目文件”的相关信息。因没有及时关注而未能如期获取相关信息，供应商自行承担由此可能产生的风险。</w:t>
      </w:r>
    </w:p>
    <w:p w14:paraId="6E91FFE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 询问与质疑</w:t>
      </w:r>
    </w:p>
    <w:p w14:paraId="65A3D33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560C04C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8.2 询问</w:t>
      </w:r>
    </w:p>
    <w:p w14:paraId="08B8739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（1）询问可以采取电话、当面或书面等形式。</w:t>
      </w:r>
    </w:p>
    <w:p w14:paraId="1571A63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（2）采购人应当自收到供应商询问之日起3个工作日内作出答复，但答复的内容不得涉及商业秘密或者依法应当保密的内容。</w:t>
      </w:r>
    </w:p>
    <w:p w14:paraId="1662DAA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8.3 质疑</w:t>
      </w:r>
    </w:p>
    <w:p w14:paraId="44CA923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（1）提出质疑的供应商应当是参与所质疑项目采购活动的供应商。</w:t>
      </w:r>
    </w:p>
    <w:p w14:paraId="3F42430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CAA5E9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针对采购结果的质疑，供应商可通过天津市政府采购中心招投标系统“质疑”模块在线提出。</w:t>
      </w:r>
    </w:p>
    <w:p w14:paraId="1402F76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7DD87EF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80542B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8.4 针对询问或质疑的答复内容需要修改采购文件的，其修改内容应当以天津市政府采购网发布的更正公告为准。</w:t>
      </w:r>
    </w:p>
    <w:p w14:paraId="6FA54EB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0D32BFD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1B802F67">
      <w:pPr>
        <w:pStyle w:val="29"/>
        <w:spacing w:line="360" w:lineRule="auto"/>
        <w:ind w:firstLine="480" w:firstLineChars="200"/>
        <w:jc w:val="both"/>
        <w:rPr>
          <w:rFonts w:ascii="Times New Roman" w:hAnsi="Times New Roman" w:eastAsia="宋体" w:cs="Times New Roman"/>
          <w:color w:val="auto"/>
        </w:rPr>
      </w:pPr>
    </w:p>
    <w:p w14:paraId="7BF7A138">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B  竞争性磋商文件</w:t>
      </w:r>
    </w:p>
    <w:p w14:paraId="677448C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竞争性磋商文件的构成</w:t>
      </w:r>
    </w:p>
    <w:p w14:paraId="412E00C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 竞争性磋商文件由下述部分组成：</w:t>
      </w:r>
    </w:p>
    <w:p w14:paraId="3A9708C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（1）磋商邀请函；</w:t>
      </w:r>
    </w:p>
    <w:p w14:paraId="6F85C97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（2）磋商项目需求；</w:t>
      </w:r>
    </w:p>
    <w:p w14:paraId="1402ED7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（3）供应商须知；</w:t>
      </w:r>
    </w:p>
    <w:p w14:paraId="178B4BB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（4）合同草案；</w:t>
      </w:r>
    </w:p>
    <w:p w14:paraId="1167966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（5）响应文件格式；</w:t>
      </w:r>
    </w:p>
    <w:p w14:paraId="5CCA0CD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（6）竞争性磋商文件的更正公告内容（如有）。</w:t>
      </w:r>
    </w:p>
    <w:p w14:paraId="01B975B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除非有特殊要求，竞争性磋商文件不单独提供磋商项目使用地的自然环境、气候条件、公用设施等情况，供应商被视为熟悉上述与履行合同有关的一切情况。</w:t>
      </w:r>
    </w:p>
    <w:p w14:paraId="2E574F2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10.3 加注“</w:t>
      </w:r>
      <w:r>
        <w:rPr>
          <w:rFonts w:hint="eastAsia" w:ascii="宋体" w:hAnsi="宋体" w:eastAsia="宋体" w:cs="宋体"/>
          <w:color w:val="auto"/>
        </w:rPr>
        <w:t>★</w:t>
      </w:r>
      <w:r>
        <w:rPr>
          <w:rFonts w:ascii="Times New Roman" w:hAnsi="Times New Roman" w:eastAsia="宋体" w:cs="Times New Roman"/>
          <w:color w:val="auto"/>
        </w:rPr>
        <w:t>”号条款为不允许偏离的实质性要求，经磋商小组判定任意一条加注“</w:t>
      </w:r>
      <w:r>
        <w:rPr>
          <w:rFonts w:hint="eastAsia" w:ascii="宋体" w:hAnsi="宋体" w:eastAsia="宋体" w:cs="宋体"/>
          <w:color w:val="auto"/>
        </w:rPr>
        <w:t>★</w:t>
      </w:r>
      <w:r>
        <w:rPr>
          <w:rFonts w:ascii="Times New Roman" w:hAnsi="Times New Roman" w:eastAsia="宋体" w:cs="Times New Roman"/>
          <w:color w:val="auto"/>
        </w:rPr>
        <w:t>”号的条款出现偏离，视为无效响应。</w:t>
      </w:r>
    </w:p>
    <w:p w14:paraId="3ABE216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竞争性磋商文件中涉及的参照品牌、型号仅起说明作用，并没有任何限制性，供应商在投标中可以选用其他替代品牌或型号，但这些替代要实质上优于或相当于磋商要求。</w:t>
      </w:r>
    </w:p>
    <w:p w14:paraId="2BEC847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44F1582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竞争性磋商文件的澄清和修改</w:t>
      </w:r>
    </w:p>
    <w:p w14:paraId="50B3C84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57DDFAC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07D6876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14:paraId="2999E99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35EF386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14:paraId="5AD86CB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答疑会和现场考察</w:t>
      </w:r>
    </w:p>
    <w:p w14:paraId="7589558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采购人、采购代理机构召开答疑会的，所有供应商应按《磋商邀请函》规定的时间、地点参加答疑会。供应商如不参加，其风险由供应商自行承担，采购人、采购代理机构不承担任何责任。</w:t>
      </w:r>
    </w:p>
    <w:p w14:paraId="1DAA25C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采购人、采购代理机构组织现场考察的，所有供应商按《磋商邀请函》规定的时间、地点参加现场考察活动。供应商如不参加，其风险由供应商自行承担，采购人、采购代理机构不承担任何责任。</w:t>
      </w:r>
    </w:p>
    <w:p w14:paraId="01EF799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竞争性磋商文件的修改，不作为供应商编制响应文件的依据。</w:t>
      </w:r>
    </w:p>
    <w:p w14:paraId="787EB69B">
      <w:pPr>
        <w:pStyle w:val="29"/>
        <w:spacing w:line="360" w:lineRule="auto"/>
        <w:ind w:firstLine="480" w:firstLineChars="200"/>
        <w:jc w:val="both"/>
        <w:rPr>
          <w:rFonts w:ascii="Times New Roman" w:hAnsi="Times New Roman" w:eastAsia="宋体" w:cs="Times New Roman"/>
          <w:color w:val="auto"/>
        </w:rPr>
      </w:pPr>
    </w:p>
    <w:p w14:paraId="0D1F0C0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响应文件的编制</w:t>
      </w:r>
    </w:p>
    <w:p w14:paraId="456CA00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4054DAB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供应商应仔细阅读竞争性磋商文件的所有内容，按竞争性磋商文件要求编制响应文件，以使其投标对竞争性磋商文件做出实质性响应。否则，其响应文件可能被拒绝，供应商须自行承担由此引起的风险和责任。</w:t>
      </w:r>
    </w:p>
    <w:p w14:paraId="1D3E922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供应商应根据磋商项目需求和响应文件格式编制响应文件，保证其真实有效，并承担相应的法律责任。</w:t>
      </w:r>
    </w:p>
    <w:p w14:paraId="485855F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供应商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583935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355A272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14:paraId="2199956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除竞争性磋商文件中另有规定外，响应文件所使用的计量单位均应使用中华人民共和国法定计量单位。</w:t>
      </w:r>
    </w:p>
    <w:p w14:paraId="3A1B5B1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响应文件格式</w:t>
      </w:r>
    </w:p>
    <w:p w14:paraId="135B843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供应商应按竞争性磋商文件第五部分提供的响应文件格式完整填写。因不按要求编制而引起系统无法检索、读取相关信息时，其后果由供应商自行承担。</w:t>
      </w:r>
    </w:p>
    <w:p w14:paraId="2BAD0F8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供应商可对本竞争性磋商文件“磋商项目需求”所列的所有</w:t>
      </w:r>
      <w:r>
        <w:rPr>
          <w:rFonts w:hint="eastAsia" w:ascii="Times New Roman" w:hAnsi="Times New Roman" w:eastAsia="宋体" w:cs="Times New Roman"/>
          <w:color w:val="auto"/>
        </w:rPr>
        <w:t>标的</w:t>
      </w:r>
      <w:r>
        <w:rPr>
          <w:rFonts w:ascii="Times New Roman" w:hAnsi="Times New Roman" w:eastAsia="宋体" w:cs="Times New Roman"/>
          <w:color w:val="auto"/>
        </w:rPr>
        <w:t>进行投标，也可只对其中一包或几包的</w:t>
      </w:r>
      <w:r>
        <w:rPr>
          <w:rFonts w:hint="eastAsia" w:ascii="Times New Roman" w:hAnsi="Times New Roman" w:eastAsia="宋体" w:cs="Times New Roman"/>
          <w:color w:val="auto"/>
        </w:rPr>
        <w:t>标的</w:t>
      </w:r>
      <w:r>
        <w:rPr>
          <w:rFonts w:ascii="Times New Roman" w:hAnsi="Times New Roman" w:eastAsia="宋体" w:cs="Times New Roman"/>
          <w:color w:val="auto"/>
        </w:rPr>
        <w:t>投标；若无特殊说明，每一包的内容不得分项投标，原则上按照整包确定成交供应商。</w:t>
      </w:r>
    </w:p>
    <w:p w14:paraId="429EC57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15.3 如投标多个包的，要求按包分别独立制作响应文件。</w:t>
      </w:r>
    </w:p>
    <w:p w14:paraId="500CAB5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15.4 响应文件（包括封面和目录）的每一页，从封面开始按阿拉伯数字1、2、3…顺序编制页码。</w:t>
      </w:r>
    </w:p>
    <w:p w14:paraId="760F082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响应文件的组成</w:t>
      </w:r>
    </w:p>
    <w:p w14:paraId="3BD28FA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按照《磋商邀请函》规定的时间分别上传加盖电子签章的两阶段电子响应文件。</w:t>
      </w:r>
    </w:p>
    <w:p w14:paraId="0A3C872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报价</w:t>
      </w:r>
    </w:p>
    <w:p w14:paraId="116D6B3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17.1 报价书、报价分项一览表等各表中的报价，若无特殊说明应采用人民币填报。</w:t>
      </w:r>
    </w:p>
    <w:p w14:paraId="5065324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17.2 报价是</w:t>
      </w:r>
      <w:r>
        <w:rPr>
          <w:rFonts w:ascii="Times New Roman" w:hAnsi="Times New Roman" w:cs="Times New Roman"/>
          <w:color w:val="auto"/>
        </w:rPr>
        <w:t>为完成竞争性磋商文件规定的一切工作所需的全部费用的最终优惠价格。</w:t>
      </w:r>
    </w:p>
    <w:p w14:paraId="47B8299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4BFB584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供应商资格证明文件</w:t>
      </w:r>
    </w:p>
    <w:p w14:paraId="7D67ECF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供应商必须提交证明其有资格进行投标和有能力履行合同的文件，作为响应文件的一部分。</w:t>
      </w:r>
    </w:p>
    <w:p w14:paraId="68E4E82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（1）《磋商邀请函》中规定的供应商资格要求（实质性要求）证明文件；</w:t>
      </w:r>
    </w:p>
    <w:p w14:paraId="18A1E48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2D3390A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（3）涉及本须知中“4. 合格的供应商”相关要求的，按其要求执行。</w:t>
      </w:r>
    </w:p>
    <w:p w14:paraId="10F5BE6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技术响应文件</w:t>
      </w:r>
    </w:p>
    <w:p w14:paraId="65F6FCB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供应商须提交证明其拟供货物符合竞争性磋商文件规定的技术响应文件，作为响应文件的一部分。</w:t>
      </w:r>
    </w:p>
    <w:p w14:paraId="0197912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上述文件可以是文字资料、图纸或数据，并须提供：</w:t>
      </w:r>
    </w:p>
    <w:p w14:paraId="5F1CD5A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（1）货物主要技术性能的详细描述；</w:t>
      </w:r>
    </w:p>
    <w:p w14:paraId="023719D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600C0CB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（3）逐条对竞争性磋商文件要求的技术规格进行评议，并按竞争性磋商文件所附格式完整地填写《</w:t>
      </w:r>
      <w:r>
        <w:rPr>
          <w:rFonts w:hint="eastAsia" w:ascii="Times New Roman" w:hAnsi="Times New Roman" w:eastAsia="宋体" w:cs="Times New Roman"/>
          <w:color w:val="auto"/>
        </w:rPr>
        <w:t>技术要求偏离应答表</w:t>
      </w:r>
      <w:r>
        <w:rPr>
          <w:rFonts w:ascii="Times New Roman" w:hAnsi="Times New Roman" w:eastAsia="宋体" w:cs="Times New Roman"/>
          <w:color w:val="auto"/>
        </w:rPr>
        <w:t>》，说明自己所投标的与竞争性磋商文件要求的偏离情况。</w:t>
      </w:r>
    </w:p>
    <w:p w14:paraId="5B0CAF4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投标保证金</w:t>
      </w:r>
    </w:p>
    <w:p w14:paraId="0B56ED5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按照《磋商项目需求》要求执行。</w:t>
      </w:r>
    </w:p>
    <w:p w14:paraId="0E893EB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符合《中华人民共和国政府采购法实施条例》和《政府采购竞争性磋商采购方式管理暂行办法》相关规定。</w:t>
      </w:r>
    </w:p>
    <w:p w14:paraId="1E21F69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磋商有效期</w:t>
      </w:r>
    </w:p>
    <w:p w14:paraId="58DF21E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磋商有效期为响应文件开启之日起60天。响应书中规定的有效期短于竞争性磋商文件规定的，其投标将被拒绝。</w:t>
      </w:r>
    </w:p>
    <w:p w14:paraId="4E6DEF8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21.2 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14:paraId="501505C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响应文件的签署及规定</w:t>
      </w:r>
    </w:p>
    <w:p w14:paraId="329CD19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响应文件应按《磋商项目需求》和《响应文件格式》如实编写，未尽事宜可自行补充。响应文件内容不完整、格式不符合导致响应文件被误读、漏读或者查找不到相关内容的，供应商自行承担由此产生的风险。</w:t>
      </w:r>
    </w:p>
    <w:p w14:paraId="40C588B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22.2 供应商按照《磋商邀请函》的要求提交网上应答并分别</w:t>
      </w:r>
      <w:r>
        <w:rPr>
          <w:rFonts w:ascii="Times New Roman" w:hAnsi="Times New Roman" w:cs="Times New Roman" w:eastAsiaTheme="minorEastAsia"/>
          <w:color w:val="auto"/>
          <w:szCs w:val="32"/>
        </w:rPr>
        <w:t>上传加盖电子签章的第一、第二阶段电子响应文件</w:t>
      </w:r>
      <w:r>
        <w:rPr>
          <w:rFonts w:ascii="Times New Roman" w:hAnsi="Times New Roman" w:eastAsia="宋体" w:cs="Times New Roman"/>
          <w:color w:val="auto"/>
        </w:rPr>
        <w:t>（以通过天津公共资源电子签章客户端正确读取签章信息为准）。加盖电子签章的电子响应文件应与网上应答填报内容一致。</w:t>
      </w:r>
    </w:p>
    <w:p w14:paraId="5B02CDD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22.3 响应文件因模糊不清或表达不清所引起的后果由供应商自负。</w:t>
      </w:r>
    </w:p>
    <w:p w14:paraId="086C0ED5">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22.4 响应</w:t>
      </w:r>
      <w:r>
        <w:rPr>
          <w:rFonts w:hint="eastAsia" w:ascii="Times New Roman" w:hAnsi="Times New Roman" w:eastAsia="宋体" w:cs="Times New Roman"/>
          <w:color w:val="auto"/>
        </w:rPr>
        <w:t>文件</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的电子件指扫描件</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电子证照、</w:t>
      </w:r>
      <w:r>
        <w:rPr>
          <w:rFonts w:hint="eastAsia" w:ascii="Times New Roman" w:hAnsi="Times New Roman" w:eastAsia="宋体" w:cs="Times New Roman"/>
          <w:color w:val="auto"/>
        </w:rPr>
        <w:t>照片等形式电子文件；要求第三方出具的盖章件原件（如联合协议、分包意向协议、制造商授权书等），</w:t>
      </w:r>
      <w:r>
        <w:rPr>
          <w:rFonts w:hint="eastAsia" w:ascii="Times New Roman" w:hAnsi="Times New Roman" w:eastAsia="宋体" w:cs="Times New Roman"/>
          <w:color w:val="auto"/>
          <w:lang w:val="en-US" w:eastAsia="zh-CN"/>
        </w:rPr>
        <w:t>响应</w:t>
      </w:r>
      <w:r>
        <w:rPr>
          <w:rFonts w:hint="eastAsia" w:ascii="Times New Roman" w:hAnsi="Times New Roman" w:eastAsia="宋体" w:cs="Times New Roman"/>
          <w:color w:val="auto"/>
        </w:rPr>
        <w:t>文件中应使用原件的电子件。</w:t>
      </w:r>
    </w:p>
    <w:p w14:paraId="09970097">
      <w:pPr>
        <w:pStyle w:val="29"/>
        <w:spacing w:line="360" w:lineRule="auto"/>
        <w:ind w:firstLine="480" w:firstLineChars="200"/>
        <w:jc w:val="both"/>
        <w:rPr>
          <w:rFonts w:hint="eastAsia" w:ascii="Times New Roman" w:hAnsi="Times New Roman" w:eastAsia="宋体" w:cs="Times New Roman"/>
          <w:color w:val="auto"/>
        </w:rPr>
      </w:pPr>
    </w:p>
    <w:p w14:paraId="7604E10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响应文件的网上应答和提交</w:t>
      </w:r>
    </w:p>
    <w:p w14:paraId="6C076ED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供应商应按《磋商邀请函》的规定提交网上应答并上传加盖供应商电子签章的电子响应文件（以通过天津公共资源电子签章客户端正确读取签章信息为准）。具体方式：使用天津数字认证有限公司发出的CA数字证书（原天津市电子认证中心发出尚在有效期内的CA数字证书仍可使用）登录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竞争性磋商文件规定的截止时间前到天津市河东区红星路79号天津市政府采购中心窗口完成上述操作。</w:t>
      </w:r>
    </w:p>
    <w:p w14:paraId="22AECFA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制作和上传电子响应文件要求</w:t>
      </w:r>
    </w:p>
    <w:p w14:paraId="0A8AAB8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24.1 投标人须下载天津市政府采购中心网-下载中心-《天津公共资源电子签章客户端安装包及使用说明》。</w:t>
      </w:r>
    </w:p>
    <w:p w14:paraId="58E3398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3081746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特别提醒：</w:t>
      </w:r>
    </w:p>
    <w:p w14:paraId="7677110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0E24415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708FF09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24.3 供应商应保证电子响应文件清晰，便于识别，如因上传、扫描、格式等原因导致评审时受到影响，由供应商自行承担相应责任。</w:t>
      </w:r>
    </w:p>
    <w:p w14:paraId="52643BA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24.4 未按规定提交网上应答和上传加盖电子签章的电子响应文件的投标将被拒绝。</w:t>
      </w:r>
    </w:p>
    <w:p w14:paraId="56A8502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25. 供应商须承诺接受电子投标的方式，并自行承担由此带来的废标、无效投标的风险。</w:t>
      </w:r>
    </w:p>
    <w:p w14:paraId="4F8EF12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26. 未按竞争性磋商文件的规定提交网上应答和上传加盖供应商电子签章的电子响应文件（以通过天津公共资源电子签章客户端正确读取签章信息为准）的投标将被拒绝。</w:t>
      </w:r>
    </w:p>
    <w:p w14:paraId="05B72013">
      <w:pPr>
        <w:pStyle w:val="29"/>
        <w:spacing w:line="360" w:lineRule="auto"/>
        <w:ind w:firstLine="480" w:firstLineChars="200"/>
        <w:jc w:val="both"/>
        <w:rPr>
          <w:rFonts w:ascii="Times New Roman" w:hAnsi="Times New Roman" w:eastAsia="宋体" w:cs="Times New Roman"/>
          <w:color w:val="auto"/>
        </w:rPr>
      </w:pPr>
    </w:p>
    <w:p w14:paraId="3909364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磋商程序</w:t>
      </w:r>
    </w:p>
    <w:p w14:paraId="14E54CA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磋商步骤</w:t>
      </w:r>
    </w:p>
    <w:p w14:paraId="40B2D80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1461E569">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77CA85AA">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注：供应商法定代表人或其磋商代表人须携带身份证或其他有效身份证明原件参加磋商。</w:t>
      </w:r>
    </w:p>
    <w:p w14:paraId="663CABF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3B6F608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52F5361D">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供应商应当按照磋商文件的变动情况和磋商小组的要求重新提交电子响应文件，且加盖电子签章</w:t>
      </w:r>
      <w:r>
        <w:rPr>
          <w:rFonts w:ascii="Times New Roman" w:hAnsi="Times New Roman" w:eastAsia="宋体" w:cs="Times New Roman"/>
          <w:color w:val="auto"/>
        </w:rPr>
        <w:t>后于磋商小组规定的时间内通过天津市政府采购中心招投标系统“询标解答”上传至天津市政府采购中心招投标系统。</w:t>
      </w:r>
    </w:p>
    <w:p w14:paraId="071881B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未实质性响应磋商文件的响应文件按无效响应处理，磋商小组应当告知提交响应文件的供应商。</w:t>
      </w:r>
    </w:p>
    <w:p w14:paraId="186BBF0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0AE9486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2723E74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根据《关于推动解决政府采购异常低价问题的通知》（财库〔2026〕2号）的要求，磋商小组启动异常低价响应审查程序，</w:t>
      </w:r>
      <w:r>
        <w:rPr>
          <w:rFonts w:ascii="Times New Roman" w:hAnsi="Times New Roman" w:eastAsia="宋体" w:cs="Times New Roman"/>
          <w:color w:val="auto"/>
        </w:rPr>
        <w:t>应当要求相关供应商在评审现场合理的时间内对响应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磋商小组</w:t>
      </w:r>
      <w:r>
        <w:rPr>
          <w:rFonts w:ascii="Times New Roman" w:hAnsi="Times New Roman" w:eastAsia="宋体"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14:paraId="38C708C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04C09DD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4CDC730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（1）因情况变化，不再符合规定的竞争性磋商采购方式适用情形的；</w:t>
      </w:r>
    </w:p>
    <w:p w14:paraId="286B24D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（2）出现影响采购公正的违法、违规行为的；</w:t>
      </w:r>
    </w:p>
    <w:p w14:paraId="7C74310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5A3404C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50B7ACD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评审方法及标准</w:t>
      </w:r>
    </w:p>
    <w:p w14:paraId="49F7634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77F1420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28.2 磋商小组应当按照客观、公正、审慎的原则，根据竞争性磋商文件规定的评审程序、评审方法和评审标准进行独立评审。</w:t>
      </w:r>
    </w:p>
    <w:p w14:paraId="62E2391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28.3 竞争性磋商文件内容违反国家有关强制性规定的，磋商小组应当停止评审并向采购人或者采购代理机构说明情况。</w:t>
      </w:r>
    </w:p>
    <w:p w14:paraId="4728024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28.4 对竞争性磋商文件中描述有歧义或前后不一致的地方，磋商小组有权进行评判，但对同一条款的评判应适用于每个供应商。</w:t>
      </w:r>
    </w:p>
    <w:p w14:paraId="1C7F3F3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28.5 评审方法</w:t>
      </w:r>
    </w:p>
    <w:p w14:paraId="33AD38E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09EA272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34BB85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（3）按照《关于调整优化节能产品、环境标志产品政府采购执行机制的通知》（财库〔2019〕9号）文件要求，对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p>
    <w:p w14:paraId="0D5D577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41CBB16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6CAE11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（6）采购人按成交候选供应商顺序确定成交供应商，或授权磋商小组按成交候选供应商顺序直接确定成交供应商。</w:t>
      </w:r>
    </w:p>
    <w:p w14:paraId="3D80DAA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27AF783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3798719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2D7117E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（3）响应文件中提供虚假材料的；</w:t>
      </w:r>
    </w:p>
    <w:p w14:paraId="789B5A2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w:t>
      </w:r>
      <w:r>
        <w:rPr>
          <w:rFonts w:hint="eastAsia" w:ascii="Times New Roman" w:hAnsi="Times New Roman" w:eastAsia="宋体" w:cs="Times New Roman"/>
          <w:color w:val="auto"/>
        </w:rPr>
        <w:t>加注“★”号条款经磋商小组认定出现偏离的</w:t>
      </w:r>
      <w:r>
        <w:rPr>
          <w:rFonts w:ascii="Times New Roman" w:hAnsi="Times New Roman" w:eastAsia="宋体" w:cs="Times New Roman"/>
          <w:color w:val="auto"/>
        </w:rPr>
        <w:t>或经磋商小组认定未实质性响应竞争性磋商文件要求的或响应内容不符合相关强制性规定的；</w:t>
      </w:r>
    </w:p>
    <w:p w14:paraId="0D92EBA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7413C4B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7FC513A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（7）存在串通情形的；</w:t>
      </w:r>
    </w:p>
    <w:p w14:paraId="7678E73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（8）单位负责人或法定代表人为同一人，或者存在控股、管理关系的不同供应商，</w:t>
      </w:r>
      <w:r>
        <w:rPr>
          <w:rFonts w:ascii="Times New Roman" w:hAnsi="Times New Roman" w:eastAsia="宋体" w:cs="Times New Roman"/>
        </w:rPr>
        <w:t>参加同一合同项下投标的，相关投标均无效；</w:t>
      </w:r>
    </w:p>
    <w:p w14:paraId="326764B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（9）其他法定响应无效的情形。</w:t>
      </w:r>
    </w:p>
    <w:p w14:paraId="30EA410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其他注意事项</w:t>
      </w:r>
    </w:p>
    <w:p w14:paraId="48BC6FF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在磋商期间，供应商不得向磋商小组成员或采购代理机构询问评审情况、施加任何影响，不得进行旨在影响评审结果的活动。</w:t>
      </w:r>
    </w:p>
    <w:p w14:paraId="000C3E2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29.2 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14:paraId="639941F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29.3 本项目不接受赠品、回扣或者与采购无关的其他商品、服务。</w:t>
      </w:r>
    </w:p>
    <w:p w14:paraId="7AC0699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如果几个供应商所投整包产品为同一品牌时，在服务承诺符合竞争性磋商文件的情况下，报价最低的供应商入围评审阶段。</w:t>
      </w:r>
    </w:p>
    <w:p w14:paraId="275DE221">
      <w:pPr>
        <w:pStyle w:val="29"/>
        <w:spacing w:line="360" w:lineRule="auto"/>
        <w:ind w:firstLine="480" w:firstLineChars="200"/>
        <w:jc w:val="both"/>
        <w:rPr>
          <w:rFonts w:ascii="Times New Roman" w:hAnsi="Times New Roman" w:eastAsia="宋体" w:cs="Times New Roman"/>
          <w:color w:val="auto"/>
        </w:rPr>
      </w:pPr>
    </w:p>
    <w:p w14:paraId="69CFED1C">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1CB46EC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成交供应商的产生</w:t>
      </w:r>
    </w:p>
    <w:p w14:paraId="70FD68C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30.1 采购人可以事先授权磋商小组直接确定成交供应商。</w:t>
      </w:r>
    </w:p>
    <w:p w14:paraId="569F1E5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30.2 采购人也可以按照《中华人民共和国政府采购法》及其实施条例等法律法规的规定和竞争性磋商文件的要求确认成交供应商。</w:t>
      </w:r>
    </w:p>
    <w:p w14:paraId="2405F8F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成交通知</w:t>
      </w:r>
    </w:p>
    <w:p w14:paraId="614E2D4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050EFA0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16E0454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签订合同</w:t>
      </w:r>
    </w:p>
    <w:p w14:paraId="39C05EA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695F493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竞争性磋商文件、成交供应商的响应文件及其澄清文件等，均为签订合同的依据，且为合同的组成部分。</w:t>
      </w:r>
    </w:p>
    <w:p w14:paraId="03270F5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履约保证金</w:t>
      </w:r>
    </w:p>
    <w:p w14:paraId="42808A4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若《磋商项目需求》规定须提交履约保证金的，成交供应商须按照规定要求提交履约保证金。</w:t>
      </w:r>
    </w:p>
    <w:p w14:paraId="19ED585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成交供应商未能按合同规定履行其义务，采购人有权没收履约保证金。</w:t>
      </w:r>
    </w:p>
    <w:p w14:paraId="42AE4A0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6F9131E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 合同分包</w:t>
      </w:r>
    </w:p>
    <w:p w14:paraId="325244C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35.1 未经采购人同意，成交供应商不得分包合同。</w:t>
      </w:r>
    </w:p>
    <w:p w14:paraId="2D518EC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35.2 政府采购合同分包履行的，成交供应商就采购项目和分包项目向采购人负责，分包供应商就分包项目承担责任。</w:t>
      </w:r>
    </w:p>
    <w:p w14:paraId="2FBCFB2F">
      <w:pPr>
        <w:pStyle w:val="29"/>
        <w:spacing w:line="360" w:lineRule="auto"/>
        <w:ind w:firstLine="480" w:firstLineChars="200"/>
        <w:jc w:val="both"/>
        <w:rPr>
          <w:rFonts w:ascii="Times New Roman" w:hAnsi="Times New Roman" w:eastAsia="宋体" w:cs="Times New Roman"/>
          <w:color w:val="auto"/>
        </w:rPr>
      </w:pPr>
    </w:p>
    <w:p w14:paraId="342585F2">
      <w:pPr>
        <w:pStyle w:val="29"/>
        <w:snapToGrid w:val="0"/>
        <w:spacing w:line="360" w:lineRule="auto"/>
        <w:ind w:firstLine="480" w:firstLineChars="200"/>
        <w:jc w:val="both"/>
        <w:rPr>
          <w:rFonts w:ascii="Times New Roman" w:hAnsi="Times New Roman" w:eastAsia="宋体" w:cs="Times New Roman"/>
          <w:color w:val="auto"/>
        </w:rPr>
      </w:pPr>
    </w:p>
    <w:p w14:paraId="717342D6">
      <w:pPr>
        <w:pStyle w:val="29"/>
        <w:snapToGrid w:val="0"/>
        <w:spacing w:line="360" w:lineRule="auto"/>
        <w:ind w:firstLine="480" w:firstLineChars="200"/>
        <w:jc w:val="both"/>
        <w:rPr>
          <w:rFonts w:ascii="Times New Roman" w:hAnsi="Times New Roman" w:eastAsia="宋体" w:cs="Times New Roman"/>
          <w:color w:val="auto"/>
        </w:rPr>
        <w:sectPr>
          <w:headerReference r:id="rId4" w:type="default"/>
          <w:footerReference r:id="rId5" w:type="default"/>
          <w:pgSz w:w="11906" w:h="16838"/>
          <w:pgMar w:top="1440" w:right="1800" w:bottom="1440" w:left="1800" w:header="851" w:footer="992" w:gutter="0"/>
          <w:cols w:space="720" w:num="1"/>
          <w:docGrid w:type="lines" w:linePitch="312" w:charSpace="0"/>
        </w:sectPr>
      </w:pPr>
    </w:p>
    <w:p w14:paraId="6912475A">
      <w:pPr>
        <w:pStyle w:val="11"/>
        <w:rPr>
          <w:rFonts w:ascii="Times New Roman" w:hAnsi="Times New Roman"/>
        </w:rPr>
      </w:pPr>
      <w:r>
        <w:rPr>
          <w:rFonts w:ascii="Times New Roman" w:hAnsi="Times New Roman"/>
        </w:rPr>
        <w:t>第四部分  合同草案</w:t>
      </w:r>
      <w:bookmarkEnd w:id="4"/>
    </w:p>
    <w:p w14:paraId="732EEF5C">
      <w:pPr>
        <w:tabs>
          <w:tab w:val="left" w:pos="412"/>
          <w:tab w:val="left" w:pos="618"/>
        </w:tabs>
        <w:spacing w:line="520" w:lineRule="exact"/>
        <w:jc w:val="center"/>
        <w:rPr>
          <w:b/>
          <w:sz w:val="30"/>
          <w:szCs w:val="30"/>
        </w:rPr>
      </w:pPr>
      <w:r>
        <w:rPr>
          <w:b/>
          <w:sz w:val="30"/>
          <w:szCs w:val="30"/>
        </w:rPr>
        <w:t>合同一般条款</w:t>
      </w:r>
    </w:p>
    <w:p w14:paraId="3A3C744A">
      <w:pPr>
        <w:tabs>
          <w:tab w:val="left" w:pos="0"/>
          <w:tab w:val="left" w:pos="315"/>
        </w:tabs>
        <w:spacing w:line="520" w:lineRule="exact"/>
        <w:ind w:firstLine="480"/>
        <w:rPr>
          <w:sz w:val="24"/>
          <w:szCs w:val="24"/>
        </w:rPr>
      </w:pPr>
      <w:r>
        <w:rPr>
          <w:sz w:val="24"/>
          <w:szCs w:val="24"/>
        </w:rPr>
        <w:t xml:space="preserve">需方：  </w:t>
      </w:r>
    </w:p>
    <w:p w14:paraId="70E17E53">
      <w:pPr>
        <w:tabs>
          <w:tab w:val="left" w:pos="0"/>
          <w:tab w:val="left" w:pos="315"/>
        </w:tabs>
        <w:spacing w:line="520" w:lineRule="exact"/>
        <w:ind w:firstLine="480"/>
        <w:rPr>
          <w:sz w:val="24"/>
          <w:szCs w:val="24"/>
        </w:rPr>
      </w:pPr>
      <w:r>
        <w:rPr>
          <w:sz w:val="24"/>
          <w:szCs w:val="24"/>
        </w:rPr>
        <w:t xml:space="preserve">供方： </w:t>
      </w:r>
    </w:p>
    <w:p w14:paraId="557F676F">
      <w:pPr>
        <w:tabs>
          <w:tab w:val="left" w:pos="0"/>
          <w:tab w:val="left" w:pos="315"/>
        </w:tabs>
        <w:spacing w:line="520" w:lineRule="exact"/>
        <w:ind w:firstLine="480"/>
        <w:rPr>
          <w:sz w:val="24"/>
          <w:szCs w:val="24"/>
        </w:rPr>
      </w:pPr>
      <w:r>
        <w:rPr>
          <w:sz w:val="24"/>
          <w:szCs w:val="24"/>
        </w:rPr>
        <w:t>供、需双方根据   项目（项目编号：TGPC-201 - ）的政府采购结果和竞争性磋商文件的要求，并经双方协商一致，达成  合同：</w:t>
      </w:r>
    </w:p>
    <w:p w14:paraId="6566A43E">
      <w:pPr>
        <w:pStyle w:val="37"/>
        <w:numPr>
          <w:ilvl w:val="0"/>
          <w:numId w:val="4"/>
        </w:numPr>
        <w:spacing w:line="480" w:lineRule="exact"/>
        <w:ind w:firstLineChars="0"/>
        <w:rPr>
          <w:sz w:val="24"/>
        </w:rPr>
      </w:pPr>
      <w:r>
        <w:rPr>
          <w:sz w:val="24"/>
        </w:rPr>
        <w:t>本合同为中小企业预留合同</w:t>
      </w:r>
    </w:p>
    <w:p w14:paraId="7B3ED4C4">
      <w:pPr>
        <w:pStyle w:val="37"/>
        <w:numPr>
          <w:ilvl w:val="0"/>
          <w:numId w:val="4"/>
        </w:numPr>
        <w:spacing w:line="480" w:lineRule="exact"/>
        <w:ind w:firstLineChars="0"/>
        <w:rPr>
          <w:sz w:val="24"/>
        </w:rPr>
      </w:pPr>
      <w:r>
        <w:rPr>
          <w:sz w:val="24"/>
        </w:rPr>
        <w:t>本合同非中小企业预留合同</w:t>
      </w:r>
    </w:p>
    <w:p w14:paraId="05E136F9">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3068C325">
      <w:pPr>
        <w:tabs>
          <w:tab w:val="left" w:pos="1133"/>
        </w:tabs>
        <w:spacing w:line="520" w:lineRule="exact"/>
        <w:ind w:firstLine="480" w:firstLineChars="200"/>
        <w:rPr>
          <w:sz w:val="24"/>
          <w:szCs w:val="24"/>
        </w:rPr>
      </w:pPr>
      <w:r>
        <w:rPr>
          <w:sz w:val="24"/>
          <w:szCs w:val="24"/>
        </w:rPr>
        <w:t>一、采购内容：  （详见附件）</w:t>
      </w:r>
    </w:p>
    <w:p w14:paraId="0AFB4DA9">
      <w:pPr>
        <w:tabs>
          <w:tab w:val="left" w:pos="1133"/>
        </w:tabs>
        <w:spacing w:line="520" w:lineRule="exact"/>
        <w:ind w:firstLine="480" w:firstLineChars="200"/>
        <w:rPr>
          <w:sz w:val="24"/>
          <w:szCs w:val="24"/>
        </w:rPr>
      </w:pPr>
      <w:r>
        <w:rPr>
          <w:sz w:val="24"/>
          <w:szCs w:val="24"/>
        </w:rPr>
        <w:t xml:space="preserve">    合同总价款：人民币  元</w:t>
      </w:r>
    </w:p>
    <w:p w14:paraId="6131FB80">
      <w:pPr>
        <w:tabs>
          <w:tab w:val="left" w:pos="1133"/>
        </w:tabs>
        <w:spacing w:line="520" w:lineRule="exact"/>
        <w:ind w:firstLine="480" w:firstLineChars="200"/>
        <w:rPr>
          <w:sz w:val="24"/>
          <w:szCs w:val="24"/>
        </w:rPr>
      </w:pPr>
      <w:r>
        <w:rPr>
          <w:sz w:val="24"/>
          <w:szCs w:val="24"/>
        </w:rPr>
        <w:t xml:space="preserve">    大写：人民币  元整</w:t>
      </w:r>
    </w:p>
    <w:p w14:paraId="70B2D4D1">
      <w:pPr>
        <w:tabs>
          <w:tab w:val="left" w:pos="360"/>
        </w:tabs>
        <w:spacing w:line="520" w:lineRule="exact"/>
        <w:ind w:firstLine="480" w:firstLineChars="200"/>
        <w:rPr>
          <w:sz w:val="24"/>
          <w:szCs w:val="24"/>
        </w:rPr>
      </w:pPr>
      <w:r>
        <w:rPr>
          <w:sz w:val="24"/>
          <w:szCs w:val="24"/>
        </w:rPr>
        <w:t>二、质量要求及对质量负责条件和期限：见附件。</w:t>
      </w:r>
    </w:p>
    <w:p w14:paraId="251B3764">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50664B96">
      <w:pPr>
        <w:tabs>
          <w:tab w:val="left" w:pos="360"/>
        </w:tabs>
        <w:spacing w:line="520" w:lineRule="exact"/>
        <w:ind w:firstLine="480" w:firstLineChars="200"/>
        <w:rPr>
          <w:sz w:val="24"/>
          <w:szCs w:val="24"/>
        </w:rPr>
      </w:pPr>
      <w:r>
        <w:rPr>
          <w:sz w:val="24"/>
          <w:szCs w:val="24"/>
        </w:rPr>
        <w:t>四、服务时间、地点、方式：见附件。</w:t>
      </w:r>
    </w:p>
    <w:p w14:paraId="264CC652">
      <w:pPr>
        <w:tabs>
          <w:tab w:val="left" w:pos="360"/>
        </w:tabs>
        <w:spacing w:line="520" w:lineRule="exact"/>
        <w:ind w:firstLine="480" w:firstLineChars="200"/>
        <w:rPr>
          <w:sz w:val="24"/>
          <w:szCs w:val="24"/>
        </w:rPr>
      </w:pPr>
      <w:r>
        <w:rPr>
          <w:sz w:val="24"/>
          <w:szCs w:val="24"/>
        </w:rPr>
        <w:t>五、供方应随服务向需方交付的相关资料。如果所提交文件是外文的，供方有义务为需方提供中文或译成中文文件。</w:t>
      </w:r>
    </w:p>
    <w:p w14:paraId="110E3472">
      <w:pPr>
        <w:tabs>
          <w:tab w:val="left" w:pos="360"/>
          <w:tab w:val="left" w:pos="721"/>
        </w:tabs>
        <w:spacing w:line="520" w:lineRule="exact"/>
        <w:rPr>
          <w:sz w:val="24"/>
          <w:szCs w:val="24"/>
        </w:rPr>
      </w:pPr>
      <w:r>
        <w:rPr>
          <w:sz w:val="24"/>
          <w:szCs w:val="24"/>
        </w:rPr>
        <w:t xml:space="preserve">    六、验收工作由需方负责对合同进行验收。</w:t>
      </w:r>
    </w:p>
    <w:p w14:paraId="6936E4E3">
      <w:pPr>
        <w:tabs>
          <w:tab w:val="left" w:pos="360"/>
        </w:tabs>
        <w:spacing w:line="520" w:lineRule="exact"/>
        <w:rPr>
          <w:sz w:val="24"/>
          <w:szCs w:val="24"/>
        </w:rPr>
      </w:pPr>
      <w:r>
        <w:rPr>
          <w:sz w:val="24"/>
          <w:szCs w:val="24"/>
        </w:rPr>
        <w:t xml:space="preserve">    七、货款支付方式：见附件。</w:t>
      </w:r>
    </w:p>
    <w:p w14:paraId="4E690A66">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6A5CF878">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5F7D7F0D">
      <w:pPr>
        <w:tabs>
          <w:tab w:val="left" w:pos="0"/>
          <w:tab w:val="left" w:pos="721"/>
        </w:tabs>
        <w:spacing w:line="520" w:lineRule="exact"/>
        <w:ind w:firstLine="513" w:firstLineChars="214"/>
        <w:rPr>
          <w:sz w:val="24"/>
          <w:szCs w:val="24"/>
        </w:rPr>
      </w:pPr>
      <w:r>
        <w:rPr>
          <w:sz w:val="24"/>
          <w:szCs w:val="24"/>
        </w:rPr>
        <w:t>账       号：</w:t>
      </w:r>
      <w:r>
        <w:rPr>
          <w:sz w:val="24"/>
          <w:szCs w:val="24"/>
          <w:u w:val="single"/>
        </w:rPr>
        <w:t xml:space="preserve">                                                   </w:t>
      </w:r>
      <w:r>
        <w:rPr>
          <w:szCs w:val="24"/>
        </w:rPr>
        <w:t>。</w:t>
      </w:r>
    </w:p>
    <w:p w14:paraId="31A93B4B">
      <w:pPr>
        <w:pStyle w:val="6"/>
        <w:spacing w:line="520" w:lineRule="exact"/>
        <w:ind w:leftChars="-50" w:firstLine="480" w:firstLineChars="200"/>
        <w:rPr>
          <w:rFonts w:ascii="Times New Roman"/>
          <w:sz w:val="24"/>
          <w:szCs w:val="24"/>
        </w:rPr>
      </w:pPr>
      <w:r>
        <w:rPr>
          <w:rFonts w:ascii="Times New Roman"/>
          <w:sz w:val="24"/>
          <w:szCs w:val="24"/>
        </w:rPr>
        <w:t>八、有关涉及本合同供方向天津市政府采购中心所提交的</w:t>
      </w:r>
      <w:r>
        <w:rPr>
          <w:rFonts w:ascii="Times New Roman"/>
          <w:sz w:val="24"/>
          <w:szCs w:val="24"/>
          <w:lang w:eastAsia="zh-CN"/>
        </w:rPr>
        <w:t>响应</w:t>
      </w:r>
      <w:r>
        <w:rPr>
          <w:rFonts w:ascii="Times New Roman"/>
          <w:sz w:val="24"/>
          <w:szCs w:val="24"/>
        </w:rPr>
        <w:t>文件及有关澄清资料和服务承诺均视为本合同不可分割的部分，对供方具有约束力。</w:t>
      </w:r>
    </w:p>
    <w:p w14:paraId="470BF15A">
      <w:pPr>
        <w:tabs>
          <w:tab w:val="left" w:pos="0"/>
          <w:tab w:val="left" w:pos="315"/>
        </w:tabs>
        <w:spacing w:line="520" w:lineRule="exact"/>
        <w:ind w:firstLine="480" w:firstLineChars="200"/>
        <w:rPr>
          <w:sz w:val="24"/>
          <w:szCs w:val="24"/>
        </w:rPr>
      </w:pPr>
      <w:r>
        <w:rPr>
          <w:sz w:val="24"/>
          <w:szCs w:val="24"/>
        </w:rPr>
        <w:t>九、本合同一式   份，需方留存   份，供方留存   份，均具同等效力，签字盖章后生效。</w:t>
      </w:r>
    </w:p>
    <w:tbl>
      <w:tblPr>
        <w:tblStyle w:val="16"/>
        <w:tblW w:w="8522" w:type="dxa"/>
        <w:tblInd w:w="0" w:type="dxa"/>
        <w:tblLayout w:type="fixed"/>
        <w:tblCellMar>
          <w:top w:w="0" w:type="dxa"/>
          <w:left w:w="108" w:type="dxa"/>
          <w:bottom w:w="0" w:type="dxa"/>
          <w:right w:w="108" w:type="dxa"/>
        </w:tblCellMar>
      </w:tblPr>
      <w:tblGrid>
        <w:gridCol w:w="4261"/>
        <w:gridCol w:w="4261"/>
      </w:tblGrid>
      <w:tr w14:paraId="0878D916">
        <w:tblPrEx>
          <w:tblCellMar>
            <w:top w:w="0" w:type="dxa"/>
            <w:left w:w="108" w:type="dxa"/>
            <w:bottom w:w="0" w:type="dxa"/>
            <w:right w:w="108" w:type="dxa"/>
          </w:tblCellMar>
        </w:tblPrEx>
        <w:tc>
          <w:tcPr>
            <w:tcW w:w="4261" w:type="dxa"/>
          </w:tcPr>
          <w:p w14:paraId="55CCF5E6">
            <w:pPr>
              <w:tabs>
                <w:tab w:val="left" w:pos="0"/>
                <w:tab w:val="left" w:pos="315"/>
              </w:tabs>
              <w:spacing w:line="520" w:lineRule="exact"/>
              <w:rPr>
                <w:sz w:val="24"/>
                <w:szCs w:val="24"/>
              </w:rPr>
            </w:pPr>
            <w:r>
              <w:rPr>
                <w:sz w:val="24"/>
                <w:szCs w:val="24"/>
              </w:rPr>
              <w:t xml:space="preserve">供方（公章）： </w:t>
            </w:r>
          </w:p>
        </w:tc>
        <w:tc>
          <w:tcPr>
            <w:tcW w:w="4261" w:type="dxa"/>
          </w:tcPr>
          <w:p w14:paraId="2D6B520C">
            <w:pPr>
              <w:tabs>
                <w:tab w:val="left" w:pos="0"/>
                <w:tab w:val="left" w:pos="315"/>
              </w:tabs>
              <w:spacing w:line="520" w:lineRule="exact"/>
              <w:rPr>
                <w:sz w:val="24"/>
                <w:szCs w:val="24"/>
              </w:rPr>
            </w:pPr>
            <w:r>
              <w:rPr>
                <w:sz w:val="24"/>
                <w:szCs w:val="24"/>
              </w:rPr>
              <w:t xml:space="preserve">需方（公章）： </w:t>
            </w:r>
          </w:p>
        </w:tc>
      </w:tr>
      <w:tr w14:paraId="29EF0A33">
        <w:tblPrEx>
          <w:tblCellMar>
            <w:top w:w="0" w:type="dxa"/>
            <w:left w:w="108" w:type="dxa"/>
            <w:bottom w:w="0" w:type="dxa"/>
            <w:right w:w="108" w:type="dxa"/>
          </w:tblCellMar>
        </w:tblPrEx>
        <w:tc>
          <w:tcPr>
            <w:tcW w:w="4261" w:type="dxa"/>
          </w:tcPr>
          <w:p w14:paraId="6A9D50E3">
            <w:pPr>
              <w:tabs>
                <w:tab w:val="left" w:pos="0"/>
                <w:tab w:val="left" w:pos="315"/>
              </w:tabs>
              <w:spacing w:line="520" w:lineRule="exact"/>
              <w:rPr>
                <w:sz w:val="24"/>
                <w:szCs w:val="24"/>
              </w:rPr>
            </w:pPr>
            <w:r>
              <w:rPr>
                <w:sz w:val="24"/>
                <w:szCs w:val="24"/>
              </w:rPr>
              <w:t xml:space="preserve">地址：  </w:t>
            </w:r>
          </w:p>
        </w:tc>
        <w:tc>
          <w:tcPr>
            <w:tcW w:w="4261" w:type="dxa"/>
          </w:tcPr>
          <w:p w14:paraId="66D75915">
            <w:pPr>
              <w:tabs>
                <w:tab w:val="left" w:pos="0"/>
                <w:tab w:val="left" w:pos="315"/>
              </w:tabs>
              <w:spacing w:line="520" w:lineRule="exact"/>
              <w:rPr>
                <w:sz w:val="24"/>
                <w:szCs w:val="24"/>
              </w:rPr>
            </w:pPr>
            <w:r>
              <w:rPr>
                <w:sz w:val="24"/>
                <w:szCs w:val="24"/>
              </w:rPr>
              <w:t xml:space="preserve">地址： </w:t>
            </w:r>
          </w:p>
        </w:tc>
      </w:tr>
      <w:tr w14:paraId="5F09ACC7">
        <w:tblPrEx>
          <w:tblCellMar>
            <w:top w:w="0" w:type="dxa"/>
            <w:left w:w="108" w:type="dxa"/>
            <w:bottom w:w="0" w:type="dxa"/>
            <w:right w:w="108" w:type="dxa"/>
          </w:tblCellMar>
        </w:tblPrEx>
        <w:tc>
          <w:tcPr>
            <w:tcW w:w="4261" w:type="dxa"/>
          </w:tcPr>
          <w:p w14:paraId="51ECDC03">
            <w:pPr>
              <w:tabs>
                <w:tab w:val="left" w:pos="360"/>
              </w:tabs>
              <w:spacing w:line="520" w:lineRule="exact"/>
              <w:rPr>
                <w:sz w:val="24"/>
                <w:szCs w:val="24"/>
              </w:rPr>
            </w:pPr>
            <w:r>
              <w:rPr>
                <w:sz w:val="24"/>
                <w:szCs w:val="24"/>
              </w:rPr>
              <w:t xml:space="preserve">法定代表人： </w:t>
            </w:r>
          </w:p>
        </w:tc>
        <w:tc>
          <w:tcPr>
            <w:tcW w:w="4261" w:type="dxa"/>
          </w:tcPr>
          <w:p w14:paraId="11B003C9">
            <w:pPr>
              <w:tabs>
                <w:tab w:val="left" w:pos="360"/>
              </w:tabs>
              <w:spacing w:line="520" w:lineRule="exact"/>
              <w:rPr>
                <w:sz w:val="24"/>
                <w:szCs w:val="24"/>
              </w:rPr>
            </w:pPr>
            <w:r>
              <w:rPr>
                <w:sz w:val="24"/>
                <w:szCs w:val="24"/>
              </w:rPr>
              <w:t xml:space="preserve">法定代表人： </w:t>
            </w:r>
          </w:p>
        </w:tc>
      </w:tr>
      <w:tr w14:paraId="776A1703">
        <w:tc>
          <w:tcPr>
            <w:tcW w:w="4261" w:type="dxa"/>
          </w:tcPr>
          <w:p w14:paraId="0300F0F9">
            <w:pPr>
              <w:tabs>
                <w:tab w:val="left" w:pos="360"/>
              </w:tabs>
              <w:spacing w:line="520" w:lineRule="exact"/>
              <w:rPr>
                <w:sz w:val="24"/>
                <w:szCs w:val="24"/>
              </w:rPr>
            </w:pPr>
            <w:r>
              <w:rPr>
                <w:sz w:val="24"/>
                <w:szCs w:val="24"/>
              </w:rPr>
              <w:t xml:space="preserve">委托代理人： </w:t>
            </w:r>
          </w:p>
        </w:tc>
        <w:tc>
          <w:tcPr>
            <w:tcW w:w="4261" w:type="dxa"/>
          </w:tcPr>
          <w:p w14:paraId="6AD8421B">
            <w:pPr>
              <w:tabs>
                <w:tab w:val="left" w:pos="360"/>
              </w:tabs>
              <w:spacing w:line="520" w:lineRule="exact"/>
              <w:rPr>
                <w:sz w:val="24"/>
                <w:szCs w:val="24"/>
              </w:rPr>
            </w:pPr>
            <w:r>
              <w:rPr>
                <w:sz w:val="24"/>
                <w:szCs w:val="24"/>
              </w:rPr>
              <w:t xml:space="preserve">委托代理人： </w:t>
            </w:r>
          </w:p>
        </w:tc>
      </w:tr>
      <w:tr w14:paraId="7780C1DD">
        <w:tblPrEx>
          <w:tblCellMar>
            <w:top w:w="0" w:type="dxa"/>
            <w:left w:w="108" w:type="dxa"/>
            <w:bottom w:w="0" w:type="dxa"/>
            <w:right w:w="108" w:type="dxa"/>
          </w:tblCellMar>
        </w:tblPrEx>
        <w:tc>
          <w:tcPr>
            <w:tcW w:w="4261" w:type="dxa"/>
          </w:tcPr>
          <w:p w14:paraId="00EDD282">
            <w:pPr>
              <w:tabs>
                <w:tab w:val="left" w:pos="360"/>
              </w:tabs>
              <w:spacing w:line="520" w:lineRule="exact"/>
              <w:rPr>
                <w:sz w:val="24"/>
                <w:szCs w:val="24"/>
              </w:rPr>
            </w:pPr>
            <w:r>
              <w:rPr>
                <w:sz w:val="24"/>
                <w:szCs w:val="24"/>
              </w:rPr>
              <w:t>电话：</w:t>
            </w:r>
          </w:p>
        </w:tc>
        <w:tc>
          <w:tcPr>
            <w:tcW w:w="4261" w:type="dxa"/>
          </w:tcPr>
          <w:p w14:paraId="7E72E68F">
            <w:pPr>
              <w:tabs>
                <w:tab w:val="left" w:pos="360"/>
              </w:tabs>
              <w:spacing w:line="520" w:lineRule="exact"/>
              <w:rPr>
                <w:sz w:val="24"/>
                <w:szCs w:val="24"/>
              </w:rPr>
            </w:pPr>
            <w:r>
              <w:rPr>
                <w:sz w:val="24"/>
                <w:szCs w:val="24"/>
              </w:rPr>
              <w:t>电话：</w:t>
            </w:r>
          </w:p>
        </w:tc>
      </w:tr>
    </w:tbl>
    <w:p w14:paraId="051EC734">
      <w:pPr>
        <w:rPr>
          <w:sz w:val="24"/>
          <w:szCs w:val="24"/>
        </w:rPr>
      </w:pPr>
    </w:p>
    <w:p w14:paraId="3768678B">
      <w:pPr>
        <w:rPr>
          <w:szCs w:val="24"/>
        </w:rPr>
      </w:pPr>
      <w:r>
        <w:rPr>
          <w:sz w:val="24"/>
          <w:szCs w:val="24"/>
        </w:rPr>
        <w:t>时间：20  年  月  日</w:t>
      </w:r>
    </w:p>
    <w:p w14:paraId="3DE39A67">
      <w:pPr>
        <w:jc w:val="center"/>
        <w:rPr>
          <w:b/>
          <w:sz w:val="30"/>
          <w:szCs w:val="30"/>
        </w:rPr>
      </w:pPr>
      <w:r>
        <w:rPr>
          <w:b/>
          <w:sz w:val="30"/>
          <w:szCs w:val="30"/>
        </w:rPr>
        <w:br w:type="page"/>
      </w:r>
      <w:r>
        <w:rPr>
          <w:b/>
          <w:sz w:val="30"/>
          <w:szCs w:val="30"/>
        </w:rPr>
        <w:t>合同特殊条款</w:t>
      </w:r>
    </w:p>
    <w:p w14:paraId="13D421AA">
      <w:pPr>
        <w:tabs>
          <w:tab w:val="left" w:pos="360"/>
        </w:tabs>
        <w:spacing w:line="520" w:lineRule="exact"/>
        <w:ind w:firstLine="410" w:firstLineChars="171"/>
        <w:rPr>
          <w:color w:val="000000"/>
          <w:sz w:val="24"/>
          <w:szCs w:val="24"/>
        </w:rPr>
      </w:pPr>
    </w:p>
    <w:p w14:paraId="78794214">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2DCB622A">
      <w:pPr>
        <w:tabs>
          <w:tab w:val="left" w:pos="360"/>
        </w:tabs>
        <w:spacing w:line="520" w:lineRule="exact"/>
        <w:ind w:firstLine="410" w:firstLineChars="171"/>
        <w:rPr>
          <w:color w:val="000000"/>
          <w:sz w:val="24"/>
          <w:szCs w:val="24"/>
        </w:rPr>
      </w:pPr>
      <w:r>
        <w:rPr>
          <w:color w:val="000000"/>
          <w:sz w:val="24"/>
          <w:szCs w:val="24"/>
        </w:rPr>
        <w:t xml:space="preserve"> 合同特殊条款由供方和需方根据项目的具体情况协商拟订。</w:t>
      </w:r>
    </w:p>
    <w:p w14:paraId="478081DE">
      <w:pPr>
        <w:tabs>
          <w:tab w:val="left" w:pos="360"/>
        </w:tabs>
        <w:spacing w:line="520" w:lineRule="exact"/>
        <w:ind w:firstLine="410" w:firstLineChars="171"/>
        <w:rPr>
          <w:sz w:val="24"/>
          <w:szCs w:val="24"/>
        </w:rPr>
      </w:pPr>
    </w:p>
    <w:p w14:paraId="3EA038E2">
      <w:pPr>
        <w:tabs>
          <w:tab w:val="left" w:pos="360"/>
        </w:tabs>
        <w:spacing w:line="520" w:lineRule="exact"/>
        <w:ind w:firstLine="410" w:firstLineChars="171"/>
        <w:rPr>
          <w:sz w:val="24"/>
          <w:szCs w:val="24"/>
        </w:rPr>
        <w:sectPr>
          <w:headerReference r:id="rId6" w:type="default"/>
          <w:pgSz w:w="11906" w:h="16838"/>
          <w:pgMar w:top="1440" w:right="1800" w:bottom="1440" w:left="1800" w:header="851" w:footer="992" w:gutter="0"/>
          <w:cols w:space="720" w:num="1"/>
          <w:docGrid w:type="lines" w:linePitch="312" w:charSpace="0"/>
        </w:sectPr>
      </w:pPr>
    </w:p>
    <w:p w14:paraId="67213205">
      <w:pPr>
        <w:pStyle w:val="2"/>
        <w:jc w:val="center"/>
      </w:pPr>
      <w:bookmarkStart w:id="5" w:name="_Toc411426753"/>
      <w:r>
        <w:t>第五部分  响应文件格式</w:t>
      </w:r>
      <w:bookmarkEnd w:id="5"/>
    </w:p>
    <w:p w14:paraId="4D0EBB14">
      <w:pPr>
        <w:autoSpaceDE w:val="0"/>
        <w:autoSpaceDN w:val="0"/>
        <w:adjustRightInd w:val="0"/>
        <w:spacing w:line="520" w:lineRule="exact"/>
        <w:rPr>
          <w:b/>
          <w:kern w:val="0"/>
          <w:sz w:val="24"/>
        </w:rPr>
      </w:pPr>
    </w:p>
    <w:p w14:paraId="656C28D4">
      <w:pPr>
        <w:autoSpaceDE w:val="0"/>
        <w:autoSpaceDN w:val="0"/>
        <w:adjustRightInd w:val="0"/>
        <w:spacing w:line="520" w:lineRule="exact"/>
        <w:rPr>
          <w:b/>
          <w:kern w:val="0"/>
          <w:sz w:val="24"/>
        </w:rPr>
      </w:pPr>
    </w:p>
    <w:p w14:paraId="1BA8F37D">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28D2E5BD">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0B32537F">
      <w:pPr>
        <w:autoSpaceDE w:val="0"/>
        <w:autoSpaceDN w:val="0"/>
        <w:adjustRightInd w:val="0"/>
        <w:spacing w:line="520" w:lineRule="exact"/>
        <w:rPr>
          <w:b/>
          <w:kern w:val="0"/>
          <w:sz w:val="24"/>
        </w:rPr>
      </w:pPr>
    </w:p>
    <w:p w14:paraId="6BD99A15">
      <w:pPr>
        <w:autoSpaceDE w:val="0"/>
        <w:autoSpaceDN w:val="0"/>
        <w:adjustRightInd w:val="0"/>
        <w:spacing w:line="520" w:lineRule="exact"/>
        <w:jc w:val="center"/>
        <w:rPr>
          <w:b/>
          <w:kern w:val="0"/>
          <w:sz w:val="24"/>
        </w:rPr>
      </w:pPr>
      <w:r>
        <w:rPr>
          <w:b/>
          <w:kern w:val="0"/>
          <w:sz w:val="24"/>
        </w:rPr>
        <w:t>第一阶段响应文件</w:t>
      </w:r>
    </w:p>
    <w:p w14:paraId="7FC9E98B">
      <w:pPr>
        <w:autoSpaceDE w:val="0"/>
        <w:autoSpaceDN w:val="0"/>
        <w:adjustRightInd w:val="0"/>
        <w:spacing w:line="520" w:lineRule="exact"/>
        <w:rPr>
          <w:b/>
          <w:kern w:val="0"/>
          <w:sz w:val="24"/>
        </w:rPr>
      </w:pPr>
    </w:p>
    <w:p w14:paraId="51CC1BB4">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6CDBEAA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4DD19F3C">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12503F5B">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B404CDD">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3BF14B0C">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2365E55A">
      <w:pPr>
        <w:spacing w:before="93" w:beforeLines="30" w:after="218" w:afterLines="70" w:line="540" w:lineRule="exact"/>
        <w:ind w:left="630" w:leftChars="300"/>
        <w:rPr>
          <w:rFonts w:eastAsia="方正楷体简体"/>
          <w:b/>
          <w:sz w:val="34"/>
          <w:szCs w:val="34"/>
        </w:rPr>
      </w:pPr>
    </w:p>
    <w:p w14:paraId="3B84283D">
      <w:pPr>
        <w:spacing w:before="93" w:beforeLines="30" w:after="218" w:afterLines="70" w:line="540" w:lineRule="exact"/>
        <w:ind w:left="630" w:leftChars="300"/>
        <w:rPr>
          <w:rFonts w:eastAsia="方正楷体简体"/>
          <w:b/>
          <w:sz w:val="34"/>
          <w:szCs w:val="34"/>
        </w:rPr>
      </w:pPr>
    </w:p>
    <w:p w14:paraId="319CA1FE">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0B87E0A">
      <w:pPr>
        <w:autoSpaceDN w:val="0"/>
        <w:spacing w:line="360" w:lineRule="auto"/>
        <w:jc w:val="center"/>
        <w:rPr>
          <w:b/>
          <w:bCs/>
          <w:sz w:val="24"/>
        </w:rPr>
      </w:pPr>
      <w:r>
        <w:rPr>
          <w:b/>
          <w:sz w:val="24"/>
        </w:rPr>
        <w:br w:type="page"/>
      </w:r>
      <w:r>
        <w:rPr>
          <w:b/>
          <w:sz w:val="24"/>
        </w:rPr>
        <w:t>第一阶段</w:t>
      </w:r>
      <w:r>
        <w:rPr>
          <w:b/>
          <w:bCs/>
          <w:sz w:val="24"/>
        </w:rPr>
        <w:t>响应文件总目录</w:t>
      </w:r>
    </w:p>
    <w:p w14:paraId="472F66A6">
      <w:pPr>
        <w:autoSpaceDN w:val="0"/>
        <w:spacing w:line="360" w:lineRule="auto"/>
        <w:jc w:val="center"/>
        <w:rPr>
          <w:b/>
          <w:bCs/>
          <w:sz w:val="24"/>
        </w:rPr>
      </w:pPr>
    </w:p>
    <w:p w14:paraId="5A5160B8">
      <w:pPr>
        <w:autoSpaceDN w:val="0"/>
        <w:spacing w:line="360" w:lineRule="auto"/>
        <w:jc w:val="center"/>
        <w:rPr>
          <w:b/>
          <w:bCs/>
          <w:sz w:val="24"/>
        </w:rPr>
      </w:pPr>
      <w:r>
        <w:rPr>
          <w:b/>
          <w:bCs/>
          <w:sz w:val="24"/>
        </w:rPr>
        <w:t>（投标人自行编制）</w:t>
      </w:r>
    </w:p>
    <w:p w14:paraId="5734D4B5">
      <w:pPr>
        <w:widowControl/>
        <w:spacing w:line="360" w:lineRule="auto"/>
        <w:jc w:val="center"/>
        <w:rPr>
          <w:b/>
          <w:sz w:val="24"/>
        </w:rPr>
      </w:pPr>
      <w:r>
        <w:rPr>
          <w:b/>
          <w:sz w:val="24"/>
        </w:rPr>
        <w:br w:type="page"/>
      </w:r>
      <w:r>
        <w:rPr>
          <w:b/>
          <w:sz w:val="24"/>
        </w:rPr>
        <w:t>评分因素及评标标准页码检索</w:t>
      </w:r>
    </w:p>
    <w:p w14:paraId="4A7A338C">
      <w:pPr>
        <w:widowControl/>
        <w:spacing w:line="360" w:lineRule="auto"/>
        <w:jc w:val="center"/>
        <w:rPr>
          <w:b/>
          <w:sz w:val="24"/>
        </w:rPr>
      </w:pPr>
    </w:p>
    <w:p w14:paraId="498641F7">
      <w:pPr>
        <w:widowControl/>
        <w:spacing w:line="360" w:lineRule="auto"/>
        <w:jc w:val="center"/>
        <w:rPr>
          <w:b/>
          <w:bCs/>
          <w:sz w:val="24"/>
        </w:rPr>
      </w:pPr>
      <w:r>
        <w:rPr>
          <w:b/>
          <w:bCs/>
          <w:sz w:val="24"/>
        </w:rPr>
        <w:t>（投标人按磋商文件“评分因素及评标标准”中除涉及价格的评分项外的每个评分项逐项列明页码）</w:t>
      </w:r>
    </w:p>
    <w:p w14:paraId="5FDB7FBA">
      <w:pPr>
        <w:spacing w:line="460" w:lineRule="exact"/>
        <w:rPr>
          <w:b/>
          <w:sz w:val="24"/>
        </w:rPr>
      </w:pPr>
      <w:r>
        <w:rPr>
          <w:b/>
          <w:sz w:val="24"/>
        </w:rPr>
        <w:br w:type="page"/>
      </w:r>
      <w:r>
        <w:rPr>
          <w:b/>
          <w:sz w:val="24"/>
        </w:rPr>
        <w:t>附件1</w:t>
      </w:r>
    </w:p>
    <w:p w14:paraId="6F4C2FC9">
      <w:pPr>
        <w:tabs>
          <w:tab w:val="left" w:pos="360"/>
        </w:tabs>
        <w:spacing w:line="560" w:lineRule="exact"/>
        <w:jc w:val="center"/>
        <w:rPr>
          <w:b/>
          <w:sz w:val="24"/>
        </w:rPr>
      </w:pPr>
      <w:r>
        <w:rPr>
          <w:b/>
          <w:sz w:val="24"/>
        </w:rPr>
        <w:t>响应书</w:t>
      </w:r>
    </w:p>
    <w:p w14:paraId="51ADE29B">
      <w:pPr>
        <w:autoSpaceDE w:val="0"/>
        <w:autoSpaceDN w:val="0"/>
        <w:adjustRightInd w:val="0"/>
        <w:spacing w:line="520" w:lineRule="exact"/>
        <w:jc w:val="left"/>
        <w:rPr>
          <w:kern w:val="0"/>
          <w:sz w:val="24"/>
        </w:rPr>
      </w:pPr>
      <w:r>
        <w:rPr>
          <w:kern w:val="0"/>
          <w:sz w:val="24"/>
        </w:rPr>
        <w:t>致：天津市政府采购中心</w:t>
      </w:r>
    </w:p>
    <w:p w14:paraId="7AA38A9A">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14:paraId="754E0599">
      <w:pPr>
        <w:autoSpaceDE w:val="0"/>
        <w:autoSpaceDN w:val="0"/>
        <w:adjustRightInd w:val="0"/>
        <w:spacing w:line="360" w:lineRule="auto"/>
        <w:jc w:val="left"/>
        <w:rPr>
          <w:kern w:val="0"/>
          <w:sz w:val="24"/>
        </w:rPr>
      </w:pPr>
      <w:r>
        <w:rPr>
          <w:kern w:val="0"/>
          <w:sz w:val="24"/>
        </w:rPr>
        <w:t>据此函，签字代表宣布同意如下：</w:t>
      </w:r>
    </w:p>
    <w:p w14:paraId="4318958B">
      <w:pPr>
        <w:numPr>
          <w:ilvl w:val="0"/>
          <w:numId w:val="5"/>
        </w:numPr>
        <w:spacing w:line="360" w:lineRule="auto"/>
        <w:ind w:left="0" w:firstLine="480" w:firstLineChars="200"/>
        <w:jc w:val="left"/>
        <w:rPr>
          <w:sz w:val="24"/>
        </w:rPr>
      </w:pPr>
      <w:r>
        <w:rPr>
          <w:sz w:val="24"/>
        </w:rPr>
        <w:t>我公司将按磋商文件的规定履行合同责任和义务。</w:t>
      </w:r>
    </w:p>
    <w:p w14:paraId="5D84D5EB">
      <w:pPr>
        <w:numPr>
          <w:ilvl w:val="0"/>
          <w:numId w:val="5"/>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4E7ABCC8">
      <w:pPr>
        <w:numPr>
          <w:ilvl w:val="0"/>
          <w:numId w:val="5"/>
        </w:numPr>
        <w:spacing w:line="360" w:lineRule="auto"/>
        <w:jc w:val="left"/>
        <w:rPr>
          <w:sz w:val="24"/>
        </w:rPr>
      </w:pPr>
      <w:r>
        <w:rPr>
          <w:sz w:val="24"/>
        </w:rPr>
        <w:t>我公司的磋商有效期为</w:t>
      </w:r>
      <w:r>
        <w:rPr>
          <w:rFonts w:hint="eastAsia"/>
          <w:sz w:val="24"/>
        </w:rPr>
        <w:t>响应文件开启之日</w:t>
      </w:r>
      <w:r>
        <w:rPr>
          <w:sz w:val="24"/>
        </w:rPr>
        <w:t>起60天。</w:t>
      </w:r>
    </w:p>
    <w:p w14:paraId="6D75993C">
      <w:pPr>
        <w:numPr>
          <w:ilvl w:val="0"/>
          <w:numId w:val="5"/>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72975AAA">
      <w:pPr>
        <w:numPr>
          <w:ilvl w:val="0"/>
          <w:numId w:val="5"/>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4702CA8C">
      <w:pPr>
        <w:numPr>
          <w:ilvl w:val="0"/>
          <w:numId w:val="5"/>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0909BCD">
      <w:pPr>
        <w:numPr>
          <w:ilvl w:val="0"/>
          <w:numId w:val="5"/>
        </w:numPr>
        <w:spacing w:line="360" w:lineRule="auto"/>
        <w:ind w:left="0" w:firstLine="480" w:firstLineChars="200"/>
        <w:jc w:val="left"/>
        <w:rPr>
          <w:sz w:val="24"/>
        </w:rPr>
      </w:pPr>
      <w:r>
        <w:rPr>
          <w:sz w:val="24"/>
        </w:rPr>
        <w:t>我公司承诺完全符合</w:t>
      </w:r>
      <w:r>
        <w:rPr>
          <w:rFonts w:hint="eastAsia"/>
          <w:sz w:val="24"/>
          <w:lang w:eastAsia="zh-CN"/>
        </w:rPr>
        <w:t>《中华人民共和国政府采购法》</w:t>
      </w:r>
      <w:r>
        <w:rPr>
          <w:sz w:val="24"/>
        </w:rPr>
        <w:t>、</w:t>
      </w:r>
      <w:r>
        <w:rPr>
          <w:rFonts w:hint="eastAsia"/>
          <w:sz w:val="24"/>
          <w:lang w:eastAsia="zh-CN"/>
        </w:rPr>
        <w:t>《中华人民共和国政府采购法实施条例》</w:t>
      </w:r>
      <w:r>
        <w:rPr>
          <w:sz w:val="24"/>
        </w:rPr>
        <w:t>等法律法规规定，并随时接受采购人、采购代理机构的检查验证。在整个磋商过程中，我公司若有违规行为，我公司完全接受贵中心依照相关法律法规和磋商文件的规定给予处罚。</w:t>
      </w:r>
    </w:p>
    <w:p w14:paraId="63001EB1">
      <w:pPr>
        <w:numPr>
          <w:ilvl w:val="0"/>
          <w:numId w:val="5"/>
        </w:numPr>
        <w:spacing w:line="360" w:lineRule="auto"/>
        <w:ind w:left="0" w:firstLine="480" w:firstLineChars="200"/>
        <w:jc w:val="left"/>
        <w:rPr>
          <w:sz w:val="24"/>
        </w:rPr>
      </w:pPr>
      <w:r>
        <w:rPr>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4E062866">
      <w:pPr>
        <w:numPr>
          <w:ilvl w:val="0"/>
          <w:numId w:val="5"/>
        </w:numPr>
        <w:spacing w:line="360" w:lineRule="auto"/>
        <w:ind w:left="0" w:firstLine="480" w:firstLineChars="200"/>
        <w:jc w:val="left"/>
        <w:rPr>
          <w:sz w:val="24"/>
        </w:rPr>
      </w:pPr>
      <w:r>
        <w:rPr>
          <w:sz w:val="24"/>
        </w:rPr>
        <w:t>我公司若成交，本承诺将成为合同不可分割的一部分，与合同具有同等的法律效力。</w:t>
      </w:r>
    </w:p>
    <w:p w14:paraId="79178D57">
      <w:pPr>
        <w:numPr>
          <w:ilvl w:val="0"/>
          <w:numId w:val="5"/>
        </w:numPr>
        <w:spacing w:line="360" w:lineRule="auto"/>
        <w:ind w:left="0" w:firstLine="480" w:firstLineChars="200"/>
        <w:jc w:val="left"/>
        <w:rPr>
          <w:sz w:val="24"/>
        </w:rPr>
      </w:pPr>
      <w:r>
        <w:rPr>
          <w:sz w:val="24"/>
        </w:rPr>
        <w:t>如违反上述承诺，我公司投标无效且接受相关部门依法作出的处罚，并承担通过相关媒体予以公布的任何风险和责任。</w:t>
      </w:r>
    </w:p>
    <w:p w14:paraId="41E0362C">
      <w:pPr>
        <w:spacing w:line="360" w:lineRule="auto"/>
        <w:ind w:firstLine="480" w:firstLineChars="200"/>
        <w:rPr>
          <w:sz w:val="24"/>
        </w:rPr>
      </w:pPr>
      <w:r>
        <w:rPr>
          <w:sz w:val="24"/>
        </w:rPr>
        <w:t>11. 我公司开票信息如下，</w:t>
      </w:r>
      <w:r>
        <w:rPr>
          <w:b/>
          <w:sz w:val="24"/>
        </w:rPr>
        <w:t>此信息与我公司在税务局注册的信息一致</w:t>
      </w:r>
      <w:r>
        <w:rPr>
          <w:sz w:val="24"/>
        </w:rPr>
        <w:t>：</w:t>
      </w:r>
    </w:p>
    <w:p w14:paraId="3D318BF0">
      <w:pPr>
        <w:spacing w:line="360" w:lineRule="auto"/>
        <w:ind w:firstLine="480" w:firstLineChars="200"/>
        <w:rPr>
          <w:sz w:val="24"/>
        </w:rPr>
      </w:pPr>
      <w:r>
        <w:rPr>
          <w:sz w:val="24"/>
        </w:rPr>
        <w:t>纳税人识别号：</w:t>
      </w:r>
    </w:p>
    <w:p w14:paraId="2307D82A">
      <w:pPr>
        <w:spacing w:line="360" w:lineRule="auto"/>
        <w:ind w:firstLine="480" w:firstLineChars="200"/>
        <w:rPr>
          <w:sz w:val="24"/>
        </w:rPr>
      </w:pPr>
      <w:r>
        <w:rPr>
          <w:sz w:val="24"/>
        </w:rPr>
        <w:t>地址、电话：</w:t>
      </w:r>
    </w:p>
    <w:p w14:paraId="2E782591">
      <w:pPr>
        <w:spacing w:line="360" w:lineRule="auto"/>
        <w:ind w:firstLine="480" w:firstLineChars="200"/>
        <w:rPr>
          <w:sz w:val="24"/>
        </w:rPr>
      </w:pPr>
      <w:r>
        <w:rPr>
          <w:sz w:val="24"/>
        </w:rPr>
        <w:t>开户行及账号：</w:t>
      </w:r>
    </w:p>
    <w:p w14:paraId="7AC707A0">
      <w:pPr>
        <w:spacing w:line="360" w:lineRule="auto"/>
        <w:ind w:firstLine="480" w:firstLineChars="200"/>
        <w:rPr>
          <w:sz w:val="24"/>
        </w:rPr>
      </w:pPr>
      <w:r>
        <w:rPr>
          <w:sz w:val="24"/>
        </w:rPr>
        <w:t>开具发票类型：□增值税专用发票         □增值税普通发票</w:t>
      </w:r>
    </w:p>
    <w:p w14:paraId="0A9FCFF6">
      <w:pPr>
        <w:spacing w:line="360" w:lineRule="auto"/>
        <w:ind w:firstLine="480" w:firstLineChars="200"/>
        <w:rPr>
          <w:sz w:val="24"/>
        </w:rPr>
      </w:pPr>
      <w:r>
        <w:rPr>
          <w:sz w:val="24"/>
        </w:rPr>
        <w:t>12. 我公司选择招标代理服务费发票领取方式（请自行选择以下任一方式并在相应□里划“√”）：</w:t>
      </w:r>
    </w:p>
    <w:p w14:paraId="2EDFD04D">
      <w:pPr>
        <w:spacing w:line="360" w:lineRule="auto"/>
        <w:ind w:firstLine="480" w:firstLineChars="200"/>
        <w:rPr>
          <w:b/>
          <w:sz w:val="24"/>
        </w:rPr>
      </w:pPr>
      <w:r>
        <w:rPr>
          <w:b/>
          <w:sz w:val="24"/>
        </w:rPr>
        <w:t>□上门自取</w:t>
      </w:r>
    </w:p>
    <w:p w14:paraId="20113AFC">
      <w:pPr>
        <w:spacing w:line="360" w:lineRule="auto"/>
        <w:ind w:firstLine="480" w:firstLineChars="200"/>
        <w:rPr>
          <w:sz w:val="24"/>
        </w:rPr>
      </w:pPr>
    </w:p>
    <w:p w14:paraId="502AFA4D">
      <w:pPr>
        <w:spacing w:line="360" w:lineRule="auto"/>
        <w:ind w:firstLine="480" w:firstLineChars="200"/>
        <w:rPr>
          <w:b/>
          <w:sz w:val="24"/>
        </w:rPr>
      </w:pPr>
      <w:r>
        <w:rPr>
          <w:b/>
          <w:sz w:val="24"/>
        </w:rPr>
        <w:t>□到付邮寄</w:t>
      </w:r>
    </w:p>
    <w:p w14:paraId="75FE85FE">
      <w:pPr>
        <w:spacing w:line="360" w:lineRule="auto"/>
        <w:ind w:firstLine="480" w:firstLineChars="200"/>
        <w:rPr>
          <w:sz w:val="24"/>
        </w:rPr>
      </w:pPr>
      <w:r>
        <w:rPr>
          <w:sz w:val="24"/>
        </w:rPr>
        <w:t>邮寄地址、邮编：</w:t>
      </w:r>
    </w:p>
    <w:p w14:paraId="6825089E">
      <w:pPr>
        <w:spacing w:line="360" w:lineRule="auto"/>
        <w:ind w:firstLine="480" w:firstLineChars="200"/>
        <w:rPr>
          <w:sz w:val="24"/>
        </w:rPr>
      </w:pPr>
      <w:r>
        <w:rPr>
          <w:sz w:val="24"/>
        </w:rPr>
        <w:t>邮寄联系人、手机号码：</w:t>
      </w:r>
    </w:p>
    <w:p w14:paraId="259679A4">
      <w:pPr>
        <w:spacing w:line="360" w:lineRule="auto"/>
        <w:jc w:val="left"/>
        <w:rPr>
          <w:sz w:val="24"/>
        </w:rPr>
      </w:pPr>
    </w:p>
    <w:p w14:paraId="54F9CAF6">
      <w:pPr>
        <w:pStyle w:val="37"/>
        <w:autoSpaceDE w:val="0"/>
        <w:autoSpaceDN w:val="0"/>
        <w:adjustRightInd w:val="0"/>
        <w:spacing w:line="520" w:lineRule="exact"/>
        <w:ind w:left="900" w:firstLine="0" w:firstLineChars="0"/>
        <w:jc w:val="left"/>
        <w:rPr>
          <w:kern w:val="0"/>
          <w:sz w:val="24"/>
          <w:u w:val="single"/>
          <w:lang w:eastAsia="zh-CN"/>
        </w:rPr>
      </w:pPr>
    </w:p>
    <w:p w14:paraId="5A82AE76">
      <w:pPr>
        <w:autoSpaceDE w:val="0"/>
        <w:autoSpaceDN w:val="0"/>
        <w:adjustRightInd w:val="0"/>
        <w:spacing w:line="520" w:lineRule="exact"/>
        <w:ind w:firstLine="480"/>
        <w:jc w:val="left"/>
        <w:rPr>
          <w:kern w:val="0"/>
          <w:sz w:val="24"/>
        </w:rPr>
      </w:pPr>
      <w:r>
        <w:rPr>
          <w:kern w:val="0"/>
          <w:sz w:val="24"/>
        </w:rPr>
        <w:t>供应商名称：</w:t>
      </w:r>
    </w:p>
    <w:p w14:paraId="3675C34A">
      <w:pPr>
        <w:autoSpaceDE w:val="0"/>
        <w:autoSpaceDN w:val="0"/>
        <w:adjustRightInd w:val="0"/>
        <w:spacing w:line="520" w:lineRule="exact"/>
        <w:ind w:firstLine="480"/>
        <w:jc w:val="left"/>
        <w:rPr>
          <w:kern w:val="0"/>
          <w:sz w:val="24"/>
          <w:u w:val="single"/>
        </w:rPr>
      </w:pPr>
    </w:p>
    <w:p w14:paraId="385D34FF">
      <w:pPr>
        <w:autoSpaceDE w:val="0"/>
        <w:autoSpaceDN w:val="0"/>
        <w:adjustRightInd w:val="0"/>
        <w:spacing w:line="520" w:lineRule="exact"/>
        <w:ind w:firstLine="480"/>
        <w:jc w:val="left"/>
        <w:rPr>
          <w:kern w:val="0"/>
          <w:sz w:val="24"/>
        </w:rPr>
      </w:pPr>
      <w:r>
        <w:rPr>
          <w:kern w:val="0"/>
          <w:sz w:val="24"/>
        </w:rPr>
        <w:t>日期：                年       月       日</w:t>
      </w:r>
    </w:p>
    <w:p w14:paraId="3FEC2C0B">
      <w:pPr>
        <w:spacing w:line="460" w:lineRule="exact"/>
        <w:rPr>
          <w:b/>
          <w:sz w:val="24"/>
        </w:rPr>
      </w:pPr>
      <w:r>
        <w:rPr>
          <w:b/>
          <w:sz w:val="24"/>
        </w:rPr>
        <w:br w:type="page"/>
      </w:r>
      <w:r>
        <w:rPr>
          <w:b/>
          <w:sz w:val="24"/>
        </w:rPr>
        <w:t>附件2</w:t>
      </w:r>
    </w:p>
    <w:p w14:paraId="71E4D2F8">
      <w:pPr>
        <w:ind w:right="84"/>
        <w:jc w:val="center"/>
        <w:rPr>
          <w:b/>
          <w:sz w:val="24"/>
        </w:rPr>
      </w:pPr>
    </w:p>
    <w:p w14:paraId="6DB8903D">
      <w:pPr>
        <w:ind w:right="84"/>
        <w:jc w:val="center"/>
        <w:rPr>
          <w:b/>
          <w:sz w:val="24"/>
        </w:rPr>
      </w:pPr>
      <w:r>
        <w:rPr>
          <w:b/>
          <w:sz w:val="24"/>
        </w:rPr>
        <w:t>供应商资格声明函</w:t>
      </w:r>
    </w:p>
    <w:p w14:paraId="6B3945BF">
      <w:pPr>
        <w:spacing w:line="360" w:lineRule="auto"/>
        <w:ind w:firstLine="420"/>
        <w:jc w:val="center"/>
        <w:rPr>
          <w:b/>
          <w:sz w:val="24"/>
        </w:rPr>
      </w:pPr>
    </w:p>
    <w:p w14:paraId="19C859D1">
      <w:pPr>
        <w:spacing w:line="360" w:lineRule="auto"/>
        <w:rPr>
          <w:sz w:val="24"/>
        </w:rPr>
      </w:pPr>
      <w:r>
        <w:rPr>
          <w:sz w:val="24"/>
        </w:rPr>
        <w:t>天津市政府采购中心：</w:t>
      </w:r>
    </w:p>
    <w:p w14:paraId="17F5DD73">
      <w:pPr>
        <w:spacing w:line="360" w:lineRule="auto"/>
        <w:ind w:firstLine="480" w:firstLineChars="200"/>
        <w:rPr>
          <w:sz w:val="24"/>
        </w:rPr>
      </w:pPr>
      <w:r>
        <w:rPr>
          <w:sz w:val="24"/>
        </w:rPr>
        <w:t>我单位自愿参与本项目的政府采购活动，郑重承诺如下：</w:t>
      </w:r>
    </w:p>
    <w:p w14:paraId="21CC14F0">
      <w:pPr>
        <w:spacing w:line="360" w:lineRule="auto"/>
        <w:ind w:firstLine="480" w:firstLineChars="200"/>
        <w:rPr>
          <w:sz w:val="24"/>
        </w:rPr>
      </w:pPr>
      <w:r>
        <w:rPr>
          <w:sz w:val="24"/>
        </w:rPr>
        <w:t>（一）我单位具有良好的商业信誉和健全的财务会计制度；</w:t>
      </w:r>
    </w:p>
    <w:p w14:paraId="4FA902EF">
      <w:pPr>
        <w:spacing w:line="360" w:lineRule="auto"/>
        <w:ind w:firstLine="480" w:firstLineChars="200"/>
        <w:rPr>
          <w:sz w:val="24"/>
        </w:rPr>
      </w:pPr>
      <w:r>
        <w:rPr>
          <w:sz w:val="24"/>
        </w:rPr>
        <w:t>（二）我单位依法缴纳税收和社会保障资金；</w:t>
      </w:r>
    </w:p>
    <w:p w14:paraId="725AB147">
      <w:pPr>
        <w:spacing w:line="360" w:lineRule="auto"/>
        <w:ind w:firstLine="480" w:firstLineChars="200"/>
        <w:rPr>
          <w:sz w:val="24"/>
        </w:rPr>
      </w:pPr>
      <w:r>
        <w:rPr>
          <w:sz w:val="24"/>
        </w:rPr>
        <w:t>（三）我单位具备履行合同所必需的设备和专业技术能力；</w:t>
      </w:r>
    </w:p>
    <w:p w14:paraId="6A6EDFCC">
      <w:pPr>
        <w:spacing w:line="360" w:lineRule="auto"/>
        <w:ind w:firstLine="480" w:firstLineChars="200"/>
        <w:rPr>
          <w:sz w:val="24"/>
        </w:rPr>
      </w:pPr>
      <w:r>
        <w:rPr>
          <w:sz w:val="24"/>
        </w:rPr>
        <w:t>（四）参加政府采购活动前3年我单位在经营活动中没有重大违法记录；</w:t>
      </w:r>
    </w:p>
    <w:p w14:paraId="69A5D8F2">
      <w:pPr>
        <w:spacing w:line="360" w:lineRule="auto"/>
        <w:ind w:firstLine="480" w:firstLineChars="200"/>
        <w:rPr>
          <w:sz w:val="24"/>
        </w:rPr>
      </w:pPr>
      <w:r>
        <w:rPr>
          <w:sz w:val="24"/>
        </w:rPr>
        <w:t>（五）我单位不存在为采购项目提供整体设计、规范编制或者项目管理、监理、检测等服务后，再参加该采购项目的其他采购活动的情形。</w:t>
      </w:r>
    </w:p>
    <w:p w14:paraId="7C645D55">
      <w:pPr>
        <w:spacing w:line="360" w:lineRule="auto"/>
        <w:ind w:firstLine="480" w:firstLineChars="200"/>
        <w:rPr>
          <w:sz w:val="24"/>
        </w:rPr>
      </w:pPr>
      <w:r>
        <w:rPr>
          <w:sz w:val="24"/>
        </w:rPr>
        <w:t>（六）与我单位存在“单位负责人为同一人或者存在直接控股、管理关系”的其他单位信息如下：</w:t>
      </w:r>
    </w:p>
    <w:tbl>
      <w:tblPr>
        <w:tblStyle w:val="17"/>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8"/>
        <w:gridCol w:w="3874"/>
        <w:gridCol w:w="2840"/>
      </w:tblGrid>
      <w:tr w14:paraId="13459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8" w:type="dxa"/>
            <w:vAlign w:val="center"/>
          </w:tcPr>
          <w:p w14:paraId="1E41647C">
            <w:pPr>
              <w:jc w:val="center"/>
              <w:rPr>
                <w:szCs w:val="21"/>
              </w:rPr>
            </w:pPr>
            <w:r>
              <w:rPr>
                <w:szCs w:val="21"/>
              </w:rPr>
              <w:t>序号</w:t>
            </w:r>
          </w:p>
        </w:tc>
        <w:tc>
          <w:tcPr>
            <w:tcW w:w="3874" w:type="dxa"/>
            <w:vAlign w:val="center"/>
          </w:tcPr>
          <w:p w14:paraId="4B905C3B">
            <w:pPr>
              <w:jc w:val="center"/>
              <w:rPr>
                <w:szCs w:val="21"/>
              </w:rPr>
            </w:pPr>
            <w:r>
              <w:rPr>
                <w:szCs w:val="21"/>
              </w:rPr>
              <w:t>单位名称</w:t>
            </w:r>
          </w:p>
        </w:tc>
        <w:tc>
          <w:tcPr>
            <w:tcW w:w="2840" w:type="dxa"/>
            <w:vAlign w:val="center"/>
          </w:tcPr>
          <w:p w14:paraId="236B5A26">
            <w:pPr>
              <w:jc w:val="center"/>
              <w:rPr>
                <w:szCs w:val="21"/>
              </w:rPr>
            </w:pPr>
            <w:r>
              <w:rPr>
                <w:szCs w:val="21"/>
              </w:rPr>
              <w:t>相互关系类型</w:t>
            </w:r>
          </w:p>
        </w:tc>
      </w:tr>
      <w:tr w14:paraId="533BB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8" w:type="dxa"/>
            <w:vAlign w:val="center"/>
          </w:tcPr>
          <w:p w14:paraId="65CC23AA">
            <w:pPr>
              <w:jc w:val="center"/>
              <w:rPr>
                <w:szCs w:val="21"/>
              </w:rPr>
            </w:pPr>
            <w:r>
              <w:rPr>
                <w:szCs w:val="21"/>
              </w:rPr>
              <w:t>1</w:t>
            </w:r>
          </w:p>
        </w:tc>
        <w:tc>
          <w:tcPr>
            <w:tcW w:w="3874" w:type="dxa"/>
            <w:vAlign w:val="center"/>
          </w:tcPr>
          <w:p w14:paraId="66481F14">
            <w:pPr>
              <w:jc w:val="center"/>
              <w:rPr>
                <w:szCs w:val="21"/>
              </w:rPr>
            </w:pPr>
          </w:p>
        </w:tc>
        <w:tc>
          <w:tcPr>
            <w:tcW w:w="2840" w:type="dxa"/>
            <w:vAlign w:val="center"/>
          </w:tcPr>
          <w:p w14:paraId="68BE8F97">
            <w:pPr>
              <w:jc w:val="center"/>
              <w:rPr>
                <w:szCs w:val="21"/>
              </w:rPr>
            </w:pPr>
          </w:p>
        </w:tc>
      </w:tr>
      <w:tr w14:paraId="62AAF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8" w:type="dxa"/>
            <w:vAlign w:val="center"/>
          </w:tcPr>
          <w:p w14:paraId="29632ED3">
            <w:pPr>
              <w:jc w:val="center"/>
              <w:rPr>
                <w:szCs w:val="21"/>
              </w:rPr>
            </w:pPr>
            <w:r>
              <w:rPr>
                <w:szCs w:val="21"/>
              </w:rPr>
              <w:t>2</w:t>
            </w:r>
          </w:p>
        </w:tc>
        <w:tc>
          <w:tcPr>
            <w:tcW w:w="3874" w:type="dxa"/>
            <w:vAlign w:val="center"/>
          </w:tcPr>
          <w:p w14:paraId="3A7D101A">
            <w:pPr>
              <w:jc w:val="center"/>
              <w:rPr>
                <w:szCs w:val="21"/>
              </w:rPr>
            </w:pPr>
          </w:p>
        </w:tc>
        <w:tc>
          <w:tcPr>
            <w:tcW w:w="2840" w:type="dxa"/>
            <w:vAlign w:val="center"/>
          </w:tcPr>
          <w:p w14:paraId="6C8F3D89">
            <w:pPr>
              <w:jc w:val="center"/>
              <w:rPr>
                <w:szCs w:val="21"/>
              </w:rPr>
            </w:pPr>
          </w:p>
        </w:tc>
      </w:tr>
      <w:tr w14:paraId="66E1A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808" w:type="dxa"/>
            <w:vAlign w:val="center"/>
          </w:tcPr>
          <w:p w14:paraId="0D1FCFCA">
            <w:pPr>
              <w:jc w:val="center"/>
              <w:rPr>
                <w:szCs w:val="21"/>
              </w:rPr>
            </w:pPr>
            <w:r>
              <w:rPr>
                <w:szCs w:val="21"/>
              </w:rPr>
              <w:t>3</w:t>
            </w:r>
          </w:p>
        </w:tc>
        <w:tc>
          <w:tcPr>
            <w:tcW w:w="3874" w:type="dxa"/>
            <w:vAlign w:val="center"/>
          </w:tcPr>
          <w:p w14:paraId="723B0500">
            <w:pPr>
              <w:jc w:val="center"/>
              <w:rPr>
                <w:szCs w:val="21"/>
              </w:rPr>
            </w:pPr>
          </w:p>
        </w:tc>
        <w:tc>
          <w:tcPr>
            <w:tcW w:w="2840" w:type="dxa"/>
            <w:vAlign w:val="center"/>
          </w:tcPr>
          <w:p w14:paraId="793FD8EE">
            <w:pPr>
              <w:jc w:val="center"/>
              <w:rPr>
                <w:szCs w:val="21"/>
              </w:rPr>
            </w:pPr>
          </w:p>
        </w:tc>
      </w:tr>
    </w:tbl>
    <w:p w14:paraId="1421142A">
      <w:pPr>
        <w:spacing w:line="360" w:lineRule="auto"/>
        <w:ind w:firstLine="480" w:firstLineChars="200"/>
        <w:rPr>
          <w:sz w:val="24"/>
        </w:rPr>
      </w:pPr>
      <w:r>
        <w:rPr>
          <w:sz w:val="24"/>
        </w:rPr>
        <w:t>上表未填写的，视为不存在第（六）条所列情形</w:t>
      </w:r>
    </w:p>
    <w:p w14:paraId="16BAAD8D">
      <w:pPr>
        <w:spacing w:line="360" w:lineRule="auto"/>
        <w:ind w:firstLine="480" w:firstLineChars="200"/>
        <w:rPr>
          <w:sz w:val="24"/>
        </w:rPr>
      </w:pPr>
    </w:p>
    <w:p w14:paraId="1D0DBD61">
      <w:pPr>
        <w:spacing w:line="360" w:lineRule="auto"/>
        <w:ind w:firstLine="480" w:firstLineChars="200"/>
        <w:rPr>
          <w:sz w:val="24"/>
        </w:rPr>
      </w:pPr>
      <w:r>
        <w:rPr>
          <w:sz w:val="24"/>
        </w:rPr>
        <w:t>上述声明真实有效，否则我单位承担全部责任和不利后果。</w:t>
      </w:r>
    </w:p>
    <w:p w14:paraId="69B920E0">
      <w:pPr>
        <w:spacing w:line="360" w:lineRule="auto"/>
        <w:ind w:firstLine="480" w:firstLineChars="200"/>
        <w:rPr>
          <w:sz w:val="24"/>
        </w:rPr>
      </w:pPr>
    </w:p>
    <w:p w14:paraId="6D0F803E">
      <w:pPr>
        <w:spacing w:line="360" w:lineRule="auto"/>
        <w:ind w:firstLine="240" w:firstLineChars="100"/>
        <w:rPr>
          <w:sz w:val="24"/>
        </w:rPr>
      </w:pPr>
      <w:r>
        <w:rPr>
          <w:sz w:val="24"/>
        </w:rPr>
        <w:t>供应商名称：</w:t>
      </w:r>
    </w:p>
    <w:p w14:paraId="0EAF51AE">
      <w:pPr>
        <w:spacing w:line="360" w:lineRule="auto"/>
        <w:ind w:firstLine="240" w:firstLineChars="100"/>
        <w:rPr>
          <w:sz w:val="24"/>
        </w:rPr>
      </w:pPr>
    </w:p>
    <w:p w14:paraId="0E156225">
      <w:pPr>
        <w:spacing w:line="360" w:lineRule="auto"/>
        <w:ind w:firstLine="240" w:firstLineChars="100"/>
        <w:rPr>
          <w:sz w:val="24"/>
        </w:rPr>
      </w:pPr>
      <w:r>
        <w:rPr>
          <w:sz w:val="24"/>
        </w:rPr>
        <w:t xml:space="preserve">日期：  </w:t>
      </w:r>
    </w:p>
    <w:p w14:paraId="3ED93792">
      <w:pPr>
        <w:spacing w:line="460" w:lineRule="exact"/>
        <w:rPr>
          <w:b/>
          <w:sz w:val="24"/>
        </w:rPr>
      </w:pPr>
    </w:p>
    <w:p w14:paraId="18EEA819">
      <w:pPr>
        <w:spacing w:line="460" w:lineRule="exact"/>
        <w:rPr>
          <w:b/>
          <w:sz w:val="24"/>
        </w:rPr>
      </w:pPr>
    </w:p>
    <w:p w14:paraId="6B12D674">
      <w:pPr>
        <w:spacing w:line="460" w:lineRule="exact"/>
        <w:rPr>
          <w:b/>
          <w:sz w:val="24"/>
        </w:rPr>
      </w:pPr>
    </w:p>
    <w:p w14:paraId="45BC5414">
      <w:pPr>
        <w:spacing w:line="460" w:lineRule="exact"/>
        <w:rPr>
          <w:b/>
          <w:sz w:val="24"/>
        </w:rPr>
      </w:pPr>
    </w:p>
    <w:p w14:paraId="7C6B845B">
      <w:pPr>
        <w:spacing w:line="460" w:lineRule="exact"/>
        <w:rPr>
          <w:b/>
          <w:sz w:val="24"/>
        </w:rPr>
      </w:pPr>
    </w:p>
    <w:p w14:paraId="21E9B76F">
      <w:pPr>
        <w:spacing w:line="460" w:lineRule="exact"/>
        <w:rPr>
          <w:b/>
          <w:sz w:val="24"/>
        </w:rPr>
      </w:pPr>
    </w:p>
    <w:p w14:paraId="7C456796">
      <w:pPr>
        <w:spacing w:line="460" w:lineRule="exact"/>
        <w:rPr>
          <w:b/>
          <w:sz w:val="24"/>
        </w:rPr>
      </w:pPr>
      <w:r>
        <w:rPr>
          <w:b/>
          <w:bCs/>
          <w:sz w:val="24"/>
        </w:rPr>
        <w:t>附件2-1：磋商文件第一部分供应商资格要求的证件</w:t>
      </w:r>
    </w:p>
    <w:p w14:paraId="64552564">
      <w:pPr>
        <w:spacing w:line="460" w:lineRule="exact"/>
        <w:ind w:left="192"/>
        <w:jc w:val="center"/>
        <w:rPr>
          <w:b/>
          <w:sz w:val="24"/>
        </w:rPr>
      </w:pPr>
    </w:p>
    <w:p w14:paraId="7C5D104A">
      <w:pPr>
        <w:spacing w:line="460" w:lineRule="exact"/>
        <w:ind w:left="192"/>
        <w:jc w:val="center"/>
        <w:rPr>
          <w:b/>
          <w:sz w:val="24"/>
        </w:rPr>
      </w:pPr>
    </w:p>
    <w:p w14:paraId="736A3505">
      <w:pPr>
        <w:spacing w:line="460" w:lineRule="exact"/>
        <w:ind w:left="192"/>
        <w:jc w:val="center"/>
        <w:rPr>
          <w:b/>
          <w:sz w:val="24"/>
        </w:rPr>
      </w:pPr>
    </w:p>
    <w:p w14:paraId="4345C222">
      <w:pPr>
        <w:spacing w:line="460" w:lineRule="exact"/>
        <w:jc w:val="left"/>
        <w:rPr>
          <w:b/>
          <w:sz w:val="24"/>
        </w:rPr>
      </w:pPr>
      <w:r>
        <w:rPr>
          <w:b/>
          <w:sz w:val="24"/>
        </w:rPr>
        <w:br w:type="page"/>
      </w:r>
      <w:r>
        <w:rPr>
          <w:b/>
          <w:sz w:val="24"/>
        </w:rPr>
        <w:t>附件3</w:t>
      </w:r>
    </w:p>
    <w:p w14:paraId="4A08C550">
      <w:pPr>
        <w:autoSpaceDN w:val="0"/>
        <w:spacing w:line="360" w:lineRule="auto"/>
        <w:jc w:val="center"/>
        <w:rPr>
          <w:b/>
          <w:bCs/>
          <w:sz w:val="24"/>
        </w:rPr>
      </w:pPr>
      <w:r>
        <w:rPr>
          <w:b/>
          <w:bCs/>
          <w:sz w:val="24"/>
        </w:rPr>
        <w:t>磋商代表人授权书</w:t>
      </w:r>
    </w:p>
    <w:p w14:paraId="73CEF56A">
      <w:pPr>
        <w:spacing w:line="360" w:lineRule="auto"/>
        <w:rPr>
          <w:sz w:val="24"/>
          <w:szCs w:val="21"/>
        </w:rPr>
      </w:pPr>
    </w:p>
    <w:p w14:paraId="5035EECC">
      <w:pPr>
        <w:spacing w:line="360" w:lineRule="auto"/>
        <w:rPr>
          <w:sz w:val="24"/>
          <w:szCs w:val="21"/>
        </w:rPr>
      </w:pPr>
      <w:r>
        <w:rPr>
          <w:sz w:val="24"/>
          <w:szCs w:val="21"/>
        </w:rPr>
        <w:t>致：天津市政府采购中心</w:t>
      </w:r>
    </w:p>
    <w:p w14:paraId="2B892B4A">
      <w:pPr>
        <w:spacing w:line="360" w:lineRule="auto"/>
        <w:ind w:firstLine="480" w:firstLineChars="200"/>
        <w:rPr>
          <w:sz w:val="24"/>
          <w:szCs w:val="21"/>
        </w:rPr>
      </w:pPr>
      <w:r>
        <w:rPr>
          <w:sz w:val="24"/>
          <w:szCs w:val="21"/>
        </w:rPr>
        <w:t>我单位授权委托本月/上月（本月尚未缴纳社保的，则填写上月）由我单位缴纳社会保险的在职职工_______________（姓名）（身份证号码：____________________、联系电话：_______________）作为磋商代表人以我方的名义参加贵中心组织的______________________项目（项目编号：_______________）的政府采购活动，并代表我方全权办理针对上述项目的响应文件递交、磋商、响应文件澄清、签约等一切具体事务和签署相关文件。</w:t>
      </w:r>
    </w:p>
    <w:p w14:paraId="2CBDB5B2">
      <w:pPr>
        <w:spacing w:line="360" w:lineRule="auto"/>
        <w:ind w:firstLine="480" w:firstLineChars="200"/>
        <w:rPr>
          <w:sz w:val="24"/>
          <w:szCs w:val="21"/>
        </w:rPr>
      </w:pPr>
      <w:r>
        <w:rPr>
          <w:sz w:val="24"/>
          <w:szCs w:val="21"/>
        </w:rPr>
        <w:t>我方对磋商代表人的签名事项负全部责任。</w:t>
      </w:r>
    </w:p>
    <w:p w14:paraId="2B179956">
      <w:pPr>
        <w:spacing w:line="360" w:lineRule="auto"/>
        <w:ind w:firstLine="480" w:firstLineChars="200"/>
        <w:rPr>
          <w:sz w:val="24"/>
          <w:szCs w:val="21"/>
        </w:rPr>
      </w:pPr>
      <w:r>
        <w:rPr>
          <w:sz w:val="24"/>
          <w:szCs w:val="21"/>
        </w:rPr>
        <w:t>本授权书至磋商有效期结束前始终有效。</w:t>
      </w:r>
    </w:p>
    <w:p w14:paraId="7D9F4674">
      <w:pPr>
        <w:spacing w:line="360" w:lineRule="auto"/>
        <w:ind w:firstLine="480" w:firstLineChars="200"/>
        <w:rPr>
          <w:sz w:val="24"/>
          <w:szCs w:val="21"/>
        </w:rPr>
      </w:pPr>
      <w:r>
        <w:rPr>
          <w:sz w:val="24"/>
          <w:szCs w:val="21"/>
        </w:rPr>
        <w:t>磋商代表人无转委托权，特此委托。</w:t>
      </w:r>
    </w:p>
    <w:p w14:paraId="2B9FE79E">
      <w:pPr>
        <w:spacing w:line="360" w:lineRule="auto"/>
        <w:ind w:firstLine="480" w:firstLineChars="200"/>
        <w:rPr>
          <w:sz w:val="24"/>
        </w:rPr>
      </w:pPr>
    </w:p>
    <w:p w14:paraId="1993388D">
      <w:pPr>
        <w:spacing w:line="360" w:lineRule="auto"/>
        <w:ind w:firstLine="480" w:firstLineChars="200"/>
        <w:rPr>
          <w:sz w:val="24"/>
        </w:rPr>
      </w:pPr>
    </w:p>
    <w:p w14:paraId="68B7F921">
      <w:pPr>
        <w:spacing w:line="360" w:lineRule="auto"/>
        <w:ind w:firstLine="480" w:firstLineChars="200"/>
        <w:rPr>
          <w:sz w:val="24"/>
        </w:rPr>
      </w:pPr>
    </w:p>
    <w:p w14:paraId="054358CF">
      <w:pPr>
        <w:spacing w:line="360" w:lineRule="auto"/>
        <w:ind w:firstLine="5040" w:firstLineChars="2100"/>
        <w:rPr>
          <w:sz w:val="24"/>
        </w:rPr>
      </w:pPr>
      <w:r>
        <w:rPr>
          <w:sz w:val="24"/>
        </w:rPr>
        <w:t xml:space="preserve">     年   月   日</w:t>
      </w:r>
    </w:p>
    <w:tbl>
      <w:tblPr>
        <w:tblStyle w:val="1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1"/>
        <w:gridCol w:w="4261"/>
      </w:tblGrid>
      <w:tr w14:paraId="37EAE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shd w:val="clear" w:color="auto" w:fill="auto"/>
          </w:tcPr>
          <w:p w14:paraId="3C2369A5">
            <w:pPr>
              <w:spacing w:line="360" w:lineRule="auto"/>
              <w:jc w:val="left"/>
              <w:rPr>
                <w:sz w:val="24"/>
              </w:rPr>
            </w:pPr>
            <w:r>
              <w:rPr>
                <w:sz w:val="24"/>
              </w:rPr>
              <w:t>磋商代表人身份证正面</w:t>
            </w:r>
          </w:p>
          <w:p w14:paraId="75F683CB">
            <w:pPr>
              <w:spacing w:line="360" w:lineRule="auto"/>
              <w:jc w:val="left"/>
              <w:rPr>
                <w:sz w:val="24"/>
              </w:rPr>
            </w:pPr>
          </w:p>
          <w:p w14:paraId="055064B3">
            <w:pPr>
              <w:spacing w:line="360" w:lineRule="auto"/>
              <w:jc w:val="left"/>
              <w:rPr>
                <w:sz w:val="24"/>
              </w:rPr>
            </w:pPr>
          </w:p>
          <w:p w14:paraId="7BFB44E8">
            <w:pPr>
              <w:spacing w:line="360" w:lineRule="auto"/>
              <w:jc w:val="left"/>
              <w:rPr>
                <w:sz w:val="24"/>
              </w:rPr>
            </w:pPr>
          </w:p>
          <w:p w14:paraId="5629F116">
            <w:pPr>
              <w:spacing w:line="360" w:lineRule="auto"/>
              <w:jc w:val="left"/>
              <w:rPr>
                <w:sz w:val="24"/>
              </w:rPr>
            </w:pPr>
          </w:p>
          <w:p w14:paraId="4A6897D0">
            <w:pPr>
              <w:spacing w:line="360" w:lineRule="auto"/>
              <w:jc w:val="left"/>
              <w:rPr>
                <w:sz w:val="24"/>
              </w:rPr>
            </w:pPr>
          </w:p>
        </w:tc>
        <w:tc>
          <w:tcPr>
            <w:tcW w:w="4261" w:type="dxa"/>
            <w:shd w:val="clear" w:color="auto" w:fill="auto"/>
          </w:tcPr>
          <w:p w14:paraId="640B66F1">
            <w:pPr>
              <w:spacing w:line="360" w:lineRule="auto"/>
              <w:jc w:val="left"/>
              <w:rPr>
                <w:sz w:val="24"/>
              </w:rPr>
            </w:pPr>
            <w:r>
              <w:rPr>
                <w:sz w:val="24"/>
              </w:rPr>
              <w:t>磋商代表人身份证背面</w:t>
            </w:r>
          </w:p>
        </w:tc>
      </w:tr>
    </w:tbl>
    <w:p w14:paraId="3CFBFE71">
      <w:pPr>
        <w:spacing w:line="360" w:lineRule="auto"/>
        <w:rPr>
          <w:sz w:val="24"/>
        </w:rPr>
      </w:pPr>
    </w:p>
    <w:p w14:paraId="062F69F4">
      <w:pPr>
        <w:spacing w:line="460" w:lineRule="exact"/>
        <w:jc w:val="left"/>
        <w:rPr>
          <w:b/>
          <w:sz w:val="24"/>
        </w:rPr>
      </w:pPr>
      <w:r>
        <w:rPr>
          <w:b/>
          <w:sz w:val="24"/>
        </w:rPr>
        <w:br w:type="page"/>
      </w:r>
      <w:r>
        <w:rPr>
          <w:b/>
          <w:sz w:val="24"/>
        </w:rPr>
        <w:t>附件4-1</w:t>
      </w:r>
    </w:p>
    <w:p w14:paraId="59E83408">
      <w:pPr>
        <w:spacing w:line="460" w:lineRule="exact"/>
        <w:ind w:left="181"/>
        <w:jc w:val="center"/>
        <w:rPr>
          <w:b/>
          <w:sz w:val="24"/>
        </w:rPr>
      </w:pPr>
    </w:p>
    <w:p w14:paraId="5C20AB05">
      <w:pPr>
        <w:autoSpaceDN w:val="0"/>
        <w:spacing w:line="360" w:lineRule="auto"/>
        <w:jc w:val="center"/>
        <w:rPr>
          <w:b/>
          <w:bCs/>
          <w:sz w:val="24"/>
        </w:rPr>
      </w:pPr>
      <w:r>
        <w:rPr>
          <w:b/>
          <w:bCs/>
          <w:sz w:val="24"/>
        </w:rPr>
        <w:t>商务要求点对点应答表</w:t>
      </w:r>
    </w:p>
    <w:p w14:paraId="3142EBE1">
      <w:pPr>
        <w:spacing w:line="460" w:lineRule="exact"/>
        <w:rPr>
          <w:sz w:val="24"/>
        </w:rPr>
      </w:pPr>
    </w:p>
    <w:p w14:paraId="71D331DC">
      <w:pPr>
        <w:spacing w:line="460" w:lineRule="exact"/>
        <w:rPr>
          <w:sz w:val="24"/>
        </w:rPr>
      </w:pPr>
      <w:r>
        <w:rPr>
          <w:sz w:val="24"/>
        </w:rPr>
        <w:t>项目名称：</w:t>
      </w:r>
      <w:r>
        <w:rPr>
          <w:sz w:val="24"/>
          <w:u w:val="single"/>
        </w:rPr>
        <w:t xml:space="preserve">                    </w:t>
      </w:r>
    </w:p>
    <w:p w14:paraId="26943A55">
      <w:pPr>
        <w:spacing w:line="460" w:lineRule="exact"/>
        <w:rPr>
          <w:sz w:val="24"/>
        </w:rPr>
      </w:pPr>
      <w:r>
        <w:rPr>
          <w:sz w:val="24"/>
        </w:rPr>
        <w:t>项目编号：</w:t>
      </w:r>
      <w:r>
        <w:rPr>
          <w:sz w:val="24"/>
          <w:u w:val="single"/>
        </w:rPr>
        <w:t xml:space="preserve">                    </w:t>
      </w:r>
    </w:p>
    <w:p w14:paraId="332279FD">
      <w:pPr>
        <w:spacing w:line="460" w:lineRule="exact"/>
        <w:rPr>
          <w:sz w:val="24"/>
          <w:u w:val="single"/>
        </w:rPr>
      </w:pPr>
      <w:r>
        <w:rPr>
          <w:sz w:val="24"/>
        </w:rPr>
        <w:t>包号：</w:t>
      </w:r>
      <w:r>
        <w:rPr>
          <w:sz w:val="24"/>
          <w:u w:val="single"/>
        </w:rPr>
        <w:t xml:space="preserve">                        </w:t>
      </w:r>
    </w:p>
    <w:p w14:paraId="6EE0B789">
      <w:pPr>
        <w:spacing w:line="460" w:lineRule="exact"/>
        <w:rPr>
          <w:sz w:val="24"/>
          <w:u w:val="single"/>
        </w:rPr>
      </w:pPr>
    </w:p>
    <w:tbl>
      <w:tblPr>
        <w:tblStyle w:val="16"/>
        <w:tblW w:w="8749" w:type="dxa"/>
        <w:tblInd w:w="0" w:type="dxa"/>
        <w:tblLayout w:type="fixed"/>
        <w:tblCellMar>
          <w:top w:w="0" w:type="dxa"/>
          <w:left w:w="108" w:type="dxa"/>
          <w:bottom w:w="0" w:type="dxa"/>
          <w:right w:w="108" w:type="dxa"/>
        </w:tblCellMar>
      </w:tblPr>
      <w:tblGrid>
        <w:gridCol w:w="1704"/>
        <w:gridCol w:w="2229"/>
        <w:gridCol w:w="2549"/>
        <w:gridCol w:w="1134"/>
        <w:gridCol w:w="1133"/>
      </w:tblGrid>
      <w:tr w14:paraId="3693EE74">
        <w:tblPrEx>
          <w:tblCellMar>
            <w:top w:w="0" w:type="dxa"/>
            <w:left w:w="108" w:type="dxa"/>
            <w:bottom w:w="0" w:type="dxa"/>
            <w:right w:w="108" w:type="dxa"/>
          </w:tblCellMar>
        </w:tblPrEx>
        <w:trPr>
          <w:trHeight w:val="373" w:hRule="atLeast"/>
        </w:trPr>
        <w:tc>
          <w:tcPr>
            <w:tcW w:w="1704" w:type="dxa"/>
            <w:tcBorders>
              <w:top w:val="single" w:color="auto" w:sz="8" w:space="0"/>
              <w:left w:val="single" w:color="auto" w:sz="8" w:space="0"/>
              <w:bottom w:val="single" w:color="auto" w:sz="8" w:space="0"/>
              <w:right w:val="single" w:color="auto" w:sz="8" w:space="0"/>
            </w:tcBorders>
            <w:shd w:val="clear" w:color="auto" w:fill="auto"/>
            <w:vAlign w:val="center"/>
          </w:tcPr>
          <w:p w14:paraId="5C286838">
            <w:pPr>
              <w:widowControl/>
              <w:jc w:val="center"/>
              <w:rPr>
                <w:kern w:val="0"/>
                <w:szCs w:val="21"/>
              </w:rPr>
            </w:pPr>
            <w:r>
              <w:rPr>
                <w:kern w:val="0"/>
                <w:szCs w:val="21"/>
              </w:rPr>
              <w:t>序号</w:t>
            </w:r>
          </w:p>
        </w:tc>
        <w:tc>
          <w:tcPr>
            <w:tcW w:w="2229" w:type="dxa"/>
            <w:tcBorders>
              <w:top w:val="single" w:color="auto" w:sz="8" w:space="0"/>
              <w:left w:val="nil"/>
              <w:bottom w:val="single" w:color="auto" w:sz="8" w:space="0"/>
              <w:right w:val="single" w:color="auto" w:sz="8" w:space="0"/>
            </w:tcBorders>
            <w:shd w:val="clear" w:color="auto" w:fill="auto"/>
            <w:vAlign w:val="center"/>
          </w:tcPr>
          <w:p w14:paraId="1D26B54E">
            <w:pPr>
              <w:widowControl/>
              <w:jc w:val="center"/>
              <w:rPr>
                <w:kern w:val="0"/>
                <w:szCs w:val="21"/>
              </w:rPr>
            </w:pPr>
            <w:r>
              <w:rPr>
                <w:kern w:val="0"/>
                <w:szCs w:val="21"/>
              </w:rPr>
              <w:t>磋商文件要求</w:t>
            </w:r>
          </w:p>
        </w:tc>
        <w:tc>
          <w:tcPr>
            <w:tcW w:w="2549" w:type="dxa"/>
            <w:tcBorders>
              <w:top w:val="single" w:color="auto" w:sz="8" w:space="0"/>
              <w:left w:val="nil"/>
              <w:bottom w:val="single" w:color="auto" w:sz="8" w:space="0"/>
              <w:right w:val="single" w:color="auto" w:sz="8" w:space="0"/>
            </w:tcBorders>
            <w:shd w:val="clear" w:color="auto" w:fill="auto"/>
            <w:vAlign w:val="center"/>
          </w:tcPr>
          <w:p w14:paraId="7B020ACB">
            <w:pPr>
              <w:widowControl/>
              <w:jc w:val="center"/>
              <w:rPr>
                <w:kern w:val="0"/>
                <w:szCs w:val="21"/>
              </w:rPr>
            </w:pPr>
            <w:r>
              <w:rPr>
                <w:kern w:val="0"/>
                <w:szCs w:val="21"/>
              </w:rPr>
              <w:t>响应应答</w:t>
            </w:r>
          </w:p>
        </w:tc>
        <w:tc>
          <w:tcPr>
            <w:tcW w:w="1134" w:type="dxa"/>
            <w:tcBorders>
              <w:top w:val="single" w:color="auto" w:sz="8" w:space="0"/>
              <w:left w:val="nil"/>
              <w:bottom w:val="single" w:color="auto" w:sz="8" w:space="0"/>
              <w:right w:val="single" w:color="auto" w:sz="8" w:space="0"/>
            </w:tcBorders>
            <w:shd w:val="clear" w:color="auto" w:fill="auto"/>
            <w:vAlign w:val="center"/>
          </w:tcPr>
          <w:p w14:paraId="2DE45D9C">
            <w:pPr>
              <w:widowControl/>
              <w:jc w:val="center"/>
              <w:rPr>
                <w:kern w:val="0"/>
                <w:szCs w:val="21"/>
              </w:rPr>
            </w:pPr>
            <w:r>
              <w:rPr>
                <w:kern w:val="0"/>
                <w:szCs w:val="21"/>
              </w:rPr>
              <w:t>偏离说明</w:t>
            </w:r>
          </w:p>
        </w:tc>
        <w:tc>
          <w:tcPr>
            <w:tcW w:w="1133" w:type="dxa"/>
            <w:tcBorders>
              <w:top w:val="single" w:color="auto" w:sz="8" w:space="0"/>
              <w:left w:val="nil"/>
              <w:bottom w:val="single" w:color="auto" w:sz="8" w:space="0"/>
              <w:right w:val="single" w:color="auto" w:sz="8" w:space="0"/>
            </w:tcBorders>
            <w:shd w:val="clear" w:color="auto" w:fill="auto"/>
            <w:vAlign w:val="center"/>
          </w:tcPr>
          <w:p w14:paraId="3646BDF1">
            <w:pPr>
              <w:widowControl/>
              <w:jc w:val="center"/>
              <w:rPr>
                <w:kern w:val="0"/>
                <w:szCs w:val="21"/>
              </w:rPr>
            </w:pPr>
            <w:r>
              <w:rPr>
                <w:kern w:val="0"/>
                <w:szCs w:val="21"/>
              </w:rPr>
              <w:t>备注</w:t>
            </w:r>
          </w:p>
        </w:tc>
      </w:tr>
      <w:tr w14:paraId="52948795">
        <w:tblPrEx>
          <w:tblCellMar>
            <w:top w:w="0" w:type="dxa"/>
            <w:left w:w="108" w:type="dxa"/>
            <w:bottom w:w="0" w:type="dxa"/>
            <w:right w:w="108" w:type="dxa"/>
          </w:tblCellMar>
        </w:tblPrEx>
        <w:tc>
          <w:tcPr>
            <w:tcW w:w="8749"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139D836">
            <w:pPr>
              <w:widowControl/>
              <w:jc w:val="left"/>
              <w:rPr>
                <w:kern w:val="0"/>
                <w:szCs w:val="21"/>
              </w:rPr>
            </w:pPr>
            <w:r>
              <w:rPr>
                <w:kern w:val="0"/>
                <w:szCs w:val="21"/>
              </w:rPr>
              <w:t>（一）报价要求</w:t>
            </w:r>
          </w:p>
        </w:tc>
      </w:tr>
      <w:tr w14:paraId="30AAF08F">
        <w:tblPrEx>
          <w:tblCellMar>
            <w:top w:w="0" w:type="dxa"/>
            <w:left w:w="108" w:type="dxa"/>
            <w:bottom w:w="0" w:type="dxa"/>
            <w:right w:w="108" w:type="dxa"/>
          </w:tblCellMar>
        </w:tblPrEx>
        <w:trPr>
          <w:trHeight w:val="46" w:hRule="atLeast"/>
        </w:trPr>
        <w:tc>
          <w:tcPr>
            <w:tcW w:w="1704" w:type="dxa"/>
            <w:tcBorders>
              <w:top w:val="nil"/>
              <w:left w:val="single" w:color="auto" w:sz="8" w:space="0"/>
              <w:bottom w:val="single" w:color="auto" w:sz="8" w:space="0"/>
              <w:right w:val="single" w:color="auto" w:sz="8" w:space="0"/>
            </w:tcBorders>
            <w:shd w:val="clear" w:color="auto" w:fill="auto"/>
            <w:vAlign w:val="center"/>
          </w:tcPr>
          <w:p w14:paraId="46403426">
            <w:pPr>
              <w:widowControl/>
              <w:jc w:val="left"/>
              <w:rPr>
                <w:kern w:val="0"/>
                <w:szCs w:val="21"/>
              </w:rPr>
            </w:pPr>
            <w:r>
              <w:rPr>
                <w:kern w:val="0"/>
                <w:szCs w:val="21"/>
              </w:rPr>
              <w:t>　</w:t>
            </w:r>
          </w:p>
        </w:tc>
        <w:tc>
          <w:tcPr>
            <w:tcW w:w="2229" w:type="dxa"/>
            <w:tcBorders>
              <w:top w:val="nil"/>
              <w:left w:val="nil"/>
              <w:bottom w:val="single" w:color="auto" w:sz="8" w:space="0"/>
              <w:right w:val="single" w:color="auto" w:sz="8" w:space="0"/>
            </w:tcBorders>
            <w:shd w:val="clear" w:color="auto" w:fill="auto"/>
            <w:vAlign w:val="center"/>
          </w:tcPr>
          <w:p w14:paraId="15F53296">
            <w:pPr>
              <w:widowControl/>
              <w:jc w:val="left"/>
              <w:rPr>
                <w:kern w:val="0"/>
                <w:szCs w:val="21"/>
              </w:rPr>
            </w:pPr>
            <w:r>
              <w:rPr>
                <w:kern w:val="0"/>
                <w:szCs w:val="21"/>
              </w:rPr>
              <w:t>　</w:t>
            </w:r>
          </w:p>
        </w:tc>
        <w:tc>
          <w:tcPr>
            <w:tcW w:w="2549" w:type="dxa"/>
            <w:tcBorders>
              <w:top w:val="nil"/>
              <w:left w:val="nil"/>
              <w:bottom w:val="single" w:color="auto" w:sz="8" w:space="0"/>
              <w:right w:val="single" w:color="auto" w:sz="8" w:space="0"/>
            </w:tcBorders>
            <w:shd w:val="clear" w:color="auto" w:fill="auto"/>
            <w:vAlign w:val="center"/>
          </w:tcPr>
          <w:p w14:paraId="251BA299">
            <w:pPr>
              <w:widowControl/>
              <w:jc w:val="left"/>
              <w:rPr>
                <w:kern w:val="0"/>
                <w:szCs w:val="21"/>
              </w:rPr>
            </w:pPr>
            <w:r>
              <w:rPr>
                <w:kern w:val="0"/>
                <w:szCs w:val="21"/>
              </w:rPr>
              <w:t>　</w:t>
            </w:r>
          </w:p>
        </w:tc>
        <w:tc>
          <w:tcPr>
            <w:tcW w:w="1134" w:type="dxa"/>
            <w:tcBorders>
              <w:top w:val="nil"/>
              <w:left w:val="nil"/>
              <w:bottom w:val="single" w:color="auto" w:sz="8" w:space="0"/>
              <w:right w:val="single" w:color="auto" w:sz="8" w:space="0"/>
            </w:tcBorders>
            <w:shd w:val="clear" w:color="auto" w:fill="auto"/>
            <w:vAlign w:val="center"/>
          </w:tcPr>
          <w:p w14:paraId="7326C90D">
            <w:pPr>
              <w:widowControl/>
              <w:jc w:val="left"/>
              <w:rPr>
                <w:kern w:val="0"/>
                <w:szCs w:val="21"/>
              </w:rPr>
            </w:pPr>
            <w:r>
              <w:rPr>
                <w:kern w:val="0"/>
                <w:szCs w:val="21"/>
              </w:rPr>
              <w:t>　</w:t>
            </w:r>
          </w:p>
        </w:tc>
        <w:tc>
          <w:tcPr>
            <w:tcW w:w="1133" w:type="dxa"/>
            <w:tcBorders>
              <w:top w:val="nil"/>
              <w:left w:val="nil"/>
              <w:bottom w:val="single" w:color="auto" w:sz="8" w:space="0"/>
              <w:right w:val="single" w:color="auto" w:sz="8" w:space="0"/>
            </w:tcBorders>
            <w:shd w:val="clear" w:color="auto" w:fill="auto"/>
            <w:vAlign w:val="center"/>
          </w:tcPr>
          <w:p w14:paraId="1D49F781">
            <w:pPr>
              <w:widowControl/>
              <w:jc w:val="left"/>
              <w:rPr>
                <w:kern w:val="0"/>
                <w:szCs w:val="21"/>
              </w:rPr>
            </w:pPr>
            <w:r>
              <w:rPr>
                <w:kern w:val="0"/>
                <w:szCs w:val="21"/>
              </w:rPr>
              <w:t>　</w:t>
            </w:r>
          </w:p>
        </w:tc>
      </w:tr>
      <w:tr w14:paraId="006DBC83">
        <w:tc>
          <w:tcPr>
            <w:tcW w:w="8749"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4D93CCA">
            <w:pPr>
              <w:widowControl/>
              <w:jc w:val="left"/>
              <w:rPr>
                <w:kern w:val="0"/>
                <w:szCs w:val="21"/>
              </w:rPr>
            </w:pPr>
            <w:r>
              <w:rPr>
                <w:kern w:val="0"/>
                <w:szCs w:val="21"/>
              </w:rPr>
              <w:t>（二）时间、地点要求</w:t>
            </w:r>
          </w:p>
        </w:tc>
      </w:tr>
      <w:tr w14:paraId="3D77C963">
        <w:tblPrEx>
          <w:tblCellMar>
            <w:top w:w="0" w:type="dxa"/>
            <w:left w:w="108" w:type="dxa"/>
            <w:bottom w:w="0" w:type="dxa"/>
            <w:right w:w="108" w:type="dxa"/>
          </w:tblCellMar>
        </w:tblPrEx>
        <w:tc>
          <w:tcPr>
            <w:tcW w:w="1704" w:type="dxa"/>
            <w:tcBorders>
              <w:top w:val="nil"/>
              <w:left w:val="single" w:color="auto" w:sz="8" w:space="0"/>
              <w:bottom w:val="single" w:color="auto" w:sz="8" w:space="0"/>
              <w:right w:val="single" w:color="auto" w:sz="8" w:space="0"/>
            </w:tcBorders>
            <w:shd w:val="clear" w:color="auto" w:fill="auto"/>
            <w:vAlign w:val="center"/>
          </w:tcPr>
          <w:p w14:paraId="5C444C8F">
            <w:pPr>
              <w:widowControl/>
              <w:jc w:val="left"/>
              <w:rPr>
                <w:kern w:val="0"/>
                <w:szCs w:val="21"/>
              </w:rPr>
            </w:pPr>
            <w:r>
              <w:rPr>
                <w:kern w:val="0"/>
                <w:szCs w:val="21"/>
              </w:rPr>
              <w:t>　</w:t>
            </w:r>
          </w:p>
        </w:tc>
        <w:tc>
          <w:tcPr>
            <w:tcW w:w="2229" w:type="dxa"/>
            <w:tcBorders>
              <w:top w:val="nil"/>
              <w:left w:val="nil"/>
              <w:bottom w:val="single" w:color="auto" w:sz="8" w:space="0"/>
              <w:right w:val="single" w:color="auto" w:sz="8" w:space="0"/>
            </w:tcBorders>
            <w:shd w:val="clear" w:color="auto" w:fill="auto"/>
            <w:vAlign w:val="center"/>
          </w:tcPr>
          <w:p w14:paraId="3BB6C0D3">
            <w:pPr>
              <w:widowControl/>
              <w:jc w:val="left"/>
              <w:rPr>
                <w:kern w:val="0"/>
                <w:szCs w:val="21"/>
              </w:rPr>
            </w:pPr>
            <w:r>
              <w:rPr>
                <w:kern w:val="0"/>
                <w:szCs w:val="21"/>
              </w:rPr>
              <w:t>　</w:t>
            </w:r>
          </w:p>
        </w:tc>
        <w:tc>
          <w:tcPr>
            <w:tcW w:w="2549" w:type="dxa"/>
            <w:tcBorders>
              <w:top w:val="nil"/>
              <w:left w:val="nil"/>
              <w:bottom w:val="single" w:color="auto" w:sz="8" w:space="0"/>
              <w:right w:val="single" w:color="auto" w:sz="8" w:space="0"/>
            </w:tcBorders>
            <w:shd w:val="clear" w:color="auto" w:fill="auto"/>
            <w:vAlign w:val="center"/>
          </w:tcPr>
          <w:p w14:paraId="6BB61AE4">
            <w:pPr>
              <w:widowControl/>
              <w:jc w:val="left"/>
              <w:rPr>
                <w:kern w:val="0"/>
                <w:szCs w:val="21"/>
              </w:rPr>
            </w:pPr>
            <w:r>
              <w:rPr>
                <w:kern w:val="0"/>
                <w:szCs w:val="21"/>
              </w:rPr>
              <w:t>　</w:t>
            </w:r>
          </w:p>
        </w:tc>
        <w:tc>
          <w:tcPr>
            <w:tcW w:w="1134" w:type="dxa"/>
            <w:tcBorders>
              <w:top w:val="nil"/>
              <w:left w:val="nil"/>
              <w:bottom w:val="single" w:color="auto" w:sz="8" w:space="0"/>
              <w:right w:val="single" w:color="auto" w:sz="8" w:space="0"/>
            </w:tcBorders>
            <w:shd w:val="clear" w:color="auto" w:fill="auto"/>
            <w:vAlign w:val="center"/>
          </w:tcPr>
          <w:p w14:paraId="2F07D2E4">
            <w:pPr>
              <w:widowControl/>
              <w:jc w:val="left"/>
              <w:rPr>
                <w:kern w:val="0"/>
                <w:szCs w:val="21"/>
              </w:rPr>
            </w:pPr>
            <w:r>
              <w:rPr>
                <w:kern w:val="0"/>
                <w:szCs w:val="21"/>
              </w:rPr>
              <w:t>　</w:t>
            </w:r>
          </w:p>
        </w:tc>
        <w:tc>
          <w:tcPr>
            <w:tcW w:w="1133" w:type="dxa"/>
            <w:tcBorders>
              <w:top w:val="nil"/>
              <w:left w:val="nil"/>
              <w:bottom w:val="single" w:color="auto" w:sz="8" w:space="0"/>
              <w:right w:val="single" w:color="auto" w:sz="8" w:space="0"/>
            </w:tcBorders>
            <w:shd w:val="clear" w:color="auto" w:fill="auto"/>
            <w:vAlign w:val="center"/>
          </w:tcPr>
          <w:p w14:paraId="7EFAF50C">
            <w:pPr>
              <w:widowControl/>
              <w:jc w:val="left"/>
              <w:rPr>
                <w:kern w:val="0"/>
                <w:szCs w:val="21"/>
              </w:rPr>
            </w:pPr>
            <w:r>
              <w:rPr>
                <w:kern w:val="0"/>
                <w:szCs w:val="21"/>
              </w:rPr>
              <w:t>　</w:t>
            </w:r>
          </w:p>
        </w:tc>
      </w:tr>
      <w:tr w14:paraId="2B23CF81">
        <w:tblPrEx>
          <w:tblCellMar>
            <w:top w:w="0" w:type="dxa"/>
            <w:left w:w="108" w:type="dxa"/>
            <w:bottom w:w="0" w:type="dxa"/>
            <w:right w:w="108" w:type="dxa"/>
          </w:tblCellMar>
        </w:tblPrEx>
        <w:tc>
          <w:tcPr>
            <w:tcW w:w="8749"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9983013">
            <w:pPr>
              <w:widowControl/>
              <w:jc w:val="left"/>
              <w:rPr>
                <w:kern w:val="0"/>
                <w:szCs w:val="21"/>
              </w:rPr>
            </w:pPr>
            <w:r>
              <w:rPr>
                <w:kern w:val="0"/>
                <w:szCs w:val="21"/>
              </w:rPr>
              <w:t>（三）付款方式</w:t>
            </w:r>
          </w:p>
        </w:tc>
      </w:tr>
      <w:tr w14:paraId="79FC178A">
        <w:tblPrEx>
          <w:tblCellMar>
            <w:top w:w="0" w:type="dxa"/>
            <w:left w:w="108" w:type="dxa"/>
            <w:bottom w:w="0" w:type="dxa"/>
            <w:right w:w="108" w:type="dxa"/>
          </w:tblCellMar>
        </w:tblPrEx>
        <w:tc>
          <w:tcPr>
            <w:tcW w:w="1704" w:type="dxa"/>
            <w:tcBorders>
              <w:top w:val="nil"/>
              <w:left w:val="single" w:color="auto" w:sz="8" w:space="0"/>
              <w:bottom w:val="single" w:color="auto" w:sz="8" w:space="0"/>
              <w:right w:val="single" w:color="auto" w:sz="8" w:space="0"/>
            </w:tcBorders>
            <w:shd w:val="clear" w:color="auto" w:fill="auto"/>
            <w:vAlign w:val="center"/>
          </w:tcPr>
          <w:p w14:paraId="2D989B55">
            <w:pPr>
              <w:widowControl/>
              <w:jc w:val="left"/>
              <w:rPr>
                <w:kern w:val="0"/>
                <w:szCs w:val="21"/>
              </w:rPr>
            </w:pPr>
            <w:r>
              <w:rPr>
                <w:kern w:val="0"/>
                <w:szCs w:val="21"/>
              </w:rPr>
              <w:t>　</w:t>
            </w:r>
          </w:p>
        </w:tc>
        <w:tc>
          <w:tcPr>
            <w:tcW w:w="2229" w:type="dxa"/>
            <w:tcBorders>
              <w:top w:val="nil"/>
              <w:left w:val="nil"/>
              <w:bottom w:val="single" w:color="auto" w:sz="8" w:space="0"/>
              <w:right w:val="single" w:color="auto" w:sz="8" w:space="0"/>
            </w:tcBorders>
            <w:shd w:val="clear" w:color="auto" w:fill="auto"/>
            <w:vAlign w:val="center"/>
          </w:tcPr>
          <w:p w14:paraId="5E317E31">
            <w:pPr>
              <w:widowControl/>
              <w:jc w:val="left"/>
              <w:rPr>
                <w:kern w:val="0"/>
                <w:szCs w:val="21"/>
              </w:rPr>
            </w:pPr>
            <w:r>
              <w:rPr>
                <w:kern w:val="0"/>
                <w:szCs w:val="21"/>
              </w:rPr>
              <w:t>　</w:t>
            </w:r>
          </w:p>
        </w:tc>
        <w:tc>
          <w:tcPr>
            <w:tcW w:w="2549" w:type="dxa"/>
            <w:tcBorders>
              <w:top w:val="nil"/>
              <w:left w:val="nil"/>
              <w:bottom w:val="single" w:color="auto" w:sz="8" w:space="0"/>
              <w:right w:val="single" w:color="auto" w:sz="8" w:space="0"/>
            </w:tcBorders>
            <w:shd w:val="clear" w:color="auto" w:fill="auto"/>
            <w:vAlign w:val="center"/>
          </w:tcPr>
          <w:p w14:paraId="29CC97A4">
            <w:pPr>
              <w:widowControl/>
              <w:jc w:val="left"/>
              <w:rPr>
                <w:kern w:val="0"/>
                <w:szCs w:val="21"/>
              </w:rPr>
            </w:pPr>
            <w:r>
              <w:rPr>
                <w:kern w:val="0"/>
                <w:szCs w:val="21"/>
              </w:rPr>
              <w:t>　</w:t>
            </w:r>
          </w:p>
        </w:tc>
        <w:tc>
          <w:tcPr>
            <w:tcW w:w="1134" w:type="dxa"/>
            <w:tcBorders>
              <w:top w:val="nil"/>
              <w:left w:val="nil"/>
              <w:bottom w:val="single" w:color="auto" w:sz="8" w:space="0"/>
              <w:right w:val="single" w:color="auto" w:sz="8" w:space="0"/>
            </w:tcBorders>
            <w:shd w:val="clear" w:color="auto" w:fill="auto"/>
            <w:vAlign w:val="center"/>
          </w:tcPr>
          <w:p w14:paraId="6BB52A68">
            <w:pPr>
              <w:widowControl/>
              <w:jc w:val="left"/>
              <w:rPr>
                <w:kern w:val="0"/>
                <w:szCs w:val="21"/>
              </w:rPr>
            </w:pPr>
            <w:r>
              <w:rPr>
                <w:kern w:val="0"/>
                <w:szCs w:val="21"/>
              </w:rPr>
              <w:t>　</w:t>
            </w:r>
          </w:p>
        </w:tc>
        <w:tc>
          <w:tcPr>
            <w:tcW w:w="1133" w:type="dxa"/>
            <w:tcBorders>
              <w:top w:val="nil"/>
              <w:left w:val="nil"/>
              <w:bottom w:val="single" w:color="auto" w:sz="8" w:space="0"/>
              <w:right w:val="single" w:color="auto" w:sz="8" w:space="0"/>
            </w:tcBorders>
            <w:shd w:val="clear" w:color="auto" w:fill="auto"/>
            <w:vAlign w:val="center"/>
          </w:tcPr>
          <w:p w14:paraId="66038D2D">
            <w:pPr>
              <w:widowControl/>
              <w:jc w:val="left"/>
              <w:rPr>
                <w:kern w:val="0"/>
                <w:szCs w:val="21"/>
              </w:rPr>
            </w:pPr>
            <w:r>
              <w:rPr>
                <w:kern w:val="0"/>
                <w:szCs w:val="21"/>
              </w:rPr>
              <w:t>　</w:t>
            </w:r>
          </w:p>
        </w:tc>
      </w:tr>
      <w:tr w14:paraId="48FA974F">
        <w:tc>
          <w:tcPr>
            <w:tcW w:w="8749"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C2C99DE">
            <w:pPr>
              <w:widowControl/>
              <w:jc w:val="left"/>
              <w:rPr>
                <w:kern w:val="0"/>
                <w:szCs w:val="21"/>
              </w:rPr>
            </w:pPr>
            <w:r>
              <w:rPr>
                <w:kern w:val="0"/>
                <w:szCs w:val="21"/>
              </w:rPr>
              <w:t>（四）投标保证金和履约保证金</w:t>
            </w:r>
          </w:p>
        </w:tc>
      </w:tr>
      <w:tr w14:paraId="20963584">
        <w:tblPrEx>
          <w:tblCellMar>
            <w:top w:w="0" w:type="dxa"/>
            <w:left w:w="108" w:type="dxa"/>
            <w:bottom w:w="0" w:type="dxa"/>
            <w:right w:w="108" w:type="dxa"/>
          </w:tblCellMar>
        </w:tblPrEx>
        <w:tc>
          <w:tcPr>
            <w:tcW w:w="1704" w:type="dxa"/>
            <w:tcBorders>
              <w:top w:val="nil"/>
              <w:left w:val="single" w:color="auto" w:sz="8" w:space="0"/>
              <w:bottom w:val="single" w:color="auto" w:sz="8" w:space="0"/>
              <w:right w:val="single" w:color="auto" w:sz="8" w:space="0"/>
            </w:tcBorders>
            <w:shd w:val="clear" w:color="auto" w:fill="auto"/>
            <w:vAlign w:val="center"/>
          </w:tcPr>
          <w:p w14:paraId="53162449">
            <w:pPr>
              <w:widowControl/>
              <w:jc w:val="left"/>
              <w:rPr>
                <w:kern w:val="0"/>
                <w:szCs w:val="21"/>
              </w:rPr>
            </w:pPr>
            <w:r>
              <w:rPr>
                <w:kern w:val="0"/>
                <w:szCs w:val="21"/>
              </w:rPr>
              <w:t>　</w:t>
            </w:r>
          </w:p>
        </w:tc>
        <w:tc>
          <w:tcPr>
            <w:tcW w:w="2229" w:type="dxa"/>
            <w:tcBorders>
              <w:top w:val="nil"/>
              <w:left w:val="nil"/>
              <w:bottom w:val="single" w:color="auto" w:sz="8" w:space="0"/>
              <w:right w:val="single" w:color="auto" w:sz="8" w:space="0"/>
            </w:tcBorders>
            <w:shd w:val="clear" w:color="auto" w:fill="auto"/>
            <w:vAlign w:val="center"/>
          </w:tcPr>
          <w:p w14:paraId="687F8364">
            <w:pPr>
              <w:widowControl/>
              <w:jc w:val="left"/>
              <w:rPr>
                <w:kern w:val="0"/>
                <w:szCs w:val="21"/>
              </w:rPr>
            </w:pPr>
            <w:r>
              <w:rPr>
                <w:kern w:val="0"/>
                <w:szCs w:val="21"/>
              </w:rPr>
              <w:t>　</w:t>
            </w:r>
          </w:p>
        </w:tc>
        <w:tc>
          <w:tcPr>
            <w:tcW w:w="2549" w:type="dxa"/>
            <w:tcBorders>
              <w:top w:val="nil"/>
              <w:left w:val="nil"/>
              <w:bottom w:val="single" w:color="auto" w:sz="8" w:space="0"/>
              <w:right w:val="single" w:color="auto" w:sz="8" w:space="0"/>
            </w:tcBorders>
            <w:shd w:val="clear" w:color="auto" w:fill="auto"/>
            <w:vAlign w:val="center"/>
          </w:tcPr>
          <w:p w14:paraId="3081BF41">
            <w:pPr>
              <w:widowControl/>
              <w:jc w:val="left"/>
              <w:rPr>
                <w:kern w:val="0"/>
                <w:szCs w:val="21"/>
              </w:rPr>
            </w:pPr>
            <w:r>
              <w:rPr>
                <w:kern w:val="0"/>
                <w:szCs w:val="21"/>
              </w:rPr>
              <w:t>　</w:t>
            </w:r>
          </w:p>
        </w:tc>
        <w:tc>
          <w:tcPr>
            <w:tcW w:w="1134" w:type="dxa"/>
            <w:tcBorders>
              <w:top w:val="nil"/>
              <w:left w:val="nil"/>
              <w:bottom w:val="single" w:color="auto" w:sz="8" w:space="0"/>
              <w:right w:val="single" w:color="auto" w:sz="8" w:space="0"/>
            </w:tcBorders>
            <w:shd w:val="clear" w:color="auto" w:fill="auto"/>
            <w:vAlign w:val="center"/>
          </w:tcPr>
          <w:p w14:paraId="1E474FF7">
            <w:pPr>
              <w:widowControl/>
              <w:jc w:val="left"/>
              <w:rPr>
                <w:kern w:val="0"/>
                <w:szCs w:val="21"/>
              </w:rPr>
            </w:pPr>
            <w:r>
              <w:rPr>
                <w:kern w:val="0"/>
                <w:szCs w:val="21"/>
              </w:rPr>
              <w:t>　</w:t>
            </w:r>
          </w:p>
        </w:tc>
        <w:tc>
          <w:tcPr>
            <w:tcW w:w="1133" w:type="dxa"/>
            <w:tcBorders>
              <w:top w:val="nil"/>
              <w:left w:val="nil"/>
              <w:bottom w:val="single" w:color="auto" w:sz="8" w:space="0"/>
              <w:right w:val="single" w:color="auto" w:sz="8" w:space="0"/>
            </w:tcBorders>
            <w:shd w:val="clear" w:color="auto" w:fill="auto"/>
            <w:vAlign w:val="center"/>
          </w:tcPr>
          <w:p w14:paraId="4DC1BAFC">
            <w:pPr>
              <w:widowControl/>
              <w:jc w:val="left"/>
              <w:rPr>
                <w:kern w:val="0"/>
                <w:szCs w:val="21"/>
              </w:rPr>
            </w:pPr>
            <w:r>
              <w:rPr>
                <w:kern w:val="0"/>
                <w:szCs w:val="21"/>
              </w:rPr>
              <w:t>　</w:t>
            </w:r>
          </w:p>
        </w:tc>
      </w:tr>
    </w:tbl>
    <w:p w14:paraId="70AC4391">
      <w:pPr>
        <w:spacing w:line="620" w:lineRule="exact"/>
        <w:rPr>
          <w:sz w:val="24"/>
        </w:rPr>
      </w:pPr>
      <w:r>
        <w:rPr>
          <w:sz w:val="24"/>
        </w:rPr>
        <w:t>注：</w:t>
      </w:r>
    </w:p>
    <w:p w14:paraId="4594AFB6">
      <w:pPr>
        <w:spacing w:line="360" w:lineRule="auto"/>
        <w:ind w:firstLine="480" w:firstLineChars="200"/>
        <w:rPr>
          <w:sz w:val="24"/>
        </w:rPr>
      </w:pPr>
      <w:r>
        <w:rPr>
          <w:rFonts w:hint="eastAsia"/>
          <w:sz w:val="24"/>
        </w:rPr>
        <w:t>1. 此表应按磋商文件商务要求中的全部内容逐项进行应答，未应答的，视为不满足磋商文件要求。</w:t>
      </w:r>
    </w:p>
    <w:p w14:paraId="45FC5FD4">
      <w:pPr>
        <w:spacing w:line="360" w:lineRule="auto"/>
        <w:ind w:firstLine="480" w:firstLineChars="200"/>
        <w:rPr>
          <w:sz w:val="24"/>
        </w:rPr>
      </w:pPr>
      <w:r>
        <w:rPr>
          <w:rFonts w:hint="eastAsia"/>
          <w:sz w:val="24"/>
        </w:rPr>
        <w:t>2</w:t>
      </w:r>
      <w:r>
        <w:rPr>
          <w:sz w:val="24"/>
        </w:rPr>
        <w:t>. 不如实填写偏离情况的</w:t>
      </w:r>
      <w:r>
        <w:rPr>
          <w:rFonts w:hint="eastAsia"/>
          <w:sz w:val="24"/>
        </w:rPr>
        <w:t>响应</w:t>
      </w:r>
      <w:r>
        <w:rPr>
          <w:sz w:val="24"/>
        </w:rPr>
        <w:t>文件将视为虚假材料。</w:t>
      </w:r>
    </w:p>
    <w:p w14:paraId="56D27B8A">
      <w:pPr>
        <w:spacing w:line="360" w:lineRule="auto"/>
        <w:ind w:firstLine="480" w:firstLineChars="200"/>
        <w:rPr>
          <w:sz w:val="24"/>
        </w:rPr>
      </w:pPr>
      <w:r>
        <w:rPr>
          <w:rFonts w:hint="eastAsia"/>
          <w:sz w:val="24"/>
        </w:rPr>
        <w:t>3</w:t>
      </w:r>
      <w:r>
        <w:rPr>
          <w:sz w:val="24"/>
        </w:rPr>
        <w:t>. “</w:t>
      </w:r>
      <w:r>
        <w:rPr>
          <w:rFonts w:hint="eastAsia"/>
          <w:sz w:val="24"/>
        </w:rPr>
        <w:t>磋商文件</w:t>
      </w:r>
      <w:r>
        <w:rPr>
          <w:sz w:val="24"/>
        </w:rPr>
        <w:t>要求”指磋商文件中规定的具体要求，“</w:t>
      </w:r>
      <w:r>
        <w:rPr>
          <w:rFonts w:hint="eastAsia"/>
          <w:sz w:val="24"/>
        </w:rPr>
        <w:t>响应</w:t>
      </w:r>
      <w:r>
        <w:rPr>
          <w:sz w:val="24"/>
        </w:rPr>
        <w:t>应答”指</w:t>
      </w:r>
      <w:r>
        <w:rPr>
          <w:rFonts w:hint="eastAsia"/>
          <w:sz w:val="24"/>
        </w:rPr>
        <w:t>响应</w:t>
      </w:r>
      <w:r>
        <w:rPr>
          <w:sz w:val="24"/>
        </w:rPr>
        <w:t>文件的具体内容。“偏离说明”指</w:t>
      </w:r>
      <w:r>
        <w:rPr>
          <w:rFonts w:hint="eastAsia"/>
          <w:sz w:val="24"/>
        </w:rPr>
        <w:t>磋商文件</w:t>
      </w:r>
      <w:r>
        <w:rPr>
          <w:sz w:val="24"/>
        </w:rPr>
        <w:t>要求与</w:t>
      </w:r>
      <w:r>
        <w:rPr>
          <w:rFonts w:hint="eastAsia"/>
          <w:sz w:val="24"/>
        </w:rPr>
        <w:t>响应</w:t>
      </w:r>
      <w:r>
        <w:rPr>
          <w:sz w:val="24"/>
        </w:rPr>
        <w:t>应答之间的不同之处。</w:t>
      </w:r>
    </w:p>
    <w:p w14:paraId="30865E4E">
      <w:pPr>
        <w:spacing w:line="360" w:lineRule="auto"/>
        <w:rPr>
          <w:sz w:val="24"/>
        </w:rPr>
      </w:pPr>
    </w:p>
    <w:p w14:paraId="6DDE1E0F">
      <w:pPr>
        <w:spacing w:line="360" w:lineRule="auto"/>
        <w:ind w:firstLine="4080" w:firstLineChars="1700"/>
        <w:rPr>
          <w:sz w:val="24"/>
        </w:rPr>
      </w:pPr>
      <w:r>
        <w:rPr>
          <w:sz w:val="24"/>
        </w:rPr>
        <w:t>供应商名称：</w:t>
      </w:r>
    </w:p>
    <w:p w14:paraId="543FF176">
      <w:pPr>
        <w:spacing w:line="360" w:lineRule="auto"/>
        <w:ind w:firstLine="4080" w:firstLineChars="1700"/>
        <w:rPr>
          <w:sz w:val="24"/>
        </w:rPr>
      </w:pPr>
    </w:p>
    <w:p w14:paraId="143C197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EB6B5F6">
      <w:pPr>
        <w:tabs>
          <w:tab w:val="left" w:pos="360"/>
        </w:tabs>
        <w:spacing w:after="312" w:afterLines="100" w:line="360" w:lineRule="auto"/>
        <w:rPr>
          <w:b/>
          <w:sz w:val="24"/>
        </w:rPr>
      </w:pPr>
      <w:r>
        <w:rPr>
          <w:sz w:val="24"/>
        </w:rPr>
        <w:br w:type="page"/>
      </w:r>
      <w:r>
        <w:rPr>
          <w:b/>
          <w:sz w:val="24"/>
        </w:rPr>
        <w:t>附件4-2</w:t>
      </w:r>
    </w:p>
    <w:p w14:paraId="0C405D57">
      <w:pPr>
        <w:spacing w:line="360" w:lineRule="auto"/>
        <w:jc w:val="center"/>
        <w:rPr>
          <w:b/>
          <w:bCs/>
          <w:sz w:val="24"/>
          <w:szCs w:val="24"/>
        </w:rPr>
      </w:pPr>
      <w:r>
        <w:rPr>
          <w:rFonts w:ascii="宋体" w:hAnsi="宋体"/>
          <w:b/>
          <w:bCs/>
          <w:sz w:val="24"/>
          <w:szCs w:val="24"/>
        </w:rPr>
        <w:t>技术要求偏离应答表</w:t>
      </w:r>
    </w:p>
    <w:p w14:paraId="409F4995">
      <w:pPr>
        <w:spacing w:line="460" w:lineRule="exact"/>
        <w:rPr>
          <w:sz w:val="24"/>
        </w:rPr>
      </w:pPr>
      <w:r>
        <w:rPr>
          <w:sz w:val="24"/>
        </w:rPr>
        <w:t>项目名称：</w:t>
      </w:r>
      <w:r>
        <w:rPr>
          <w:sz w:val="24"/>
          <w:u w:val="single"/>
        </w:rPr>
        <w:t xml:space="preserve">                    </w:t>
      </w:r>
    </w:p>
    <w:p w14:paraId="5A9056CE">
      <w:pPr>
        <w:spacing w:line="460" w:lineRule="exact"/>
        <w:rPr>
          <w:sz w:val="24"/>
        </w:rPr>
      </w:pPr>
      <w:r>
        <w:rPr>
          <w:sz w:val="24"/>
        </w:rPr>
        <w:t>项目编号：</w:t>
      </w:r>
      <w:r>
        <w:rPr>
          <w:sz w:val="24"/>
          <w:u w:val="single"/>
        </w:rPr>
        <w:t xml:space="preserve">                    </w:t>
      </w:r>
    </w:p>
    <w:p w14:paraId="4A70FBA3">
      <w:pPr>
        <w:spacing w:line="460" w:lineRule="exact"/>
        <w:rPr>
          <w:sz w:val="24"/>
          <w:u w:val="single"/>
        </w:rPr>
      </w:pPr>
      <w:r>
        <w:rPr>
          <w:sz w:val="24"/>
        </w:rPr>
        <w:t>包号：</w:t>
      </w:r>
      <w:r>
        <w:rPr>
          <w:sz w:val="24"/>
          <w:u w:val="single"/>
        </w:rPr>
        <w:t xml:space="preserve">                        </w:t>
      </w:r>
    </w:p>
    <w:p w14:paraId="7B7C3475">
      <w:pPr>
        <w:spacing w:line="460" w:lineRule="exact"/>
        <w:rPr>
          <w:sz w:val="24"/>
          <w:szCs w:val="24"/>
          <w:u w:val="single"/>
        </w:rPr>
      </w:pPr>
    </w:p>
    <w:p w14:paraId="2166E40D">
      <w:pPr>
        <w:spacing w:line="360" w:lineRule="auto"/>
        <w:ind w:firstLine="480"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除下表列出的偏离外，与磋商文件技术要求完全一致，并承担相应的法律责任。</w:t>
      </w: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3"/>
        <w:gridCol w:w="2743"/>
        <w:gridCol w:w="2835"/>
        <w:gridCol w:w="2071"/>
        <w:gridCol w:w="1315"/>
      </w:tblGrid>
      <w:tr w14:paraId="7EE2D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A19CC0B">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6279A148">
            <w:pPr>
              <w:widowControl/>
              <w:snapToGrid w:val="0"/>
              <w:jc w:val="center"/>
              <w:rPr>
                <w:kern w:val="0"/>
                <w:sz w:val="24"/>
                <w:szCs w:val="24"/>
              </w:rPr>
            </w:pPr>
            <w:r>
              <w:rPr>
                <w:rFonts w:hint="eastAsia" w:ascii="宋体" w:hAnsi="宋体"/>
                <w:kern w:val="0"/>
                <w:sz w:val="24"/>
                <w:szCs w:val="24"/>
              </w:rPr>
              <w:t>磋商文件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4F6E7F36">
            <w:pPr>
              <w:widowControl/>
              <w:snapToGrid w:val="0"/>
              <w:jc w:val="center"/>
              <w:rPr>
                <w:kern w:val="0"/>
                <w:sz w:val="24"/>
                <w:szCs w:val="24"/>
              </w:rPr>
            </w:pPr>
            <w:r>
              <w:rPr>
                <w:rFonts w:ascii="宋体" w:hAnsi="宋体"/>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78C6AADB">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4B9E6B69">
            <w:pPr>
              <w:widowControl/>
              <w:snapToGrid w:val="0"/>
              <w:jc w:val="center"/>
              <w:rPr>
                <w:kern w:val="0"/>
                <w:sz w:val="24"/>
                <w:szCs w:val="24"/>
              </w:rPr>
            </w:pPr>
            <w:r>
              <w:rPr>
                <w:rFonts w:ascii="宋体" w:hAnsi="宋体"/>
                <w:kern w:val="0"/>
                <w:sz w:val="24"/>
                <w:szCs w:val="24"/>
              </w:rPr>
              <w:t>备注</w:t>
            </w:r>
          </w:p>
        </w:tc>
      </w:tr>
      <w:tr w14:paraId="041FB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33DA8F2">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8D6ECA7">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4D30D756">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3783B4B2">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3A21B709">
            <w:pPr>
              <w:widowControl/>
              <w:snapToGrid w:val="0"/>
              <w:jc w:val="center"/>
              <w:rPr>
                <w:kern w:val="0"/>
                <w:sz w:val="24"/>
                <w:szCs w:val="24"/>
              </w:rPr>
            </w:pPr>
          </w:p>
        </w:tc>
      </w:tr>
      <w:tr w14:paraId="2A66A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D3F4501">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0767A2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F9D355B">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F8A67FB">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13E7608">
            <w:pPr>
              <w:widowControl/>
              <w:snapToGrid w:val="0"/>
              <w:jc w:val="center"/>
              <w:rPr>
                <w:kern w:val="0"/>
                <w:sz w:val="24"/>
                <w:szCs w:val="24"/>
              </w:rPr>
            </w:pPr>
          </w:p>
        </w:tc>
      </w:tr>
      <w:tr w14:paraId="55991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82C3E4D">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F8E7347">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B3C88A9">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2231ADB">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64B7719">
            <w:pPr>
              <w:widowControl/>
              <w:snapToGrid w:val="0"/>
              <w:jc w:val="center"/>
              <w:rPr>
                <w:kern w:val="0"/>
                <w:sz w:val="24"/>
                <w:szCs w:val="24"/>
              </w:rPr>
            </w:pPr>
          </w:p>
        </w:tc>
      </w:tr>
      <w:tr w14:paraId="4DD4F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2C56E5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5C34EFE">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CBC03C1">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700A510">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70753AA">
            <w:pPr>
              <w:widowControl/>
              <w:snapToGrid w:val="0"/>
              <w:jc w:val="center"/>
              <w:rPr>
                <w:kern w:val="0"/>
                <w:sz w:val="24"/>
                <w:szCs w:val="24"/>
              </w:rPr>
            </w:pPr>
          </w:p>
        </w:tc>
      </w:tr>
      <w:tr w14:paraId="0F3F7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CF73D17">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F4DA912">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071DB3E6">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B25F084">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97293DC">
            <w:pPr>
              <w:widowControl/>
              <w:snapToGrid w:val="0"/>
              <w:jc w:val="center"/>
              <w:rPr>
                <w:kern w:val="0"/>
                <w:sz w:val="24"/>
                <w:szCs w:val="24"/>
              </w:rPr>
            </w:pPr>
          </w:p>
        </w:tc>
      </w:tr>
    </w:tbl>
    <w:p w14:paraId="096B401B">
      <w:pPr>
        <w:snapToGrid w:val="0"/>
        <w:spacing w:line="360" w:lineRule="auto"/>
        <w:ind w:firstLine="480" w:firstLineChars="200"/>
        <w:rPr>
          <w:sz w:val="24"/>
          <w:szCs w:val="24"/>
        </w:rPr>
      </w:pPr>
      <w:r>
        <w:rPr>
          <w:rFonts w:ascii="宋体" w:hAnsi="宋体"/>
          <w:sz w:val="24"/>
          <w:szCs w:val="24"/>
        </w:rPr>
        <w:t>注：</w:t>
      </w:r>
    </w:p>
    <w:p w14:paraId="76448269">
      <w:pPr>
        <w:spacing w:line="360" w:lineRule="auto"/>
        <w:ind w:firstLine="480" w:firstLineChars="200"/>
        <w:rPr>
          <w:sz w:val="24"/>
          <w:szCs w:val="24"/>
        </w:rPr>
      </w:pPr>
      <w:r>
        <w:rPr>
          <w:rFonts w:hint="eastAsia"/>
          <w:sz w:val="24"/>
          <w:szCs w:val="24"/>
        </w:rPr>
        <w:t xml:space="preserve">1. </w:t>
      </w:r>
      <w:r>
        <w:rPr>
          <w:rFonts w:hint="eastAsia" w:ascii="宋体" w:hAnsi="宋体"/>
          <w:sz w:val="24"/>
          <w:szCs w:val="24"/>
        </w:rPr>
        <w:t>此表仅体现与磋商文件技术要求存在偏离的部分，无偏离的部分，无需填写。</w:t>
      </w:r>
    </w:p>
    <w:p w14:paraId="39DCC64C">
      <w:pPr>
        <w:spacing w:line="360" w:lineRule="auto"/>
        <w:ind w:firstLine="480" w:firstLineChars="200"/>
        <w:rPr>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14:paraId="4C6B532F">
      <w:pPr>
        <w:spacing w:line="360" w:lineRule="auto"/>
        <w:ind w:firstLine="480" w:firstLineChars="200"/>
        <w:rPr>
          <w:sz w:val="24"/>
          <w:szCs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指磋商文件中规定的具体要求，“响应应答”指</w:t>
      </w:r>
      <w:r>
        <w:rPr>
          <w:rFonts w:hint="eastAsia" w:ascii="宋体" w:hAnsi="宋体"/>
          <w:sz w:val="24"/>
          <w:szCs w:val="24"/>
        </w:rPr>
        <w:t>响应文件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磋商</w:t>
      </w:r>
      <w:r>
        <w:rPr>
          <w:rFonts w:ascii="宋体" w:hAnsi="宋体"/>
          <w:sz w:val="24"/>
          <w:szCs w:val="24"/>
        </w:rPr>
        <w:t>文件中规定的具体要求与</w:t>
      </w:r>
      <w:r>
        <w:rPr>
          <w:rFonts w:hint="eastAsia" w:ascii="宋体" w:hAnsi="宋体"/>
          <w:sz w:val="24"/>
          <w:szCs w:val="24"/>
        </w:rPr>
        <w:t>响应</w:t>
      </w:r>
      <w:r>
        <w:rPr>
          <w:rFonts w:ascii="宋体" w:hAnsi="宋体"/>
          <w:sz w:val="24"/>
          <w:szCs w:val="24"/>
        </w:rPr>
        <w:t>文件的具体内容的不同之处。</w:t>
      </w:r>
    </w:p>
    <w:p w14:paraId="64EAC4DC">
      <w:pPr>
        <w:spacing w:line="360" w:lineRule="auto"/>
        <w:rPr>
          <w:sz w:val="24"/>
        </w:rPr>
      </w:pPr>
    </w:p>
    <w:p w14:paraId="16AB5D7C">
      <w:pPr>
        <w:spacing w:line="360" w:lineRule="auto"/>
        <w:ind w:firstLine="4080" w:firstLineChars="1700"/>
        <w:rPr>
          <w:sz w:val="24"/>
        </w:rPr>
      </w:pPr>
    </w:p>
    <w:p w14:paraId="45F73A14">
      <w:pPr>
        <w:spacing w:line="360" w:lineRule="auto"/>
        <w:ind w:firstLine="4080" w:firstLineChars="1700"/>
        <w:rPr>
          <w:sz w:val="24"/>
        </w:rPr>
      </w:pPr>
      <w:r>
        <w:rPr>
          <w:sz w:val="24"/>
        </w:rPr>
        <w:t>供应商名称：</w:t>
      </w:r>
    </w:p>
    <w:p w14:paraId="4BF989D7">
      <w:pPr>
        <w:spacing w:line="360" w:lineRule="auto"/>
        <w:ind w:firstLine="4080" w:firstLineChars="1700"/>
        <w:rPr>
          <w:sz w:val="24"/>
        </w:rPr>
      </w:pPr>
    </w:p>
    <w:p w14:paraId="4A12C27F">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A9E9015">
      <w:pPr>
        <w:spacing w:line="480" w:lineRule="auto"/>
        <w:rPr>
          <w:b/>
          <w:color w:val="000000"/>
          <w:sz w:val="24"/>
        </w:rPr>
      </w:pPr>
      <w:r>
        <w:rPr>
          <w:b/>
          <w:sz w:val="24"/>
        </w:rPr>
        <w:br w:type="page"/>
      </w:r>
      <w:r>
        <w:rPr>
          <w:b/>
          <w:color w:val="000000"/>
          <w:sz w:val="24"/>
        </w:rPr>
        <w:t>附件4-3</w:t>
      </w:r>
    </w:p>
    <w:p w14:paraId="5BE70489">
      <w:pPr>
        <w:spacing w:line="560" w:lineRule="exact"/>
        <w:jc w:val="center"/>
        <w:rPr>
          <w:b/>
          <w:sz w:val="24"/>
        </w:rPr>
      </w:pPr>
      <w:r>
        <w:rPr>
          <w:b/>
          <w:sz w:val="24"/>
        </w:rPr>
        <w:t>主要相关项目业绩一览表</w:t>
      </w:r>
    </w:p>
    <w:p w14:paraId="331DF6EE">
      <w:pPr>
        <w:spacing w:line="460" w:lineRule="exact"/>
        <w:rPr>
          <w:sz w:val="24"/>
        </w:rPr>
      </w:pPr>
      <w:r>
        <w:rPr>
          <w:sz w:val="24"/>
        </w:rPr>
        <w:t>项目名称：</w:t>
      </w:r>
      <w:r>
        <w:rPr>
          <w:sz w:val="24"/>
          <w:u w:val="single"/>
        </w:rPr>
        <w:t xml:space="preserve">                    </w:t>
      </w:r>
    </w:p>
    <w:p w14:paraId="7816782A">
      <w:pPr>
        <w:spacing w:line="460" w:lineRule="exact"/>
        <w:rPr>
          <w:sz w:val="24"/>
        </w:rPr>
      </w:pPr>
      <w:r>
        <w:rPr>
          <w:sz w:val="24"/>
        </w:rPr>
        <w:t>项目编号：</w:t>
      </w:r>
      <w:r>
        <w:rPr>
          <w:sz w:val="24"/>
          <w:u w:val="single"/>
        </w:rPr>
        <w:t xml:space="preserve">                    </w:t>
      </w:r>
    </w:p>
    <w:p w14:paraId="63504B99">
      <w:pPr>
        <w:spacing w:line="460" w:lineRule="exact"/>
        <w:rPr>
          <w:sz w:val="24"/>
          <w:u w:val="single"/>
        </w:rPr>
      </w:pPr>
      <w:r>
        <w:rPr>
          <w:sz w:val="24"/>
        </w:rPr>
        <w:t>包号：</w:t>
      </w:r>
      <w:r>
        <w:rPr>
          <w:sz w:val="24"/>
          <w:u w:val="single"/>
        </w:rPr>
        <w:t xml:space="preserve">                        </w:t>
      </w:r>
    </w:p>
    <w:p w14:paraId="544E2F35">
      <w:pPr>
        <w:spacing w:line="560" w:lineRule="exact"/>
        <w:jc w:val="center"/>
        <w:rPr>
          <w:b/>
          <w:sz w:val="24"/>
        </w:rPr>
      </w:pPr>
    </w:p>
    <w:tbl>
      <w:tblPr>
        <w:tblStyle w:val="16"/>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4"/>
        <w:gridCol w:w="1615"/>
        <w:gridCol w:w="1239"/>
        <w:gridCol w:w="2628"/>
        <w:gridCol w:w="1735"/>
      </w:tblGrid>
      <w:tr w14:paraId="568E7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7F854AC">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1F093F4E">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4FA179B">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42FDCD84">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2F2FBD44">
            <w:pPr>
              <w:snapToGrid w:val="0"/>
              <w:jc w:val="center"/>
              <w:rPr>
                <w:sz w:val="24"/>
              </w:rPr>
            </w:pPr>
            <w:r>
              <w:rPr>
                <w:sz w:val="24"/>
              </w:rPr>
              <w:t>项目起止时间</w:t>
            </w:r>
          </w:p>
        </w:tc>
      </w:tr>
      <w:tr w14:paraId="6D7EFE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942C27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EAC3C0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5AAD08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6D4C61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B4AA655">
            <w:pPr>
              <w:snapToGrid w:val="0"/>
              <w:jc w:val="center"/>
              <w:rPr>
                <w:sz w:val="24"/>
              </w:rPr>
            </w:pPr>
          </w:p>
        </w:tc>
      </w:tr>
      <w:tr w14:paraId="64961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D57D5D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C97EA3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BD7EC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98E030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30817C1">
            <w:pPr>
              <w:snapToGrid w:val="0"/>
              <w:jc w:val="center"/>
              <w:rPr>
                <w:sz w:val="24"/>
              </w:rPr>
            </w:pPr>
          </w:p>
        </w:tc>
      </w:tr>
      <w:tr w14:paraId="49A94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714C18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4C0FFD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F1FF71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A2144E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C8F903F">
            <w:pPr>
              <w:snapToGrid w:val="0"/>
              <w:jc w:val="center"/>
              <w:rPr>
                <w:sz w:val="24"/>
              </w:rPr>
            </w:pPr>
          </w:p>
        </w:tc>
      </w:tr>
      <w:tr w14:paraId="56EA9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00B2F4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0B133A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CE67D7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DB25AF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C736EFC">
            <w:pPr>
              <w:snapToGrid w:val="0"/>
              <w:jc w:val="center"/>
              <w:rPr>
                <w:sz w:val="24"/>
              </w:rPr>
            </w:pPr>
          </w:p>
        </w:tc>
      </w:tr>
      <w:tr w14:paraId="18451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44E02B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F295BB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CC188F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CBB780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BCDEB06">
            <w:pPr>
              <w:snapToGrid w:val="0"/>
              <w:jc w:val="center"/>
              <w:rPr>
                <w:sz w:val="24"/>
              </w:rPr>
            </w:pPr>
          </w:p>
        </w:tc>
      </w:tr>
      <w:tr w14:paraId="3F1F7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4C8687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6FE910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182F20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448717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002B3B5">
            <w:pPr>
              <w:snapToGrid w:val="0"/>
              <w:jc w:val="center"/>
              <w:rPr>
                <w:sz w:val="24"/>
              </w:rPr>
            </w:pPr>
          </w:p>
        </w:tc>
      </w:tr>
      <w:tr w14:paraId="56B03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B174AC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0E48DE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C2C59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BC3C6F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A5CF516">
            <w:pPr>
              <w:snapToGrid w:val="0"/>
              <w:jc w:val="center"/>
              <w:rPr>
                <w:sz w:val="24"/>
              </w:rPr>
            </w:pPr>
          </w:p>
        </w:tc>
      </w:tr>
      <w:tr w14:paraId="6B6C3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9A0350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415B41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C82E17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F026D6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073732F">
            <w:pPr>
              <w:snapToGrid w:val="0"/>
              <w:jc w:val="center"/>
              <w:rPr>
                <w:sz w:val="24"/>
              </w:rPr>
            </w:pPr>
          </w:p>
        </w:tc>
      </w:tr>
      <w:tr w14:paraId="2D8D0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6344C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F4857D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C1E3C6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84F8C3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E9ABA33">
            <w:pPr>
              <w:snapToGrid w:val="0"/>
              <w:jc w:val="center"/>
              <w:rPr>
                <w:sz w:val="24"/>
              </w:rPr>
            </w:pPr>
          </w:p>
        </w:tc>
      </w:tr>
      <w:tr w14:paraId="5CEB5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383948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D59BAD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F82D8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E26E56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2EAFFA1">
            <w:pPr>
              <w:snapToGrid w:val="0"/>
              <w:jc w:val="center"/>
              <w:rPr>
                <w:sz w:val="24"/>
              </w:rPr>
            </w:pPr>
          </w:p>
        </w:tc>
      </w:tr>
      <w:tr w14:paraId="3F7491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A2E43F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0E9AC4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044FA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CF6999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61FC9E9">
            <w:pPr>
              <w:snapToGrid w:val="0"/>
              <w:jc w:val="center"/>
              <w:rPr>
                <w:sz w:val="24"/>
              </w:rPr>
            </w:pPr>
          </w:p>
        </w:tc>
      </w:tr>
    </w:tbl>
    <w:p w14:paraId="0CC09828">
      <w:pPr>
        <w:spacing w:line="560" w:lineRule="exact"/>
        <w:rPr>
          <w:sz w:val="24"/>
        </w:rPr>
      </w:pPr>
      <w:r>
        <w:rPr>
          <w:sz w:val="24"/>
        </w:rPr>
        <w:t>备注：投标人所列业绩应按第二部分的要求将证明材料按顺序附后。</w:t>
      </w:r>
    </w:p>
    <w:p w14:paraId="0A8DB350">
      <w:pPr>
        <w:spacing w:line="560" w:lineRule="exact"/>
        <w:rPr>
          <w:sz w:val="24"/>
        </w:rPr>
      </w:pPr>
    </w:p>
    <w:p w14:paraId="02BF5015">
      <w:pPr>
        <w:spacing w:line="360" w:lineRule="auto"/>
        <w:rPr>
          <w:sz w:val="24"/>
        </w:rPr>
      </w:pPr>
      <w:r>
        <w:rPr>
          <w:sz w:val="24"/>
        </w:rPr>
        <w:t>供应商名称：</w:t>
      </w:r>
    </w:p>
    <w:p w14:paraId="3ED3D427">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4A35868">
      <w:pPr>
        <w:widowControl/>
        <w:jc w:val="left"/>
        <w:rPr>
          <w:sz w:val="24"/>
        </w:rPr>
      </w:pPr>
      <w:r>
        <w:rPr>
          <w:sz w:val="24"/>
        </w:rPr>
        <w:br w:type="page"/>
      </w:r>
    </w:p>
    <w:p w14:paraId="0AF2284E">
      <w:pPr>
        <w:spacing w:line="460" w:lineRule="exact"/>
        <w:rPr>
          <w:b/>
          <w:sz w:val="24"/>
        </w:rPr>
      </w:pPr>
      <w:r>
        <w:rPr>
          <w:b/>
          <w:sz w:val="24"/>
        </w:rPr>
        <w:t>附件5：评分因素中要求的各项方案、证明材料等</w:t>
      </w:r>
    </w:p>
    <w:p w14:paraId="05C26B5A">
      <w:pPr>
        <w:spacing w:line="620" w:lineRule="exact"/>
        <w:rPr>
          <w:b/>
          <w:sz w:val="24"/>
        </w:rPr>
      </w:pPr>
      <w:r>
        <w:rPr>
          <w:b/>
          <w:sz w:val="24"/>
        </w:rPr>
        <w:br w:type="page"/>
      </w:r>
      <w:r>
        <w:rPr>
          <w:b/>
          <w:sz w:val="24"/>
        </w:rPr>
        <w:t>附件6</w:t>
      </w:r>
    </w:p>
    <w:p w14:paraId="6B408717">
      <w:pPr>
        <w:autoSpaceDE w:val="0"/>
        <w:autoSpaceDN w:val="0"/>
        <w:spacing w:line="480" w:lineRule="auto"/>
        <w:jc w:val="center"/>
        <w:rPr>
          <w:sz w:val="24"/>
          <w:szCs w:val="24"/>
        </w:rPr>
      </w:pPr>
      <w:r>
        <w:rPr>
          <w:b/>
          <w:sz w:val="24"/>
          <w:szCs w:val="24"/>
        </w:rPr>
        <w:t>中小企业声明函（服务）</w:t>
      </w:r>
    </w:p>
    <w:p w14:paraId="7840BC8F">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C9E96B0">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85DB1D3">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6039CED">
      <w:pPr>
        <w:autoSpaceDE w:val="0"/>
        <w:autoSpaceDN w:val="0"/>
        <w:spacing w:line="500" w:lineRule="exact"/>
        <w:ind w:left="641"/>
        <w:jc w:val="left"/>
        <w:rPr>
          <w:sz w:val="24"/>
          <w:szCs w:val="24"/>
        </w:rPr>
      </w:pPr>
      <w:r>
        <w:rPr>
          <w:sz w:val="24"/>
          <w:szCs w:val="24"/>
        </w:rPr>
        <w:t>……</w:t>
      </w:r>
    </w:p>
    <w:p w14:paraId="7DB5260B">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007E7CC">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7086E59B">
      <w:pPr>
        <w:autoSpaceDE w:val="0"/>
        <w:autoSpaceDN w:val="0"/>
        <w:spacing w:line="500" w:lineRule="exact"/>
        <w:ind w:left="3840"/>
        <w:jc w:val="left"/>
        <w:rPr>
          <w:sz w:val="24"/>
          <w:szCs w:val="24"/>
        </w:rPr>
      </w:pPr>
      <w:r>
        <w:rPr>
          <w:sz w:val="24"/>
          <w:szCs w:val="24"/>
        </w:rPr>
        <w:t>供应商名称：</w:t>
      </w:r>
    </w:p>
    <w:p w14:paraId="2FDB85DB">
      <w:pPr>
        <w:autoSpaceDE w:val="0"/>
        <w:autoSpaceDN w:val="0"/>
        <w:spacing w:line="500" w:lineRule="exact"/>
        <w:ind w:left="3840"/>
        <w:jc w:val="left"/>
        <w:rPr>
          <w:sz w:val="32"/>
        </w:rPr>
      </w:pPr>
      <w:r>
        <w:rPr>
          <w:sz w:val="24"/>
          <w:szCs w:val="24"/>
        </w:rPr>
        <w:t>日期：</w:t>
      </w:r>
    </w:p>
    <w:p w14:paraId="24A1043E">
      <w:pPr>
        <w:spacing w:line="360" w:lineRule="auto"/>
        <w:ind w:right="84" w:firstLine="240" w:firstLineChars="100"/>
        <w:rPr>
          <w:b/>
          <w:sz w:val="24"/>
          <w:szCs w:val="24"/>
        </w:rPr>
      </w:pPr>
      <w:r>
        <w:rPr>
          <w:b/>
          <w:sz w:val="24"/>
          <w:szCs w:val="24"/>
        </w:rPr>
        <w:t>注：</w:t>
      </w:r>
    </w:p>
    <w:p w14:paraId="195F57A0">
      <w:pPr>
        <w:spacing w:line="360" w:lineRule="auto"/>
        <w:ind w:firstLine="480" w:firstLineChars="200"/>
        <w:rPr>
          <w:b/>
          <w:sz w:val="24"/>
          <w:szCs w:val="24"/>
        </w:rPr>
      </w:pPr>
      <w:bookmarkStart w:id="6" w:name="OLE_LINK14"/>
      <w:bookmarkStart w:id="7" w:name="OLE_LINK13"/>
      <w:r>
        <w:rPr>
          <w:b/>
          <w:sz w:val="24"/>
          <w:szCs w:val="24"/>
        </w:rPr>
        <w:t>1.标的名称须按照采购文件中明确的标的名称进行填写；所属行业须按照采购文件中明确的所属行业进行填写。</w:t>
      </w:r>
    </w:p>
    <w:p w14:paraId="2B48B479">
      <w:pPr>
        <w:spacing w:line="360" w:lineRule="auto"/>
        <w:ind w:firstLine="480" w:firstLineChars="200"/>
        <w:rPr>
          <w:b/>
          <w:sz w:val="24"/>
          <w:szCs w:val="24"/>
        </w:rPr>
      </w:pPr>
      <w:r>
        <w:rPr>
          <w:b/>
          <w:sz w:val="24"/>
          <w:szCs w:val="24"/>
        </w:rPr>
        <w:t>2.从业人员、营业收入、资产总额填报上一年度数据，无上一年度数据的新成立企业可不填报。</w:t>
      </w:r>
    </w:p>
    <w:p w14:paraId="3B52168C">
      <w:pPr>
        <w:spacing w:line="360" w:lineRule="auto"/>
        <w:ind w:firstLine="480" w:firstLineChars="200"/>
        <w:rPr>
          <w:b/>
          <w:sz w:val="24"/>
          <w:szCs w:val="21"/>
        </w:rPr>
      </w:pPr>
      <w:r>
        <w:rPr>
          <w:b/>
          <w:sz w:val="24"/>
          <w:szCs w:val="21"/>
        </w:rPr>
        <w:t>3.中标（成交）供应商享受中小企业扶持政策的，将随中标（成交）结果同时公告其《中小企业声明函》，接受社会监督。</w:t>
      </w:r>
    </w:p>
    <w:p w14:paraId="3E15476C">
      <w:pPr>
        <w:widowControl/>
        <w:jc w:val="left"/>
        <w:rPr>
          <w:b/>
          <w:bCs/>
          <w:sz w:val="24"/>
        </w:rPr>
      </w:pPr>
      <w:r>
        <w:rPr>
          <w:b/>
          <w:bCs/>
          <w:sz w:val="24"/>
        </w:rPr>
        <w:br w:type="page"/>
      </w:r>
    </w:p>
    <w:p w14:paraId="027BFAA3">
      <w:pPr>
        <w:autoSpaceDN w:val="0"/>
        <w:spacing w:line="360" w:lineRule="auto"/>
        <w:rPr>
          <w:b/>
          <w:bCs/>
          <w:sz w:val="24"/>
        </w:rPr>
      </w:pPr>
      <w:r>
        <w:rPr>
          <w:b/>
          <w:bCs/>
          <w:sz w:val="24"/>
        </w:rPr>
        <w:t>附件7</w:t>
      </w:r>
    </w:p>
    <w:p w14:paraId="2B66CD4D">
      <w:pPr>
        <w:autoSpaceDN w:val="0"/>
        <w:spacing w:line="360" w:lineRule="auto"/>
        <w:jc w:val="left"/>
        <w:rPr>
          <w:b/>
          <w:bCs/>
          <w:sz w:val="24"/>
        </w:rPr>
      </w:pPr>
      <w:r>
        <w:rPr>
          <w:b/>
          <w:kern w:val="0"/>
          <w:sz w:val="24"/>
          <w:szCs w:val="21"/>
        </w:rPr>
        <w:t>若不是残疾人福利性单位，响应文件中可不提供此声明函</w:t>
      </w:r>
    </w:p>
    <w:p w14:paraId="57F8C104">
      <w:pPr>
        <w:autoSpaceDN w:val="0"/>
        <w:spacing w:line="360" w:lineRule="auto"/>
        <w:jc w:val="center"/>
        <w:rPr>
          <w:b/>
          <w:bCs/>
          <w:sz w:val="24"/>
        </w:rPr>
      </w:pPr>
    </w:p>
    <w:bookmarkEnd w:id="6"/>
    <w:bookmarkEnd w:id="7"/>
    <w:p w14:paraId="6A364D54">
      <w:pPr>
        <w:snapToGrid w:val="0"/>
        <w:spacing w:line="360" w:lineRule="auto"/>
        <w:jc w:val="center"/>
        <w:rPr>
          <w:b/>
          <w:bCs/>
          <w:sz w:val="24"/>
        </w:rPr>
      </w:pPr>
      <w:r>
        <w:rPr>
          <w:b/>
          <w:bCs/>
          <w:sz w:val="24"/>
        </w:rPr>
        <w:t>残疾人福利性单位声明函</w:t>
      </w:r>
    </w:p>
    <w:p w14:paraId="7C2E8414">
      <w:pPr>
        <w:snapToGrid w:val="0"/>
        <w:spacing w:line="360" w:lineRule="auto"/>
        <w:ind w:firstLine="480" w:firstLineChars="200"/>
        <w:jc w:val="left"/>
        <w:rPr>
          <w:b/>
          <w:bCs/>
          <w:sz w:val="24"/>
        </w:rPr>
      </w:pPr>
    </w:p>
    <w:p w14:paraId="250978AD">
      <w:pPr>
        <w:snapToGrid w:val="0"/>
        <w:spacing w:line="360" w:lineRule="auto"/>
        <w:ind w:firstLine="480" w:firstLineChars="200"/>
        <w:jc w:val="left"/>
        <w:rPr>
          <w:bCs/>
          <w:sz w:val="24"/>
        </w:rPr>
      </w:pPr>
      <w:r>
        <w:rPr>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57472E5">
      <w:pPr>
        <w:snapToGrid w:val="0"/>
        <w:spacing w:line="360" w:lineRule="auto"/>
        <w:ind w:firstLine="480" w:firstLineChars="200"/>
        <w:jc w:val="left"/>
        <w:rPr>
          <w:bCs/>
          <w:sz w:val="24"/>
        </w:rPr>
      </w:pPr>
      <w:r>
        <w:rPr>
          <w:bCs/>
          <w:sz w:val="24"/>
        </w:rPr>
        <w:t>本单位对上述声明的真实性负责。如有虚假，将依法承担相应责任。</w:t>
      </w:r>
    </w:p>
    <w:p w14:paraId="590D0FBC">
      <w:pPr>
        <w:snapToGrid w:val="0"/>
        <w:spacing w:line="360" w:lineRule="auto"/>
        <w:ind w:firstLine="480" w:firstLineChars="200"/>
        <w:jc w:val="left"/>
        <w:rPr>
          <w:bCs/>
          <w:sz w:val="24"/>
        </w:rPr>
      </w:pPr>
    </w:p>
    <w:p w14:paraId="40C88C6C">
      <w:pPr>
        <w:snapToGrid w:val="0"/>
        <w:spacing w:line="360" w:lineRule="auto"/>
        <w:ind w:firstLine="480" w:firstLineChars="200"/>
        <w:jc w:val="left"/>
        <w:rPr>
          <w:bCs/>
          <w:sz w:val="24"/>
        </w:rPr>
      </w:pPr>
    </w:p>
    <w:p w14:paraId="6CD2DBA3">
      <w:pPr>
        <w:snapToGrid w:val="0"/>
        <w:spacing w:line="360" w:lineRule="auto"/>
        <w:ind w:firstLine="480" w:firstLineChars="200"/>
        <w:jc w:val="left"/>
        <w:rPr>
          <w:bCs/>
          <w:sz w:val="24"/>
        </w:rPr>
      </w:pPr>
      <w:r>
        <w:rPr>
          <w:bCs/>
          <w:sz w:val="24"/>
        </w:rPr>
        <w:t xml:space="preserve">               </w:t>
      </w:r>
      <w:r>
        <w:rPr>
          <w:sz w:val="24"/>
          <w:szCs w:val="24"/>
        </w:rPr>
        <w:t>供应商名称：</w:t>
      </w:r>
    </w:p>
    <w:p w14:paraId="45DB1733">
      <w:pPr>
        <w:snapToGrid w:val="0"/>
        <w:spacing w:line="360" w:lineRule="auto"/>
        <w:ind w:firstLine="480" w:firstLineChars="200"/>
        <w:jc w:val="left"/>
        <w:rPr>
          <w:bCs/>
          <w:sz w:val="24"/>
        </w:rPr>
      </w:pPr>
    </w:p>
    <w:p w14:paraId="7DD6DC40">
      <w:pPr>
        <w:snapToGrid w:val="0"/>
        <w:spacing w:line="360" w:lineRule="auto"/>
        <w:ind w:firstLine="480" w:firstLineChars="200"/>
        <w:jc w:val="left"/>
        <w:rPr>
          <w:sz w:val="24"/>
          <w:szCs w:val="21"/>
        </w:rPr>
      </w:pPr>
      <w:r>
        <w:rPr>
          <w:bCs/>
          <w:sz w:val="24"/>
        </w:rPr>
        <w:t xml:space="preserve">               日  期：</w:t>
      </w:r>
    </w:p>
    <w:p w14:paraId="6B9921DE">
      <w:pPr>
        <w:snapToGrid w:val="0"/>
        <w:spacing w:line="360" w:lineRule="auto"/>
        <w:ind w:firstLine="480" w:firstLineChars="200"/>
        <w:jc w:val="left"/>
        <w:rPr>
          <w:sz w:val="24"/>
          <w:szCs w:val="21"/>
        </w:rPr>
      </w:pPr>
    </w:p>
    <w:p w14:paraId="752C5458">
      <w:pPr>
        <w:snapToGrid w:val="0"/>
        <w:spacing w:line="360" w:lineRule="auto"/>
        <w:ind w:firstLine="480" w:firstLineChars="200"/>
        <w:rPr>
          <w:sz w:val="24"/>
          <w:szCs w:val="21"/>
        </w:rPr>
      </w:pPr>
      <w:r>
        <w:rPr>
          <w:sz w:val="24"/>
          <w:szCs w:val="21"/>
        </w:rPr>
        <w:t>注：</w:t>
      </w:r>
    </w:p>
    <w:p w14:paraId="25D0ECA3">
      <w:pPr>
        <w:snapToGrid w:val="0"/>
        <w:spacing w:line="360" w:lineRule="auto"/>
        <w:ind w:firstLine="480" w:firstLineChars="200"/>
        <w:rPr>
          <w:b/>
          <w:sz w:val="24"/>
          <w:szCs w:val="21"/>
        </w:rPr>
      </w:pPr>
      <w:r>
        <w:rPr>
          <w:b/>
          <w:sz w:val="24"/>
          <w:szCs w:val="21"/>
        </w:rPr>
        <w:t>中标（成交）供应商为残疾人福利性单位的，将随中标（成交）结果同时公告其《残疾人福利性单位声明函》，接受社会监督。</w:t>
      </w:r>
    </w:p>
    <w:p w14:paraId="1E589C9A">
      <w:pPr>
        <w:snapToGrid w:val="0"/>
        <w:spacing w:line="360" w:lineRule="auto"/>
        <w:ind w:firstLine="480" w:firstLineChars="200"/>
        <w:rPr>
          <w:b/>
          <w:sz w:val="24"/>
          <w:szCs w:val="21"/>
        </w:rPr>
      </w:pPr>
      <w:r>
        <w:rPr>
          <w:b/>
          <w:kern w:val="0"/>
          <w:sz w:val="24"/>
          <w:szCs w:val="21"/>
        </w:rPr>
        <w:t>若不是残疾人福利性单位，响应文件中可不提供此声明函。</w:t>
      </w:r>
    </w:p>
    <w:p w14:paraId="1D1FC624">
      <w:pPr>
        <w:snapToGrid w:val="0"/>
        <w:spacing w:line="360" w:lineRule="auto"/>
        <w:ind w:firstLine="480" w:firstLineChars="200"/>
        <w:rPr>
          <w:sz w:val="24"/>
          <w:szCs w:val="21"/>
        </w:rPr>
      </w:pPr>
    </w:p>
    <w:p w14:paraId="0549186D">
      <w:pPr>
        <w:tabs>
          <w:tab w:val="left" w:pos="360"/>
        </w:tabs>
        <w:spacing w:line="360" w:lineRule="auto"/>
        <w:rPr>
          <w:szCs w:val="21"/>
        </w:rPr>
      </w:pPr>
      <w:r>
        <w:rPr>
          <w:szCs w:val="21"/>
        </w:rPr>
        <w:br w:type="page"/>
      </w:r>
      <w:r>
        <w:rPr>
          <w:b/>
          <w:sz w:val="24"/>
        </w:rPr>
        <w:t>附件8</w:t>
      </w:r>
      <w:r>
        <w:rPr>
          <w:b/>
          <w:sz w:val="24"/>
          <w:szCs w:val="24"/>
        </w:rPr>
        <w:t>：投标人认为需要提交的其他资料</w:t>
      </w:r>
    </w:p>
    <w:p w14:paraId="53A42F00">
      <w:pPr>
        <w:spacing w:line="460" w:lineRule="exact"/>
        <w:ind w:left="192"/>
        <w:rPr>
          <w:b/>
          <w:sz w:val="24"/>
        </w:rPr>
      </w:pPr>
    </w:p>
    <w:p w14:paraId="4FBF1916">
      <w:pPr>
        <w:autoSpaceDE w:val="0"/>
        <w:autoSpaceDN w:val="0"/>
        <w:adjustRightInd w:val="0"/>
        <w:jc w:val="center"/>
        <w:rPr>
          <w:sz w:val="24"/>
        </w:rPr>
      </w:pPr>
      <w:r>
        <w:rPr>
          <w:sz w:val="24"/>
        </w:rPr>
        <w:br w:type="page"/>
      </w:r>
    </w:p>
    <w:p w14:paraId="0D448D0A">
      <w:pPr>
        <w:autoSpaceDE w:val="0"/>
        <w:autoSpaceDN w:val="0"/>
        <w:adjustRightInd w:val="0"/>
        <w:jc w:val="center"/>
        <w:rPr>
          <w:sz w:val="24"/>
        </w:rPr>
      </w:pPr>
    </w:p>
    <w:p w14:paraId="50F1ADE6">
      <w:pPr>
        <w:autoSpaceDE w:val="0"/>
        <w:autoSpaceDN w:val="0"/>
        <w:adjustRightInd w:val="0"/>
        <w:jc w:val="center"/>
        <w:rPr>
          <w:sz w:val="24"/>
        </w:rPr>
      </w:pPr>
    </w:p>
    <w:p w14:paraId="6EF35E22">
      <w:pPr>
        <w:autoSpaceDE w:val="0"/>
        <w:autoSpaceDN w:val="0"/>
        <w:adjustRightInd w:val="0"/>
        <w:jc w:val="center"/>
        <w:rPr>
          <w:sz w:val="24"/>
        </w:rPr>
      </w:pPr>
    </w:p>
    <w:p w14:paraId="78CA7BEA">
      <w:pPr>
        <w:autoSpaceDE w:val="0"/>
        <w:autoSpaceDN w:val="0"/>
        <w:adjustRightInd w:val="0"/>
        <w:jc w:val="center"/>
        <w:rPr>
          <w:sz w:val="24"/>
        </w:rPr>
      </w:pPr>
    </w:p>
    <w:p w14:paraId="0FEA08CD">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9818E81">
      <w:pPr>
        <w:autoSpaceDE w:val="0"/>
        <w:autoSpaceDN w:val="0"/>
        <w:adjustRightInd w:val="0"/>
        <w:spacing w:line="520" w:lineRule="exact"/>
        <w:rPr>
          <w:b/>
          <w:kern w:val="0"/>
          <w:sz w:val="24"/>
        </w:rPr>
      </w:pPr>
    </w:p>
    <w:p w14:paraId="7A56067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32AFA594">
      <w:pPr>
        <w:autoSpaceDE w:val="0"/>
        <w:autoSpaceDN w:val="0"/>
        <w:adjustRightInd w:val="0"/>
        <w:spacing w:line="520" w:lineRule="exact"/>
        <w:rPr>
          <w:b/>
          <w:kern w:val="0"/>
          <w:sz w:val="24"/>
        </w:rPr>
      </w:pPr>
    </w:p>
    <w:p w14:paraId="26CBBB04">
      <w:pPr>
        <w:autoSpaceDE w:val="0"/>
        <w:autoSpaceDN w:val="0"/>
        <w:adjustRightInd w:val="0"/>
        <w:spacing w:line="520" w:lineRule="exact"/>
        <w:jc w:val="center"/>
        <w:rPr>
          <w:b/>
          <w:kern w:val="0"/>
          <w:sz w:val="24"/>
        </w:rPr>
      </w:pPr>
      <w:r>
        <w:rPr>
          <w:b/>
          <w:kern w:val="0"/>
          <w:sz w:val="24"/>
        </w:rPr>
        <w:t>第二阶段响应文件</w:t>
      </w:r>
    </w:p>
    <w:p w14:paraId="1D05CC81">
      <w:pPr>
        <w:autoSpaceDE w:val="0"/>
        <w:autoSpaceDN w:val="0"/>
        <w:adjustRightInd w:val="0"/>
        <w:spacing w:line="520" w:lineRule="exact"/>
        <w:rPr>
          <w:b/>
          <w:kern w:val="0"/>
          <w:sz w:val="24"/>
        </w:rPr>
      </w:pPr>
    </w:p>
    <w:p w14:paraId="1ACD03D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5619CEA6">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4281265E">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6962C5B8">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1BB6C4A6">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1233C4AF">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589D1C26">
      <w:pPr>
        <w:spacing w:before="93" w:beforeLines="30" w:after="218" w:afterLines="70" w:line="540" w:lineRule="exact"/>
        <w:ind w:left="630" w:leftChars="300"/>
        <w:rPr>
          <w:rFonts w:eastAsia="方正楷体简体"/>
          <w:b/>
          <w:sz w:val="34"/>
          <w:szCs w:val="34"/>
        </w:rPr>
      </w:pPr>
    </w:p>
    <w:p w14:paraId="280D4668">
      <w:pPr>
        <w:spacing w:before="93" w:beforeLines="30" w:after="218" w:afterLines="70" w:line="540" w:lineRule="exact"/>
        <w:ind w:left="630" w:leftChars="300"/>
        <w:rPr>
          <w:rFonts w:eastAsia="方正楷体简体"/>
          <w:b/>
          <w:sz w:val="34"/>
          <w:szCs w:val="34"/>
        </w:rPr>
      </w:pPr>
    </w:p>
    <w:p w14:paraId="0278384E">
      <w:pPr>
        <w:spacing w:before="93" w:beforeLines="30" w:after="218" w:afterLines="70" w:line="540" w:lineRule="exact"/>
        <w:ind w:left="630" w:leftChars="300"/>
        <w:rPr>
          <w:b/>
          <w:kern w:val="0"/>
          <w:sz w:val="24"/>
        </w:rPr>
      </w:pPr>
      <w:r>
        <w:rPr>
          <w:rFonts w:eastAsia="方正楷体简体"/>
          <w:b/>
          <w:sz w:val="34"/>
          <w:szCs w:val="34"/>
        </w:rPr>
        <w:t>递交日期：</w:t>
      </w:r>
    </w:p>
    <w:p w14:paraId="0677DDDC">
      <w:pPr>
        <w:tabs>
          <w:tab w:val="left" w:pos="360"/>
        </w:tabs>
        <w:spacing w:line="460" w:lineRule="exact"/>
        <w:jc w:val="center"/>
        <w:rPr>
          <w:b/>
          <w:sz w:val="24"/>
        </w:rPr>
      </w:pPr>
      <w:r>
        <w:rPr>
          <w:sz w:val="24"/>
        </w:rPr>
        <w:br w:type="page"/>
      </w:r>
      <w:r>
        <w:rPr>
          <w:b/>
          <w:sz w:val="24"/>
        </w:rPr>
        <w:t>报价书</w:t>
      </w:r>
    </w:p>
    <w:p w14:paraId="123C54B9">
      <w:pPr>
        <w:spacing w:line="460" w:lineRule="exact"/>
        <w:rPr>
          <w:sz w:val="24"/>
        </w:rPr>
      </w:pPr>
      <w:r>
        <w:rPr>
          <w:sz w:val="24"/>
        </w:rPr>
        <w:t>致：天津市政府采购中心</w:t>
      </w:r>
    </w:p>
    <w:p w14:paraId="51D1ED3E">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（供应商名称、地址）提交网上应答及上传加盖电子签章的响应文件。</w:t>
      </w:r>
    </w:p>
    <w:p w14:paraId="1F4667DC">
      <w:pPr>
        <w:spacing w:line="460" w:lineRule="exact"/>
        <w:rPr>
          <w:sz w:val="24"/>
        </w:rPr>
      </w:pPr>
      <w:r>
        <w:rPr>
          <w:sz w:val="24"/>
        </w:rPr>
        <w:t>据此函，签字代表宣布同意如下：</w:t>
      </w:r>
    </w:p>
    <w:p w14:paraId="686B5140">
      <w:pPr>
        <w:spacing w:line="460" w:lineRule="exact"/>
        <w:ind w:left="480"/>
        <w:jc w:val="left"/>
        <w:rPr>
          <w:sz w:val="24"/>
        </w:rPr>
      </w:pPr>
      <w:r>
        <w:rPr>
          <w:sz w:val="24"/>
        </w:rPr>
        <w:t>1. 所附报价表中规定的应提供服务价格为</w:t>
      </w:r>
    </w:p>
    <w:p w14:paraId="4B7C0411">
      <w:pPr>
        <w:spacing w:line="460" w:lineRule="exact"/>
        <w:ind w:left="480"/>
        <w:jc w:val="left"/>
        <w:rPr>
          <w:sz w:val="24"/>
        </w:rPr>
      </w:pPr>
      <w:r>
        <w:rPr>
          <w:sz w:val="24"/>
        </w:rPr>
        <w:t>第一包：</w:t>
      </w:r>
    </w:p>
    <w:p w14:paraId="45F978BC">
      <w:pPr>
        <w:spacing w:line="460" w:lineRule="exact"/>
        <w:ind w:left="480"/>
        <w:jc w:val="left"/>
        <w:rPr>
          <w:sz w:val="24"/>
        </w:rPr>
      </w:pPr>
      <w:r>
        <w:rPr>
          <w:sz w:val="24"/>
        </w:rPr>
        <w:t xml:space="preserve">  报价</w:t>
      </w:r>
      <w:r>
        <w:rPr>
          <w:sz w:val="24"/>
          <w:u w:val="single"/>
        </w:rPr>
        <w:t xml:space="preserve">         </w:t>
      </w:r>
      <w:r>
        <w:rPr>
          <w:sz w:val="24"/>
        </w:rPr>
        <w:t>元（注明币种）</w:t>
      </w:r>
    </w:p>
    <w:p w14:paraId="31C0EF9F">
      <w:pPr>
        <w:spacing w:line="460" w:lineRule="exact"/>
        <w:ind w:left="472" w:firstLine="237"/>
        <w:jc w:val="left"/>
        <w:rPr>
          <w:sz w:val="24"/>
        </w:rPr>
      </w:pPr>
      <w:r>
        <w:rPr>
          <w:sz w:val="24"/>
        </w:rPr>
        <w:t>大写</w:t>
      </w:r>
      <w:r>
        <w:rPr>
          <w:sz w:val="24"/>
          <w:u w:val="single"/>
        </w:rPr>
        <w:t xml:space="preserve">                    </w:t>
      </w:r>
      <w:r>
        <w:rPr>
          <w:sz w:val="24"/>
        </w:rPr>
        <w:t>（文字表述）。</w:t>
      </w:r>
    </w:p>
    <w:p w14:paraId="77A1C7EE">
      <w:pPr>
        <w:spacing w:line="460" w:lineRule="exact"/>
        <w:ind w:left="480"/>
        <w:jc w:val="left"/>
        <w:rPr>
          <w:sz w:val="24"/>
        </w:rPr>
      </w:pPr>
      <w:r>
        <w:rPr>
          <w:sz w:val="24"/>
        </w:rPr>
        <w:t>第二包：</w:t>
      </w:r>
    </w:p>
    <w:p w14:paraId="7EAB37E1">
      <w:pPr>
        <w:spacing w:line="460" w:lineRule="exact"/>
        <w:ind w:left="480"/>
        <w:jc w:val="left"/>
        <w:rPr>
          <w:sz w:val="24"/>
        </w:rPr>
      </w:pPr>
      <w:r>
        <w:rPr>
          <w:sz w:val="24"/>
        </w:rPr>
        <w:t xml:space="preserve">  报价</w:t>
      </w:r>
      <w:r>
        <w:rPr>
          <w:sz w:val="24"/>
          <w:u w:val="single"/>
        </w:rPr>
        <w:t xml:space="preserve">         </w:t>
      </w:r>
      <w:r>
        <w:rPr>
          <w:sz w:val="24"/>
        </w:rPr>
        <w:t>元（注明币种）</w:t>
      </w:r>
    </w:p>
    <w:p w14:paraId="7C0CED00">
      <w:pPr>
        <w:spacing w:line="460" w:lineRule="exact"/>
        <w:ind w:left="472" w:firstLine="237"/>
        <w:jc w:val="left"/>
        <w:rPr>
          <w:sz w:val="24"/>
        </w:rPr>
      </w:pPr>
      <w:r>
        <w:rPr>
          <w:sz w:val="24"/>
        </w:rPr>
        <w:t>大写</w:t>
      </w:r>
      <w:r>
        <w:rPr>
          <w:sz w:val="24"/>
          <w:u w:val="single"/>
        </w:rPr>
        <w:t xml:space="preserve">                    </w:t>
      </w:r>
      <w:r>
        <w:rPr>
          <w:sz w:val="24"/>
        </w:rPr>
        <w:t>（文字表述）。</w:t>
      </w:r>
    </w:p>
    <w:p w14:paraId="0FC73E74">
      <w:pPr>
        <w:spacing w:line="460" w:lineRule="exact"/>
        <w:ind w:left="472" w:firstLine="237"/>
        <w:jc w:val="left"/>
        <w:rPr>
          <w:sz w:val="24"/>
        </w:rPr>
      </w:pPr>
      <w:r>
        <w:rPr>
          <w:sz w:val="24"/>
        </w:rPr>
        <w:t>……</w:t>
      </w:r>
    </w:p>
    <w:p w14:paraId="439DA21E">
      <w:pPr>
        <w:spacing w:line="460" w:lineRule="exact"/>
        <w:ind w:firstLine="471"/>
        <w:rPr>
          <w:sz w:val="24"/>
        </w:rPr>
      </w:pPr>
      <w:r>
        <w:rPr>
          <w:sz w:val="24"/>
        </w:rPr>
        <w:t>2. 投标人已经对全部价格进行了认真核对，保证本报价真实、准确无误，并承担本价格所对应本项目的一切责任和义务。</w:t>
      </w:r>
    </w:p>
    <w:p w14:paraId="68EB3DF5">
      <w:pPr>
        <w:spacing w:line="460" w:lineRule="exact"/>
        <w:ind w:firstLine="471"/>
        <w:rPr>
          <w:sz w:val="24"/>
        </w:rPr>
      </w:pPr>
      <w:r>
        <w:rPr>
          <w:sz w:val="24"/>
        </w:rPr>
        <w:t>3. 两个阶段响应文件一一对应、不可分割，共同构成我方对本项目的所有承诺。</w:t>
      </w:r>
    </w:p>
    <w:p w14:paraId="5B456E4D">
      <w:pPr>
        <w:spacing w:line="460" w:lineRule="exact"/>
        <w:ind w:firstLine="471"/>
        <w:rPr>
          <w:sz w:val="24"/>
        </w:rPr>
      </w:pPr>
    </w:p>
    <w:p w14:paraId="33515070">
      <w:pPr>
        <w:spacing w:line="460" w:lineRule="exact"/>
        <w:ind w:firstLine="471"/>
        <w:rPr>
          <w:sz w:val="24"/>
        </w:rPr>
      </w:pPr>
    </w:p>
    <w:p w14:paraId="164329C0">
      <w:pPr>
        <w:spacing w:line="360" w:lineRule="auto"/>
        <w:ind w:firstLine="4080" w:firstLineChars="1700"/>
        <w:rPr>
          <w:sz w:val="24"/>
        </w:rPr>
      </w:pPr>
      <w:r>
        <w:rPr>
          <w:sz w:val="24"/>
        </w:rPr>
        <w:t>供应商名称：</w:t>
      </w:r>
    </w:p>
    <w:p w14:paraId="2E689C52">
      <w:pPr>
        <w:spacing w:line="360" w:lineRule="auto"/>
        <w:ind w:firstLine="4080" w:firstLineChars="1700"/>
        <w:rPr>
          <w:sz w:val="24"/>
        </w:rPr>
      </w:pPr>
    </w:p>
    <w:p w14:paraId="28E6E274">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40CFA4D">
      <w:pPr>
        <w:spacing w:line="460" w:lineRule="exact"/>
        <w:ind w:firstLine="471"/>
        <w:rPr>
          <w:sz w:val="24"/>
        </w:rPr>
      </w:pPr>
    </w:p>
    <w:p w14:paraId="57A32CA0">
      <w:pPr>
        <w:spacing w:line="460" w:lineRule="exact"/>
        <w:rPr>
          <w:b/>
          <w:sz w:val="24"/>
        </w:rPr>
      </w:pPr>
      <w:r>
        <w:rPr>
          <w:b/>
          <w:sz w:val="24"/>
        </w:rPr>
        <w:br w:type="page"/>
      </w:r>
      <w:r>
        <w:rPr>
          <w:b/>
          <w:sz w:val="24"/>
        </w:rPr>
        <w:t>附件1</w:t>
      </w:r>
    </w:p>
    <w:p w14:paraId="1449AB7B">
      <w:pPr>
        <w:tabs>
          <w:tab w:val="left" w:pos="3780"/>
          <w:tab w:val="left" w:pos="3960"/>
        </w:tabs>
        <w:spacing w:line="460" w:lineRule="exact"/>
        <w:jc w:val="center"/>
        <w:rPr>
          <w:b/>
          <w:sz w:val="24"/>
        </w:rPr>
      </w:pPr>
      <w:r>
        <w:rPr>
          <w:b/>
          <w:sz w:val="24"/>
        </w:rPr>
        <w:t>报价分项一览表</w:t>
      </w:r>
    </w:p>
    <w:p w14:paraId="68B14E34">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207AD417">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349B2EC8">
      <w:pPr>
        <w:spacing w:line="460" w:lineRule="exact"/>
        <w:rPr>
          <w:sz w:val="24"/>
        </w:rPr>
      </w:pPr>
    </w:p>
    <w:p w14:paraId="7506D0C3">
      <w:pPr>
        <w:spacing w:line="460" w:lineRule="exact"/>
        <w:rPr>
          <w:b/>
          <w:sz w:val="24"/>
        </w:rPr>
      </w:pPr>
      <w:r>
        <w:rPr>
          <w:sz w:val="24"/>
        </w:rPr>
        <w:t xml:space="preserve">                                                     单位：元</w:t>
      </w:r>
    </w:p>
    <w:tbl>
      <w:tblPr>
        <w:tblStyle w:val="16"/>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2E507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67996F29">
            <w:pPr>
              <w:widowControl/>
              <w:jc w:val="center"/>
              <w:rPr>
                <w:b/>
                <w:bCs/>
                <w:kern w:val="0"/>
                <w:sz w:val="24"/>
                <w:szCs w:val="24"/>
              </w:rPr>
            </w:pPr>
            <w:r>
              <w:rPr>
                <w:b/>
                <w:bCs/>
                <w:kern w:val="0"/>
                <w:sz w:val="24"/>
                <w:szCs w:val="24"/>
              </w:rPr>
              <w:t>项号</w:t>
            </w:r>
          </w:p>
        </w:tc>
        <w:tc>
          <w:tcPr>
            <w:tcW w:w="2349" w:type="dxa"/>
            <w:vAlign w:val="center"/>
          </w:tcPr>
          <w:p w14:paraId="16CDF3E0">
            <w:pPr>
              <w:widowControl/>
              <w:jc w:val="center"/>
              <w:rPr>
                <w:b/>
                <w:bCs/>
                <w:kern w:val="0"/>
                <w:sz w:val="24"/>
                <w:szCs w:val="24"/>
              </w:rPr>
            </w:pPr>
            <w:r>
              <w:rPr>
                <w:b/>
                <w:bCs/>
                <w:kern w:val="0"/>
                <w:sz w:val="24"/>
                <w:szCs w:val="24"/>
              </w:rPr>
              <w:t>服务名称</w:t>
            </w:r>
          </w:p>
        </w:tc>
        <w:tc>
          <w:tcPr>
            <w:tcW w:w="1701" w:type="dxa"/>
            <w:vAlign w:val="center"/>
          </w:tcPr>
          <w:p w14:paraId="3EBB5349">
            <w:pPr>
              <w:widowControl/>
              <w:jc w:val="center"/>
              <w:rPr>
                <w:b/>
                <w:bCs/>
                <w:kern w:val="0"/>
                <w:sz w:val="24"/>
                <w:szCs w:val="24"/>
              </w:rPr>
            </w:pPr>
            <w:r>
              <w:rPr>
                <w:b/>
                <w:bCs/>
                <w:kern w:val="0"/>
                <w:sz w:val="24"/>
                <w:szCs w:val="24"/>
              </w:rPr>
              <w:t>总价</w:t>
            </w:r>
          </w:p>
        </w:tc>
        <w:tc>
          <w:tcPr>
            <w:tcW w:w="2238" w:type="dxa"/>
            <w:vAlign w:val="center"/>
          </w:tcPr>
          <w:p w14:paraId="09E07097">
            <w:pPr>
              <w:widowControl/>
              <w:jc w:val="center"/>
              <w:rPr>
                <w:b/>
                <w:bCs/>
                <w:kern w:val="0"/>
                <w:sz w:val="24"/>
                <w:szCs w:val="24"/>
              </w:rPr>
            </w:pPr>
            <w:r>
              <w:rPr>
                <w:b/>
                <w:bCs/>
                <w:kern w:val="0"/>
                <w:sz w:val="24"/>
                <w:szCs w:val="24"/>
              </w:rPr>
              <w:t>数量</w:t>
            </w:r>
          </w:p>
        </w:tc>
        <w:tc>
          <w:tcPr>
            <w:tcW w:w="1848" w:type="dxa"/>
            <w:vAlign w:val="center"/>
          </w:tcPr>
          <w:p w14:paraId="7251DA26">
            <w:pPr>
              <w:widowControl/>
              <w:jc w:val="center"/>
              <w:rPr>
                <w:b/>
                <w:bCs/>
                <w:kern w:val="0"/>
                <w:sz w:val="24"/>
                <w:szCs w:val="24"/>
              </w:rPr>
            </w:pPr>
            <w:r>
              <w:rPr>
                <w:b/>
                <w:bCs/>
                <w:kern w:val="0"/>
                <w:sz w:val="24"/>
                <w:szCs w:val="24"/>
              </w:rPr>
              <w:t>备注</w:t>
            </w:r>
          </w:p>
        </w:tc>
      </w:tr>
      <w:tr w14:paraId="69941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2A258AA5">
            <w:pPr>
              <w:widowControl/>
              <w:jc w:val="center"/>
              <w:rPr>
                <w:kern w:val="0"/>
                <w:sz w:val="24"/>
                <w:szCs w:val="24"/>
              </w:rPr>
            </w:pPr>
            <w:r>
              <w:rPr>
                <w:kern w:val="0"/>
                <w:sz w:val="24"/>
                <w:szCs w:val="24"/>
              </w:rPr>
              <w:t>1</w:t>
            </w:r>
          </w:p>
        </w:tc>
        <w:tc>
          <w:tcPr>
            <w:tcW w:w="2349" w:type="dxa"/>
            <w:vAlign w:val="center"/>
          </w:tcPr>
          <w:p w14:paraId="6966FB43">
            <w:pPr>
              <w:widowControl/>
              <w:jc w:val="center"/>
              <w:rPr>
                <w:kern w:val="0"/>
                <w:sz w:val="24"/>
                <w:szCs w:val="24"/>
              </w:rPr>
            </w:pPr>
          </w:p>
        </w:tc>
        <w:tc>
          <w:tcPr>
            <w:tcW w:w="1701" w:type="dxa"/>
            <w:vAlign w:val="center"/>
          </w:tcPr>
          <w:p w14:paraId="7A629E40">
            <w:pPr>
              <w:widowControl/>
              <w:jc w:val="center"/>
              <w:rPr>
                <w:kern w:val="0"/>
                <w:sz w:val="24"/>
                <w:szCs w:val="24"/>
              </w:rPr>
            </w:pPr>
          </w:p>
        </w:tc>
        <w:tc>
          <w:tcPr>
            <w:tcW w:w="2238" w:type="dxa"/>
            <w:vAlign w:val="center"/>
          </w:tcPr>
          <w:p w14:paraId="0FC0FBCA">
            <w:pPr>
              <w:widowControl/>
              <w:jc w:val="center"/>
              <w:rPr>
                <w:sz w:val="24"/>
                <w:szCs w:val="24"/>
              </w:rPr>
            </w:pPr>
            <w:r>
              <w:rPr>
                <w:sz w:val="24"/>
                <w:szCs w:val="24"/>
              </w:rPr>
              <w:t>1项</w:t>
            </w:r>
          </w:p>
        </w:tc>
        <w:tc>
          <w:tcPr>
            <w:tcW w:w="1848" w:type="dxa"/>
            <w:vAlign w:val="center"/>
          </w:tcPr>
          <w:p w14:paraId="3C31B628">
            <w:pPr>
              <w:widowControl/>
              <w:jc w:val="center"/>
              <w:rPr>
                <w:sz w:val="24"/>
                <w:szCs w:val="24"/>
              </w:rPr>
            </w:pPr>
          </w:p>
        </w:tc>
      </w:tr>
      <w:tr w14:paraId="76625A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0F8F3DD2">
            <w:pPr>
              <w:widowControl/>
              <w:jc w:val="left"/>
              <w:rPr>
                <w:kern w:val="0"/>
                <w:sz w:val="24"/>
                <w:szCs w:val="24"/>
              </w:rPr>
            </w:pPr>
            <w:r>
              <w:rPr>
                <w:kern w:val="0"/>
                <w:sz w:val="24"/>
                <w:szCs w:val="24"/>
              </w:rPr>
              <w:t>其中</w:t>
            </w:r>
          </w:p>
        </w:tc>
      </w:tr>
      <w:tr w14:paraId="0E423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371DD3B">
            <w:pPr>
              <w:widowControl/>
              <w:jc w:val="left"/>
              <w:rPr>
                <w:b/>
                <w:sz w:val="24"/>
                <w:szCs w:val="24"/>
              </w:rPr>
            </w:pPr>
            <w:r>
              <w:rPr>
                <w:b/>
                <w:sz w:val="24"/>
                <w:szCs w:val="24"/>
              </w:rPr>
              <w:t>分项名称</w:t>
            </w:r>
          </w:p>
        </w:tc>
        <w:tc>
          <w:tcPr>
            <w:tcW w:w="1701" w:type="dxa"/>
            <w:vAlign w:val="center"/>
          </w:tcPr>
          <w:p w14:paraId="3DE736C8">
            <w:pPr>
              <w:widowControl/>
              <w:jc w:val="center"/>
              <w:rPr>
                <w:b/>
                <w:kern w:val="0"/>
                <w:sz w:val="24"/>
                <w:szCs w:val="24"/>
              </w:rPr>
            </w:pPr>
            <w:r>
              <w:rPr>
                <w:b/>
                <w:kern w:val="0"/>
                <w:sz w:val="24"/>
                <w:szCs w:val="24"/>
              </w:rPr>
              <w:t>价格</w:t>
            </w:r>
          </w:p>
        </w:tc>
        <w:tc>
          <w:tcPr>
            <w:tcW w:w="2238" w:type="dxa"/>
            <w:vAlign w:val="center"/>
          </w:tcPr>
          <w:p w14:paraId="441F5345">
            <w:pPr>
              <w:widowControl/>
              <w:jc w:val="center"/>
              <w:rPr>
                <w:b/>
                <w:kern w:val="0"/>
                <w:sz w:val="24"/>
                <w:szCs w:val="24"/>
              </w:rPr>
            </w:pPr>
            <w:r>
              <w:rPr>
                <w:b/>
                <w:kern w:val="0"/>
                <w:sz w:val="24"/>
                <w:szCs w:val="24"/>
              </w:rPr>
              <w:t>数量</w:t>
            </w:r>
          </w:p>
        </w:tc>
        <w:tc>
          <w:tcPr>
            <w:tcW w:w="1848" w:type="dxa"/>
            <w:vAlign w:val="center"/>
          </w:tcPr>
          <w:p w14:paraId="0C01970E">
            <w:pPr>
              <w:widowControl/>
              <w:jc w:val="center"/>
              <w:rPr>
                <w:b/>
                <w:bCs/>
                <w:kern w:val="0"/>
                <w:sz w:val="24"/>
                <w:szCs w:val="24"/>
              </w:rPr>
            </w:pPr>
            <w:r>
              <w:rPr>
                <w:b/>
                <w:bCs/>
                <w:kern w:val="0"/>
                <w:sz w:val="24"/>
                <w:szCs w:val="24"/>
              </w:rPr>
              <w:t>备注</w:t>
            </w:r>
          </w:p>
        </w:tc>
      </w:tr>
      <w:tr w14:paraId="3F5B3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C7AB895">
            <w:pPr>
              <w:widowControl/>
              <w:jc w:val="left"/>
              <w:rPr>
                <w:kern w:val="0"/>
                <w:sz w:val="24"/>
                <w:szCs w:val="24"/>
              </w:rPr>
            </w:pPr>
          </w:p>
        </w:tc>
        <w:tc>
          <w:tcPr>
            <w:tcW w:w="1701" w:type="dxa"/>
            <w:vAlign w:val="center"/>
          </w:tcPr>
          <w:p w14:paraId="19ABF5E4">
            <w:pPr>
              <w:widowControl/>
              <w:jc w:val="center"/>
              <w:rPr>
                <w:kern w:val="0"/>
                <w:sz w:val="24"/>
                <w:szCs w:val="24"/>
              </w:rPr>
            </w:pPr>
          </w:p>
        </w:tc>
        <w:tc>
          <w:tcPr>
            <w:tcW w:w="2238" w:type="dxa"/>
            <w:vAlign w:val="center"/>
          </w:tcPr>
          <w:p w14:paraId="42348612">
            <w:pPr>
              <w:widowControl/>
              <w:jc w:val="center"/>
              <w:rPr>
                <w:kern w:val="0"/>
                <w:sz w:val="24"/>
                <w:szCs w:val="24"/>
              </w:rPr>
            </w:pPr>
          </w:p>
        </w:tc>
        <w:tc>
          <w:tcPr>
            <w:tcW w:w="1848" w:type="dxa"/>
            <w:vAlign w:val="center"/>
          </w:tcPr>
          <w:p w14:paraId="11CEDCA1">
            <w:pPr>
              <w:widowControl/>
              <w:jc w:val="center"/>
              <w:rPr>
                <w:sz w:val="24"/>
                <w:szCs w:val="24"/>
              </w:rPr>
            </w:pPr>
          </w:p>
        </w:tc>
      </w:tr>
      <w:tr w14:paraId="49D90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DB5E7F4">
            <w:pPr>
              <w:widowControl/>
              <w:jc w:val="left"/>
              <w:rPr>
                <w:kern w:val="0"/>
                <w:sz w:val="24"/>
                <w:szCs w:val="24"/>
              </w:rPr>
            </w:pPr>
          </w:p>
        </w:tc>
        <w:tc>
          <w:tcPr>
            <w:tcW w:w="1701" w:type="dxa"/>
            <w:vAlign w:val="center"/>
          </w:tcPr>
          <w:p w14:paraId="0BC81DFE">
            <w:pPr>
              <w:widowControl/>
              <w:jc w:val="center"/>
              <w:rPr>
                <w:kern w:val="0"/>
                <w:sz w:val="24"/>
                <w:szCs w:val="24"/>
              </w:rPr>
            </w:pPr>
          </w:p>
        </w:tc>
        <w:tc>
          <w:tcPr>
            <w:tcW w:w="2238" w:type="dxa"/>
            <w:vAlign w:val="center"/>
          </w:tcPr>
          <w:p w14:paraId="78753743">
            <w:pPr>
              <w:widowControl/>
              <w:jc w:val="center"/>
              <w:rPr>
                <w:kern w:val="0"/>
                <w:sz w:val="24"/>
                <w:szCs w:val="24"/>
              </w:rPr>
            </w:pPr>
          </w:p>
        </w:tc>
        <w:tc>
          <w:tcPr>
            <w:tcW w:w="1848" w:type="dxa"/>
            <w:vAlign w:val="center"/>
          </w:tcPr>
          <w:p w14:paraId="091E924C">
            <w:pPr>
              <w:widowControl/>
              <w:jc w:val="center"/>
              <w:rPr>
                <w:sz w:val="24"/>
                <w:szCs w:val="24"/>
              </w:rPr>
            </w:pPr>
          </w:p>
        </w:tc>
      </w:tr>
      <w:tr w14:paraId="352A7E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9F54A40">
            <w:pPr>
              <w:widowControl/>
              <w:jc w:val="left"/>
              <w:rPr>
                <w:kern w:val="0"/>
                <w:sz w:val="24"/>
                <w:szCs w:val="24"/>
              </w:rPr>
            </w:pPr>
          </w:p>
        </w:tc>
        <w:tc>
          <w:tcPr>
            <w:tcW w:w="1701" w:type="dxa"/>
            <w:vAlign w:val="center"/>
          </w:tcPr>
          <w:p w14:paraId="5C4EE80C">
            <w:pPr>
              <w:widowControl/>
              <w:jc w:val="center"/>
              <w:rPr>
                <w:kern w:val="0"/>
                <w:sz w:val="24"/>
                <w:szCs w:val="24"/>
              </w:rPr>
            </w:pPr>
          </w:p>
        </w:tc>
        <w:tc>
          <w:tcPr>
            <w:tcW w:w="2238" w:type="dxa"/>
            <w:vAlign w:val="center"/>
          </w:tcPr>
          <w:p w14:paraId="28915033">
            <w:pPr>
              <w:widowControl/>
              <w:jc w:val="center"/>
              <w:rPr>
                <w:kern w:val="0"/>
                <w:sz w:val="24"/>
                <w:szCs w:val="24"/>
              </w:rPr>
            </w:pPr>
          </w:p>
        </w:tc>
        <w:tc>
          <w:tcPr>
            <w:tcW w:w="1848" w:type="dxa"/>
            <w:vAlign w:val="center"/>
          </w:tcPr>
          <w:p w14:paraId="60B68CC9">
            <w:pPr>
              <w:widowControl/>
              <w:jc w:val="center"/>
              <w:rPr>
                <w:sz w:val="24"/>
                <w:szCs w:val="24"/>
              </w:rPr>
            </w:pPr>
          </w:p>
        </w:tc>
      </w:tr>
      <w:tr w14:paraId="2C740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4953ED3">
            <w:pPr>
              <w:widowControl/>
              <w:jc w:val="left"/>
              <w:rPr>
                <w:sz w:val="24"/>
              </w:rPr>
            </w:pPr>
          </w:p>
        </w:tc>
        <w:tc>
          <w:tcPr>
            <w:tcW w:w="1701" w:type="dxa"/>
            <w:vAlign w:val="center"/>
          </w:tcPr>
          <w:p w14:paraId="7BD24FCE">
            <w:pPr>
              <w:widowControl/>
              <w:jc w:val="center"/>
              <w:rPr>
                <w:kern w:val="0"/>
                <w:sz w:val="24"/>
                <w:szCs w:val="24"/>
              </w:rPr>
            </w:pPr>
          </w:p>
        </w:tc>
        <w:tc>
          <w:tcPr>
            <w:tcW w:w="2238" w:type="dxa"/>
            <w:vAlign w:val="center"/>
          </w:tcPr>
          <w:p w14:paraId="058A0F9E">
            <w:pPr>
              <w:widowControl/>
              <w:jc w:val="center"/>
              <w:rPr>
                <w:kern w:val="0"/>
                <w:sz w:val="24"/>
                <w:szCs w:val="24"/>
              </w:rPr>
            </w:pPr>
          </w:p>
        </w:tc>
        <w:tc>
          <w:tcPr>
            <w:tcW w:w="1848" w:type="dxa"/>
            <w:vAlign w:val="center"/>
          </w:tcPr>
          <w:p w14:paraId="1303080D">
            <w:pPr>
              <w:widowControl/>
              <w:jc w:val="center"/>
              <w:rPr>
                <w:sz w:val="24"/>
                <w:szCs w:val="24"/>
              </w:rPr>
            </w:pPr>
          </w:p>
        </w:tc>
      </w:tr>
      <w:tr w14:paraId="6A432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2C4C422">
            <w:pPr>
              <w:widowControl/>
              <w:jc w:val="left"/>
              <w:rPr>
                <w:sz w:val="24"/>
              </w:rPr>
            </w:pPr>
            <w:r>
              <w:rPr>
                <w:sz w:val="24"/>
              </w:rPr>
              <w:t>……</w:t>
            </w:r>
          </w:p>
        </w:tc>
        <w:tc>
          <w:tcPr>
            <w:tcW w:w="1701" w:type="dxa"/>
            <w:vAlign w:val="center"/>
          </w:tcPr>
          <w:p w14:paraId="4EB8E4BE">
            <w:pPr>
              <w:widowControl/>
              <w:jc w:val="center"/>
              <w:rPr>
                <w:kern w:val="0"/>
                <w:sz w:val="24"/>
                <w:szCs w:val="24"/>
              </w:rPr>
            </w:pPr>
          </w:p>
        </w:tc>
        <w:tc>
          <w:tcPr>
            <w:tcW w:w="2238" w:type="dxa"/>
            <w:vAlign w:val="center"/>
          </w:tcPr>
          <w:p w14:paraId="5E0332E4">
            <w:pPr>
              <w:widowControl/>
              <w:jc w:val="center"/>
              <w:rPr>
                <w:kern w:val="0"/>
                <w:sz w:val="24"/>
                <w:szCs w:val="24"/>
              </w:rPr>
            </w:pPr>
          </w:p>
        </w:tc>
        <w:tc>
          <w:tcPr>
            <w:tcW w:w="1848" w:type="dxa"/>
            <w:vAlign w:val="center"/>
          </w:tcPr>
          <w:p w14:paraId="52DF2657">
            <w:pPr>
              <w:widowControl/>
              <w:jc w:val="center"/>
              <w:rPr>
                <w:sz w:val="24"/>
                <w:szCs w:val="24"/>
              </w:rPr>
            </w:pPr>
          </w:p>
        </w:tc>
      </w:tr>
      <w:tr w14:paraId="5EE92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9CEC587">
            <w:pPr>
              <w:widowControl/>
              <w:jc w:val="left"/>
              <w:rPr>
                <w:sz w:val="24"/>
              </w:rPr>
            </w:pPr>
          </w:p>
        </w:tc>
        <w:tc>
          <w:tcPr>
            <w:tcW w:w="1701" w:type="dxa"/>
            <w:vAlign w:val="center"/>
          </w:tcPr>
          <w:p w14:paraId="4F4F9D3C">
            <w:pPr>
              <w:widowControl/>
              <w:jc w:val="center"/>
              <w:rPr>
                <w:kern w:val="0"/>
                <w:sz w:val="24"/>
                <w:szCs w:val="24"/>
              </w:rPr>
            </w:pPr>
          </w:p>
        </w:tc>
        <w:tc>
          <w:tcPr>
            <w:tcW w:w="2238" w:type="dxa"/>
            <w:vAlign w:val="center"/>
          </w:tcPr>
          <w:p w14:paraId="1322EC1A">
            <w:pPr>
              <w:widowControl/>
              <w:ind w:firstLine="9" w:firstLineChars="4"/>
              <w:jc w:val="center"/>
              <w:rPr>
                <w:kern w:val="0"/>
                <w:sz w:val="24"/>
                <w:szCs w:val="24"/>
              </w:rPr>
            </w:pPr>
          </w:p>
        </w:tc>
        <w:tc>
          <w:tcPr>
            <w:tcW w:w="1848" w:type="dxa"/>
            <w:vAlign w:val="center"/>
          </w:tcPr>
          <w:p w14:paraId="50AE4DC8">
            <w:pPr>
              <w:widowControl/>
              <w:ind w:firstLine="9" w:firstLineChars="4"/>
              <w:jc w:val="center"/>
              <w:rPr>
                <w:sz w:val="24"/>
                <w:szCs w:val="24"/>
              </w:rPr>
            </w:pPr>
          </w:p>
        </w:tc>
      </w:tr>
      <w:tr w14:paraId="53FDC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F875A60">
            <w:pPr>
              <w:widowControl/>
              <w:jc w:val="left"/>
              <w:rPr>
                <w:kern w:val="0"/>
                <w:sz w:val="24"/>
                <w:szCs w:val="24"/>
              </w:rPr>
            </w:pPr>
          </w:p>
        </w:tc>
        <w:tc>
          <w:tcPr>
            <w:tcW w:w="1701" w:type="dxa"/>
            <w:vAlign w:val="center"/>
          </w:tcPr>
          <w:p w14:paraId="152DDAE6">
            <w:pPr>
              <w:widowControl/>
              <w:jc w:val="center"/>
              <w:rPr>
                <w:kern w:val="0"/>
                <w:sz w:val="24"/>
                <w:szCs w:val="24"/>
              </w:rPr>
            </w:pPr>
          </w:p>
        </w:tc>
        <w:tc>
          <w:tcPr>
            <w:tcW w:w="2238" w:type="dxa"/>
            <w:vAlign w:val="center"/>
          </w:tcPr>
          <w:p w14:paraId="3548D835">
            <w:pPr>
              <w:widowControl/>
              <w:jc w:val="center"/>
              <w:rPr>
                <w:kern w:val="0"/>
                <w:sz w:val="24"/>
                <w:szCs w:val="24"/>
              </w:rPr>
            </w:pPr>
          </w:p>
        </w:tc>
        <w:tc>
          <w:tcPr>
            <w:tcW w:w="1848" w:type="dxa"/>
            <w:vAlign w:val="center"/>
          </w:tcPr>
          <w:p w14:paraId="3C2E5790">
            <w:pPr>
              <w:widowControl/>
              <w:jc w:val="center"/>
              <w:rPr>
                <w:kern w:val="0"/>
                <w:sz w:val="24"/>
                <w:szCs w:val="24"/>
              </w:rPr>
            </w:pPr>
          </w:p>
        </w:tc>
      </w:tr>
      <w:tr w14:paraId="687EB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D59B684">
            <w:pPr>
              <w:widowControl/>
              <w:jc w:val="left"/>
              <w:rPr>
                <w:kern w:val="0"/>
                <w:sz w:val="24"/>
                <w:szCs w:val="24"/>
              </w:rPr>
            </w:pPr>
          </w:p>
        </w:tc>
        <w:tc>
          <w:tcPr>
            <w:tcW w:w="1701" w:type="dxa"/>
            <w:vAlign w:val="center"/>
          </w:tcPr>
          <w:p w14:paraId="5A8DE010">
            <w:pPr>
              <w:widowControl/>
              <w:jc w:val="center"/>
              <w:rPr>
                <w:kern w:val="0"/>
                <w:sz w:val="24"/>
                <w:szCs w:val="24"/>
              </w:rPr>
            </w:pPr>
          </w:p>
        </w:tc>
        <w:tc>
          <w:tcPr>
            <w:tcW w:w="2238" w:type="dxa"/>
            <w:vAlign w:val="center"/>
          </w:tcPr>
          <w:p w14:paraId="1090BAA0">
            <w:pPr>
              <w:widowControl/>
              <w:jc w:val="center"/>
              <w:rPr>
                <w:kern w:val="0"/>
                <w:sz w:val="24"/>
                <w:szCs w:val="24"/>
              </w:rPr>
            </w:pPr>
          </w:p>
        </w:tc>
        <w:tc>
          <w:tcPr>
            <w:tcW w:w="1848" w:type="dxa"/>
            <w:vAlign w:val="center"/>
          </w:tcPr>
          <w:p w14:paraId="047CD511">
            <w:pPr>
              <w:widowControl/>
              <w:jc w:val="center"/>
              <w:rPr>
                <w:kern w:val="0"/>
                <w:sz w:val="24"/>
                <w:szCs w:val="24"/>
              </w:rPr>
            </w:pPr>
          </w:p>
        </w:tc>
      </w:tr>
      <w:tr w14:paraId="0E502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443B8A5">
            <w:pPr>
              <w:widowControl/>
              <w:jc w:val="left"/>
              <w:rPr>
                <w:sz w:val="24"/>
              </w:rPr>
            </w:pPr>
          </w:p>
        </w:tc>
        <w:tc>
          <w:tcPr>
            <w:tcW w:w="1701" w:type="dxa"/>
            <w:vAlign w:val="center"/>
          </w:tcPr>
          <w:p w14:paraId="1E2C9ABF">
            <w:pPr>
              <w:widowControl/>
              <w:jc w:val="center"/>
              <w:rPr>
                <w:kern w:val="0"/>
                <w:sz w:val="24"/>
                <w:szCs w:val="24"/>
              </w:rPr>
            </w:pPr>
          </w:p>
        </w:tc>
        <w:tc>
          <w:tcPr>
            <w:tcW w:w="2238" w:type="dxa"/>
            <w:vAlign w:val="center"/>
          </w:tcPr>
          <w:p w14:paraId="36674832">
            <w:pPr>
              <w:widowControl/>
              <w:jc w:val="center"/>
              <w:rPr>
                <w:kern w:val="0"/>
                <w:sz w:val="24"/>
                <w:szCs w:val="24"/>
              </w:rPr>
            </w:pPr>
          </w:p>
        </w:tc>
        <w:tc>
          <w:tcPr>
            <w:tcW w:w="1848" w:type="dxa"/>
            <w:vAlign w:val="center"/>
          </w:tcPr>
          <w:p w14:paraId="3907CB2B">
            <w:pPr>
              <w:widowControl/>
              <w:jc w:val="center"/>
              <w:rPr>
                <w:kern w:val="0"/>
                <w:sz w:val="24"/>
                <w:szCs w:val="24"/>
              </w:rPr>
            </w:pPr>
          </w:p>
        </w:tc>
      </w:tr>
      <w:tr w14:paraId="34A64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7011454">
            <w:pPr>
              <w:widowControl/>
              <w:jc w:val="left"/>
              <w:rPr>
                <w:sz w:val="24"/>
              </w:rPr>
            </w:pPr>
          </w:p>
        </w:tc>
        <w:tc>
          <w:tcPr>
            <w:tcW w:w="1701" w:type="dxa"/>
            <w:vAlign w:val="center"/>
          </w:tcPr>
          <w:p w14:paraId="2F580575">
            <w:pPr>
              <w:widowControl/>
              <w:jc w:val="center"/>
              <w:rPr>
                <w:kern w:val="0"/>
                <w:sz w:val="24"/>
                <w:szCs w:val="24"/>
              </w:rPr>
            </w:pPr>
          </w:p>
        </w:tc>
        <w:tc>
          <w:tcPr>
            <w:tcW w:w="2238" w:type="dxa"/>
            <w:vAlign w:val="center"/>
          </w:tcPr>
          <w:p w14:paraId="5993FF47">
            <w:pPr>
              <w:widowControl/>
              <w:jc w:val="center"/>
              <w:rPr>
                <w:kern w:val="0"/>
                <w:sz w:val="24"/>
                <w:szCs w:val="24"/>
              </w:rPr>
            </w:pPr>
          </w:p>
        </w:tc>
        <w:tc>
          <w:tcPr>
            <w:tcW w:w="1848" w:type="dxa"/>
            <w:vAlign w:val="center"/>
          </w:tcPr>
          <w:p w14:paraId="67C78A0D">
            <w:pPr>
              <w:widowControl/>
              <w:jc w:val="center"/>
              <w:rPr>
                <w:kern w:val="0"/>
                <w:sz w:val="24"/>
                <w:szCs w:val="24"/>
              </w:rPr>
            </w:pPr>
          </w:p>
        </w:tc>
      </w:tr>
      <w:tr w14:paraId="2A01A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B7F2A49">
            <w:pPr>
              <w:widowControl/>
              <w:jc w:val="center"/>
              <w:rPr>
                <w:sz w:val="24"/>
              </w:rPr>
            </w:pPr>
          </w:p>
        </w:tc>
        <w:tc>
          <w:tcPr>
            <w:tcW w:w="1701" w:type="dxa"/>
            <w:vAlign w:val="center"/>
          </w:tcPr>
          <w:p w14:paraId="7CC80BC1">
            <w:pPr>
              <w:widowControl/>
              <w:jc w:val="center"/>
              <w:rPr>
                <w:kern w:val="0"/>
                <w:sz w:val="24"/>
                <w:szCs w:val="24"/>
              </w:rPr>
            </w:pPr>
          </w:p>
        </w:tc>
        <w:tc>
          <w:tcPr>
            <w:tcW w:w="2238" w:type="dxa"/>
            <w:vAlign w:val="center"/>
          </w:tcPr>
          <w:p w14:paraId="3363FFA4">
            <w:pPr>
              <w:widowControl/>
              <w:jc w:val="center"/>
              <w:rPr>
                <w:kern w:val="0"/>
                <w:sz w:val="24"/>
                <w:szCs w:val="24"/>
              </w:rPr>
            </w:pPr>
          </w:p>
        </w:tc>
        <w:tc>
          <w:tcPr>
            <w:tcW w:w="1848" w:type="dxa"/>
            <w:vAlign w:val="center"/>
          </w:tcPr>
          <w:p w14:paraId="6608C079">
            <w:pPr>
              <w:widowControl/>
              <w:jc w:val="center"/>
              <w:rPr>
                <w:kern w:val="0"/>
                <w:sz w:val="24"/>
                <w:szCs w:val="24"/>
              </w:rPr>
            </w:pPr>
          </w:p>
        </w:tc>
      </w:tr>
    </w:tbl>
    <w:p w14:paraId="5A8AC5DD">
      <w:pPr>
        <w:ind w:left="180"/>
        <w:rPr>
          <w:sz w:val="22"/>
          <w:szCs w:val="24"/>
        </w:rPr>
      </w:pPr>
      <w:r>
        <w:rPr>
          <w:sz w:val="22"/>
          <w:szCs w:val="24"/>
        </w:rPr>
        <w:t xml:space="preserve">注：1. 本表第一行填写本项目投标总价 </w:t>
      </w:r>
    </w:p>
    <w:p w14:paraId="26D4526B">
      <w:pPr>
        <w:ind w:left="180" w:firstLine="440" w:firstLineChars="200"/>
      </w:pPr>
      <w:r>
        <w:rPr>
          <w:sz w:val="22"/>
          <w:szCs w:val="24"/>
        </w:rPr>
        <w:t>2. 下面应填写分项价格及分项名称（分项名称可根据实际情况增减、修改），分项价格汇总应等于总价</w:t>
      </w:r>
    </w:p>
    <w:p w14:paraId="4C348371">
      <w:pPr>
        <w:spacing w:line="460" w:lineRule="exact"/>
        <w:ind w:left="192" w:firstLine="3948" w:firstLineChars="1645"/>
        <w:rPr>
          <w:sz w:val="24"/>
        </w:rPr>
      </w:pPr>
    </w:p>
    <w:p w14:paraId="481DD1A8">
      <w:pPr>
        <w:spacing w:line="360" w:lineRule="auto"/>
        <w:ind w:firstLine="4080" w:firstLineChars="1700"/>
        <w:rPr>
          <w:sz w:val="24"/>
        </w:rPr>
      </w:pPr>
      <w:r>
        <w:rPr>
          <w:sz w:val="24"/>
        </w:rPr>
        <w:t>供应商名称：</w:t>
      </w:r>
    </w:p>
    <w:p w14:paraId="647129F7">
      <w:pPr>
        <w:spacing w:line="360" w:lineRule="auto"/>
        <w:ind w:firstLine="4080" w:firstLineChars="1700"/>
        <w:rPr>
          <w:sz w:val="24"/>
        </w:rPr>
      </w:pPr>
    </w:p>
    <w:p w14:paraId="6FF6CA37">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6B31193">
      <w:pPr>
        <w:spacing w:line="460" w:lineRule="exact"/>
        <w:jc w:val="left"/>
        <w:rPr>
          <w:b/>
          <w:sz w:val="24"/>
        </w:rPr>
      </w:pPr>
      <w:r>
        <w:rPr>
          <w:sz w:val="24"/>
        </w:rPr>
        <w:br w:type="page"/>
      </w:r>
      <w:r>
        <w:rPr>
          <w:b/>
          <w:sz w:val="24"/>
        </w:rPr>
        <w:t>附件2</w:t>
      </w:r>
    </w:p>
    <w:p w14:paraId="7A9C4EA5">
      <w:pPr>
        <w:autoSpaceDN w:val="0"/>
        <w:spacing w:line="360" w:lineRule="auto"/>
        <w:jc w:val="center"/>
        <w:rPr>
          <w:b/>
          <w:bCs/>
          <w:sz w:val="24"/>
        </w:rPr>
      </w:pPr>
      <w:r>
        <w:rPr>
          <w:b/>
          <w:bCs/>
          <w:sz w:val="24"/>
        </w:rPr>
        <w:t>政府采购政策情况表</w:t>
      </w:r>
    </w:p>
    <w:p w14:paraId="0CA4F17F">
      <w:pPr>
        <w:spacing w:line="460" w:lineRule="exact"/>
        <w:jc w:val="center"/>
        <w:rPr>
          <w:sz w:val="24"/>
        </w:rPr>
      </w:pPr>
    </w:p>
    <w:p w14:paraId="26193261">
      <w:pPr>
        <w:spacing w:line="460" w:lineRule="exact"/>
        <w:rPr>
          <w:sz w:val="24"/>
        </w:rPr>
      </w:pPr>
      <w:r>
        <w:rPr>
          <w:sz w:val="24"/>
        </w:rPr>
        <w:t>项目名称：</w:t>
      </w:r>
      <w:r>
        <w:rPr>
          <w:sz w:val="24"/>
          <w:u w:val="single"/>
        </w:rPr>
        <w:t xml:space="preserve">                    </w:t>
      </w:r>
    </w:p>
    <w:p w14:paraId="4C784E61">
      <w:pPr>
        <w:spacing w:line="460" w:lineRule="exact"/>
        <w:rPr>
          <w:sz w:val="24"/>
        </w:rPr>
      </w:pPr>
      <w:r>
        <w:rPr>
          <w:sz w:val="24"/>
        </w:rPr>
        <w:t>项目编号：</w:t>
      </w:r>
      <w:r>
        <w:rPr>
          <w:sz w:val="24"/>
          <w:u w:val="single"/>
        </w:rPr>
        <w:t xml:space="preserve">                    </w:t>
      </w:r>
    </w:p>
    <w:p w14:paraId="29D96AEE">
      <w:pPr>
        <w:spacing w:line="460" w:lineRule="exact"/>
        <w:rPr>
          <w:sz w:val="24"/>
          <w:u w:val="single"/>
        </w:rPr>
      </w:pPr>
      <w:r>
        <w:rPr>
          <w:sz w:val="24"/>
        </w:rPr>
        <w:t>包号：</w:t>
      </w:r>
      <w:r>
        <w:rPr>
          <w:sz w:val="24"/>
          <w:u w:val="single"/>
        </w:rPr>
        <w:t xml:space="preserve">                        </w:t>
      </w:r>
    </w:p>
    <w:p w14:paraId="390EB871">
      <w:pPr>
        <w:spacing w:line="460" w:lineRule="exact"/>
        <w:ind w:firstLine="7440" w:firstLineChars="3100"/>
        <w:rPr>
          <w:sz w:val="24"/>
        </w:rPr>
      </w:pPr>
    </w:p>
    <w:tbl>
      <w:tblPr>
        <w:tblStyle w:val="16"/>
        <w:tblW w:w="84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1491"/>
        <w:gridCol w:w="1521"/>
        <w:gridCol w:w="42"/>
        <w:gridCol w:w="1309"/>
        <w:gridCol w:w="1621"/>
        <w:gridCol w:w="1495"/>
      </w:tblGrid>
      <w:tr w14:paraId="4417D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936" w:type="dxa"/>
            <w:vMerge w:val="restart"/>
            <w:shd w:val="clear" w:color="auto" w:fill="auto"/>
            <w:vAlign w:val="center"/>
          </w:tcPr>
          <w:p w14:paraId="6E1EA82F">
            <w:pPr>
              <w:pStyle w:val="69"/>
              <w:tabs>
                <w:tab w:val="left" w:pos="1260"/>
              </w:tabs>
              <w:spacing w:before="156" w:after="156"/>
              <w:jc w:val="center"/>
              <w:rPr>
                <w:rFonts w:eastAsiaTheme="minorEastAsia"/>
                <w:szCs w:val="21"/>
                <w:lang w:val="en-GB"/>
              </w:rPr>
            </w:pPr>
            <w:bookmarkStart w:id="8" w:name="OLE_LINK24"/>
            <w:bookmarkStart w:id="9" w:name="OLE_LINK23"/>
            <w:bookmarkStart w:id="10" w:name="OLE_LINK10"/>
            <w:bookmarkStart w:id="11" w:name="OLE_LINK25"/>
            <w:bookmarkStart w:id="12" w:name="OLE_LINK8"/>
            <w:bookmarkStart w:id="13" w:name="OLE_LINK19"/>
            <w:bookmarkStart w:id="14" w:name="OLE_LINK7"/>
            <w:bookmarkStart w:id="15" w:name="OLE_LINK9"/>
            <w:bookmarkStart w:id="16" w:name="OLE_LINK21"/>
            <w:bookmarkStart w:id="17" w:name="OLE_LINK17"/>
            <w:bookmarkStart w:id="18" w:name="OLE_LINK22"/>
            <w:bookmarkStart w:id="19" w:name="OLE_LINK15"/>
            <w:bookmarkStart w:id="20" w:name="OLE_LINK16"/>
            <w:bookmarkStart w:id="21" w:name="OLE_LINK20"/>
            <w:bookmarkStart w:id="22" w:name="OLE_LINK11"/>
            <w:bookmarkStart w:id="23" w:name="OLE_LINK18"/>
            <w:bookmarkStart w:id="24" w:name="OLE_LINK12"/>
            <w:r>
              <w:rPr>
                <w:rFonts w:eastAsiaTheme="minorEastAsia"/>
                <w:szCs w:val="21"/>
                <w:lang w:val="en-GB"/>
              </w:rPr>
              <w:t>节能产品（非强制节能产品）</w:t>
            </w:r>
          </w:p>
        </w:tc>
        <w:tc>
          <w:tcPr>
            <w:tcW w:w="1491" w:type="dxa"/>
            <w:shd w:val="clear" w:color="auto" w:fill="auto"/>
            <w:vAlign w:val="center"/>
          </w:tcPr>
          <w:p w14:paraId="4E3E1982">
            <w:pPr>
              <w:pStyle w:val="69"/>
              <w:tabs>
                <w:tab w:val="left" w:pos="1260"/>
              </w:tabs>
              <w:spacing w:before="40" w:after="40"/>
              <w:jc w:val="center"/>
              <w:rPr>
                <w:rFonts w:eastAsiaTheme="minorEastAsia"/>
                <w:szCs w:val="21"/>
                <w:lang w:val="en-GB"/>
              </w:rPr>
            </w:pPr>
            <w:r>
              <w:rPr>
                <w:rFonts w:eastAsiaTheme="minorEastAsia"/>
                <w:szCs w:val="21"/>
                <w:lang w:val="en-GB"/>
              </w:rPr>
              <w:t>产品名称</w:t>
            </w:r>
          </w:p>
        </w:tc>
        <w:tc>
          <w:tcPr>
            <w:tcW w:w="1563" w:type="dxa"/>
            <w:gridSpan w:val="2"/>
            <w:shd w:val="clear" w:color="auto" w:fill="auto"/>
            <w:vAlign w:val="center"/>
          </w:tcPr>
          <w:p w14:paraId="4F0BEFE3">
            <w:pPr>
              <w:pStyle w:val="69"/>
              <w:tabs>
                <w:tab w:val="left" w:pos="1260"/>
              </w:tabs>
              <w:spacing w:before="40" w:after="40"/>
              <w:jc w:val="center"/>
              <w:rPr>
                <w:rFonts w:eastAsiaTheme="minorEastAsia"/>
                <w:szCs w:val="21"/>
                <w:lang w:val="en-GB"/>
              </w:rPr>
            </w:pPr>
            <w:r>
              <w:rPr>
                <w:rFonts w:eastAsiaTheme="minorEastAsia"/>
                <w:szCs w:val="21"/>
                <w:lang w:val="en-GB"/>
              </w:rPr>
              <w:t>品牌型号</w:t>
            </w:r>
          </w:p>
        </w:tc>
        <w:tc>
          <w:tcPr>
            <w:tcW w:w="1309" w:type="dxa"/>
            <w:shd w:val="clear" w:color="auto" w:fill="auto"/>
            <w:vAlign w:val="center"/>
          </w:tcPr>
          <w:p w14:paraId="184FA2F2">
            <w:pPr>
              <w:pStyle w:val="69"/>
              <w:tabs>
                <w:tab w:val="left" w:pos="1260"/>
              </w:tabs>
              <w:spacing w:before="40" w:after="40"/>
              <w:jc w:val="center"/>
              <w:rPr>
                <w:rFonts w:eastAsiaTheme="minorEastAsia"/>
                <w:szCs w:val="21"/>
                <w:lang w:val="en-GB"/>
              </w:rPr>
            </w:pPr>
            <w:r>
              <w:rPr>
                <w:rFonts w:eastAsiaTheme="minorEastAsia"/>
                <w:szCs w:val="21"/>
                <w:lang w:val="en-GB"/>
              </w:rPr>
              <w:t>制造商</w:t>
            </w:r>
          </w:p>
        </w:tc>
        <w:tc>
          <w:tcPr>
            <w:tcW w:w="1621" w:type="dxa"/>
            <w:shd w:val="clear" w:color="auto" w:fill="auto"/>
            <w:vAlign w:val="center"/>
          </w:tcPr>
          <w:p w14:paraId="495E32AC">
            <w:pPr>
              <w:pStyle w:val="69"/>
              <w:tabs>
                <w:tab w:val="left" w:pos="1260"/>
              </w:tabs>
              <w:spacing w:before="40" w:after="40"/>
              <w:jc w:val="center"/>
              <w:rPr>
                <w:rFonts w:eastAsiaTheme="minorEastAsia"/>
                <w:szCs w:val="21"/>
                <w:lang w:val="en-GB"/>
              </w:rPr>
            </w:pPr>
            <w:r>
              <w:rPr>
                <w:rFonts w:eastAsiaTheme="minorEastAsia"/>
                <w:szCs w:val="21"/>
                <w:lang w:val="en-GB"/>
              </w:rPr>
              <w:t>节能认证证书编号</w:t>
            </w:r>
          </w:p>
        </w:tc>
        <w:tc>
          <w:tcPr>
            <w:tcW w:w="1495" w:type="dxa"/>
            <w:shd w:val="clear" w:color="auto" w:fill="auto"/>
            <w:vAlign w:val="center"/>
          </w:tcPr>
          <w:p w14:paraId="47B363F8">
            <w:pPr>
              <w:pStyle w:val="69"/>
              <w:tabs>
                <w:tab w:val="left" w:pos="1260"/>
              </w:tabs>
              <w:spacing w:before="40" w:after="40"/>
              <w:jc w:val="center"/>
              <w:rPr>
                <w:rFonts w:eastAsiaTheme="minorEastAsia"/>
                <w:szCs w:val="21"/>
                <w:lang w:val="en-GB"/>
              </w:rPr>
            </w:pPr>
            <w:r>
              <w:rPr>
                <w:rFonts w:eastAsiaTheme="minorEastAsia"/>
                <w:szCs w:val="21"/>
                <w:lang w:val="en-GB"/>
              </w:rPr>
              <w:t>金额</w:t>
            </w:r>
          </w:p>
        </w:tc>
      </w:tr>
      <w:tr w14:paraId="55281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936" w:type="dxa"/>
            <w:vMerge w:val="continue"/>
            <w:shd w:val="clear" w:color="auto" w:fill="auto"/>
            <w:vAlign w:val="center"/>
          </w:tcPr>
          <w:p w14:paraId="1FABAD94">
            <w:pPr>
              <w:pStyle w:val="69"/>
              <w:tabs>
                <w:tab w:val="left" w:pos="1260"/>
              </w:tabs>
              <w:spacing w:before="156" w:after="156"/>
              <w:jc w:val="center"/>
              <w:rPr>
                <w:rFonts w:eastAsiaTheme="minorEastAsia"/>
                <w:szCs w:val="21"/>
                <w:lang w:val="en-GB"/>
              </w:rPr>
            </w:pPr>
          </w:p>
        </w:tc>
        <w:tc>
          <w:tcPr>
            <w:tcW w:w="1491" w:type="dxa"/>
            <w:shd w:val="clear" w:color="auto" w:fill="auto"/>
            <w:vAlign w:val="center"/>
          </w:tcPr>
          <w:p w14:paraId="525904F6">
            <w:pPr>
              <w:pStyle w:val="69"/>
              <w:tabs>
                <w:tab w:val="left" w:pos="1260"/>
              </w:tabs>
              <w:spacing w:before="156" w:after="156"/>
              <w:jc w:val="center"/>
              <w:rPr>
                <w:rFonts w:eastAsiaTheme="minorEastAsia"/>
                <w:szCs w:val="21"/>
                <w:lang w:val="en-GB"/>
              </w:rPr>
            </w:pPr>
          </w:p>
        </w:tc>
        <w:tc>
          <w:tcPr>
            <w:tcW w:w="1563" w:type="dxa"/>
            <w:gridSpan w:val="2"/>
            <w:shd w:val="clear" w:color="auto" w:fill="auto"/>
            <w:vAlign w:val="center"/>
          </w:tcPr>
          <w:p w14:paraId="7D2C82F9">
            <w:pPr>
              <w:pStyle w:val="69"/>
              <w:tabs>
                <w:tab w:val="left" w:pos="1260"/>
              </w:tabs>
              <w:spacing w:before="156" w:after="156"/>
              <w:jc w:val="center"/>
              <w:rPr>
                <w:rFonts w:eastAsiaTheme="minorEastAsia"/>
                <w:szCs w:val="21"/>
                <w:lang w:val="en-GB"/>
              </w:rPr>
            </w:pPr>
          </w:p>
        </w:tc>
        <w:tc>
          <w:tcPr>
            <w:tcW w:w="1309" w:type="dxa"/>
            <w:shd w:val="clear" w:color="auto" w:fill="auto"/>
            <w:vAlign w:val="center"/>
          </w:tcPr>
          <w:p w14:paraId="64E7FC0C">
            <w:pPr>
              <w:pStyle w:val="69"/>
              <w:tabs>
                <w:tab w:val="left" w:pos="1260"/>
              </w:tabs>
              <w:spacing w:before="156" w:after="156"/>
              <w:jc w:val="center"/>
              <w:rPr>
                <w:rFonts w:eastAsiaTheme="minorEastAsia"/>
                <w:szCs w:val="21"/>
                <w:lang w:val="en-GB"/>
              </w:rPr>
            </w:pPr>
          </w:p>
        </w:tc>
        <w:tc>
          <w:tcPr>
            <w:tcW w:w="1621" w:type="dxa"/>
            <w:shd w:val="clear" w:color="auto" w:fill="auto"/>
            <w:vAlign w:val="center"/>
          </w:tcPr>
          <w:p w14:paraId="5F7DF493">
            <w:pPr>
              <w:pStyle w:val="69"/>
              <w:tabs>
                <w:tab w:val="left" w:pos="1260"/>
              </w:tabs>
              <w:spacing w:before="156" w:after="156"/>
              <w:jc w:val="center"/>
              <w:rPr>
                <w:rFonts w:eastAsiaTheme="minorEastAsia"/>
                <w:szCs w:val="21"/>
                <w:lang w:val="en-GB"/>
              </w:rPr>
            </w:pPr>
          </w:p>
        </w:tc>
        <w:tc>
          <w:tcPr>
            <w:tcW w:w="1495" w:type="dxa"/>
            <w:shd w:val="clear" w:color="auto" w:fill="auto"/>
            <w:vAlign w:val="center"/>
          </w:tcPr>
          <w:p w14:paraId="327D68E8">
            <w:pPr>
              <w:pStyle w:val="69"/>
              <w:tabs>
                <w:tab w:val="left" w:pos="1260"/>
              </w:tabs>
              <w:spacing w:before="156" w:after="156"/>
              <w:jc w:val="center"/>
              <w:rPr>
                <w:rFonts w:eastAsiaTheme="minorEastAsia"/>
                <w:szCs w:val="21"/>
                <w:lang w:val="en-GB"/>
              </w:rPr>
            </w:pPr>
          </w:p>
        </w:tc>
      </w:tr>
      <w:tr w14:paraId="2EBFA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936" w:type="dxa"/>
            <w:vMerge w:val="continue"/>
            <w:shd w:val="clear" w:color="auto" w:fill="auto"/>
            <w:vAlign w:val="center"/>
          </w:tcPr>
          <w:p w14:paraId="11E470DA">
            <w:pPr>
              <w:pStyle w:val="69"/>
              <w:tabs>
                <w:tab w:val="left" w:pos="1260"/>
              </w:tabs>
              <w:spacing w:before="156" w:after="156"/>
              <w:jc w:val="center"/>
              <w:rPr>
                <w:rFonts w:eastAsiaTheme="minorEastAsia"/>
                <w:szCs w:val="21"/>
                <w:lang w:val="en-GB"/>
              </w:rPr>
            </w:pPr>
          </w:p>
        </w:tc>
        <w:tc>
          <w:tcPr>
            <w:tcW w:w="1491" w:type="dxa"/>
            <w:shd w:val="clear" w:color="auto" w:fill="auto"/>
            <w:vAlign w:val="center"/>
          </w:tcPr>
          <w:p w14:paraId="3A90A994">
            <w:pPr>
              <w:pStyle w:val="69"/>
              <w:tabs>
                <w:tab w:val="left" w:pos="1260"/>
              </w:tabs>
              <w:spacing w:before="156" w:after="156"/>
              <w:jc w:val="center"/>
              <w:rPr>
                <w:rFonts w:eastAsiaTheme="minorEastAsia"/>
                <w:szCs w:val="21"/>
                <w:lang w:val="en-GB"/>
              </w:rPr>
            </w:pPr>
          </w:p>
        </w:tc>
        <w:tc>
          <w:tcPr>
            <w:tcW w:w="1563" w:type="dxa"/>
            <w:gridSpan w:val="2"/>
            <w:shd w:val="clear" w:color="auto" w:fill="auto"/>
            <w:vAlign w:val="center"/>
          </w:tcPr>
          <w:p w14:paraId="0824DFD9">
            <w:pPr>
              <w:pStyle w:val="69"/>
              <w:tabs>
                <w:tab w:val="left" w:pos="1260"/>
              </w:tabs>
              <w:spacing w:before="156" w:after="156"/>
              <w:jc w:val="center"/>
              <w:rPr>
                <w:rFonts w:eastAsiaTheme="minorEastAsia"/>
                <w:szCs w:val="21"/>
                <w:lang w:val="en-GB"/>
              </w:rPr>
            </w:pPr>
          </w:p>
        </w:tc>
        <w:tc>
          <w:tcPr>
            <w:tcW w:w="1309" w:type="dxa"/>
            <w:shd w:val="clear" w:color="auto" w:fill="auto"/>
            <w:vAlign w:val="center"/>
          </w:tcPr>
          <w:p w14:paraId="07340E9A">
            <w:pPr>
              <w:pStyle w:val="69"/>
              <w:tabs>
                <w:tab w:val="left" w:pos="1260"/>
              </w:tabs>
              <w:spacing w:before="156" w:after="156"/>
              <w:jc w:val="center"/>
              <w:rPr>
                <w:rFonts w:eastAsiaTheme="minorEastAsia"/>
                <w:szCs w:val="21"/>
                <w:lang w:val="en-GB"/>
              </w:rPr>
            </w:pPr>
          </w:p>
        </w:tc>
        <w:tc>
          <w:tcPr>
            <w:tcW w:w="1621" w:type="dxa"/>
            <w:shd w:val="clear" w:color="auto" w:fill="auto"/>
            <w:vAlign w:val="center"/>
          </w:tcPr>
          <w:p w14:paraId="24A166C8">
            <w:pPr>
              <w:pStyle w:val="69"/>
              <w:tabs>
                <w:tab w:val="left" w:pos="1260"/>
              </w:tabs>
              <w:spacing w:before="156" w:after="156"/>
              <w:jc w:val="center"/>
              <w:rPr>
                <w:rFonts w:eastAsiaTheme="minorEastAsia"/>
                <w:szCs w:val="21"/>
                <w:lang w:val="en-GB"/>
              </w:rPr>
            </w:pPr>
          </w:p>
        </w:tc>
        <w:tc>
          <w:tcPr>
            <w:tcW w:w="1495" w:type="dxa"/>
            <w:shd w:val="clear" w:color="auto" w:fill="auto"/>
            <w:vAlign w:val="center"/>
          </w:tcPr>
          <w:p w14:paraId="6D548459">
            <w:pPr>
              <w:pStyle w:val="69"/>
              <w:tabs>
                <w:tab w:val="left" w:pos="1260"/>
              </w:tabs>
              <w:spacing w:before="156" w:after="156"/>
              <w:jc w:val="center"/>
              <w:rPr>
                <w:rFonts w:eastAsiaTheme="minorEastAsia"/>
                <w:szCs w:val="21"/>
                <w:lang w:val="en-GB"/>
              </w:rPr>
            </w:pPr>
          </w:p>
        </w:tc>
      </w:tr>
      <w:tr w14:paraId="2F455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936" w:type="dxa"/>
            <w:vMerge w:val="continue"/>
            <w:shd w:val="clear" w:color="auto" w:fill="auto"/>
            <w:vAlign w:val="center"/>
          </w:tcPr>
          <w:p w14:paraId="058799B2">
            <w:pPr>
              <w:pStyle w:val="69"/>
              <w:tabs>
                <w:tab w:val="left" w:pos="1260"/>
              </w:tabs>
              <w:spacing w:before="156" w:after="156"/>
              <w:jc w:val="center"/>
              <w:rPr>
                <w:rFonts w:eastAsiaTheme="minorEastAsia"/>
                <w:szCs w:val="21"/>
                <w:lang w:val="en-GB"/>
              </w:rPr>
            </w:pPr>
          </w:p>
        </w:tc>
        <w:tc>
          <w:tcPr>
            <w:tcW w:w="5984" w:type="dxa"/>
            <w:gridSpan w:val="5"/>
            <w:shd w:val="clear" w:color="auto" w:fill="auto"/>
            <w:vAlign w:val="center"/>
          </w:tcPr>
          <w:p w14:paraId="4DD3BBB6">
            <w:pPr>
              <w:pStyle w:val="69"/>
              <w:tabs>
                <w:tab w:val="left" w:pos="1260"/>
              </w:tabs>
              <w:spacing w:before="156" w:after="156"/>
              <w:jc w:val="center"/>
              <w:rPr>
                <w:rFonts w:eastAsiaTheme="minorEastAsia"/>
                <w:szCs w:val="21"/>
                <w:lang w:val="en-GB"/>
              </w:rPr>
            </w:pPr>
            <w:r>
              <w:rPr>
                <w:rFonts w:eastAsiaTheme="minorEastAsia"/>
                <w:szCs w:val="21"/>
                <w:lang w:val="en-GB"/>
              </w:rPr>
              <w:t>节能产品（不包括强制节能产品）金额合计</w:t>
            </w:r>
          </w:p>
        </w:tc>
        <w:tc>
          <w:tcPr>
            <w:tcW w:w="1495" w:type="dxa"/>
            <w:shd w:val="clear" w:color="auto" w:fill="auto"/>
            <w:vAlign w:val="center"/>
          </w:tcPr>
          <w:p w14:paraId="72B433F4">
            <w:pPr>
              <w:pStyle w:val="69"/>
              <w:tabs>
                <w:tab w:val="left" w:pos="1260"/>
              </w:tabs>
              <w:spacing w:before="156" w:after="156"/>
              <w:jc w:val="center"/>
              <w:rPr>
                <w:rFonts w:eastAsiaTheme="minorEastAsia"/>
                <w:szCs w:val="21"/>
                <w:lang w:val="en-GB"/>
              </w:rPr>
            </w:pPr>
          </w:p>
        </w:tc>
      </w:tr>
      <w:tr w14:paraId="11814A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936" w:type="dxa"/>
            <w:vMerge w:val="continue"/>
            <w:shd w:val="clear" w:color="auto" w:fill="auto"/>
            <w:vAlign w:val="center"/>
          </w:tcPr>
          <w:p w14:paraId="2F1AE96D">
            <w:pPr>
              <w:pStyle w:val="69"/>
              <w:tabs>
                <w:tab w:val="left" w:pos="1260"/>
              </w:tabs>
              <w:spacing w:before="156" w:after="156"/>
              <w:jc w:val="center"/>
              <w:rPr>
                <w:rFonts w:eastAsiaTheme="minorEastAsia"/>
                <w:szCs w:val="21"/>
                <w:lang w:val="en-GB"/>
              </w:rPr>
            </w:pPr>
          </w:p>
        </w:tc>
        <w:tc>
          <w:tcPr>
            <w:tcW w:w="5984" w:type="dxa"/>
            <w:gridSpan w:val="5"/>
            <w:shd w:val="clear" w:color="auto" w:fill="auto"/>
            <w:vAlign w:val="center"/>
          </w:tcPr>
          <w:p w14:paraId="659F53D5">
            <w:pPr>
              <w:pStyle w:val="69"/>
              <w:tabs>
                <w:tab w:val="left" w:pos="1260"/>
              </w:tabs>
              <w:spacing w:before="156" w:after="156"/>
              <w:jc w:val="center"/>
              <w:rPr>
                <w:rFonts w:eastAsiaTheme="minorEastAsia"/>
                <w:szCs w:val="21"/>
                <w:lang w:val="en-GB"/>
              </w:rPr>
            </w:pPr>
            <w:r>
              <w:rPr>
                <w:rFonts w:eastAsiaTheme="minorEastAsia"/>
                <w:szCs w:val="21"/>
                <w:lang w:val="en-GB"/>
              </w:rPr>
              <w:t>比重（节能产品金额/投标所投包总价）</w:t>
            </w:r>
          </w:p>
        </w:tc>
        <w:tc>
          <w:tcPr>
            <w:tcW w:w="1495" w:type="dxa"/>
            <w:shd w:val="clear" w:color="auto" w:fill="auto"/>
            <w:vAlign w:val="center"/>
          </w:tcPr>
          <w:p w14:paraId="4E55E28D">
            <w:pPr>
              <w:pStyle w:val="69"/>
              <w:tabs>
                <w:tab w:val="left" w:pos="1260"/>
              </w:tabs>
              <w:spacing w:before="156" w:after="156"/>
              <w:jc w:val="center"/>
              <w:rPr>
                <w:rFonts w:eastAsiaTheme="minorEastAsia"/>
                <w:b/>
                <w:szCs w:val="21"/>
                <w:lang w:val="en-GB"/>
              </w:rPr>
            </w:pPr>
            <w:r>
              <w:rPr>
                <w:rFonts w:eastAsiaTheme="minorEastAsia"/>
                <w:b/>
                <w:szCs w:val="21"/>
                <w:lang w:val="en-GB"/>
              </w:rPr>
              <w:t>%</w:t>
            </w:r>
          </w:p>
        </w:tc>
      </w:tr>
      <w:tr w14:paraId="7BD52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936" w:type="dxa"/>
            <w:vMerge w:val="continue"/>
            <w:shd w:val="clear" w:color="auto" w:fill="auto"/>
            <w:vAlign w:val="center"/>
          </w:tcPr>
          <w:p w14:paraId="0757161F">
            <w:pPr>
              <w:pStyle w:val="69"/>
              <w:tabs>
                <w:tab w:val="left" w:pos="1260"/>
              </w:tabs>
              <w:spacing w:before="156" w:after="156"/>
              <w:jc w:val="center"/>
              <w:rPr>
                <w:rFonts w:eastAsiaTheme="minorEastAsia"/>
                <w:szCs w:val="21"/>
                <w:lang w:val="en-GB"/>
              </w:rPr>
            </w:pPr>
          </w:p>
        </w:tc>
        <w:tc>
          <w:tcPr>
            <w:tcW w:w="7479" w:type="dxa"/>
            <w:gridSpan w:val="6"/>
            <w:shd w:val="clear" w:color="auto" w:fill="auto"/>
            <w:vAlign w:val="center"/>
          </w:tcPr>
          <w:p w14:paraId="161EA52B">
            <w:pPr>
              <w:pStyle w:val="69"/>
              <w:tabs>
                <w:tab w:val="left" w:pos="1260"/>
              </w:tabs>
              <w:spacing w:before="156" w:after="156"/>
              <w:jc w:val="center"/>
              <w:rPr>
                <w:rFonts w:eastAsiaTheme="minorEastAsia"/>
                <w:b/>
                <w:szCs w:val="21"/>
                <w:lang w:val="en-GB"/>
              </w:rPr>
            </w:pPr>
            <w:r>
              <w:rPr>
                <w:rFonts w:eastAsiaTheme="minorEastAsia"/>
                <w:szCs w:val="21"/>
                <w:lang w:val="en-GB"/>
              </w:rPr>
              <w:t>节能产品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r w14:paraId="63B59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936" w:type="dxa"/>
            <w:vMerge w:val="restart"/>
            <w:shd w:val="clear" w:color="auto" w:fill="auto"/>
            <w:vAlign w:val="center"/>
          </w:tcPr>
          <w:p w14:paraId="4938B0B6">
            <w:pPr>
              <w:pStyle w:val="69"/>
              <w:tabs>
                <w:tab w:val="left" w:pos="1260"/>
              </w:tabs>
              <w:spacing w:before="156" w:after="156"/>
              <w:jc w:val="center"/>
              <w:rPr>
                <w:rFonts w:eastAsiaTheme="minorEastAsia"/>
                <w:szCs w:val="21"/>
                <w:lang w:val="en-GB"/>
              </w:rPr>
            </w:pPr>
            <w:r>
              <w:rPr>
                <w:rFonts w:eastAsiaTheme="minorEastAsia"/>
                <w:szCs w:val="21"/>
                <w:lang w:val="en-GB"/>
              </w:rPr>
              <w:t>环境标志产品</w:t>
            </w:r>
          </w:p>
        </w:tc>
        <w:tc>
          <w:tcPr>
            <w:tcW w:w="1491" w:type="dxa"/>
            <w:shd w:val="clear" w:color="auto" w:fill="auto"/>
            <w:vAlign w:val="center"/>
          </w:tcPr>
          <w:p w14:paraId="60570BF1">
            <w:pPr>
              <w:pStyle w:val="69"/>
              <w:tabs>
                <w:tab w:val="left" w:pos="1260"/>
              </w:tabs>
              <w:spacing w:before="40" w:after="40"/>
              <w:jc w:val="center"/>
              <w:rPr>
                <w:rFonts w:eastAsiaTheme="minorEastAsia"/>
                <w:szCs w:val="21"/>
                <w:lang w:val="en-GB"/>
              </w:rPr>
            </w:pPr>
            <w:r>
              <w:rPr>
                <w:rFonts w:eastAsiaTheme="minorEastAsia"/>
                <w:szCs w:val="21"/>
                <w:lang w:val="en-GB"/>
              </w:rPr>
              <w:t>产品名称</w:t>
            </w:r>
          </w:p>
        </w:tc>
        <w:tc>
          <w:tcPr>
            <w:tcW w:w="1521" w:type="dxa"/>
            <w:shd w:val="clear" w:color="auto" w:fill="auto"/>
            <w:vAlign w:val="center"/>
          </w:tcPr>
          <w:p w14:paraId="0FAE303E">
            <w:pPr>
              <w:pStyle w:val="69"/>
              <w:tabs>
                <w:tab w:val="left" w:pos="1260"/>
              </w:tabs>
              <w:spacing w:before="40" w:after="40"/>
              <w:jc w:val="center"/>
              <w:rPr>
                <w:rFonts w:eastAsiaTheme="minorEastAsia"/>
                <w:szCs w:val="21"/>
                <w:lang w:val="en-GB"/>
              </w:rPr>
            </w:pPr>
            <w:r>
              <w:rPr>
                <w:rFonts w:eastAsiaTheme="minorEastAsia"/>
                <w:szCs w:val="21"/>
                <w:lang w:val="en-GB"/>
              </w:rPr>
              <w:t>品牌型号</w:t>
            </w:r>
          </w:p>
        </w:tc>
        <w:tc>
          <w:tcPr>
            <w:tcW w:w="1351" w:type="dxa"/>
            <w:gridSpan w:val="2"/>
            <w:shd w:val="clear" w:color="auto" w:fill="auto"/>
            <w:vAlign w:val="center"/>
          </w:tcPr>
          <w:p w14:paraId="770C44C4">
            <w:pPr>
              <w:pStyle w:val="69"/>
              <w:tabs>
                <w:tab w:val="left" w:pos="1260"/>
              </w:tabs>
              <w:spacing w:before="40" w:after="40"/>
              <w:jc w:val="center"/>
              <w:rPr>
                <w:rFonts w:eastAsiaTheme="minorEastAsia"/>
                <w:szCs w:val="21"/>
                <w:lang w:val="en-GB"/>
              </w:rPr>
            </w:pPr>
            <w:r>
              <w:rPr>
                <w:rFonts w:eastAsiaTheme="minorEastAsia"/>
                <w:szCs w:val="21"/>
                <w:lang w:val="en-GB"/>
              </w:rPr>
              <w:t>制造商</w:t>
            </w:r>
          </w:p>
        </w:tc>
        <w:tc>
          <w:tcPr>
            <w:tcW w:w="1621" w:type="dxa"/>
            <w:shd w:val="clear" w:color="auto" w:fill="auto"/>
            <w:vAlign w:val="center"/>
          </w:tcPr>
          <w:p w14:paraId="0F763420">
            <w:pPr>
              <w:pStyle w:val="69"/>
              <w:tabs>
                <w:tab w:val="left" w:pos="1260"/>
              </w:tabs>
              <w:spacing w:before="40" w:after="40"/>
              <w:jc w:val="center"/>
              <w:rPr>
                <w:rFonts w:eastAsiaTheme="minorEastAsia"/>
                <w:szCs w:val="21"/>
                <w:lang w:val="en-GB"/>
              </w:rPr>
            </w:pPr>
            <w:r>
              <w:rPr>
                <w:rFonts w:eastAsiaTheme="minorEastAsia"/>
                <w:szCs w:val="21"/>
                <w:lang w:val="en-GB"/>
              </w:rPr>
              <w:t>环境标志认证证书编号</w:t>
            </w:r>
          </w:p>
        </w:tc>
        <w:tc>
          <w:tcPr>
            <w:tcW w:w="1495" w:type="dxa"/>
            <w:shd w:val="clear" w:color="auto" w:fill="auto"/>
            <w:vAlign w:val="center"/>
          </w:tcPr>
          <w:p w14:paraId="093D8513">
            <w:pPr>
              <w:pStyle w:val="69"/>
              <w:tabs>
                <w:tab w:val="left" w:pos="1260"/>
              </w:tabs>
              <w:spacing w:before="40" w:after="40"/>
              <w:jc w:val="center"/>
              <w:rPr>
                <w:rFonts w:eastAsiaTheme="minorEastAsia"/>
                <w:szCs w:val="21"/>
                <w:lang w:val="en-GB"/>
              </w:rPr>
            </w:pPr>
            <w:r>
              <w:rPr>
                <w:rFonts w:eastAsiaTheme="minorEastAsia"/>
                <w:szCs w:val="21"/>
                <w:lang w:val="en-GB"/>
              </w:rPr>
              <w:t>金额</w:t>
            </w:r>
          </w:p>
        </w:tc>
      </w:tr>
      <w:tr w14:paraId="5BAC2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36" w:type="dxa"/>
            <w:vMerge w:val="continue"/>
            <w:shd w:val="clear" w:color="auto" w:fill="auto"/>
            <w:vAlign w:val="center"/>
          </w:tcPr>
          <w:p w14:paraId="2CBEC57B">
            <w:pPr>
              <w:pStyle w:val="69"/>
              <w:tabs>
                <w:tab w:val="left" w:pos="1260"/>
              </w:tabs>
              <w:spacing w:before="156" w:after="156"/>
              <w:jc w:val="center"/>
              <w:rPr>
                <w:rFonts w:eastAsiaTheme="minorEastAsia"/>
                <w:szCs w:val="21"/>
                <w:lang w:val="en-GB"/>
              </w:rPr>
            </w:pPr>
          </w:p>
        </w:tc>
        <w:tc>
          <w:tcPr>
            <w:tcW w:w="1491" w:type="dxa"/>
            <w:shd w:val="clear" w:color="auto" w:fill="auto"/>
            <w:vAlign w:val="center"/>
          </w:tcPr>
          <w:p w14:paraId="52E78C1E">
            <w:pPr>
              <w:pStyle w:val="69"/>
              <w:tabs>
                <w:tab w:val="left" w:pos="1260"/>
              </w:tabs>
              <w:spacing w:before="156" w:after="156"/>
              <w:jc w:val="center"/>
              <w:rPr>
                <w:rFonts w:eastAsiaTheme="minorEastAsia"/>
                <w:szCs w:val="21"/>
                <w:lang w:val="en-GB"/>
              </w:rPr>
            </w:pPr>
          </w:p>
        </w:tc>
        <w:tc>
          <w:tcPr>
            <w:tcW w:w="1521" w:type="dxa"/>
            <w:shd w:val="clear" w:color="auto" w:fill="auto"/>
            <w:vAlign w:val="center"/>
          </w:tcPr>
          <w:p w14:paraId="47ACE761">
            <w:pPr>
              <w:pStyle w:val="69"/>
              <w:tabs>
                <w:tab w:val="left" w:pos="1260"/>
              </w:tabs>
              <w:spacing w:before="156" w:after="156"/>
              <w:jc w:val="center"/>
              <w:rPr>
                <w:rFonts w:eastAsiaTheme="minorEastAsia"/>
                <w:szCs w:val="21"/>
                <w:lang w:val="en-GB"/>
              </w:rPr>
            </w:pPr>
          </w:p>
        </w:tc>
        <w:tc>
          <w:tcPr>
            <w:tcW w:w="1351" w:type="dxa"/>
            <w:gridSpan w:val="2"/>
            <w:shd w:val="clear" w:color="auto" w:fill="auto"/>
            <w:vAlign w:val="center"/>
          </w:tcPr>
          <w:p w14:paraId="12AAC24B">
            <w:pPr>
              <w:pStyle w:val="69"/>
              <w:tabs>
                <w:tab w:val="left" w:pos="1260"/>
              </w:tabs>
              <w:spacing w:before="156" w:after="156"/>
              <w:jc w:val="center"/>
              <w:rPr>
                <w:rFonts w:eastAsiaTheme="minorEastAsia"/>
                <w:szCs w:val="21"/>
                <w:lang w:val="en-GB"/>
              </w:rPr>
            </w:pPr>
          </w:p>
        </w:tc>
        <w:tc>
          <w:tcPr>
            <w:tcW w:w="1621" w:type="dxa"/>
            <w:shd w:val="clear" w:color="auto" w:fill="auto"/>
            <w:vAlign w:val="center"/>
          </w:tcPr>
          <w:p w14:paraId="298CD887">
            <w:pPr>
              <w:pStyle w:val="69"/>
              <w:tabs>
                <w:tab w:val="left" w:pos="1260"/>
              </w:tabs>
              <w:spacing w:before="156" w:after="156"/>
              <w:jc w:val="center"/>
              <w:rPr>
                <w:rFonts w:eastAsiaTheme="minorEastAsia"/>
                <w:szCs w:val="21"/>
                <w:lang w:val="en-GB"/>
              </w:rPr>
            </w:pPr>
          </w:p>
        </w:tc>
        <w:tc>
          <w:tcPr>
            <w:tcW w:w="1495" w:type="dxa"/>
            <w:shd w:val="clear" w:color="auto" w:fill="auto"/>
            <w:vAlign w:val="center"/>
          </w:tcPr>
          <w:p w14:paraId="2E345F6D">
            <w:pPr>
              <w:pStyle w:val="69"/>
              <w:tabs>
                <w:tab w:val="left" w:pos="1260"/>
              </w:tabs>
              <w:spacing w:before="156" w:after="156"/>
              <w:jc w:val="center"/>
              <w:rPr>
                <w:rFonts w:eastAsiaTheme="minorEastAsia"/>
                <w:szCs w:val="21"/>
                <w:lang w:val="en-GB"/>
              </w:rPr>
            </w:pPr>
          </w:p>
        </w:tc>
      </w:tr>
      <w:tr w14:paraId="21054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36" w:type="dxa"/>
            <w:vMerge w:val="continue"/>
            <w:shd w:val="clear" w:color="auto" w:fill="auto"/>
            <w:vAlign w:val="center"/>
          </w:tcPr>
          <w:p w14:paraId="32BA5BF5">
            <w:pPr>
              <w:pStyle w:val="69"/>
              <w:tabs>
                <w:tab w:val="left" w:pos="1260"/>
              </w:tabs>
              <w:spacing w:before="156" w:after="156"/>
              <w:jc w:val="center"/>
              <w:rPr>
                <w:rFonts w:eastAsiaTheme="minorEastAsia"/>
                <w:szCs w:val="21"/>
                <w:lang w:val="en-GB"/>
              </w:rPr>
            </w:pPr>
          </w:p>
        </w:tc>
        <w:tc>
          <w:tcPr>
            <w:tcW w:w="1491" w:type="dxa"/>
            <w:shd w:val="clear" w:color="auto" w:fill="auto"/>
            <w:vAlign w:val="center"/>
          </w:tcPr>
          <w:p w14:paraId="01F2346A">
            <w:pPr>
              <w:pStyle w:val="69"/>
              <w:tabs>
                <w:tab w:val="left" w:pos="1260"/>
              </w:tabs>
              <w:spacing w:before="156" w:after="156"/>
              <w:jc w:val="center"/>
              <w:rPr>
                <w:rFonts w:eastAsiaTheme="minorEastAsia"/>
                <w:szCs w:val="21"/>
                <w:lang w:val="en-GB"/>
              </w:rPr>
            </w:pPr>
          </w:p>
        </w:tc>
        <w:tc>
          <w:tcPr>
            <w:tcW w:w="1521" w:type="dxa"/>
            <w:shd w:val="clear" w:color="auto" w:fill="auto"/>
            <w:vAlign w:val="center"/>
          </w:tcPr>
          <w:p w14:paraId="73300545">
            <w:pPr>
              <w:pStyle w:val="69"/>
              <w:tabs>
                <w:tab w:val="left" w:pos="1260"/>
              </w:tabs>
              <w:spacing w:before="156" w:after="156"/>
              <w:jc w:val="center"/>
              <w:rPr>
                <w:rFonts w:eastAsiaTheme="minorEastAsia"/>
                <w:szCs w:val="21"/>
                <w:lang w:val="en-GB"/>
              </w:rPr>
            </w:pPr>
          </w:p>
        </w:tc>
        <w:tc>
          <w:tcPr>
            <w:tcW w:w="1351" w:type="dxa"/>
            <w:gridSpan w:val="2"/>
            <w:shd w:val="clear" w:color="auto" w:fill="auto"/>
            <w:vAlign w:val="center"/>
          </w:tcPr>
          <w:p w14:paraId="397141B9">
            <w:pPr>
              <w:pStyle w:val="69"/>
              <w:tabs>
                <w:tab w:val="left" w:pos="1260"/>
              </w:tabs>
              <w:spacing w:before="156" w:after="156"/>
              <w:jc w:val="center"/>
              <w:rPr>
                <w:rFonts w:eastAsiaTheme="minorEastAsia"/>
                <w:szCs w:val="21"/>
                <w:lang w:val="en-GB"/>
              </w:rPr>
            </w:pPr>
          </w:p>
        </w:tc>
        <w:tc>
          <w:tcPr>
            <w:tcW w:w="1621" w:type="dxa"/>
            <w:shd w:val="clear" w:color="auto" w:fill="auto"/>
            <w:vAlign w:val="center"/>
          </w:tcPr>
          <w:p w14:paraId="3E031A17">
            <w:pPr>
              <w:pStyle w:val="69"/>
              <w:tabs>
                <w:tab w:val="left" w:pos="1260"/>
              </w:tabs>
              <w:spacing w:before="156" w:after="156"/>
              <w:jc w:val="center"/>
              <w:rPr>
                <w:rFonts w:eastAsiaTheme="minorEastAsia"/>
                <w:szCs w:val="21"/>
                <w:lang w:val="en-GB"/>
              </w:rPr>
            </w:pPr>
          </w:p>
        </w:tc>
        <w:tc>
          <w:tcPr>
            <w:tcW w:w="1495" w:type="dxa"/>
            <w:shd w:val="clear" w:color="auto" w:fill="auto"/>
            <w:vAlign w:val="center"/>
          </w:tcPr>
          <w:p w14:paraId="413C4053">
            <w:pPr>
              <w:pStyle w:val="69"/>
              <w:tabs>
                <w:tab w:val="left" w:pos="1260"/>
              </w:tabs>
              <w:spacing w:before="156" w:after="156"/>
              <w:jc w:val="center"/>
              <w:rPr>
                <w:rFonts w:eastAsiaTheme="minorEastAsia"/>
                <w:szCs w:val="21"/>
                <w:lang w:val="en-GB"/>
              </w:rPr>
            </w:pPr>
          </w:p>
        </w:tc>
      </w:tr>
      <w:tr w14:paraId="0DCB17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36" w:type="dxa"/>
            <w:vMerge w:val="continue"/>
            <w:shd w:val="clear" w:color="auto" w:fill="auto"/>
            <w:vAlign w:val="center"/>
          </w:tcPr>
          <w:p w14:paraId="233C965A">
            <w:pPr>
              <w:pStyle w:val="69"/>
              <w:tabs>
                <w:tab w:val="left" w:pos="1260"/>
              </w:tabs>
              <w:spacing w:before="156" w:after="156"/>
              <w:jc w:val="center"/>
              <w:rPr>
                <w:rFonts w:eastAsiaTheme="minorEastAsia"/>
                <w:szCs w:val="21"/>
                <w:lang w:val="en-GB"/>
              </w:rPr>
            </w:pPr>
          </w:p>
        </w:tc>
        <w:tc>
          <w:tcPr>
            <w:tcW w:w="5984" w:type="dxa"/>
            <w:gridSpan w:val="5"/>
            <w:shd w:val="clear" w:color="auto" w:fill="auto"/>
            <w:vAlign w:val="center"/>
          </w:tcPr>
          <w:p w14:paraId="5ED2BF6E">
            <w:pPr>
              <w:pStyle w:val="69"/>
              <w:tabs>
                <w:tab w:val="left" w:pos="1260"/>
              </w:tabs>
              <w:spacing w:before="156" w:after="156"/>
              <w:jc w:val="center"/>
              <w:rPr>
                <w:rFonts w:eastAsiaTheme="minorEastAsia"/>
                <w:szCs w:val="21"/>
                <w:lang w:val="en-GB"/>
              </w:rPr>
            </w:pPr>
            <w:r>
              <w:rPr>
                <w:rFonts w:eastAsiaTheme="minorEastAsia"/>
                <w:szCs w:val="21"/>
                <w:lang w:val="en-GB"/>
              </w:rPr>
              <w:t>环境标志产品金额合计</w:t>
            </w:r>
          </w:p>
        </w:tc>
        <w:tc>
          <w:tcPr>
            <w:tcW w:w="1495" w:type="dxa"/>
            <w:shd w:val="clear" w:color="auto" w:fill="auto"/>
            <w:vAlign w:val="center"/>
          </w:tcPr>
          <w:p w14:paraId="39C4EA42">
            <w:pPr>
              <w:pStyle w:val="69"/>
              <w:tabs>
                <w:tab w:val="left" w:pos="1260"/>
              </w:tabs>
              <w:spacing w:before="156" w:after="156"/>
              <w:jc w:val="center"/>
              <w:rPr>
                <w:rFonts w:eastAsiaTheme="minorEastAsia"/>
                <w:szCs w:val="21"/>
                <w:lang w:val="en-GB"/>
              </w:rPr>
            </w:pPr>
          </w:p>
        </w:tc>
      </w:tr>
      <w:tr w14:paraId="60382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36" w:type="dxa"/>
            <w:vMerge w:val="continue"/>
            <w:shd w:val="clear" w:color="auto" w:fill="auto"/>
            <w:vAlign w:val="center"/>
          </w:tcPr>
          <w:p w14:paraId="4A092CF6">
            <w:pPr>
              <w:pStyle w:val="69"/>
              <w:tabs>
                <w:tab w:val="left" w:pos="1260"/>
              </w:tabs>
              <w:spacing w:before="156" w:after="156"/>
              <w:jc w:val="center"/>
              <w:rPr>
                <w:rFonts w:eastAsiaTheme="minorEastAsia"/>
                <w:szCs w:val="21"/>
                <w:lang w:val="en-GB"/>
              </w:rPr>
            </w:pPr>
          </w:p>
        </w:tc>
        <w:tc>
          <w:tcPr>
            <w:tcW w:w="5984" w:type="dxa"/>
            <w:gridSpan w:val="5"/>
            <w:shd w:val="clear" w:color="auto" w:fill="auto"/>
            <w:vAlign w:val="center"/>
          </w:tcPr>
          <w:p w14:paraId="15891617">
            <w:pPr>
              <w:pStyle w:val="69"/>
              <w:tabs>
                <w:tab w:val="left" w:pos="1260"/>
              </w:tabs>
              <w:spacing w:before="156" w:after="156"/>
              <w:jc w:val="center"/>
              <w:rPr>
                <w:rFonts w:eastAsiaTheme="minorEastAsia"/>
                <w:szCs w:val="21"/>
                <w:lang w:val="en-GB"/>
              </w:rPr>
            </w:pPr>
            <w:r>
              <w:rPr>
                <w:rFonts w:eastAsiaTheme="minorEastAsia"/>
                <w:szCs w:val="21"/>
                <w:lang w:val="en-GB"/>
              </w:rPr>
              <w:t>比重（环境标志产品金额/所投包投标总价）</w:t>
            </w:r>
          </w:p>
        </w:tc>
        <w:tc>
          <w:tcPr>
            <w:tcW w:w="1495" w:type="dxa"/>
            <w:shd w:val="clear" w:color="auto" w:fill="auto"/>
            <w:vAlign w:val="center"/>
          </w:tcPr>
          <w:p w14:paraId="015E11E3">
            <w:pPr>
              <w:pStyle w:val="69"/>
              <w:tabs>
                <w:tab w:val="left" w:pos="1260"/>
              </w:tabs>
              <w:spacing w:before="156" w:after="156"/>
              <w:jc w:val="center"/>
              <w:rPr>
                <w:rFonts w:eastAsiaTheme="minorEastAsia"/>
                <w:b/>
                <w:szCs w:val="21"/>
                <w:lang w:val="en-GB"/>
              </w:rPr>
            </w:pPr>
            <w:r>
              <w:rPr>
                <w:rFonts w:eastAsiaTheme="minorEastAsia"/>
                <w:b/>
                <w:szCs w:val="21"/>
                <w:lang w:val="en-GB"/>
              </w:rPr>
              <w:t>%</w:t>
            </w:r>
          </w:p>
        </w:tc>
      </w:tr>
      <w:tr w14:paraId="33E9F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36" w:type="dxa"/>
            <w:vMerge w:val="continue"/>
            <w:shd w:val="clear" w:color="auto" w:fill="auto"/>
            <w:vAlign w:val="center"/>
          </w:tcPr>
          <w:p w14:paraId="459202F1">
            <w:pPr>
              <w:pStyle w:val="69"/>
              <w:tabs>
                <w:tab w:val="left" w:pos="1260"/>
              </w:tabs>
              <w:spacing w:before="156" w:after="156"/>
              <w:jc w:val="center"/>
              <w:rPr>
                <w:rFonts w:eastAsiaTheme="minorEastAsia"/>
                <w:szCs w:val="21"/>
                <w:lang w:val="en-GB"/>
              </w:rPr>
            </w:pPr>
          </w:p>
        </w:tc>
        <w:tc>
          <w:tcPr>
            <w:tcW w:w="7479" w:type="dxa"/>
            <w:gridSpan w:val="6"/>
            <w:shd w:val="clear" w:color="auto" w:fill="auto"/>
            <w:vAlign w:val="center"/>
          </w:tcPr>
          <w:p w14:paraId="0D377877">
            <w:pPr>
              <w:pStyle w:val="69"/>
              <w:tabs>
                <w:tab w:val="left" w:pos="1260"/>
              </w:tabs>
              <w:spacing w:before="156" w:after="156"/>
              <w:jc w:val="center"/>
              <w:rPr>
                <w:rFonts w:eastAsiaTheme="minorEastAsia"/>
                <w:b/>
                <w:szCs w:val="21"/>
                <w:lang w:val="en-GB"/>
              </w:rPr>
            </w:pPr>
            <w:r>
              <w:rPr>
                <w:rFonts w:eastAsiaTheme="minorEastAsia"/>
                <w:szCs w:val="21"/>
                <w:lang w:val="en-GB"/>
              </w:rPr>
              <w:t>环境标志产品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bl>
    <w:p w14:paraId="782BF7E5">
      <w:pPr>
        <w:spacing w:line="360" w:lineRule="auto"/>
        <w:ind w:firstLine="480" w:firstLineChars="200"/>
        <w:outlineLvl w:val="0"/>
        <w:rPr>
          <w:sz w:val="24"/>
        </w:rPr>
      </w:pPr>
      <w:r>
        <w:rPr>
          <w:sz w:val="24"/>
        </w:rPr>
        <w:t>填报要求：</w:t>
      </w:r>
    </w:p>
    <w:p w14:paraId="4F27B2BA">
      <w:pPr>
        <w:spacing w:line="360" w:lineRule="auto"/>
        <w:ind w:firstLine="480" w:firstLineChars="200"/>
        <w:outlineLvl w:val="0"/>
        <w:rPr>
          <w:sz w:val="24"/>
        </w:rPr>
      </w:pPr>
      <w:r>
        <w:rPr>
          <w:sz w:val="24"/>
        </w:rPr>
        <w:t>1. 请投标人正确填写本表，所填内容将作为评分的依据。其内容或数据应与对应的证明资料相符，如果填写不完整或有误，不再享受上述政策优惠。</w:t>
      </w:r>
    </w:p>
    <w:p w14:paraId="50C57A65">
      <w:pPr>
        <w:spacing w:line="360" w:lineRule="auto"/>
        <w:ind w:firstLine="480" w:firstLineChars="200"/>
        <w:outlineLvl w:val="0"/>
        <w:rPr>
          <w:sz w:val="24"/>
        </w:rPr>
      </w:pPr>
      <w:r>
        <w:rPr>
          <w:sz w:val="24"/>
        </w:rPr>
        <w:t>2. 节能产品是指财政部和国家发展改革委员会公布现行的《节能产品政府采购清单》中的产品；环境标志产品是指财政部、生态环境部发布现行的《环境标志产品政府采购清单》中的产品。请提供《清单》中相关内容页（并对相关内容作圈记）。</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p>
    <w:p w14:paraId="7ACAFE1D">
      <w:pPr>
        <w:spacing w:line="360" w:lineRule="auto"/>
        <w:ind w:firstLine="4080" w:firstLineChars="1700"/>
        <w:rPr>
          <w:sz w:val="24"/>
        </w:rPr>
      </w:pPr>
    </w:p>
    <w:p w14:paraId="4AA10C67">
      <w:pPr>
        <w:spacing w:line="360" w:lineRule="auto"/>
        <w:ind w:firstLine="4080" w:firstLineChars="1700"/>
        <w:rPr>
          <w:sz w:val="24"/>
        </w:rPr>
      </w:pPr>
      <w:r>
        <w:rPr>
          <w:sz w:val="24"/>
        </w:rPr>
        <w:t>供应商名称：</w:t>
      </w:r>
    </w:p>
    <w:p w14:paraId="45176158">
      <w:pPr>
        <w:spacing w:line="360" w:lineRule="auto"/>
        <w:ind w:firstLine="4080" w:firstLineChars="1700"/>
        <w:rPr>
          <w:sz w:val="24"/>
        </w:rPr>
      </w:pPr>
    </w:p>
    <w:p w14:paraId="3E115192">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F267B1F">
      <w:pPr>
        <w:spacing w:line="460" w:lineRule="exact"/>
        <w:jc w:val="left"/>
        <w:rPr>
          <w:sz w:val="24"/>
        </w:rPr>
      </w:pPr>
    </w:p>
    <w:sectPr>
      <w:headerReference r:id="rId7"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Cambria">
    <w:altName w:val="Georgia"/>
    <w:panose1 w:val="02040503050406030204"/>
    <w:charset w:val="00"/>
    <w:family w:val="roman"/>
    <w:pitch w:val="default"/>
    <w:sig w:usb0="00000000" w:usb1="00000000" w:usb2="02000000" w:usb3="00000000" w:csb0="2000019F" w:csb1="00000000"/>
  </w:font>
  <w:font w:name="Georgia">
    <w:panose1 w:val="02040502050405020303"/>
    <w:charset w:val="00"/>
    <w:family w:val="auto"/>
    <w:pitch w:val="default"/>
    <w:sig w:usb0="00000287" w:usb1="00000000" w:usb2="00000000" w:usb3="00000000" w:csb0="2000009F" w:csb1="00000000"/>
  </w:font>
  <w:font w:name="ˎ̥">
    <w:altName w:val="Times New Roman"/>
    <w:panose1 w:val="00000000000000000000"/>
    <w:charset w:val="00"/>
    <w:family w:val="roman"/>
    <w:pitch w:val="default"/>
    <w:sig w:usb0="00000000" w:usb1="00000000" w:usb2="00000000" w:usb3="00000000" w:csb0="00000000" w:csb1="00000000"/>
  </w:font>
  <w:font w:name=".......">
    <w:altName w:val="汉仪中黑KW"/>
    <w:panose1 w:val="00000000000000000000"/>
    <w:charset w:val="86"/>
    <w:family w:val="roman"/>
    <w:pitch w:val="default"/>
    <w:sig w:usb0="00000000" w:usb1="00000000" w:usb2="00000010" w:usb3="00000000" w:csb0="00040000" w:csb1="0000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Microsoft JhengHei Light">
    <w:altName w:val="汉仪书宋二KW"/>
    <w:panose1 w:val="020B0304030504040204"/>
    <w:charset w:val="88"/>
    <w:family w:val="swiss"/>
    <w:pitch w:val="default"/>
    <w:sig w:usb0="00000000" w:usb1="00000000" w:usb2="00000016" w:usb3="00000000" w:csb0="00100009" w:csb1="00000000"/>
  </w:font>
  <w:font w:name="仿宋_GB2312">
    <w:altName w:val="汉仪仿宋KW"/>
    <w:panose1 w:val="02010609030101010101"/>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华文行楷">
    <w:altName w:val="Noto Serif CJK SC"/>
    <w:panose1 w:val="02010800040101010101"/>
    <w:charset w:val="86"/>
    <w:family w:val="auto"/>
    <w:pitch w:val="default"/>
    <w:sig w:usb0="00000000" w:usb1="00000000" w:usb2="00000000" w:usb3="00000000" w:csb0="00040000" w:csb1="00000000"/>
  </w:font>
  <w:font w:name="Noto Serif CJK SC">
    <w:panose1 w:val="02020400000000000000"/>
    <w:charset w:val="86"/>
    <w:family w:val="auto"/>
    <w:pitch w:val="default"/>
    <w:sig w:usb0="30000083" w:usb1="2BDF3C10" w:usb2="00000016" w:usb3="00000000" w:csb0="602E0107" w:csb1="00000000"/>
  </w:font>
  <w:font w:name="方正行楷简体">
    <w:altName w:val="汉仪中黑KW"/>
    <w:panose1 w:val="00000000000000000000"/>
    <w:charset w:val="86"/>
    <w:family w:val="auto"/>
    <w:pitch w:val="default"/>
    <w:sig w:usb0="00000000" w:usb1="00000000" w:usb2="00000010" w:usb3="00000000" w:csb0="00040000" w:csb1="00000000"/>
  </w:font>
  <w:font w:name="楷体_GB2312">
    <w:altName w:val="汉仪楷体KW"/>
    <w:panose1 w:val="02010609030101010101"/>
    <w:charset w:val="86"/>
    <w:family w:val="auto"/>
    <w:pitch w:val="default"/>
    <w:sig w:usb0="00000000" w:usb1="00000000" w:usb2="00000000" w:usb3="00000000" w:csb0="00040000" w:csb1="00000000"/>
  </w:font>
  <w:font w:name="汉仪楷体KW">
    <w:panose1 w:val="00020600040101010101"/>
    <w:charset w:val="86"/>
    <w:family w:val="auto"/>
    <w:pitch w:val="default"/>
    <w:sig w:usb0="A00002BF" w:usb1="18EF7CFA" w:usb2="00000016" w:usb3="00000000" w:csb0="00040000" w:csb1="00000000"/>
  </w:font>
  <w:font w:name="方正楷体简体">
    <w:altName w:val="汉仪楷体KW"/>
    <w:panose1 w:val="02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31AA05">
    <w:pPr>
      <w:pStyle w:val="8"/>
      <w:jc w:val="center"/>
      <w:rPr>
        <w:lang w:eastAsia="zh-CN"/>
      </w:rPr>
    </w:pPr>
    <w:r>
      <w:fldChar w:fldCharType="begin"/>
    </w:r>
    <w:r>
      <w:instrText xml:space="preserve"> PAGE   \* MERGEFORMAT </w:instrText>
    </w:r>
    <w:r>
      <w:fldChar w:fldCharType="separate"/>
    </w:r>
    <w:r>
      <w:t>12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F952D">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728F0A">
    <w:pPr>
      <w:pStyle w:val="9"/>
      <w:jc w:val="both"/>
    </w:pPr>
    <w:r>
      <w:rPr>
        <w:rFonts w:hint="eastAsia"/>
      </w:rPr>
      <w:t>竞争性磋商文件                                                      第三部分——供应商须知</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E09F20">
    <w:pPr>
      <w:pStyle w:val="9"/>
      <w:jc w:val="both"/>
    </w:pPr>
    <w:r>
      <w:rPr>
        <w:rFonts w:hint="eastAsia"/>
      </w:rPr>
      <w:t>竞争性磋商文件                                                        第四部分——合同草案</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65103E">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5F6C03"/>
    <w:multiLevelType w:val="singleLevel"/>
    <w:tmpl w:val="8D5F6C03"/>
    <w:lvl w:ilvl="0" w:tentative="0">
      <w:start w:val="7"/>
      <w:numFmt w:val="decimal"/>
      <w:suff w:val="nothing"/>
      <w:lvlText w:val="%1、"/>
      <w:lvlJc w:val="left"/>
    </w:lvl>
  </w:abstractNum>
  <w:abstractNum w:abstractNumId="1">
    <w:nsid w:val="FD4EF934"/>
    <w:multiLevelType w:val="singleLevel"/>
    <w:tmpl w:val="FD4EF934"/>
    <w:lvl w:ilvl="0" w:tentative="0">
      <w:start w:val="1"/>
      <w:numFmt w:val="decimal"/>
      <w:suff w:val="nothing"/>
      <w:lvlText w:val="（%1）"/>
      <w:lvlJc w:val="left"/>
    </w:lvl>
  </w:abstractNum>
  <w:abstractNum w:abstractNumId="2">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3">
    <w:nsid w:val="2F000003"/>
    <w:multiLevelType w:val="multilevel"/>
    <w:tmpl w:val="2F000003"/>
    <w:lvl w:ilvl="0" w:tentative="0">
      <w:start w:val="1"/>
      <w:numFmt w:val="upperLetter"/>
      <w:lvlText w:val="%1."/>
      <w:lvlJc w:val="left"/>
      <w:pPr>
        <w:ind w:left="425" w:hanging="425"/>
      </w:pPr>
      <w:rPr>
        <w:rFonts w:hint="default"/>
      </w:rPr>
    </w:lvl>
    <w:lvl w:ilvl="1" w:tentative="0">
      <w:start w:val="1"/>
      <w:numFmt w:val="upperLetter"/>
      <w:lvlText w:val="%1."/>
      <w:lvlJc w:val="left"/>
      <w:pPr>
        <w:ind w:left="425" w:hanging="425"/>
      </w:pPr>
      <w:rPr>
        <w:rFonts w:hint="default"/>
      </w:rPr>
    </w:lvl>
    <w:lvl w:ilvl="2" w:tentative="0">
      <w:start w:val="1"/>
      <w:numFmt w:val="upperLetter"/>
      <w:lvlText w:val="%1."/>
      <w:lvlJc w:val="left"/>
      <w:pPr>
        <w:ind w:left="425" w:hanging="425"/>
      </w:pPr>
      <w:rPr>
        <w:rFonts w:hint="default"/>
      </w:rPr>
    </w:lvl>
    <w:lvl w:ilvl="3" w:tentative="0">
      <w:start w:val="1"/>
      <w:numFmt w:val="upperLetter"/>
      <w:lvlText w:val="%1."/>
      <w:lvlJc w:val="left"/>
      <w:pPr>
        <w:ind w:left="425" w:hanging="425"/>
      </w:pPr>
      <w:rPr>
        <w:rFonts w:hint="default"/>
      </w:rPr>
    </w:lvl>
    <w:lvl w:ilvl="4" w:tentative="0">
      <w:start w:val="1"/>
      <w:numFmt w:val="upperLetter"/>
      <w:lvlText w:val="%1."/>
      <w:lvlJc w:val="left"/>
      <w:pPr>
        <w:ind w:left="425" w:hanging="425"/>
      </w:pPr>
      <w:rPr>
        <w:rFonts w:hint="default"/>
      </w:rPr>
    </w:lvl>
    <w:lvl w:ilvl="5" w:tentative="0">
      <w:start w:val="1"/>
      <w:numFmt w:val="upperLetter"/>
      <w:lvlText w:val="%1."/>
      <w:lvlJc w:val="left"/>
      <w:pPr>
        <w:ind w:left="425" w:hanging="425"/>
      </w:pPr>
      <w:rPr>
        <w:rFonts w:hint="default"/>
      </w:rPr>
    </w:lvl>
    <w:lvl w:ilvl="6" w:tentative="0">
      <w:start w:val="1"/>
      <w:numFmt w:val="upperLetter"/>
      <w:lvlText w:val="%1."/>
      <w:lvlJc w:val="left"/>
      <w:pPr>
        <w:ind w:left="425" w:hanging="425"/>
      </w:pPr>
      <w:rPr>
        <w:rFonts w:hint="default"/>
      </w:rPr>
    </w:lvl>
    <w:lvl w:ilvl="7" w:tentative="0">
      <w:start w:val="1"/>
      <w:numFmt w:val="upperLetter"/>
      <w:lvlText w:val="%1."/>
      <w:lvlJc w:val="left"/>
      <w:pPr>
        <w:ind w:left="425" w:hanging="425"/>
      </w:pPr>
      <w:rPr>
        <w:rFonts w:hint="default"/>
      </w:rPr>
    </w:lvl>
    <w:lvl w:ilvl="8" w:tentative="0">
      <w:start w:val="1"/>
      <w:numFmt w:val="upperLetter"/>
      <w:lvlText w:val="%1."/>
      <w:lvlJc w:val="left"/>
      <w:pPr>
        <w:ind w:left="425" w:hanging="425"/>
      </w:pPr>
      <w:rPr>
        <w:rFonts w:hint="default"/>
      </w:rPr>
    </w:lvl>
  </w:abstractNum>
  <w:abstractNum w:abstractNumId="4">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1"/>
  </w:num>
  <w:num w:numId="2">
    <w:abstractNumId w:val="3"/>
  </w:num>
  <w:num w:numId="3">
    <w:abstractNumId w:val="0"/>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16386"/>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0356"/>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97E72"/>
    <w:rsid w:val="001A3FE5"/>
    <w:rsid w:val="001A64D8"/>
    <w:rsid w:val="001A67A4"/>
    <w:rsid w:val="001B04E3"/>
    <w:rsid w:val="001B2375"/>
    <w:rsid w:val="001B36FD"/>
    <w:rsid w:val="001B6A39"/>
    <w:rsid w:val="001C0026"/>
    <w:rsid w:val="001C0077"/>
    <w:rsid w:val="001C1C34"/>
    <w:rsid w:val="001C1F67"/>
    <w:rsid w:val="001C4B68"/>
    <w:rsid w:val="001C66EC"/>
    <w:rsid w:val="001C79F8"/>
    <w:rsid w:val="001C7EDB"/>
    <w:rsid w:val="001D1105"/>
    <w:rsid w:val="001D1D22"/>
    <w:rsid w:val="001D53D3"/>
    <w:rsid w:val="001D5812"/>
    <w:rsid w:val="001D669D"/>
    <w:rsid w:val="001E1246"/>
    <w:rsid w:val="001E15A1"/>
    <w:rsid w:val="001E3B45"/>
    <w:rsid w:val="001E46CE"/>
    <w:rsid w:val="001E748F"/>
    <w:rsid w:val="001E75CB"/>
    <w:rsid w:val="001E7F28"/>
    <w:rsid w:val="001F09E1"/>
    <w:rsid w:val="001F6106"/>
    <w:rsid w:val="001F7F04"/>
    <w:rsid w:val="001F7FB7"/>
    <w:rsid w:val="0020130B"/>
    <w:rsid w:val="002046E2"/>
    <w:rsid w:val="002047AE"/>
    <w:rsid w:val="00205334"/>
    <w:rsid w:val="00212D65"/>
    <w:rsid w:val="00214190"/>
    <w:rsid w:val="00215685"/>
    <w:rsid w:val="002177D6"/>
    <w:rsid w:val="002246AA"/>
    <w:rsid w:val="00224DBB"/>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4E8"/>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27C7"/>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85DE9"/>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3020"/>
    <w:rsid w:val="006A440B"/>
    <w:rsid w:val="006B4716"/>
    <w:rsid w:val="006B4877"/>
    <w:rsid w:val="006B4D99"/>
    <w:rsid w:val="006B6540"/>
    <w:rsid w:val="006C05EF"/>
    <w:rsid w:val="006C29BC"/>
    <w:rsid w:val="006C3254"/>
    <w:rsid w:val="006C3B0C"/>
    <w:rsid w:val="006C68B3"/>
    <w:rsid w:val="006C6E37"/>
    <w:rsid w:val="006C7678"/>
    <w:rsid w:val="006D3686"/>
    <w:rsid w:val="006D4ACA"/>
    <w:rsid w:val="006D6CAE"/>
    <w:rsid w:val="006D7ED1"/>
    <w:rsid w:val="006D7EF7"/>
    <w:rsid w:val="006E3E83"/>
    <w:rsid w:val="006E7A03"/>
    <w:rsid w:val="006F1EB6"/>
    <w:rsid w:val="006F22B7"/>
    <w:rsid w:val="006F2CE2"/>
    <w:rsid w:val="006F3D1B"/>
    <w:rsid w:val="00702764"/>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53CC"/>
    <w:rsid w:val="007262AD"/>
    <w:rsid w:val="00727323"/>
    <w:rsid w:val="00730085"/>
    <w:rsid w:val="007314A4"/>
    <w:rsid w:val="007445FC"/>
    <w:rsid w:val="00745154"/>
    <w:rsid w:val="0074587F"/>
    <w:rsid w:val="00747D00"/>
    <w:rsid w:val="00757FFC"/>
    <w:rsid w:val="0076112C"/>
    <w:rsid w:val="00761FEC"/>
    <w:rsid w:val="00762DD0"/>
    <w:rsid w:val="00763029"/>
    <w:rsid w:val="00772CAB"/>
    <w:rsid w:val="00772F05"/>
    <w:rsid w:val="007730E7"/>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2BAC"/>
    <w:rsid w:val="007A659D"/>
    <w:rsid w:val="007B17E8"/>
    <w:rsid w:val="007B2C07"/>
    <w:rsid w:val="007B2F4D"/>
    <w:rsid w:val="007B3B03"/>
    <w:rsid w:val="007C1810"/>
    <w:rsid w:val="007C3CFF"/>
    <w:rsid w:val="007C5EE2"/>
    <w:rsid w:val="007C6375"/>
    <w:rsid w:val="007C6859"/>
    <w:rsid w:val="007C6959"/>
    <w:rsid w:val="007C76B6"/>
    <w:rsid w:val="007C7796"/>
    <w:rsid w:val="007D119D"/>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92"/>
    <w:rsid w:val="008735F2"/>
    <w:rsid w:val="00874E27"/>
    <w:rsid w:val="00875416"/>
    <w:rsid w:val="00876710"/>
    <w:rsid w:val="00876A6B"/>
    <w:rsid w:val="00877550"/>
    <w:rsid w:val="008808FA"/>
    <w:rsid w:val="00883398"/>
    <w:rsid w:val="008839FF"/>
    <w:rsid w:val="00886487"/>
    <w:rsid w:val="00893A33"/>
    <w:rsid w:val="008972CA"/>
    <w:rsid w:val="00897671"/>
    <w:rsid w:val="00897DF1"/>
    <w:rsid w:val="008A132D"/>
    <w:rsid w:val="008A28EF"/>
    <w:rsid w:val="008A34A6"/>
    <w:rsid w:val="008A4583"/>
    <w:rsid w:val="008A5E84"/>
    <w:rsid w:val="008A7186"/>
    <w:rsid w:val="008B1CB3"/>
    <w:rsid w:val="008B30BB"/>
    <w:rsid w:val="008B50DF"/>
    <w:rsid w:val="008B51FA"/>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3D2"/>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05"/>
    <w:rsid w:val="009667EA"/>
    <w:rsid w:val="00966CE0"/>
    <w:rsid w:val="00971D95"/>
    <w:rsid w:val="009811BB"/>
    <w:rsid w:val="009820AF"/>
    <w:rsid w:val="00985DDE"/>
    <w:rsid w:val="00990325"/>
    <w:rsid w:val="00991362"/>
    <w:rsid w:val="0099181F"/>
    <w:rsid w:val="0099184F"/>
    <w:rsid w:val="009933A9"/>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0A2C"/>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11B6"/>
    <w:rsid w:val="00AE4967"/>
    <w:rsid w:val="00AE59B1"/>
    <w:rsid w:val="00AF02B4"/>
    <w:rsid w:val="00AF1C29"/>
    <w:rsid w:val="00AF22B1"/>
    <w:rsid w:val="00AF23F1"/>
    <w:rsid w:val="00AF58AC"/>
    <w:rsid w:val="00B06B03"/>
    <w:rsid w:val="00B24BA8"/>
    <w:rsid w:val="00B27B45"/>
    <w:rsid w:val="00B3193D"/>
    <w:rsid w:val="00B43760"/>
    <w:rsid w:val="00B44868"/>
    <w:rsid w:val="00B45822"/>
    <w:rsid w:val="00B464D9"/>
    <w:rsid w:val="00B51E38"/>
    <w:rsid w:val="00B569A7"/>
    <w:rsid w:val="00B601BA"/>
    <w:rsid w:val="00B61CB3"/>
    <w:rsid w:val="00B62DE5"/>
    <w:rsid w:val="00B66E61"/>
    <w:rsid w:val="00B715F9"/>
    <w:rsid w:val="00B77579"/>
    <w:rsid w:val="00B81AC3"/>
    <w:rsid w:val="00B81B71"/>
    <w:rsid w:val="00B81D45"/>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3BE"/>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5A0"/>
    <w:rsid w:val="00C736EE"/>
    <w:rsid w:val="00C74668"/>
    <w:rsid w:val="00C75CB9"/>
    <w:rsid w:val="00C77314"/>
    <w:rsid w:val="00C90589"/>
    <w:rsid w:val="00C95A67"/>
    <w:rsid w:val="00C95EEA"/>
    <w:rsid w:val="00CA20CA"/>
    <w:rsid w:val="00CA3D71"/>
    <w:rsid w:val="00CA78A0"/>
    <w:rsid w:val="00CA7FC7"/>
    <w:rsid w:val="00CB0E25"/>
    <w:rsid w:val="00CB3452"/>
    <w:rsid w:val="00CB578B"/>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6148"/>
    <w:rsid w:val="00CF69F9"/>
    <w:rsid w:val="00CF7CEA"/>
    <w:rsid w:val="00D041B7"/>
    <w:rsid w:val="00D06D8E"/>
    <w:rsid w:val="00D105A8"/>
    <w:rsid w:val="00D111F0"/>
    <w:rsid w:val="00D132FC"/>
    <w:rsid w:val="00D14CF5"/>
    <w:rsid w:val="00D20501"/>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8AC"/>
    <w:rsid w:val="00D86D6D"/>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6F19"/>
    <w:rsid w:val="00DC79D5"/>
    <w:rsid w:val="00DD4083"/>
    <w:rsid w:val="00DD48B2"/>
    <w:rsid w:val="00DE23B0"/>
    <w:rsid w:val="00DE244D"/>
    <w:rsid w:val="00DE2718"/>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8E4"/>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5ABF"/>
    <w:rsid w:val="00F15EC7"/>
    <w:rsid w:val="00F1600B"/>
    <w:rsid w:val="00F16668"/>
    <w:rsid w:val="00F167ED"/>
    <w:rsid w:val="00F16E05"/>
    <w:rsid w:val="00F20095"/>
    <w:rsid w:val="00F26F01"/>
    <w:rsid w:val="00F303C7"/>
    <w:rsid w:val="00F3205D"/>
    <w:rsid w:val="00F331B4"/>
    <w:rsid w:val="00F34A5F"/>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60F26"/>
    <w:rsid w:val="00F71F3E"/>
    <w:rsid w:val="00F81104"/>
    <w:rsid w:val="00F81C73"/>
    <w:rsid w:val="00F820D7"/>
    <w:rsid w:val="00F85873"/>
    <w:rsid w:val="00F87FDA"/>
    <w:rsid w:val="00F90D8C"/>
    <w:rsid w:val="00F9459C"/>
    <w:rsid w:val="00FA3A56"/>
    <w:rsid w:val="00FA3DAF"/>
    <w:rsid w:val="00FA4347"/>
    <w:rsid w:val="00FA58E0"/>
    <w:rsid w:val="00FB050D"/>
    <w:rsid w:val="00FB1081"/>
    <w:rsid w:val="00FB3378"/>
    <w:rsid w:val="00FB53CD"/>
    <w:rsid w:val="00FC19F7"/>
    <w:rsid w:val="00FC2283"/>
    <w:rsid w:val="00FC2E0F"/>
    <w:rsid w:val="00FC32F7"/>
    <w:rsid w:val="00FC3956"/>
    <w:rsid w:val="00FC507E"/>
    <w:rsid w:val="00FC65D8"/>
    <w:rsid w:val="00FD5A07"/>
    <w:rsid w:val="00FE0C44"/>
    <w:rsid w:val="00FE105E"/>
    <w:rsid w:val="00FE1ED1"/>
    <w:rsid w:val="00FE263C"/>
    <w:rsid w:val="00FE51C8"/>
    <w:rsid w:val="00FE5CD2"/>
    <w:rsid w:val="00FE5F10"/>
    <w:rsid w:val="00FF1710"/>
    <w:rsid w:val="00FF373D"/>
    <w:rsid w:val="00FF4F0F"/>
    <w:rsid w:val="00FF72F4"/>
    <w:rsid w:val="00FF794A"/>
    <w:rsid w:val="01E267BD"/>
    <w:rsid w:val="02E34F5D"/>
    <w:rsid w:val="03C1678D"/>
    <w:rsid w:val="06773B7C"/>
    <w:rsid w:val="0B2016B4"/>
    <w:rsid w:val="0C183835"/>
    <w:rsid w:val="0C9722BA"/>
    <w:rsid w:val="0EB9323F"/>
    <w:rsid w:val="17E93515"/>
    <w:rsid w:val="186D6391"/>
    <w:rsid w:val="1AD93ECF"/>
    <w:rsid w:val="1D101787"/>
    <w:rsid w:val="1E3A15EA"/>
    <w:rsid w:val="1ECB6EF6"/>
    <w:rsid w:val="1FF20BD1"/>
    <w:rsid w:val="23B07CB4"/>
    <w:rsid w:val="29D77FA6"/>
    <w:rsid w:val="2D395D32"/>
    <w:rsid w:val="2D635552"/>
    <w:rsid w:val="361B3472"/>
    <w:rsid w:val="4079037F"/>
    <w:rsid w:val="47DF6516"/>
    <w:rsid w:val="4F695F0D"/>
    <w:rsid w:val="50397832"/>
    <w:rsid w:val="56E018B5"/>
    <w:rsid w:val="57DB623E"/>
    <w:rsid w:val="5E89524F"/>
    <w:rsid w:val="5FB30D0C"/>
    <w:rsid w:val="62A05941"/>
    <w:rsid w:val="64062798"/>
    <w:rsid w:val="65732BC0"/>
    <w:rsid w:val="6686221C"/>
    <w:rsid w:val="69707994"/>
    <w:rsid w:val="6A4F59AD"/>
    <w:rsid w:val="6DFF17F5"/>
    <w:rsid w:val="79291D29"/>
    <w:rsid w:val="7D8E2FD9"/>
    <w:rsid w:val="7E122840"/>
    <w:rsid w:val="7FFF1CDF"/>
    <w:rsid w:val="F7B57EAF"/>
    <w:rsid w:val="FFBF5DEC"/>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3"/>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5"/>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正文文本 Char"/>
    <w:basedOn w:val="18"/>
    <w:link w:val="5"/>
    <w:qFormat/>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qFormat/>
    <w:uiPriority w:val="99"/>
    <w:rPr>
      <w:rFonts w:ascii="Times New Roman" w:hAnsi="Times New Roman"/>
      <w:b/>
      <w:bCs/>
      <w:kern w:val="2"/>
      <w:sz w:val="21"/>
    </w:rPr>
  </w:style>
  <w:style w:type="paragraph" w:customStyle="1" w:styleId="76">
    <w:name w:val="首行缩进"/>
    <w:basedOn w:val="1"/>
    <w:qFormat/>
    <w:uiPriority w:val="0"/>
    <w:pPr>
      <w:spacing w:line="360" w:lineRule="auto"/>
      <w:ind w:firstLine="480" w:firstLineChars="200"/>
      <w:jc w:val="left"/>
    </w:pPr>
    <w:rPr>
      <w:rFonts w:eastAsia="Microsoft JhengHei Light"/>
      <w:color w:val="000000"/>
      <w:kern w:val="0"/>
      <w:sz w:val="24"/>
      <w:szCs w:val="24"/>
      <w:lang w:val="zh-CN" w:eastAsia="en-US" w:bidi="en-US"/>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StyleName="APA" SelectedStyle="\APA.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981D5AE-97B7-4D87-B133-0F607E2DDE29}">
  <ds:schemaRefs/>
</ds:datastoreItem>
</file>

<file path=docProps/app.xml><?xml version="1.0" encoding="utf-8"?>
<Properties xmlns="http://schemas.openxmlformats.org/officeDocument/2006/extended-properties" xmlns:vt="http://schemas.openxmlformats.org/officeDocument/2006/docPropsVTypes">
  <Pages>10</Pages>
  <Words>7314</Words>
  <Characters>8466</Characters>
  <Lines>207</Lines>
  <Paragraphs>58</Paragraphs>
  <TotalTime>21</TotalTime>
  <ScaleCrop>false</ScaleCrop>
  <LinksUpToDate>false</LinksUpToDate>
  <CharactersWithSpaces>8611</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2024-06-13T06:31:00Z</dcterms:created>
  <dc:creator>未定义</dc:creator>
  <cp:lastModifiedBy>市公共资源交易中心-政采服务处F</cp:lastModifiedBy>
  <cp:lastPrinted>2026-07-03T03:10:00Z</cp:lastPrinted>
  <dcterms:modified xsi:type="dcterms:W3CDTF">2026-07-14T09:39:02Z</dcterms:modified>
  <dc:title>2015年天津市政府债券</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KSOTemplateDocerSaveRecord">
    <vt:lpwstr>eyJoZGlkIjoiZDg4MDhmZGQ5YjM5OThhM2U0YTBhYzczYjQ4MDdjMjYiLCJ1c2VySWQiOiI2MzI3ODkwMzQifQ==</vt:lpwstr>
  </property>
  <property fmtid="{D5CDD505-2E9C-101B-9397-08002B2CF9AE}" pid="4" name="ICV">
    <vt:lpwstr>01FA8D70D451AD733693556ABFC86311_43</vt:lpwstr>
  </property>
</Properties>
</file>