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D154B" w:rsidTr="002B1EE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AD154B" w:rsidRPr="00E47838" w:rsidRDefault="00AD154B" w:rsidP="002B1EE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838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154B" w:rsidRPr="00E47838" w:rsidRDefault="00AD154B" w:rsidP="002B1EE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838">
              <w:rPr>
                <w:rFonts w:ascii="宋体" w:hAnsi="宋体" w:cs="Tahoma"/>
                <w:bCs/>
                <w:sz w:val="24"/>
              </w:rPr>
              <w:t>评审价格</w:t>
            </w:r>
            <w:r w:rsidRPr="00E47838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D154B" w:rsidRPr="00E47838" w:rsidRDefault="00AD154B" w:rsidP="002B1EE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838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47838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AD154B" w:rsidTr="002B1EE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天津爱民乐物业集团有限公司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1786853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1786853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98.8634</w:t>
            </w:r>
          </w:p>
        </w:tc>
      </w:tr>
      <w:tr w:rsidR="00AD154B" w:rsidTr="002B1EE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1696044.72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1696044.72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98.1701</w:t>
            </w:r>
          </w:p>
        </w:tc>
      </w:tr>
      <w:tr w:rsidR="00AD154B" w:rsidTr="002B1EE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天津佳兴智慧城市运营管理有限公司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1739100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1739100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97.7233</w:t>
            </w:r>
          </w:p>
        </w:tc>
      </w:tr>
      <w:tr w:rsidR="00AD154B" w:rsidTr="002B1EE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中天天</w:t>
            </w:r>
            <w:proofErr w:type="gramStart"/>
            <w:r>
              <w:rPr>
                <w:rFonts w:hint="eastAsia"/>
              </w:rPr>
              <w:t>祺</w:t>
            </w:r>
            <w:proofErr w:type="gramEnd"/>
            <w:r>
              <w:rPr>
                <w:rFonts w:hint="eastAsia"/>
              </w:rPr>
              <w:t>（天津）物业管理有限公司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1751200.28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1751200.28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97.6561</w:t>
            </w:r>
          </w:p>
        </w:tc>
      </w:tr>
      <w:tr w:rsidR="00AD154B" w:rsidTr="002B1EE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1690977.58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1690977.58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97.4</w:t>
            </w:r>
          </w:p>
        </w:tc>
      </w:tr>
      <w:tr w:rsidR="00AD154B" w:rsidTr="002B1EE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1697517.12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1697517.12</w:t>
            </w:r>
          </w:p>
        </w:tc>
        <w:tc>
          <w:tcPr>
            <w:tcW w:w="705" w:type="pct"/>
            <w:vAlign w:val="center"/>
          </w:tcPr>
          <w:p w:rsidR="00AD154B" w:rsidRDefault="00AD154B" w:rsidP="002B1EE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97.1615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095B" w:rsidRDefault="0008095B" w:rsidP="00AD154B">
      <w:r>
        <w:separator/>
      </w:r>
    </w:p>
  </w:endnote>
  <w:endnote w:type="continuationSeparator" w:id="0">
    <w:p w:rsidR="0008095B" w:rsidRDefault="0008095B" w:rsidP="00AD15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095B" w:rsidRDefault="0008095B" w:rsidP="00AD154B">
      <w:r>
        <w:separator/>
      </w:r>
    </w:p>
  </w:footnote>
  <w:footnote w:type="continuationSeparator" w:id="0">
    <w:p w:rsidR="0008095B" w:rsidRDefault="0008095B" w:rsidP="00AD15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EF8"/>
    <w:rsid w:val="000260AC"/>
    <w:rsid w:val="0008095B"/>
    <w:rsid w:val="0015328D"/>
    <w:rsid w:val="00181601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1AB1"/>
    <w:rsid w:val="004E2018"/>
    <w:rsid w:val="00530E33"/>
    <w:rsid w:val="00585BA7"/>
    <w:rsid w:val="0061671A"/>
    <w:rsid w:val="006C1600"/>
    <w:rsid w:val="006D5F82"/>
    <w:rsid w:val="00792494"/>
    <w:rsid w:val="007B02D7"/>
    <w:rsid w:val="007B3575"/>
    <w:rsid w:val="007F30F3"/>
    <w:rsid w:val="00862CBF"/>
    <w:rsid w:val="008A4917"/>
    <w:rsid w:val="008F445F"/>
    <w:rsid w:val="00930DA8"/>
    <w:rsid w:val="00974CD1"/>
    <w:rsid w:val="00A11908"/>
    <w:rsid w:val="00A14DDD"/>
    <w:rsid w:val="00A72C32"/>
    <w:rsid w:val="00AA51E3"/>
    <w:rsid w:val="00AC179B"/>
    <w:rsid w:val="00AD154B"/>
    <w:rsid w:val="00AE7166"/>
    <w:rsid w:val="00B910E4"/>
    <w:rsid w:val="00B95882"/>
    <w:rsid w:val="00BA0019"/>
    <w:rsid w:val="00BD0730"/>
    <w:rsid w:val="00C70729"/>
    <w:rsid w:val="00D71762"/>
    <w:rsid w:val="00D95760"/>
    <w:rsid w:val="00DC290D"/>
    <w:rsid w:val="00E2027B"/>
    <w:rsid w:val="00F97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5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15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154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D154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154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5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15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154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D154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154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262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2025-08-28T05:47:00Z</dcterms:created>
  <dcterms:modified xsi:type="dcterms:W3CDTF">2025-08-28T05:48:00Z</dcterms:modified>
</cp:coreProperties>
</file>