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5656859A">
      <w:pPr>
        <w:ind w:firstLine="480"/>
        <w:rPr>
          <w:rFonts w:asciiTheme="minorEastAsia" w:hAnsiTheme="minorEastAsia" w:eastAsiaTheme="minorEastAsia"/>
        </w:rPr>
      </w:pPr>
    </w:p>
    <w:p w14:paraId="32B71042">
      <w:pPr>
        <w:ind w:firstLine="480"/>
        <w:rPr>
          <w:rFonts w:asciiTheme="minorEastAsia" w:hAnsiTheme="minorEastAsia" w:eastAsiaTheme="minorEastAsia"/>
        </w:rPr>
      </w:pPr>
    </w:p>
    <w:p w14:paraId="0A2650EA">
      <w:pPr>
        <w:pStyle w:val="3"/>
        <w:numPr>
          <w:numId w:val="0"/>
        </w:numPr>
        <w:ind w:left="432" w:leftChars="0"/>
        <w:rPr>
          <w:rFonts w:asciiTheme="minorEastAsia" w:hAnsiTheme="minorEastAsia" w:eastAsiaTheme="minorEastAsia"/>
        </w:rPr>
      </w:pPr>
      <w:bookmarkStart w:id="8" w:name="_GoBack"/>
      <w:bookmarkEnd w:id="8"/>
      <w:bookmarkStart w:id="0" w:name="_Toc464740228"/>
      <w:bookmarkStart w:id="1" w:name="_Toc24358_WPSOffice_Level1"/>
      <w:bookmarkStart w:id="2" w:name="_Toc29114_WPSOffice_Level1"/>
      <w:bookmarkStart w:id="3" w:name="_Toc19267_WPSOffice_Level1"/>
      <w:bookmarkStart w:id="4" w:name="_Toc11992"/>
      <w:bookmarkStart w:id="5" w:name="_Toc359400043"/>
      <w:bookmarkStart w:id="6" w:name="_Toc464740264"/>
      <w:r>
        <w:rPr>
          <w:rFonts w:hint="eastAsia" w:asciiTheme="minorEastAsia" w:hAnsiTheme="minorEastAsia" w:eastAsiaTheme="minorEastAsia"/>
        </w:rPr>
        <w:t>考场</w:t>
      </w:r>
      <w:bookmarkEnd w:id="0"/>
      <w:bookmarkEnd w:id="1"/>
      <w:bookmarkEnd w:id="2"/>
      <w:bookmarkEnd w:id="3"/>
      <w:r>
        <w:rPr>
          <w:rFonts w:hint="eastAsia" w:asciiTheme="minorEastAsia" w:hAnsiTheme="minorEastAsia" w:eastAsiaTheme="minorEastAsia"/>
        </w:rPr>
        <w:t>建设</w:t>
      </w:r>
      <w:bookmarkEnd w:id="4"/>
      <w:r>
        <w:rPr>
          <w:rFonts w:hint="eastAsia" w:asciiTheme="minorEastAsia" w:hAnsiTheme="minorEastAsia" w:eastAsiaTheme="minorEastAsia"/>
          <w:lang w:val="en-US" w:eastAsia="zh-CN"/>
        </w:rPr>
        <w:t>技术参数</w:t>
      </w:r>
    </w:p>
    <w:bookmarkEnd w:id="5"/>
    <w:bookmarkEnd w:id="6"/>
    <w:tbl>
      <w:tblPr>
        <w:tblStyle w:val="29"/>
        <w:tblW w:w="5654" w:type="pct"/>
        <w:tblInd w:w="-5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7"/>
        <w:gridCol w:w="1572"/>
        <w:gridCol w:w="6125"/>
        <w:gridCol w:w="715"/>
        <w:gridCol w:w="668"/>
      </w:tblGrid>
      <w:tr w14:paraId="622F6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059B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40A2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设备名称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78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规格参数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9498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2F50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</w:t>
            </w:r>
          </w:p>
        </w:tc>
      </w:tr>
      <w:tr w14:paraId="45E69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0348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F05A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考试专用电脑（学生用机）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AAAD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1、产品为一体式计算机，非桌面云产品。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2、具体详细参数见附件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 基本参数：≥内核数8；总线程数12；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4.缓存12M；主频2.1GHz；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5.Intel I5-12400/16G内存/1T /集成显卡/7.4L 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6.显示器:TE24-30(23.8)；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7.要求与监考终端同一品牌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CAFE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FED2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</w:tr>
      <w:tr w14:paraId="3E2749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7F81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0086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监考终端（教师用机）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D13C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1、产品为计算机，非桌面云产品。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2、具体参数见附件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3、基本参数：≥内核数14；总线程20；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4、缓存24M；基本频率2.5GHz；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5、Intel I5-12400/32G内存/1T/集成显卡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5、显示器:不小于23寸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7、监考机与学生机要求同一品牌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355B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13BD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</w:tr>
      <w:tr w14:paraId="336EBF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B63D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1BAF5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防暴变焦网络巡考专用摄像机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E333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1、需至少具有1个电源接口、1个RJ45、1个RS485、1个TF卡槽（最大支持256GB存储卡）、1对音频输入/输出接口、1个复位键，内置MIC、2路报警输入、1路报警输出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2、需具有H.265、H.264 ( Main Profile ， High Profile ，Baseline Profile）、M-JPEG、MPEG4设置选项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3、需具有G.711a、G.711u、AAC_LC、ADPCM_D音频编码设置选项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4、需具有以太网接口,支持TCP/IP协议,宜扩展支持SIP、RTSP、RTP、RTCP等网络协议,支持IP组播技术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5、彩色：≥1400TVL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6、当环境照度在最高值≥5000Lux、最低值≤100Lux之间变化时，图像均具有尚好的清晰度、层次感和色彩还原度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7、彩色照度≤0.009 lx（F=1.6，彩色模式,开启帧累积），能基本分辨被摄目标的轮廓特征和色彩；黑白照度≤0.004 lx（F=1.6，黑白模式,开启帧累积），能基本分辨被摄目标的轮廓特征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8、需支持三码流并发输出，可达到：主码流分辨率支持2880x1620，码率4Mbps；副码流分辨率支持1280×720，码率≥1Mbps；第三码流分辨率支持1920×1080，码率≥2Mbps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9、需符合国家教育考试网上巡查系统视频标准技术规范（2017版）：支持Program Stream系统流和Transition Stream传输流的封装；GB/T 36449-2018：支持PS系统流或TS传输流的封装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10、需具有隐私区域遮盖功能，区域的个数（≥4））、大小、方位用户可自己设置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11、需可通过IE浏览器在视频图像上叠加字符，每条支持127个字符或32个汉字，共可设置≥5条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12、需具有数字降噪、强光抑制、透雾设置选项、视频遮挡报警、断网续传等功能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13、需具有网络中断、设备故障、报警等状态下的视（音）频信息进行本地TF卡存储功能，录制文件可支持通用的播放软件直接播放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14、当环境照度低于一定值 时,需具备自动开启红外灯光照明功能，并可选择开启/关闭红外工作模式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15、当环境照度低于一定值 时，需具备通过红外灯照射，可基本分辨距离30米处所摄目标的轮廓和状态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16、应能在DC 6.0V～DC 18.0V 的供电条件下正常工作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17、需具备支持PoE供电，在PoE供电的情况下，支持通过DC 12V电源接口给拾音器等设备反向供电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18、外壳防护等级：≥IP66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19、防爆性能：≥IK10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20、★需具备符合《国家教育考试网上巡查系统视频标准技术规范》（2017版)（须提供第三方检测机构出具的检测报告复印件）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且与学校原有标准化考场系统对接兼容，投标商应提供承诺函。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3F4A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2D6E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1EDBC9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1FA6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7B47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拾音器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2F24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1、高保真、语音清晰、噪音低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2、预极化电容拾音咪头，灵敏度高，本躁低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3、高增益电路使音频监控监听面积达100平方米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4、采用高端全向型拾音头即使空旷的房间也没有回音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5、内置雷击保护、电源极性反转保护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6、-10℃~55℃的超宽工作温度范围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7、支持机械调节输出音量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E181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39F6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33A353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0921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AC5A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考试专用耳机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7A68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1、耳机需采用包耳式头戴耳麦设计，具有自适应式金属头梁，佩戴时无需手动调节。耳罩隔音效果良好，耳罩可拆卸更换。耳麦整体无音量调节旋钮或按钮，确保考试过程不会出现人为控制耳机导致考试失败。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2、耳机内置双声道，高保真数字声卡。主流操作系统免驱，即插即用。USB2.0接口，线长≥2米。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3、采用超心型指向性麦克风；麦克风正对声源（0°）与背对（180°）声源时，拾取信号强度相差10dB以上；灵敏度：-43dB（±4dB）；频响：100Hz-10kHz；信噪比：≥50dB；连接杆长度：≥15cm。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4、采用直径≥40mm钕铁硼强磁喇叭；阻抗：32Ω（±15%）；声压级（SPL）：95±4dB；灵敏度：95±4dB；频响：20Hz-20kHz；额定功率100mW。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5、耳机应具备指示灯，指示灯光源清晰，位置可调。耳机指示灯受软件控制。可实现：熄灭、常亮、闪烁三种状态。耳机指示灯可显示设备状态，耳机状态异常时，指示灯常亮。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6、耳机应具有内置存储空间，总容量≥8G。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7、对考试程序、试题、答案等进行安全存储。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8、存储空间可具备公开非加密分区，非加密存储空间可通过专用软件进行调整。存储空间可具备光盘分区，光盘分区大小和存储内容可通过专用软件进行调整。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9、耳机录制的声音文件中会附加声纹水印。可用于溯源、防抵赖、防伪造。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10、耳机外壳具有唯一编号；编号标识牢固、耐久、醒目，不在可拆卸零部件上；芯片内置耳机编号，且与编号对应；编号信息可被程序识别，可用于追溯考生录音来源。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11、耳机应提供可编程接口(SDK)，可对耳机唯一编号进行管理；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12、提供依据 GB/T14471-2013头戴式耳机规范国家标准，针对头戴式耳机安全可靠性的检测报告。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C222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27DC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</w:tr>
      <w:tr w14:paraId="06138E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CE3F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A754D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48口千兆交换机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01533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交换容量≥758Gbps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包转发率≥148Mpps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48个千兆电口，4个万兆SFP+，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需支持Console接口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需支持MAC地址≥16K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需支持4K VLAN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 STP（IEEE 802.1d），RSTP（IEEE 802.1w）和 MSTP（IEEE 802.1s）协议；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需支持静态路由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需支持IPv6特性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需支持堆叠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业务口防雷需可达10KV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需支持SNMP v1/v2/v3,Telnet,RMON,Web等方式进行管理和维护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FF91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2043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</w:tr>
      <w:tr w14:paraId="30CE69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B433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EEC8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24口千兆交换机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426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交换容量≥598Gbps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包转发率≥148Mpps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24个千兆电口，4个万兆SFP+，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需支持Console接口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需支持MAC地址≥16K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需支持4K VLAN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 STP（IEEE 802.1d），RSTP（IEEE 802.1w）和 MSTP（IEEE 802.1s）协议；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需支持静态路由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需支持IPv6特性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需支持堆叠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业务口防雷可达10KV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需支持SNMP v1/v2/v3,Telnet,RMON,Web等方式进行管理和维护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63E1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8DBF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</w:tr>
      <w:tr w14:paraId="21022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2D4E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AD64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教师讲台（含凳子）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76F4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1、规格：≥长1600mm*宽700mm*高780mm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2、桌面应采用≥25mm实木颗粒三聚氰胺饰面板，四边采用≥1.5mmPVC封边。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3、桌体应统一采用≥16mm实木颗粒三聚氰胺饰面板。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4、板材要求，板面平整色泽均匀，无刺激性气味，桌体带有设备存放夹层，五金部分需采用优质缓冲五金件。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5、讲台应配有一个座椅。座椅采用钢质框架与皮革材质，做工扎实，耐用。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9855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62EE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</w:tr>
      <w:tr w14:paraId="24993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41E3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E346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专用考试双卡座（含凳子）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8D8B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1、规格：长 1600mm x 宽 600mm x 高 850mm (降下) -1200mm (升起)  (±10mm) 升起后形成独立空间。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2、桌面高度750mm，桌面需采用≥25mm厚E1级实木颗粒板，其余板材为≥15mm厚E1级实木颗粒板，四边用同色封边条直线封边；两面需采用三聚氰胺饰面，具有环保、耐磨、耐高温、耐腐蚀、防水的能力。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升降屏风需采用优质铝合金外框，结构合理稳固，表面氧化处理；横向、纵向屏风采用独立铝制方管连接，材质厚度≥2mm，屏风整体厚度为60mm，分为三层结构，两侧为固定式，中间为可升降挡板（挡板材质为≥15mm厚E1级实木颗粒板，四边用同色封边条直线封边；两面需采用三聚氰胺饰面，具有环保、耐磨、耐高温、耐腐蚀、防水的能力）。屏风整体牢固、稳定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挡板升降须选用优质电动推杆驱动，推杆电机力矩大、行程长、运转宁静，使用寿命长，升降次数≥30000次；齿轮盒使用高强度尼龙料，高精度注塑一次成型，配置高精密齿轮；精准度高，性能稳定，升降流畅静音；带限位开关；电机采用低压直流供电，电压低于人体安全电压24V，保证高安全性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5、卡座升降屏风具有中控和遥控操作功能。具有短路或超负荷异常情况自动保护和提示功能。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6、桌面下上方配有键盘托，轨道采用优质键盘导轨，为避免键盘抽屉不用时滑出桌面，滑轨应具有自动回弹功能。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87E8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8097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</w:tr>
      <w:tr w14:paraId="1282A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C8E6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D135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专用考试单卡座（含凳子）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57C52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1、规格：长 800mm x 宽 600mm x 高 850mm (降下) -1200mm (升起)  (±10mm) 升起后形成独立空间。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2、桌面高度750mm，桌面需采用≥25mm厚E1级实木颗粒板，其余板材为≥15mm厚E1级实木颗粒板，四边用同色封边条直线封边；两面需采用三聚氰胺饰面，具有环保、耐磨、耐高温、耐腐蚀、防水的能力。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升降屏风需采用优质铝合金外框，结构合理稳固，表面氧化处理；横向、纵向屏风采用独立铝制方管连接，材质厚度≥2mm，屏风整体厚度为（50--60）mm，分为三层结构，两侧为固定式，中间为可升降挡板（挡板材质为≥15mm厚E1级实木颗粒板，四边用同色封边条直线封边；两面需采用三聚氰胺饰面，具有环保、耐磨、耐高温、耐腐蚀、防水的能力）。屏风整体牢固、稳定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挡板升降须选用优质电动推杆驱动，推杆电机力矩大、行程长、运转宁静，使用寿命长，升降次数≥30000次；齿轮盒使用高强度尼龙料，高精度注塑一次成型，配置高精密齿轮；精准度高，性能稳定，升降流畅静音；带限位开关；电机采用低压直流供电，电压低于人体安全电压36V，保证高安全性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5、卡座升降屏风具有中控和遥控操作功能。具有短路或超负荷异常情况自动保护和提示功能。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6、桌面下上方配有键盘托，轨道采用优质键盘导轨，为避免键盘抽屉不用时滑出桌面，滑轨应具有自动回弹功能。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7、所采用扩展式升降装置及屏风桌需不涉及专利侵权。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8、每个座位配备一个座椅。座椅采用钢质和PP塑料材质，可靠、轻便、耐用。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057B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A6FD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</w:tr>
      <w:tr w14:paraId="2ACE9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F7E99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7DB2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无线屏蔽器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BD2FB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1、设备需具备干扰能力：屏蔽2G/3G/4G/5G/ 2.4G和5.8GWIFI等频段。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设备需采用EPM增强型能源管理设计，保证高频信号的稳定性、准确性，可靠的功率供应保证了屏蔽器的性能可靠及长期寿命，设备需采用一体化设计，内置电源和天线，不会被高频信号造成影响，安装简易且保管方便，不易破坏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3、设备需采用ACOPS芯片过热预防系统，避免由于使用不当或现场环境温度过高导致屏蔽器过热，有效保障了屏蔽器的长期稳定工作，保证屏蔽效能。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4、设备需采用最新的贴片元件和集成电路组成，设备需具有性能先进，安装使用简便，采用空气流通孔道与主动散热设计，联合风槽式铝制鳍片散热，保障长时间连续工作等特点。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5、设备每路平均发射功率4~5W，有效屏蔽距离1-30米（视使用场所信号强弱情况）。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6、设备需带有相对应LED指示灯，以便观察机器是否工作正常。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7、设备需内置静音风扇，保证考场环境无噪音干扰。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8、设备机身需自带人体工学设计把手，方便提拿。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9、屏蔽器发射功率类同手机信号发射，无线发射对人体无任何损害。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59FD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984B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54C3F8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9713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982A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立式身份验证终端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3017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1、设备需具备以下认证方式:二代身份证、人脸识别、指纹三种认证，可自由组合操作系统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2、设备需具备屏幕:不低于8英寸，分辨率：不低于1280×800，支持触控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3、电池容量不低于10000mah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4、设备需具备自动人脸采集模块，通过高清摄像头模块自动对考生相片进行拍照采集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5、设备应支持人脸识别功能，支持报名时照片、身份证照片和实时采集的人脸进行一一比对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6、入场座位分布图核对考生入场情况，需可直观的预览考场内的每个考生的状态，含验证通过、验证不通过、未验证、缺考等状态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7、设备需支持物体靠近自动唤醒待机设备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8、设备需具有活体识别功能，照片及视频无法进行人脸识别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9、设备需支持比对结果图文提示功能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10、设备人像验证准确率应≥99.9%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11、设备需支持对考生入场的视频实时录制，符合《国家教育考试网上巡查系统视频标准技术规范（2017版）》，投标商应提供承诺函。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FE09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D3D0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622D7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4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2487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AFE8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UPS电源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477C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1.UPS设备需为高频塔式设计，采用DSP全数字化控制技术，三进单出兼容单进单出双转换在线式，容量≥20KVA。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2.设备需具有来电自启功能:电池耗尽自动关机，并且在市电恢复后，UPS能够自动开机（即自启动）。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3.设备需具备自动旁路功能：即当UPS设备本身发生故障或异常时，能够自动切换至旁路电源输出，以确保在有市电的情况下，可以通过旁路输出继续给负载设备供电。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4.UPS设备需具备N+X并联冗余功能，可实现不低于3台并联。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5.UPS设备需具备直流开机功能（冷启动）：UPS在没有市电时，可通过所连接的蓄电池组实现直流开机启动。（安装验收时将测试此项功能）。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6.设备需主机机柜内有可配置手动维修旁路开关、EPO的接口，以便维修和紧急关断UPS。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7.设备需过载能力：10min @ 105%-125% Load 后转旁路，30s @ 125%-150% Load 后转旁路，0.5s @ &gt;150% Load 后转旁路。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8.设备需整机效率：100%负载效率≥94%；ECO模式≥98%。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9.输入电气参数：设备需整流器采用IGBT,具有PFC功能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1）输入电压范围：120VAC～275VAC（相电压），208VAC～476VAC（线电压）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2）输入频率范围：40-70Hz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3）输入功率因数≥0.95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4）输入谐波失真&lt;5% 非线性满载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10.设备需输出电气参数：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1)输出电压稳定精度：220VACx(1±1%)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2)输出功率因数≥0.9。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3)输出频率稳定精度：50Hz±0.1Hz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4)输出电压谐波分量：线性负载&lt;1%，非线性负载&lt;3%。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11.工作模式转换时间应具备:市电和电池切换时间0ms, 旁路和逆变切换时间0ms，逆变和ECO切换时间0ms。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12.UPS风扇要求为自动温控风扇,风扇可以根据带载量的高低、UPS机内温度的高低，自动调节风扇的转速。降低噪声及内部功耗。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13.投标UPS产品应为原厂研发、设计、生产，禁止采用OEM/ODM贴牌产品，投标商应提供承诺函。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B355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6E56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2F9085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37DCE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5260D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蓄电池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8F80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为满足设备延时需求：设备要求配置12V100AH免维护蓄电池。容量：12V100AH，保证蓄电池容量为100%的足容量，无条件接受第三方检验。 在温度25度环境下，设计寿命达12年，且为阀控式密封免维护蓄电池，即寿命期内无需加酸加水。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电池的生产日期应不超过1个月，提供详细的投标产品规格、产地信息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，合格证书等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蓄电池为生产厂家自有品牌，不接受OEM品牌，投标商应提供承诺函。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单个电池柜可装16节电池，2个电池柜为1套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FEC8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12C8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</w:tr>
      <w:tr w14:paraId="4A93D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80BB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A804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UPS电源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4772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1) 额定容量》3KVA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2) 输出功率因数》0.9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3) 输出额定电压220V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4) 额定输出频率50Hz（电池模式）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5) 输出制式单相三线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▲6）UPS需支持云监控，实现手机远程实时监控功能，将UPS数据上传云端，通过手机可随地实时监控UPS的运行状态，参数信息及告警信息。并可实现UPS在线自诊断，快速定为和解决问题。提供厂家盖章的证明文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▲7）UPS监控软件需支持主流虚拟化平台，包括VMware等主流虚拟化平台。可以响应虚拟化迁移，进行安全关机保护。提供投标厂商盖章的证明文件。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5F85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BD47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7EA2B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FD22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D7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蓄电池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CEAE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为满足设备延时需求：要求配置12V100AH免维护蓄电池。容量：12V17AH，保证蓄电池容量为100%的足容量，无条件接受第三方检验。 在温度25度环境下，设计寿命达12年，且为阀控式密封免维护蓄电池，即寿命期内无需加酸加水。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电池的生产日期应不超过1个月，提供详细的投标产品规格、产地信息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，合格证书等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蓄电池为生产厂家自有品牌，不接受OEM品牌，投标商应提供承诺函。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单个电池柜可装8节电池，1个电池柜为1套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B87CA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F261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</w:t>
            </w:r>
          </w:p>
        </w:tc>
      </w:tr>
      <w:tr w14:paraId="0B579C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EE222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79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配电箱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DF3B1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下连不少于6路空开，配置漏电保护。（依据现场环境定制）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C41C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64A96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6510C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C98A5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7D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机柜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0484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服务器机柜：不小于宽600mm深600mm高1100mm，前单后双网孔门，1块托盘，1个10A6口PDU排插，SPCC优质冷轧钢板制作；表面脱脂、酸洗、磷化、静电喷塑处理。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340E7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5FF5C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7DEBB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8" w:hRule="atLeast"/>
        </w:trPr>
        <w:tc>
          <w:tcPr>
            <w:tcW w:w="28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06AA8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81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5C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系统集成</w:t>
            </w:r>
          </w:p>
        </w:tc>
        <w:tc>
          <w:tcPr>
            <w:tcW w:w="317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2740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★具体要求如下：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一.拆除搬迁项目要求如下：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整体项目拆除要求无破坏可二次重新利旧性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的原教室内所有包含且不限于墙面、设备、桌椅的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拆除，如有破损，投标商需提供补新服务，包括墙面修补要求无色差、静电地板及支架补新、学生桌椅展示柜等家具修理、吊顶换新、墙面文化展示展板拆除补新等，学校不再额外增加费用，投标商应提供承诺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1.无破坏可二次重新利旧性拆除1间二楼计算机教室多媒体、电脑及学生桌椅、墙面文化装饰等全部屋内设施搬迁至三楼计算机教室；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2.无破坏可二次重新利旧性拆除1间航天VR教室多媒体、电脑、学生桌椅等设备及墙面文化装饰等全部屋内设施搬迁至指定地点；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3.无破坏可二次重新利旧性拆除VR教室不少于120平米静电地板及地板支撑支架搬迁至指定地点；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4.利旧、修复、安装原航天VR教室不少于120平米静电地板的利旧安装至指定地点满足1间教室使用需求。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二.综合布线、设备安装、系统集成项目要求如下：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1.所有隐蔽用材必须符合机房用材性能指标，做到不起尘、阻燃、绝燃、不会产生静电、牢固耐用并无病虫害发生；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2.吊顶部分需做换新处理；机房区顶面、地面在施工前需做防尘防静电涂料处理，各种涂料须符合环保要求；静电地板下的走线线槽、布管路、布桥架和插座应悬空地面保温层上5～8cm，不许贴地；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3.UPS施工要求：UPS设备需符合国家标准，提供产品合格证和质保文件。提供配套安装线缆、管道等材料需为阻燃、环保型。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严格按照设计图纸和电力工程规范施工，确保UPS系统与校园电网兼容且保证通过地方电力部门检查，隐蔽工程（如布线、接地）需校方验收后再封闭。施工完成后要求进行负载测试、断电切换测试等，确保系统可靠性，同时提供完整的竣工图纸、操作手册和维护指南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4.2间英语听力考场机房装饰以乳白、淡灰和银灰为主色调，力求明快、现代感；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5.根据学校需求定制2间英语听力考场机房文化展板。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6.2间英语听力考场机房整体系统集成要求如下：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（1）按照标准英语听力考场配套设施整体综合布管布线，机柜、多媒体、师生升降桌椅、讲桌、UPS、电脑、静电地板等全部设备设施安装、系统集成、软件安装及调试、平台对接、系统互联调试。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（2）100台新电脑安装，系统集成，软件安装调试等.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（3）中考考试及英语听力考试期间，整体项目保证上门质保3年，要求质保期内每场考试除考前每台设备逐一检测、维护外，需额外提供技术保障3人3天全天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驻场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保障（监控室保障技术1人，听力考场1人，应急调动1人），投标商需提供服务承诺函。</w:t>
            </w:r>
          </w:p>
        </w:tc>
        <w:tc>
          <w:tcPr>
            <w:tcW w:w="37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B96A0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857BF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</w:tr>
    </w:tbl>
    <w:p w14:paraId="2D46D9DD">
      <w:pPr>
        <w:pStyle w:val="2"/>
        <w:ind w:left="0" w:leftChars="0" w:firstLine="0" w:firstLineChars="0"/>
      </w:pPr>
    </w:p>
    <w:p w14:paraId="660882FE">
      <w:pPr>
        <w:pStyle w:val="3"/>
        <w:rPr>
          <w:rFonts w:asciiTheme="minorEastAsia" w:hAnsiTheme="minorEastAsia" w:eastAsiaTheme="minorEastAsia"/>
        </w:rPr>
      </w:pPr>
      <w:bookmarkStart w:id="7" w:name="_Toc7757"/>
      <w:r>
        <w:rPr>
          <w:rFonts w:hint="eastAsia" w:asciiTheme="minorEastAsia" w:hAnsiTheme="minorEastAsia" w:eastAsiaTheme="minorEastAsia"/>
        </w:rPr>
        <w:t>考场</w:t>
      </w:r>
      <w:r>
        <w:rPr>
          <w:rFonts w:hint="eastAsia" w:asciiTheme="minorEastAsia" w:hAnsiTheme="minorEastAsia" w:eastAsiaTheme="minorEastAsia"/>
          <w:lang w:val="en-US" w:eastAsia="zh-CN"/>
        </w:rPr>
        <w:t>布置图</w:t>
      </w:r>
      <w:bookmarkEnd w:id="7"/>
    </w:p>
    <w:p w14:paraId="4595E39D">
      <w:pPr>
        <w:pStyle w:val="2"/>
        <w:ind w:firstLine="0" w:firstLineChars="0"/>
        <w:rPr>
          <w:rFonts w:hint="eastAsia" w:asciiTheme="minorEastAsia" w:hAnsiTheme="minorEastAsia" w:eastAsiaTheme="minorEastAsia"/>
          <w:b/>
          <w:lang w:eastAsia="zh-CN"/>
        </w:rPr>
      </w:pPr>
      <w:r>
        <w:rPr>
          <w:rFonts w:hint="eastAsia" w:asciiTheme="minorEastAsia" w:hAnsiTheme="minorEastAsia" w:eastAsiaTheme="minorEastAsia"/>
          <w:b/>
          <w:lang w:eastAsia="zh-CN"/>
        </w:rPr>
        <w:drawing>
          <wp:inline distT="0" distB="0" distL="114300" distR="114300">
            <wp:extent cx="5273040" cy="7186930"/>
            <wp:effectExtent l="0" t="0" r="10160" b="1270"/>
            <wp:docPr id="4" name="图片 4" descr="天津第一中学滨海学校布局图0911-1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天津第一中学滨海学校布局图0911-1_0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186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eastAsiaTheme="minorEastAsia"/>
          <w:b/>
          <w:lang w:eastAsia="zh-CN"/>
        </w:rPr>
        <w:drawing>
          <wp:inline distT="0" distB="0" distL="114300" distR="114300">
            <wp:extent cx="5273040" cy="7186930"/>
            <wp:effectExtent l="0" t="0" r="10160" b="1270"/>
            <wp:docPr id="3" name="图片 3" descr="天津第一中学滨海学校布局图0911-1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天津第一中学滨海学校布局图0911-1_0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186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eastAsiaTheme="minorEastAsia"/>
          <w:b/>
          <w:lang w:eastAsia="zh-CN"/>
        </w:rPr>
        <w:drawing>
          <wp:inline distT="0" distB="0" distL="114300" distR="114300">
            <wp:extent cx="5273040" cy="7186930"/>
            <wp:effectExtent l="0" t="0" r="10160" b="1270"/>
            <wp:docPr id="2" name="图片 2" descr="天津第一中学滨海学校布局图0911-1_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天津第一中学滨海学校布局图0911-1_0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186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Theme="minorEastAsia" w:hAnsiTheme="minorEastAsia" w:eastAsiaTheme="minorEastAsia"/>
          <w:b/>
          <w:lang w:eastAsia="zh-CN"/>
        </w:rPr>
        <w:drawing>
          <wp:inline distT="0" distB="0" distL="114300" distR="114300">
            <wp:extent cx="5273040" cy="7186930"/>
            <wp:effectExtent l="0" t="0" r="10160" b="1270"/>
            <wp:docPr id="1" name="图片 1" descr="天津第一中学滨海学校布局图0911-1_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天津第一中学滨海学校布局图0911-1_0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186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6" w:type="first"/>
      <w:footerReference r:id="rId8" w:type="first"/>
      <w:headerReference r:id="rId5" w:type="default"/>
      <w:footerReference r:id="rId7" w:type="default"/>
      <w:pgSz w:w="11906" w:h="16838"/>
      <w:pgMar w:top="1060" w:right="1800" w:bottom="1075" w:left="1800" w:header="851" w:footer="572" w:gutter="0"/>
      <w:cols w:space="720" w:num="1"/>
      <w:titlePg/>
      <w:docGrid w:type="lines" w:linePitch="32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988546">
    <w:pPr>
      <w:pStyle w:val="20"/>
      <w:ind w:firstLine="360"/>
      <w:jc w:val="right"/>
      <w:rPr>
        <w:rFonts w:ascii="微软雅黑" w:hAnsi="微软雅黑" w:eastAsia="微软雅黑" w:cs="微软雅黑"/>
        <w:b/>
        <w:bCs/>
      </w:rPr>
    </w:pPr>
    <w:r>
      <w:rPr>
        <w:rFonts w:hint="eastAsia" w:ascii="微软雅黑" w:hAnsi="微软雅黑" w:eastAsia="微软雅黑" w:cs="微软雅黑"/>
        <w:b/>
        <w:bCs/>
      </w:rPr>
      <w:fldChar w:fldCharType="begin"/>
    </w:r>
    <w:r>
      <w:rPr>
        <w:rFonts w:hint="eastAsia" w:ascii="微软雅黑" w:hAnsi="微软雅黑" w:eastAsia="微软雅黑" w:cs="微软雅黑"/>
        <w:b/>
        <w:bCs/>
      </w:rPr>
      <w:instrText xml:space="preserve">PAGE   \* MERGEFORMAT</w:instrText>
    </w:r>
    <w:r>
      <w:rPr>
        <w:rFonts w:hint="eastAsia" w:ascii="微软雅黑" w:hAnsi="微软雅黑" w:eastAsia="微软雅黑" w:cs="微软雅黑"/>
        <w:b/>
        <w:bCs/>
      </w:rPr>
      <w:fldChar w:fldCharType="separate"/>
    </w:r>
    <w:r>
      <w:rPr>
        <w:rFonts w:ascii="微软雅黑" w:hAnsi="微软雅黑" w:eastAsia="微软雅黑" w:cs="微软雅黑"/>
        <w:b/>
        <w:bCs/>
        <w:lang w:val="zh-CN"/>
      </w:rPr>
      <w:t>22</w:t>
    </w:r>
    <w:r>
      <w:rPr>
        <w:rFonts w:hint="eastAsia" w:ascii="微软雅黑" w:hAnsi="微软雅黑" w:eastAsia="微软雅黑" w:cs="微软雅黑"/>
        <w:b/>
        <w:bCs/>
      </w:rPr>
      <w:fldChar w:fldCharType="end"/>
    </w:r>
  </w:p>
  <w:p w14:paraId="3FC3CB11">
    <w:pPr>
      <w:pStyle w:val="20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A2682C">
    <w:pPr>
      <w:pStyle w:val="20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C3391D">
    <w:pPr>
      <w:pStyle w:val="21"/>
      <w:ind w:left="0" w:leftChars="0" w:firstLine="0" w:firstLineChars="0"/>
      <w:jc w:val="both"/>
      <w:rPr>
        <w:rFonts w:ascii="微软雅黑" w:hAnsi="微软雅黑" w:eastAsia="微软雅黑" w:cs="微软雅黑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42B9AC">
    <w:pPr>
      <w:pStyle w:val="21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D666335"/>
    <w:multiLevelType w:val="multilevel"/>
    <w:tmpl w:val="3D666335"/>
    <w:lvl w:ilvl="0" w:tentative="0">
      <w:start w:val="1"/>
      <w:numFmt w:val="decimal"/>
      <w:pStyle w:val="3"/>
      <w:lvlText w:val="%1."/>
      <w:lvlJc w:val="left"/>
      <w:pPr>
        <w:ind w:left="432" w:hanging="432"/>
      </w:pPr>
      <w:rPr>
        <w:rFonts w:hint="default"/>
      </w:rPr>
    </w:lvl>
    <w:lvl w:ilvl="1" w:tentative="0">
      <w:start w:val="1"/>
      <w:numFmt w:val="decimal"/>
      <w:pStyle w:val="4"/>
      <w:lvlText w:val="%1.%2."/>
      <w:lvlJc w:val="left"/>
      <w:pPr>
        <w:ind w:left="575" w:hanging="575"/>
      </w:pPr>
      <w:rPr>
        <w:rFonts w:hint="default"/>
      </w:rPr>
    </w:lvl>
    <w:lvl w:ilvl="2" w:tentative="0">
      <w:start w:val="1"/>
      <w:numFmt w:val="decimal"/>
      <w:pStyle w:val="5"/>
      <w:lvlText w:val="%1.%2.%3."/>
      <w:lvlJc w:val="left"/>
      <w:pPr>
        <w:ind w:left="720" w:hanging="720"/>
      </w:pPr>
      <w:rPr>
        <w:rFonts w:hint="default"/>
      </w:rPr>
    </w:lvl>
    <w:lvl w:ilvl="3" w:tentative="0">
      <w:start w:val="1"/>
      <w:numFmt w:val="decimal"/>
      <w:pStyle w:val="6"/>
      <w:lvlText w:val="%1.%2.%3.%4."/>
      <w:lvlJc w:val="left"/>
      <w:pPr>
        <w:ind w:left="864" w:hanging="864"/>
      </w:pPr>
      <w:rPr>
        <w:rFonts w:hint="default"/>
      </w:rPr>
    </w:lvl>
    <w:lvl w:ilvl="4" w:tentative="0">
      <w:start w:val="1"/>
      <w:numFmt w:val="decimal"/>
      <w:pStyle w:val="7"/>
      <w:lvlText w:val="%1.%2.%3.%4.%5."/>
      <w:lvlJc w:val="left"/>
      <w:pPr>
        <w:ind w:left="1008" w:hanging="1008"/>
      </w:pPr>
      <w:rPr>
        <w:rFonts w:hint="default"/>
      </w:rPr>
    </w:lvl>
    <w:lvl w:ilvl="5" w:tentative="0">
      <w:start w:val="1"/>
      <w:numFmt w:val="decimal"/>
      <w:pStyle w:val="8"/>
      <w:lvlText w:val="%1.%2.%3.%4.%5.%6."/>
      <w:lvlJc w:val="left"/>
      <w:pPr>
        <w:ind w:left="1151" w:hanging="1151"/>
      </w:pPr>
      <w:rPr>
        <w:rFonts w:hint="default"/>
      </w:rPr>
    </w:lvl>
    <w:lvl w:ilvl="6" w:tentative="0">
      <w:start w:val="1"/>
      <w:numFmt w:val="decimal"/>
      <w:pStyle w:val="9"/>
      <w:lvlText w:val="%1.%2.%3.%4.%5.%6.%7."/>
      <w:lvlJc w:val="left"/>
      <w:pPr>
        <w:ind w:left="1296" w:hanging="1296"/>
      </w:pPr>
      <w:rPr>
        <w:rFonts w:hint="default"/>
      </w:rPr>
    </w:lvl>
    <w:lvl w:ilvl="7" w:tentative="0">
      <w:start w:val="1"/>
      <w:numFmt w:val="decimal"/>
      <w:pStyle w:val="10"/>
      <w:lvlText w:val="%1.%2.%3.%4.%5.%6.%7.%8."/>
      <w:lvlJc w:val="left"/>
      <w:pPr>
        <w:ind w:left="1440" w:hanging="1440"/>
      </w:pPr>
      <w:rPr>
        <w:rFonts w:hint="default"/>
      </w:rPr>
    </w:lvl>
    <w:lvl w:ilvl="8" w:tentative="0">
      <w:start w:val="1"/>
      <w:numFmt w:val="decimal"/>
      <w:pStyle w:val="11"/>
      <w:lvlText w:val="%1.%2.%3.%4.%5.%6.%7.%8.%9."/>
      <w:lvlJc w:val="left"/>
      <w:pPr>
        <w:ind w:left="1583" w:hanging="158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hideSpellingErrors/>
  <w:documentProtection w:enforcement="0"/>
  <w:defaultTabStop w:val="420"/>
  <w:drawingGridHorizontalSpacing w:val="120"/>
  <w:drawingGridVerticalSpacing w:val="163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QyMjYwOGJkMWE3MTk1ZjBkY2M5ZWYwZjQ0ZThjMjkifQ=="/>
  </w:docVars>
  <w:rsids>
    <w:rsidRoot w:val="00172A27"/>
    <w:rsid w:val="00002239"/>
    <w:rsid w:val="00003AAD"/>
    <w:rsid w:val="000107F2"/>
    <w:rsid w:val="00013663"/>
    <w:rsid w:val="0002064A"/>
    <w:rsid w:val="00020A33"/>
    <w:rsid w:val="000450DE"/>
    <w:rsid w:val="000466D0"/>
    <w:rsid w:val="00047689"/>
    <w:rsid w:val="00064BFB"/>
    <w:rsid w:val="00067AA6"/>
    <w:rsid w:val="000827B1"/>
    <w:rsid w:val="00096D8A"/>
    <w:rsid w:val="000A17A2"/>
    <w:rsid w:val="000A257A"/>
    <w:rsid w:val="000B1BDE"/>
    <w:rsid w:val="000C4352"/>
    <w:rsid w:val="000D1CEF"/>
    <w:rsid w:val="000E30EF"/>
    <w:rsid w:val="000E4776"/>
    <w:rsid w:val="000E54C5"/>
    <w:rsid w:val="000F7F73"/>
    <w:rsid w:val="00103D30"/>
    <w:rsid w:val="00106575"/>
    <w:rsid w:val="00115F59"/>
    <w:rsid w:val="001228B0"/>
    <w:rsid w:val="001267B7"/>
    <w:rsid w:val="00140713"/>
    <w:rsid w:val="001539F1"/>
    <w:rsid w:val="00153A71"/>
    <w:rsid w:val="00154DCD"/>
    <w:rsid w:val="00167CF8"/>
    <w:rsid w:val="00170E94"/>
    <w:rsid w:val="00172721"/>
    <w:rsid w:val="0017278D"/>
    <w:rsid w:val="00172A27"/>
    <w:rsid w:val="00174524"/>
    <w:rsid w:val="00184012"/>
    <w:rsid w:val="00186078"/>
    <w:rsid w:val="00187A77"/>
    <w:rsid w:val="0019026B"/>
    <w:rsid w:val="001B3970"/>
    <w:rsid w:val="001C7569"/>
    <w:rsid w:val="001D00F6"/>
    <w:rsid w:val="001D24FD"/>
    <w:rsid w:val="001F054B"/>
    <w:rsid w:val="00200D03"/>
    <w:rsid w:val="00203379"/>
    <w:rsid w:val="00213197"/>
    <w:rsid w:val="00216265"/>
    <w:rsid w:val="002270C8"/>
    <w:rsid w:val="00234F13"/>
    <w:rsid w:val="0024358A"/>
    <w:rsid w:val="00243C6A"/>
    <w:rsid w:val="002524CB"/>
    <w:rsid w:val="00255474"/>
    <w:rsid w:val="002619B1"/>
    <w:rsid w:val="00261F28"/>
    <w:rsid w:val="00265306"/>
    <w:rsid w:val="00271C07"/>
    <w:rsid w:val="0027200D"/>
    <w:rsid w:val="002759C7"/>
    <w:rsid w:val="0027602F"/>
    <w:rsid w:val="00281F44"/>
    <w:rsid w:val="00282799"/>
    <w:rsid w:val="002839ED"/>
    <w:rsid w:val="00291212"/>
    <w:rsid w:val="0029149C"/>
    <w:rsid w:val="002924F2"/>
    <w:rsid w:val="00294109"/>
    <w:rsid w:val="00294522"/>
    <w:rsid w:val="0029766D"/>
    <w:rsid w:val="002A31A7"/>
    <w:rsid w:val="002A3C65"/>
    <w:rsid w:val="002A3E0F"/>
    <w:rsid w:val="002D3219"/>
    <w:rsid w:val="002E1667"/>
    <w:rsid w:val="002E4523"/>
    <w:rsid w:val="002F2856"/>
    <w:rsid w:val="002F6969"/>
    <w:rsid w:val="002F77D7"/>
    <w:rsid w:val="00304E57"/>
    <w:rsid w:val="00312A99"/>
    <w:rsid w:val="0032051F"/>
    <w:rsid w:val="00320E2F"/>
    <w:rsid w:val="003248DE"/>
    <w:rsid w:val="00324E1E"/>
    <w:rsid w:val="0032614B"/>
    <w:rsid w:val="00337F2A"/>
    <w:rsid w:val="003407ED"/>
    <w:rsid w:val="00342277"/>
    <w:rsid w:val="0034437A"/>
    <w:rsid w:val="00344ABA"/>
    <w:rsid w:val="00351E48"/>
    <w:rsid w:val="00355057"/>
    <w:rsid w:val="00355FD1"/>
    <w:rsid w:val="00360469"/>
    <w:rsid w:val="003642FF"/>
    <w:rsid w:val="00367D51"/>
    <w:rsid w:val="00376E3D"/>
    <w:rsid w:val="00383212"/>
    <w:rsid w:val="00383A7D"/>
    <w:rsid w:val="00383E29"/>
    <w:rsid w:val="003848EC"/>
    <w:rsid w:val="00385D32"/>
    <w:rsid w:val="003860F0"/>
    <w:rsid w:val="00387EE0"/>
    <w:rsid w:val="003932A2"/>
    <w:rsid w:val="00393898"/>
    <w:rsid w:val="003947D9"/>
    <w:rsid w:val="003A0C08"/>
    <w:rsid w:val="003A7E9D"/>
    <w:rsid w:val="003D5A3A"/>
    <w:rsid w:val="003E3073"/>
    <w:rsid w:val="003E471E"/>
    <w:rsid w:val="003F6A61"/>
    <w:rsid w:val="00407FDB"/>
    <w:rsid w:val="0041153B"/>
    <w:rsid w:val="00417C18"/>
    <w:rsid w:val="0043612B"/>
    <w:rsid w:val="004706AB"/>
    <w:rsid w:val="00473108"/>
    <w:rsid w:val="00476136"/>
    <w:rsid w:val="00476233"/>
    <w:rsid w:val="00483061"/>
    <w:rsid w:val="00483D9F"/>
    <w:rsid w:val="00494679"/>
    <w:rsid w:val="00494B86"/>
    <w:rsid w:val="00496C99"/>
    <w:rsid w:val="004A58FC"/>
    <w:rsid w:val="004A65C9"/>
    <w:rsid w:val="004A6E42"/>
    <w:rsid w:val="004B0A88"/>
    <w:rsid w:val="004B1D05"/>
    <w:rsid w:val="004B3C73"/>
    <w:rsid w:val="004B6F19"/>
    <w:rsid w:val="004C1FF4"/>
    <w:rsid w:val="004C51CE"/>
    <w:rsid w:val="004D1082"/>
    <w:rsid w:val="004D5E11"/>
    <w:rsid w:val="004D72F4"/>
    <w:rsid w:val="004F26CF"/>
    <w:rsid w:val="004F3B3B"/>
    <w:rsid w:val="004F4C58"/>
    <w:rsid w:val="0050248E"/>
    <w:rsid w:val="00512005"/>
    <w:rsid w:val="00521286"/>
    <w:rsid w:val="005223B9"/>
    <w:rsid w:val="00524513"/>
    <w:rsid w:val="00526EC8"/>
    <w:rsid w:val="00533FC8"/>
    <w:rsid w:val="00536E17"/>
    <w:rsid w:val="005458D6"/>
    <w:rsid w:val="00550B7C"/>
    <w:rsid w:val="005536F9"/>
    <w:rsid w:val="005616B8"/>
    <w:rsid w:val="005633AE"/>
    <w:rsid w:val="00563707"/>
    <w:rsid w:val="005644F0"/>
    <w:rsid w:val="00575B6E"/>
    <w:rsid w:val="005809EA"/>
    <w:rsid w:val="00582C0E"/>
    <w:rsid w:val="00590D2F"/>
    <w:rsid w:val="00592726"/>
    <w:rsid w:val="005A0767"/>
    <w:rsid w:val="005A6B0C"/>
    <w:rsid w:val="005A7577"/>
    <w:rsid w:val="005C212F"/>
    <w:rsid w:val="005C2E9A"/>
    <w:rsid w:val="005C5BDC"/>
    <w:rsid w:val="005D0CB6"/>
    <w:rsid w:val="005D45D3"/>
    <w:rsid w:val="005E0B79"/>
    <w:rsid w:val="005E0CB6"/>
    <w:rsid w:val="005E74EA"/>
    <w:rsid w:val="005F08B8"/>
    <w:rsid w:val="005F09EA"/>
    <w:rsid w:val="005F0CDC"/>
    <w:rsid w:val="005F13CB"/>
    <w:rsid w:val="00602062"/>
    <w:rsid w:val="006078AA"/>
    <w:rsid w:val="00613601"/>
    <w:rsid w:val="0062030B"/>
    <w:rsid w:val="006310C6"/>
    <w:rsid w:val="0063172B"/>
    <w:rsid w:val="00632A34"/>
    <w:rsid w:val="00633B63"/>
    <w:rsid w:val="00634127"/>
    <w:rsid w:val="00636BC3"/>
    <w:rsid w:val="00643447"/>
    <w:rsid w:val="00654C5D"/>
    <w:rsid w:val="006569F4"/>
    <w:rsid w:val="0067373A"/>
    <w:rsid w:val="00676ABE"/>
    <w:rsid w:val="006775FE"/>
    <w:rsid w:val="00680B3D"/>
    <w:rsid w:val="00680F23"/>
    <w:rsid w:val="006858BD"/>
    <w:rsid w:val="00690B3E"/>
    <w:rsid w:val="00696D0F"/>
    <w:rsid w:val="006A28B3"/>
    <w:rsid w:val="006B642B"/>
    <w:rsid w:val="006C4F97"/>
    <w:rsid w:val="006D1C35"/>
    <w:rsid w:val="006D6D25"/>
    <w:rsid w:val="006E3FA8"/>
    <w:rsid w:val="006F5662"/>
    <w:rsid w:val="006F5831"/>
    <w:rsid w:val="00705EC2"/>
    <w:rsid w:val="00727B0C"/>
    <w:rsid w:val="00731445"/>
    <w:rsid w:val="00732561"/>
    <w:rsid w:val="00741FD1"/>
    <w:rsid w:val="00744790"/>
    <w:rsid w:val="007576F6"/>
    <w:rsid w:val="00760584"/>
    <w:rsid w:val="00763570"/>
    <w:rsid w:val="00763F2A"/>
    <w:rsid w:val="0076746C"/>
    <w:rsid w:val="00774631"/>
    <w:rsid w:val="007762EF"/>
    <w:rsid w:val="007901B8"/>
    <w:rsid w:val="00796DA6"/>
    <w:rsid w:val="00797D02"/>
    <w:rsid w:val="007A0595"/>
    <w:rsid w:val="007A05A9"/>
    <w:rsid w:val="007A7618"/>
    <w:rsid w:val="007B62D4"/>
    <w:rsid w:val="007C3064"/>
    <w:rsid w:val="007D1DDD"/>
    <w:rsid w:val="007E673E"/>
    <w:rsid w:val="007E67CC"/>
    <w:rsid w:val="007F2154"/>
    <w:rsid w:val="008024DC"/>
    <w:rsid w:val="00804230"/>
    <w:rsid w:val="00804FA1"/>
    <w:rsid w:val="0080619B"/>
    <w:rsid w:val="008063A9"/>
    <w:rsid w:val="00806D91"/>
    <w:rsid w:val="008076E7"/>
    <w:rsid w:val="00813722"/>
    <w:rsid w:val="00813913"/>
    <w:rsid w:val="008148CC"/>
    <w:rsid w:val="008211D3"/>
    <w:rsid w:val="008212A6"/>
    <w:rsid w:val="00822B35"/>
    <w:rsid w:val="008232E0"/>
    <w:rsid w:val="00826D36"/>
    <w:rsid w:val="00827827"/>
    <w:rsid w:val="008301F1"/>
    <w:rsid w:val="00833D0D"/>
    <w:rsid w:val="00834BCD"/>
    <w:rsid w:val="00835A09"/>
    <w:rsid w:val="00835CD0"/>
    <w:rsid w:val="008364A3"/>
    <w:rsid w:val="00836DD2"/>
    <w:rsid w:val="008376DC"/>
    <w:rsid w:val="0084673F"/>
    <w:rsid w:val="00853510"/>
    <w:rsid w:val="00853E0A"/>
    <w:rsid w:val="00857EF8"/>
    <w:rsid w:val="00864B9F"/>
    <w:rsid w:val="008721D6"/>
    <w:rsid w:val="00874595"/>
    <w:rsid w:val="00875F8E"/>
    <w:rsid w:val="008867CB"/>
    <w:rsid w:val="00893DC2"/>
    <w:rsid w:val="00896A28"/>
    <w:rsid w:val="00897144"/>
    <w:rsid w:val="008A58F0"/>
    <w:rsid w:val="008A6CF3"/>
    <w:rsid w:val="008A72CF"/>
    <w:rsid w:val="008B204F"/>
    <w:rsid w:val="008C6193"/>
    <w:rsid w:val="008D1628"/>
    <w:rsid w:val="008D271C"/>
    <w:rsid w:val="008D78C0"/>
    <w:rsid w:val="008E59B5"/>
    <w:rsid w:val="008E7051"/>
    <w:rsid w:val="008F3387"/>
    <w:rsid w:val="008F3C96"/>
    <w:rsid w:val="008F7A6F"/>
    <w:rsid w:val="0090147F"/>
    <w:rsid w:val="009024CC"/>
    <w:rsid w:val="00913131"/>
    <w:rsid w:val="00913653"/>
    <w:rsid w:val="00914207"/>
    <w:rsid w:val="00914DF1"/>
    <w:rsid w:val="00916A8A"/>
    <w:rsid w:val="00922DD0"/>
    <w:rsid w:val="00931DD4"/>
    <w:rsid w:val="00932E0C"/>
    <w:rsid w:val="0093314D"/>
    <w:rsid w:val="009339AD"/>
    <w:rsid w:val="00943F17"/>
    <w:rsid w:val="00946D08"/>
    <w:rsid w:val="0094766E"/>
    <w:rsid w:val="00947CC8"/>
    <w:rsid w:val="00947D01"/>
    <w:rsid w:val="00947EEC"/>
    <w:rsid w:val="00953966"/>
    <w:rsid w:val="00976FB1"/>
    <w:rsid w:val="00977C0C"/>
    <w:rsid w:val="00983148"/>
    <w:rsid w:val="009869EA"/>
    <w:rsid w:val="00987C73"/>
    <w:rsid w:val="0099041E"/>
    <w:rsid w:val="009907D2"/>
    <w:rsid w:val="009963F4"/>
    <w:rsid w:val="009A390A"/>
    <w:rsid w:val="009A4A5C"/>
    <w:rsid w:val="009B2358"/>
    <w:rsid w:val="009B62DC"/>
    <w:rsid w:val="009B6F9C"/>
    <w:rsid w:val="009C05CC"/>
    <w:rsid w:val="009C7E77"/>
    <w:rsid w:val="009F192A"/>
    <w:rsid w:val="00A029C9"/>
    <w:rsid w:val="00A25A77"/>
    <w:rsid w:val="00A27A02"/>
    <w:rsid w:val="00A3726E"/>
    <w:rsid w:val="00A47C74"/>
    <w:rsid w:val="00A6227C"/>
    <w:rsid w:val="00A73229"/>
    <w:rsid w:val="00A94DC6"/>
    <w:rsid w:val="00AA562B"/>
    <w:rsid w:val="00AB1E21"/>
    <w:rsid w:val="00AB20CB"/>
    <w:rsid w:val="00AB5754"/>
    <w:rsid w:val="00AC251B"/>
    <w:rsid w:val="00AC4F4E"/>
    <w:rsid w:val="00AE6441"/>
    <w:rsid w:val="00AE6E57"/>
    <w:rsid w:val="00AF6435"/>
    <w:rsid w:val="00B005F4"/>
    <w:rsid w:val="00B05220"/>
    <w:rsid w:val="00B05A02"/>
    <w:rsid w:val="00B13674"/>
    <w:rsid w:val="00B202F5"/>
    <w:rsid w:val="00B22672"/>
    <w:rsid w:val="00B2325A"/>
    <w:rsid w:val="00B23993"/>
    <w:rsid w:val="00B27A0F"/>
    <w:rsid w:val="00B33EF2"/>
    <w:rsid w:val="00B35476"/>
    <w:rsid w:val="00B4014B"/>
    <w:rsid w:val="00B42F64"/>
    <w:rsid w:val="00B44321"/>
    <w:rsid w:val="00B47EB6"/>
    <w:rsid w:val="00B64ED8"/>
    <w:rsid w:val="00B67900"/>
    <w:rsid w:val="00B72313"/>
    <w:rsid w:val="00B73AFD"/>
    <w:rsid w:val="00B74A5C"/>
    <w:rsid w:val="00B81E3F"/>
    <w:rsid w:val="00BA69E8"/>
    <w:rsid w:val="00BB1FEF"/>
    <w:rsid w:val="00BB534F"/>
    <w:rsid w:val="00BD06E7"/>
    <w:rsid w:val="00BD758A"/>
    <w:rsid w:val="00BF23F3"/>
    <w:rsid w:val="00C00AD3"/>
    <w:rsid w:val="00C02361"/>
    <w:rsid w:val="00C06952"/>
    <w:rsid w:val="00C11429"/>
    <w:rsid w:val="00C15277"/>
    <w:rsid w:val="00C2772D"/>
    <w:rsid w:val="00C3194E"/>
    <w:rsid w:val="00C459C0"/>
    <w:rsid w:val="00C500AE"/>
    <w:rsid w:val="00C611F2"/>
    <w:rsid w:val="00C612DB"/>
    <w:rsid w:val="00C65CDF"/>
    <w:rsid w:val="00C65FE9"/>
    <w:rsid w:val="00C774D5"/>
    <w:rsid w:val="00C83337"/>
    <w:rsid w:val="00C83FE5"/>
    <w:rsid w:val="00CA1C43"/>
    <w:rsid w:val="00CA246E"/>
    <w:rsid w:val="00CA38F4"/>
    <w:rsid w:val="00CA7181"/>
    <w:rsid w:val="00CB281E"/>
    <w:rsid w:val="00CB2E16"/>
    <w:rsid w:val="00CB4F58"/>
    <w:rsid w:val="00CB7B02"/>
    <w:rsid w:val="00CC1863"/>
    <w:rsid w:val="00CC2406"/>
    <w:rsid w:val="00CE06A6"/>
    <w:rsid w:val="00CF6BB5"/>
    <w:rsid w:val="00CF7321"/>
    <w:rsid w:val="00D00876"/>
    <w:rsid w:val="00D02C0D"/>
    <w:rsid w:val="00D063D3"/>
    <w:rsid w:val="00D07EAA"/>
    <w:rsid w:val="00D215EF"/>
    <w:rsid w:val="00D25CD9"/>
    <w:rsid w:val="00D31773"/>
    <w:rsid w:val="00D32C6C"/>
    <w:rsid w:val="00D34073"/>
    <w:rsid w:val="00D47904"/>
    <w:rsid w:val="00D51792"/>
    <w:rsid w:val="00D55F5E"/>
    <w:rsid w:val="00D568C1"/>
    <w:rsid w:val="00D5723D"/>
    <w:rsid w:val="00D74C17"/>
    <w:rsid w:val="00D801DF"/>
    <w:rsid w:val="00D85264"/>
    <w:rsid w:val="00D87871"/>
    <w:rsid w:val="00DA2A4F"/>
    <w:rsid w:val="00DA7360"/>
    <w:rsid w:val="00DA756D"/>
    <w:rsid w:val="00DC366A"/>
    <w:rsid w:val="00DC39F3"/>
    <w:rsid w:val="00DC3DEC"/>
    <w:rsid w:val="00DC5377"/>
    <w:rsid w:val="00DC64B1"/>
    <w:rsid w:val="00DC71D0"/>
    <w:rsid w:val="00DD157E"/>
    <w:rsid w:val="00DD416C"/>
    <w:rsid w:val="00DE1B9C"/>
    <w:rsid w:val="00DE4589"/>
    <w:rsid w:val="00DE6621"/>
    <w:rsid w:val="00DF626F"/>
    <w:rsid w:val="00DF6C2A"/>
    <w:rsid w:val="00DF70D8"/>
    <w:rsid w:val="00DF7618"/>
    <w:rsid w:val="00DF7622"/>
    <w:rsid w:val="00E017E1"/>
    <w:rsid w:val="00E22BBD"/>
    <w:rsid w:val="00E26CFF"/>
    <w:rsid w:val="00E357A8"/>
    <w:rsid w:val="00E36A3D"/>
    <w:rsid w:val="00E61379"/>
    <w:rsid w:val="00E6171A"/>
    <w:rsid w:val="00E62759"/>
    <w:rsid w:val="00E67236"/>
    <w:rsid w:val="00E91112"/>
    <w:rsid w:val="00E92263"/>
    <w:rsid w:val="00E93273"/>
    <w:rsid w:val="00EA0EC9"/>
    <w:rsid w:val="00EA7B4A"/>
    <w:rsid w:val="00EB0A4D"/>
    <w:rsid w:val="00EB223F"/>
    <w:rsid w:val="00EC7576"/>
    <w:rsid w:val="00ED11BC"/>
    <w:rsid w:val="00ED4697"/>
    <w:rsid w:val="00ED6EDA"/>
    <w:rsid w:val="00EE072D"/>
    <w:rsid w:val="00EF1085"/>
    <w:rsid w:val="00EF3544"/>
    <w:rsid w:val="00EF519F"/>
    <w:rsid w:val="00F00FD2"/>
    <w:rsid w:val="00F2250B"/>
    <w:rsid w:val="00F36566"/>
    <w:rsid w:val="00F416C0"/>
    <w:rsid w:val="00F476BE"/>
    <w:rsid w:val="00F53AA0"/>
    <w:rsid w:val="00F71389"/>
    <w:rsid w:val="00F71412"/>
    <w:rsid w:val="00F900B2"/>
    <w:rsid w:val="00F92B42"/>
    <w:rsid w:val="00FA079E"/>
    <w:rsid w:val="00FB1148"/>
    <w:rsid w:val="00FC2E5E"/>
    <w:rsid w:val="00FC4432"/>
    <w:rsid w:val="00FD09CB"/>
    <w:rsid w:val="00FD21D5"/>
    <w:rsid w:val="00FD2704"/>
    <w:rsid w:val="00FE7481"/>
    <w:rsid w:val="016F3037"/>
    <w:rsid w:val="03875E4F"/>
    <w:rsid w:val="06244C17"/>
    <w:rsid w:val="06BA3CD7"/>
    <w:rsid w:val="07B01681"/>
    <w:rsid w:val="08F822C4"/>
    <w:rsid w:val="09F46F42"/>
    <w:rsid w:val="0A150255"/>
    <w:rsid w:val="0AD50636"/>
    <w:rsid w:val="0AEF60DC"/>
    <w:rsid w:val="0B195A81"/>
    <w:rsid w:val="0B245E15"/>
    <w:rsid w:val="0B8A0939"/>
    <w:rsid w:val="0BEA5177"/>
    <w:rsid w:val="0C04291B"/>
    <w:rsid w:val="0EA27798"/>
    <w:rsid w:val="0ED230C4"/>
    <w:rsid w:val="0F486572"/>
    <w:rsid w:val="0FB31EE6"/>
    <w:rsid w:val="10874FDC"/>
    <w:rsid w:val="111823B4"/>
    <w:rsid w:val="11757695"/>
    <w:rsid w:val="11A3102D"/>
    <w:rsid w:val="11E43213"/>
    <w:rsid w:val="139D05A6"/>
    <w:rsid w:val="13B32B4A"/>
    <w:rsid w:val="141E2FEE"/>
    <w:rsid w:val="15D869A6"/>
    <w:rsid w:val="15F33BDA"/>
    <w:rsid w:val="165D29B2"/>
    <w:rsid w:val="17E35E7E"/>
    <w:rsid w:val="18C6098C"/>
    <w:rsid w:val="191F5A90"/>
    <w:rsid w:val="19525432"/>
    <w:rsid w:val="1A804CD4"/>
    <w:rsid w:val="1AFB5D58"/>
    <w:rsid w:val="1B341071"/>
    <w:rsid w:val="1BD76A5A"/>
    <w:rsid w:val="1C4B1433"/>
    <w:rsid w:val="1D014014"/>
    <w:rsid w:val="1D7155C7"/>
    <w:rsid w:val="1FA2399B"/>
    <w:rsid w:val="208774C4"/>
    <w:rsid w:val="217E40B1"/>
    <w:rsid w:val="21A72D7E"/>
    <w:rsid w:val="21DE1028"/>
    <w:rsid w:val="21FF51E5"/>
    <w:rsid w:val="25033164"/>
    <w:rsid w:val="26903066"/>
    <w:rsid w:val="26E74AA2"/>
    <w:rsid w:val="274B7C1A"/>
    <w:rsid w:val="27930A86"/>
    <w:rsid w:val="29284208"/>
    <w:rsid w:val="296F22C8"/>
    <w:rsid w:val="2B101381"/>
    <w:rsid w:val="2B2E4723"/>
    <w:rsid w:val="2BC74C19"/>
    <w:rsid w:val="2D242637"/>
    <w:rsid w:val="2D651EC8"/>
    <w:rsid w:val="2DFA1FD7"/>
    <w:rsid w:val="301B19F3"/>
    <w:rsid w:val="31551D96"/>
    <w:rsid w:val="318418FF"/>
    <w:rsid w:val="31FF087F"/>
    <w:rsid w:val="32D5431D"/>
    <w:rsid w:val="349868FD"/>
    <w:rsid w:val="360E5F5D"/>
    <w:rsid w:val="371316FA"/>
    <w:rsid w:val="38AC6088"/>
    <w:rsid w:val="38B8260A"/>
    <w:rsid w:val="3A991EF0"/>
    <w:rsid w:val="3B470833"/>
    <w:rsid w:val="3BAF09B0"/>
    <w:rsid w:val="3C0B0DDB"/>
    <w:rsid w:val="3C937DA4"/>
    <w:rsid w:val="3CCB4116"/>
    <w:rsid w:val="3D3000B7"/>
    <w:rsid w:val="3EA30791"/>
    <w:rsid w:val="3F6E5D31"/>
    <w:rsid w:val="3FA630C9"/>
    <w:rsid w:val="3FC160F0"/>
    <w:rsid w:val="3FE9074A"/>
    <w:rsid w:val="42B76D04"/>
    <w:rsid w:val="435B73EF"/>
    <w:rsid w:val="43847F87"/>
    <w:rsid w:val="450D5C68"/>
    <w:rsid w:val="454E4445"/>
    <w:rsid w:val="46086BB7"/>
    <w:rsid w:val="461F44BF"/>
    <w:rsid w:val="462C441D"/>
    <w:rsid w:val="472D6C29"/>
    <w:rsid w:val="473B5F29"/>
    <w:rsid w:val="47415AF3"/>
    <w:rsid w:val="47FA68E1"/>
    <w:rsid w:val="49983085"/>
    <w:rsid w:val="4B0D4B74"/>
    <w:rsid w:val="4BE53F38"/>
    <w:rsid w:val="4CFB3ED7"/>
    <w:rsid w:val="4D775184"/>
    <w:rsid w:val="4D940FAD"/>
    <w:rsid w:val="4DBC4D67"/>
    <w:rsid w:val="4E3F34D2"/>
    <w:rsid w:val="50B463F5"/>
    <w:rsid w:val="50F3175D"/>
    <w:rsid w:val="55F56CCC"/>
    <w:rsid w:val="56972155"/>
    <w:rsid w:val="57B76C36"/>
    <w:rsid w:val="5820615D"/>
    <w:rsid w:val="59285BE3"/>
    <w:rsid w:val="599A484D"/>
    <w:rsid w:val="59E136E4"/>
    <w:rsid w:val="5A9A7E5D"/>
    <w:rsid w:val="5B9F1469"/>
    <w:rsid w:val="5C2052FF"/>
    <w:rsid w:val="5C3C45D5"/>
    <w:rsid w:val="5DEF197E"/>
    <w:rsid w:val="5E8F0695"/>
    <w:rsid w:val="5EAD1EAE"/>
    <w:rsid w:val="5EAE703A"/>
    <w:rsid w:val="5EF269E3"/>
    <w:rsid w:val="5FD36FF1"/>
    <w:rsid w:val="602B4D63"/>
    <w:rsid w:val="633B3342"/>
    <w:rsid w:val="63D92960"/>
    <w:rsid w:val="64722777"/>
    <w:rsid w:val="64B620F7"/>
    <w:rsid w:val="64CD1D7C"/>
    <w:rsid w:val="6672471D"/>
    <w:rsid w:val="668745A2"/>
    <w:rsid w:val="66DD28C1"/>
    <w:rsid w:val="67DD07D0"/>
    <w:rsid w:val="6A7C46DF"/>
    <w:rsid w:val="6BD902BE"/>
    <w:rsid w:val="6C07661A"/>
    <w:rsid w:val="6CA26D3E"/>
    <w:rsid w:val="6CDD6FE3"/>
    <w:rsid w:val="6D100BD0"/>
    <w:rsid w:val="6DEA1BC4"/>
    <w:rsid w:val="6F262AD0"/>
    <w:rsid w:val="6FDA3B17"/>
    <w:rsid w:val="70DB31C7"/>
    <w:rsid w:val="71F55B8C"/>
    <w:rsid w:val="72A35ECC"/>
    <w:rsid w:val="731F5F40"/>
    <w:rsid w:val="740E63C0"/>
    <w:rsid w:val="74FE233F"/>
    <w:rsid w:val="75604C77"/>
    <w:rsid w:val="76E35E0E"/>
    <w:rsid w:val="77743873"/>
    <w:rsid w:val="77795D3A"/>
    <w:rsid w:val="79133CD0"/>
    <w:rsid w:val="7AE079EE"/>
    <w:rsid w:val="7B0F4F3E"/>
    <w:rsid w:val="7C9E5802"/>
    <w:rsid w:val="7D0649D4"/>
    <w:rsid w:val="7FAD4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0" w:semiHidden="0" w:name="toc 4"/>
    <w:lsdException w:qFormat="1" w:unhideWhenUsed="0" w:uiPriority="0" w:semiHidden="0" w:name="toc 5"/>
    <w:lsdException w:qFormat="1" w:unhideWhenUsed="0" w:uiPriority="0" w:semiHidden="0" w:name="toc 6"/>
    <w:lsdException w:qFormat="1" w:unhideWhenUsed="0" w:uiPriority="0" w:semiHidden="0" w:name="toc 7"/>
    <w:lsdException w:qFormat="1" w:unhideWhenUsed="0" w:uiPriority="0" w:semiHidden="0" w:name="toc 8"/>
    <w:lsdException w:qFormat="1" w:unhideWhenUsed="0" w:uiPriority="0" w:semiHidden="0" w:name="toc 9"/>
    <w:lsdException w:qFormat="1" w:unhideWhenUsed="0" w:uiPriority="99" w:semiHidden="0" w:name="Normal Indent"/>
    <w:lsdException w:uiPriority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nhideWhenUsed="0" w:uiPriority="35" w:semiHidden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0" w:semiHidden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iPriority="99" w:semiHidden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iPriority="9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420" w:firstLineChars="200"/>
      <w:jc w:val="both"/>
    </w:pPr>
    <w:rPr>
      <w:rFonts w:ascii="Times New Roman" w:hAnsi="Times New Roman" w:eastAsia="宋体" w:cs="Times New Roman"/>
      <w:kern w:val="2"/>
      <w:sz w:val="24"/>
      <w:lang w:val="en-US" w:eastAsia="zh-CN" w:bidi="ar-SA"/>
    </w:rPr>
  </w:style>
  <w:style w:type="paragraph" w:styleId="3">
    <w:name w:val="heading 1"/>
    <w:basedOn w:val="1"/>
    <w:next w:val="1"/>
    <w:link w:val="38"/>
    <w:qFormat/>
    <w:uiPriority w:val="0"/>
    <w:pPr>
      <w:keepNext/>
      <w:keepLines/>
      <w:numPr>
        <w:ilvl w:val="0"/>
        <w:numId w:val="1"/>
      </w:numPr>
      <w:spacing w:before="200" w:after="200" w:line="480" w:lineRule="auto"/>
      <w:ind w:firstLine="0" w:firstLineChars="0"/>
      <w:jc w:val="left"/>
      <w:outlineLvl w:val="0"/>
    </w:pPr>
    <w:rPr>
      <w:b/>
      <w:bCs/>
      <w:kern w:val="44"/>
      <w:sz w:val="36"/>
      <w:szCs w:val="44"/>
    </w:rPr>
  </w:style>
  <w:style w:type="paragraph" w:styleId="4">
    <w:name w:val="heading 2"/>
    <w:basedOn w:val="1"/>
    <w:next w:val="1"/>
    <w:link w:val="57"/>
    <w:qFormat/>
    <w:uiPriority w:val="0"/>
    <w:pPr>
      <w:numPr>
        <w:ilvl w:val="1"/>
        <w:numId w:val="1"/>
      </w:numPr>
      <w:spacing w:before="180" w:after="180"/>
      <w:ind w:firstLine="0" w:firstLineChars="0"/>
      <w:outlineLvl w:val="1"/>
    </w:pPr>
    <w:rPr>
      <w:rFonts w:ascii="Cambria" w:hAnsi="Cambria"/>
      <w:b/>
      <w:kern w:val="0"/>
      <w:sz w:val="32"/>
      <w:szCs w:val="32"/>
    </w:rPr>
  </w:style>
  <w:style w:type="paragraph" w:styleId="5">
    <w:name w:val="heading 3"/>
    <w:basedOn w:val="3"/>
    <w:next w:val="1"/>
    <w:link w:val="61"/>
    <w:qFormat/>
    <w:uiPriority w:val="0"/>
    <w:pPr>
      <w:numPr>
        <w:ilvl w:val="2"/>
      </w:numPr>
      <w:spacing w:before="260" w:after="260" w:line="416" w:lineRule="auto"/>
      <w:outlineLvl w:val="2"/>
    </w:pPr>
    <w:rPr>
      <w:kern w:val="0"/>
      <w:sz w:val="32"/>
      <w:szCs w:val="32"/>
    </w:rPr>
  </w:style>
  <w:style w:type="paragraph" w:styleId="6">
    <w:name w:val="heading 4"/>
    <w:basedOn w:val="1"/>
    <w:next w:val="1"/>
    <w:link w:val="46"/>
    <w:unhideWhenUsed/>
    <w:qFormat/>
    <w:uiPriority w:val="9"/>
    <w:pPr>
      <w:keepNext/>
      <w:keepLines/>
      <w:numPr>
        <w:ilvl w:val="3"/>
        <w:numId w:val="1"/>
      </w:numPr>
      <w:spacing w:before="280" w:after="290" w:line="376" w:lineRule="auto"/>
      <w:ind w:firstLine="0" w:firstLineChars="0"/>
      <w:outlineLvl w:val="3"/>
    </w:pPr>
    <w:rPr>
      <w:rFonts w:ascii="Cambria" w:hAnsi="Cambria"/>
      <w:bCs/>
      <w:sz w:val="28"/>
      <w:szCs w:val="28"/>
    </w:rPr>
  </w:style>
  <w:style w:type="paragraph" w:styleId="7">
    <w:name w:val="heading 5"/>
    <w:basedOn w:val="1"/>
    <w:next w:val="1"/>
    <w:semiHidden/>
    <w:unhideWhenUsed/>
    <w:qFormat/>
    <w:uiPriority w:val="9"/>
    <w:pPr>
      <w:keepNext/>
      <w:keepLines/>
      <w:numPr>
        <w:ilvl w:val="4"/>
        <w:numId w:val="1"/>
      </w:numPr>
      <w:spacing w:before="280" w:after="290" w:line="372" w:lineRule="auto"/>
      <w:ind w:firstLine="0" w:firstLineChars="0"/>
      <w:outlineLvl w:val="4"/>
    </w:pPr>
    <w:rPr>
      <w:b/>
      <w:sz w:val="28"/>
    </w:rPr>
  </w:style>
  <w:style w:type="paragraph" w:styleId="8">
    <w:name w:val="heading 6"/>
    <w:basedOn w:val="1"/>
    <w:next w:val="1"/>
    <w:semiHidden/>
    <w:unhideWhenUsed/>
    <w:qFormat/>
    <w:uiPriority w:val="9"/>
    <w:pPr>
      <w:keepNext/>
      <w:keepLines/>
      <w:numPr>
        <w:ilvl w:val="5"/>
        <w:numId w:val="1"/>
      </w:numPr>
      <w:spacing w:before="240" w:after="64" w:line="317" w:lineRule="auto"/>
      <w:ind w:firstLine="0" w:firstLineChars="0"/>
      <w:outlineLvl w:val="5"/>
    </w:pPr>
    <w:rPr>
      <w:rFonts w:ascii="Arial" w:hAnsi="Arial" w:eastAsia="黑体"/>
      <w:b/>
    </w:rPr>
  </w:style>
  <w:style w:type="paragraph" w:styleId="9">
    <w:name w:val="heading 7"/>
    <w:basedOn w:val="1"/>
    <w:next w:val="1"/>
    <w:semiHidden/>
    <w:unhideWhenUsed/>
    <w:qFormat/>
    <w:uiPriority w:val="9"/>
    <w:pPr>
      <w:keepNext/>
      <w:keepLines/>
      <w:numPr>
        <w:ilvl w:val="6"/>
        <w:numId w:val="1"/>
      </w:numPr>
      <w:spacing w:before="240" w:after="64" w:line="317" w:lineRule="auto"/>
      <w:ind w:firstLine="0" w:firstLineChars="0"/>
      <w:outlineLvl w:val="6"/>
    </w:pPr>
    <w:rPr>
      <w:b/>
    </w:rPr>
  </w:style>
  <w:style w:type="paragraph" w:styleId="10">
    <w:name w:val="heading 8"/>
    <w:basedOn w:val="1"/>
    <w:next w:val="1"/>
    <w:semiHidden/>
    <w:unhideWhenUsed/>
    <w:qFormat/>
    <w:uiPriority w:val="9"/>
    <w:pPr>
      <w:keepNext/>
      <w:keepLines/>
      <w:numPr>
        <w:ilvl w:val="7"/>
        <w:numId w:val="1"/>
      </w:numPr>
      <w:spacing w:before="240" w:after="64" w:line="317" w:lineRule="auto"/>
      <w:ind w:firstLine="0" w:firstLineChars="0"/>
      <w:outlineLvl w:val="7"/>
    </w:pPr>
    <w:rPr>
      <w:rFonts w:ascii="Arial" w:hAnsi="Arial" w:eastAsia="黑体"/>
    </w:rPr>
  </w:style>
  <w:style w:type="paragraph" w:styleId="11">
    <w:name w:val="heading 9"/>
    <w:basedOn w:val="1"/>
    <w:next w:val="1"/>
    <w:semiHidden/>
    <w:unhideWhenUsed/>
    <w:qFormat/>
    <w:uiPriority w:val="9"/>
    <w:pPr>
      <w:keepNext/>
      <w:keepLines/>
      <w:numPr>
        <w:ilvl w:val="8"/>
        <w:numId w:val="1"/>
      </w:numPr>
      <w:spacing w:before="240" w:after="64" w:line="317" w:lineRule="auto"/>
      <w:ind w:firstLine="0" w:firstLineChars="0"/>
      <w:outlineLvl w:val="8"/>
    </w:pPr>
    <w:rPr>
      <w:rFonts w:ascii="Arial" w:hAnsi="Arial" w:eastAsia="黑体"/>
      <w:sz w:val="21"/>
    </w:rPr>
  </w:style>
  <w:style w:type="character" w:default="1" w:styleId="31">
    <w:name w:val="Default Paragraph Font"/>
    <w:semiHidden/>
    <w:unhideWhenUsed/>
    <w:qFormat/>
    <w:uiPriority w:val="1"/>
  </w:style>
  <w:style w:type="table" w:default="1" w:styleId="2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99"/>
  </w:style>
  <w:style w:type="paragraph" w:styleId="12">
    <w:name w:val="toc 7"/>
    <w:basedOn w:val="1"/>
    <w:next w:val="1"/>
    <w:qFormat/>
    <w:uiPriority w:val="0"/>
    <w:pPr>
      <w:ind w:left="2520" w:leftChars="1200"/>
    </w:pPr>
  </w:style>
  <w:style w:type="paragraph" w:styleId="13">
    <w:name w:val="caption"/>
    <w:basedOn w:val="1"/>
    <w:next w:val="1"/>
    <w:qFormat/>
    <w:uiPriority w:val="35"/>
    <w:rPr>
      <w:rFonts w:ascii="Cambria" w:hAnsi="Cambria" w:eastAsia="黑体"/>
      <w:sz w:val="20"/>
    </w:rPr>
  </w:style>
  <w:style w:type="paragraph" w:styleId="14">
    <w:name w:val="Document Map"/>
    <w:basedOn w:val="1"/>
    <w:link w:val="52"/>
    <w:unhideWhenUsed/>
    <w:qFormat/>
    <w:uiPriority w:val="99"/>
    <w:rPr>
      <w:rFonts w:ascii="宋体"/>
      <w:sz w:val="18"/>
      <w:szCs w:val="18"/>
    </w:rPr>
  </w:style>
  <w:style w:type="paragraph" w:styleId="15">
    <w:name w:val="annotation text"/>
    <w:basedOn w:val="1"/>
    <w:link w:val="56"/>
    <w:qFormat/>
    <w:uiPriority w:val="0"/>
    <w:pPr>
      <w:jc w:val="left"/>
    </w:pPr>
    <w:rPr>
      <w:rFonts w:ascii="Calibri" w:hAnsi="Calibri"/>
      <w:szCs w:val="22"/>
    </w:rPr>
  </w:style>
  <w:style w:type="paragraph" w:styleId="16">
    <w:name w:val="toc 5"/>
    <w:basedOn w:val="1"/>
    <w:next w:val="1"/>
    <w:qFormat/>
    <w:uiPriority w:val="0"/>
    <w:pPr>
      <w:ind w:left="1680" w:leftChars="800"/>
    </w:pPr>
  </w:style>
  <w:style w:type="paragraph" w:styleId="17">
    <w:name w:val="toc 3"/>
    <w:basedOn w:val="1"/>
    <w:next w:val="1"/>
    <w:qFormat/>
    <w:uiPriority w:val="39"/>
    <w:pPr>
      <w:ind w:left="840" w:leftChars="400"/>
    </w:pPr>
  </w:style>
  <w:style w:type="paragraph" w:styleId="18">
    <w:name w:val="toc 8"/>
    <w:basedOn w:val="1"/>
    <w:next w:val="1"/>
    <w:qFormat/>
    <w:uiPriority w:val="0"/>
    <w:pPr>
      <w:ind w:left="2940" w:leftChars="1400"/>
    </w:pPr>
  </w:style>
  <w:style w:type="paragraph" w:styleId="19">
    <w:name w:val="Balloon Text"/>
    <w:basedOn w:val="1"/>
    <w:link w:val="63"/>
    <w:qFormat/>
    <w:uiPriority w:val="0"/>
    <w:rPr>
      <w:kern w:val="0"/>
      <w:sz w:val="18"/>
      <w:szCs w:val="18"/>
    </w:rPr>
  </w:style>
  <w:style w:type="paragraph" w:styleId="20">
    <w:name w:val="footer"/>
    <w:basedOn w:val="1"/>
    <w:link w:val="60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21">
    <w:name w:val="header"/>
    <w:basedOn w:val="1"/>
    <w:link w:val="4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22">
    <w:name w:val="toc 1"/>
    <w:basedOn w:val="1"/>
    <w:next w:val="1"/>
    <w:qFormat/>
    <w:uiPriority w:val="39"/>
  </w:style>
  <w:style w:type="paragraph" w:styleId="23">
    <w:name w:val="toc 4"/>
    <w:basedOn w:val="1"/>
    <w:next w:val="1"/>
    <w:qFormat/>
    <w:uiPriority w:val="0"/>
    <w:pPr>
      <w:ind w:left="1260" w:leftChars="600"/>
    </w:pPr>
  </w:style>
  <w:style w:type="paragraph" w:styleId="24">
    <w:name w:val="toc 6"/>
    <w:basedOn w:val="1"/>
    <w:next w:val="1"/>
    <w:qFormat/>
    <w:uiPriority w:val="0"/>
    <w:pPr>
      <w:ind w:left="2100" w:leftChars="1000"/>
    </w:pPr>
  </w:style>
  <w:style w:type="paragraph" w:styleId="25">
    <w:name w:val="toc 2"/>
    <w:basedOn w:val="1"/>
    <w:next w:val="1"/>
    <w:qFormat/>
    <w:uiPriority w:val="39"/>
    <w:pPr>
      <w:ind w:left="420" w:leftChars="200"/>
    </w:pPr>
  </w:style>
  <w:style w:type="paragraph" w:styleId="26">
    <w:name w:val="toc 9"/>
    <w:basedOn w:val="1"/>
    <w:next w:val="1"/>
    <w:qFormat/>
    <w:uiPriority w:val="0"/>
    <w:pPr>
      <w:ind w:left="3360" w:leftChars="1600"/>
    </w:pPr>
  </w:style>
  <w:style w:type="paragraph" w:styleId="2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Cs w:val="24"/>
    </w:rPr>
  </w:style>
  <w:style w:type="paragraph" w:styleId="28">
    <w:name w:val="annotation subject"/>
    <w:basedOn w:val="15"/>
    <w:next w:val="15"/>
    <w:link w:val="50"/>
    <w:qFormat/>
    <w:uiPriority w:val="0"/>
    <w:rPr>
      <w:b/>
      <w:bCs/>
    </w:rPr>
  </w:style>
  <w:style w:type="table" w:styleId="30">
    <w:name w:val="Table Grid"/>
    <w:basedOn w:val="29"/>
    <w:unhideWhenUsed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32">
    <w:name w:val="Strong"/>
    <w:qFormat/>
    <w:uiPriority w:val="0"/>
    <w:rPr>
      <w:b/>
    </w:rPr>
  </w:style>
  <w:style w:type="character" w:styleId="33">
    <w:name w:val="page number"/>
    <w:basedOn w:val="31"/>
    <w:qFormat/>
    <w:uiPriority w:val="0"/>
  </w:style>
  <w:style w:type="character" w:styleId="34">
    <w:name w:val="FollowedHyperlink"/>
    <w:unhideWhenUsed/>
    <w:qFormat/>
    <w:uiPriority w:val="99"/>
    <w:rPr>
      <w:color w:val="1F4F88"/>
      <w:u w:val="none"/>
    </w:rPr>
  </w:style>
  <w:style w:type="character" w:styleId="35">
    <w:name w:val="Emphasis"/>
    <w:basedOn w:val="31"/>
    <w:qFormat/>
    <w:uiPriority w:val="20"/>
  </w:style>
  <w:style w:type="character" w:styleId="36">
    <w:name w:val="Hyperlink"/>
    <w:qFormat/>
    <w:uiPriority w:val="99"/>
    <w:rPr>
      <w:color w:val="1F4F88"/>
      <w:u w:val="none"/>
    </w:rPr>
  </w:style>
  <w:style w:type="character" w:styleId="37">
    <w:name w:val="annotation reference"/>
    <w:qFormat/>
    <w:uiPriority w:val="0"/>
    <w:rPr>
      <w:sz w:val="21"/>
      <w:szCs w:val="21"/>
    </w:rPr>
  </w:style>
  <w:style w:type="character" w:customStyle="1" w:styleId="38">
    <w:name w:val="标题 1 Char"/>
    <w:link w:val="3"/>
    <w:qFormat/>
    <w:uiPriority w:val="0"/>
    <w:rPr>
      <w:b/>
      <w:bCs/>
      <w:kern w:val="44"/>
      <w:sz w:val="36"/>
      <w:szCs w:val="44"/>
    </w:rPr>
  </w:style>
  <w:style w:type="paragraph" w:customStyle="1" w:styleId="39">
    <w:name w:val="列出段落4"/>
    <w:basedOn w:val="1"/>
    <w:link w:val="55"/>
    <w:qFormat/>
    <w:uiPriority w:val="34"/>
    <w:rPr>
      <w:szCs w:val="24"/>
    </w:rPr>
  </w:style>
  <w:style w:type="paragraph" w:customStyle="1" w:styleId="40">
    <w:name w:val="Char Char Char"/>
    <w:basedOn w:val="1"/>
    <w:qFormat/>
    <w:uiPriority w:val="0"/>
    <w:rPr>
      <w:rFonts w:ascii="Tahoma" w:hAnsi="Tahoma" w:eastAsia="黑体"/>
      <w:b/>
      <w:kern w:val="0"/>
    </w:rPr>
  </w:style>
  <w:style w:type="paragraph" w:customStyle="1" w:styleId="41">
    <w:name w:val="列出段落2"/>
    <w:basedOn w:val="1"/>
    <w:qFormat/>
    <w:uiPriority w:val="34"/>
  </w:style>
  <w:style w:type="paragraph" w:customStyle="1" w:styleId="42">
    <w:name w:val="列出段落3"/>
    <w:basedOn w:val="1"/>
    <w:qFormat/>
    <w:uiPriority w:val="34"/>
    <w:pPr>
      <w:widowControl/>
      <w:jc w:val="left"/>
    </w:pPr>
    <w:rPr>
      <w:rFonts w:ascii="宋体" w:hAnsi="宋体" w:cs="宋体"/>
      <w:kern w:val="0"/>
    </w:rPr>
  </w:style>
  <w:style w:type="paragraph" w:customStyle="1" w:styleId="43">
    <w:name w:val="列出段落1"/>
    <w:basedOn w:val="1"/>
    <w:qFormat/>
    <w:uiPriority w:val="0"/>
  </w:style>
  <w:style w:type="paragraph" w:customStyle="1" w:styleId="44">
    <w:name w:val="indent-fix"/>
    <w:basedOn w:val="1"/>
    <w:qFormat/>
    <w:uiPriority w:val="0"/>
    <w:pPr>
      <w:ind w:firstLine="294"/>
      <w:jc w:val="left"/>
    </w:pPr>
    <w:rPr>
      <w:kern w:val="0"/>
    </w:rPr>
  </w:style>
  <w:style w:type="paragraph" w:customStyle="1" w:styleId="45">
    <w:name w:val="TOC 标题1"/>
    <w:basedOn w:val="3"/>
    <w:next w:val="1"/>
    <w:qFormat/>
    <w:uiPriority w:val="0"/>
    <w:pPr>
      <w:widowControl/>
      <w:spacing w:before="480" w:after="0" w:line="276" w:lineRule="auto"/>
      <w:outlineLvl w:val="9"/>
    </w:pPr>
    <w:rPr>
      <w:rFonts w:ascii="Cambria" w:hAnsi="Cambria"/>
      <w:color w:val="365F90"/>
      <w:kern w:val="0"/>
      <w:sz w:val="28"/>
      <w:szCs w:val="28"/>
    </w:rPr>
  </w:style>
  <w:style w:type="character" w:customStyle="1" w:styleId="46">
    <w:name w:val="标题 4 Char"/>
    <w:link w:val="6"/>
    <w:qFormat/>
    <w:uiPriority w:val="9"/>
    <w:rPr>
      <w:rFonts w:ascii="Cambria" w:hAnsi="Cambria"/>
      <w:bCs/>
      <w:kern w:val="2"/>
      <w:sz w:val="28"/>
      <w:szCs w:val="28"/>
    </w:rPr>
  </w:style>
  <w:style w:type="character" w:customStyle="1" w:styleId="47">
    <w:name w:val="页眉 Char"/>
    <w:link w:val="21"/>
    <w:qFormat/>
    <w:uiPriority w:val="0"/>
    <w:rPr>
      <w:sz w:val="18"/>
      <w:szCs w:val="18"/>
    </w:rPr>
  </w:style>
  <w:style w:type="character" w:customStyle="1" w:styleId="48">
    <w:name w:val="font11"/>
    <w:qFormat/>
    <w:uiPriority w:val="0"/>
    <w:rPr>
      <w:rFonts w:hint="eastAsia" w:ascii="微软雅黑" w:hAnsi="微软雅黑" w:eastAsia="微软雅黑" w:cs="微软雅黑"/>
      <w:color w:val="000000"/>
      <w:sz w:val="24"/>
      <w:szCs w:val="24"/>
      <w:u w:val="none"/>
    </w:rPr>
  </w:style>
  <w:style w:type="character" w:customStyle="1" w:styleId="49">
    <w:name w:val="groupon-num"/>
    <w:basedOn w:val="31"/>
    <w:qFormat/>
    <w:uiPriority w:val="0"/>
  </w:style>
  <w:style w:type="character" w:customStyle="1" w:styleId="50">
    <w:name w:val="批注主题 Char"/>
    <w:link w:val="28"/>
    <w:qFormat/>
    <w:uiPriority w:val="0"/>
    <w:rPr>
      <w:rFonts w:ascii="Calibri" w:hAnsi="Calibri"/>
      <w:b/>
      <w:bCs/>
      <w:kern w:val="2"/>
      <w:sz w:val="21"/>
      <w:szCs w:val="22"/>
    </w:rPr>
  </w:style>
  <w:style w:type="character" w:customStyle="1" w:styleId="51">
    <w:name w:val="font41"/>
    <w:qFormat/>
    <w:uiPriority w:val="0"/>
    <w:rPr>
      <w:rFonts w:hint="eastAsia" w:ascii="微软雅黑" w:hAnsi="微软雅黑" w:eastAsia="微软雅黑" w:cs="微软雅黑"/>
      <w:color w:val="000000"/>
      <w:sz w:val="24"/>
      <w:szCs w:val="24"/>
      <w:u w:val="none"/>
    </w:rPr>
  </w:style>
  <w:style w:type="character" w:customStyle="1" w:styleId="52">
    <w:name w:val="文档结构图 Char"/>
    <w:link w:val="14"/>
    <w:semiHidden/>
    <w:qFormat/>
    <w:uiPriority w:val="99"/>
    <w:rPr>
      <w:rFonts w:ascii="宋体"/>
      <w:kern w:val="2"/>
      <w:sz w:val="18"/>
      <w:szCs w:val="18"/>
    </w:rPr>
  </w:style>
  <w:style w:type="character" w:customStyle="1" w:styleId="53">
    <w:name w:val="font01"/>
    <w:qFormat/>
    <w:uiPriority w:val="0"/>
    <w:rPr>
      <w:rFonts w:hint="eastAsia" w:ascii="微软雅黑" w:hAnsi="微软雅黑" w:eastAsia="微软雅黑" w:cs="微软雅黑"/>
      <w:b/>
      <w:color w:val="000000"/>
      <w:sz w:val="24"/>
      <w:szCs w:val="24"/>
      <w:u w:val="none"/>
    </w:rPr>
  </w:style>
  <w:style w:type="character" w:customStyle="1" w:styleId="54">
    <w:name w:val="down"/>
    <w:basedOn w:val="31"/>
    <w:qFormat/>
    <w:uiPriority w:val="0"/>
  </w:style>
  <w:style w:type="character" w:customStyle="1" w:styleId="55">
    <w:name w:val="列出段落 Char"/>
    <w:link w:val="39"/>
    <w:qFormat/>
    <w:locked/>
    <w:uiPriority w:val="34"/>
    <w:rPr>
      <w:kern w:val="2"/>
      <w:sz w:val="21"/>
      <w:szCs w:val="24"/>
    </w:rPr>
  </w:style>
  <w:style w:type="character" w:customStyle="1" w:styleId="56">
    <w:name w:val="批注文字 Char"/>
    <w:link w:val="15"/>
    <w:qFormat/>
    <w:uiPriority w:val="0"/>
    <w:rPr>
      <w:rFonts w:ascii="Calibri" w:hAnsi="Calibri"/>
      <w:kern w:val="2"/>
      <w:sz w:val="21"/>
      <w:szCs w:val="22"/>
    </w:rPr>
  </w:style>
  <w:style w:type="character" w:customStyle="1" w:styleId="57">
    <w:name w:val="标题 2 Char"/>
    <w:link w:val="4"/>
    <w:qFormat/>
    <w:uiPriority w:val="0"/>
    <w:rPr>
      <w:rFonts w:ascii="Cambria" w:hAnsi="Cambria"/>
      <w:b/>
      <w:sz w:val="32"/>
      <w:szCs w:val="32"/>
    </w:rPr>
  </w:style>
  <w:style w:type="character" w:customStyle="1" w:styleId="58">
    <w:name w:val="up"/>
    <w:basedOn w:val="31"/>
    <w:qFormat/>
    <w:uiPriority w:val="0"/>
  </w:style>
  <w:style w:type="character" w:customStyle="1" w:styleId="59">
    <w:name w:val="font31"/>
    <w:qFormat/>
    <w:uiPriority w:val="0"/>
    <w:rPr>
      <w:rFonts w:hint="eastAsia" w:ascii="微软雅黑" w:hAnsi="微软雅黑" w:eastAsia="微软雅黑" w:cs="微软雅黑"/>
      <w:b/>
      <w:color w:val="000000"/>
      <w:sz w:val="24"/>
      <w:szCs w:val="24"/>
      <w:u w:val="none"/>
    </w:rPr>
  </w:style>
  <w:style w:type="character" w:customStyle="1" w:styleId="60">
    <w:name w:val="页脚 Char"/>
    <w:link w:val="20"/>
    <w:qFormat/>
    <w:uiPriority w:val="0"/>
    <w:rPr>
      <w:sz w:val="18"/>
      <w:szCs w:val="18"/>
    </w:rPr>
  </w:style>
  <w:style w:type="character" w:customStyle="1" w:styleId="61">
    <w:name w:val="标题 3 Char"/>
    <w:link w:val="5"/>
    <w:qFormat/>
    <w:uiPriority w:val="0"/>
    <w:rPr>
      <w:b/>
      <w:bCs/>
      <w:sz w:val="32"/>
      <w:szCs w:val="32"/>
    </w:rPr>
  </w:style>
  <w:style w:type="character" w:customStyle="1" w:styleId="62">
    <w:name w:val="apple-converted-space"/>
    <w:basedOn w:val="31"/>
    <w:qFormat/>
    <w:uiPriority w:val="0"/>
  </w:style>
  <w:style w:type="character" w:customStyle="1" w:styleId="63">
    <w:name w:val="批注框文本 Char"/>
    <w:link w:val="19"/>
    <w:qFormat/>
    <w:uiPriority w:val="0"/>
    <w:rPr>
      <w:sz w:val="18"/>
      <w:szCs w:val="18"/>
    </w:rPr>
  </w:style>
  <w:style w:type="paragraph" w:customStyle="1" w:styleId="64">
    <w:name w:val="Default"/>
    <w:qFormat/>
    <w:uiPriority w:val="0"/>
    <w:pPr>
      <w:widowControl w:val="0"/>
      <w:autoSpaceDE w:val="0"/>
      <w:autoSpaceDN w:val="0"/>
      <w:adjustRightInd w:val="0"/>
    </w:pPr>
    <w:rPr>
      <w:rFonts w:ascii="华文细黑" w:hAnsi="华文细黑" w:eastAsia="宋体" w:cs="华文细黑"/>
      <w:color w:val="000000"/>
      <w:sz w:val="24"/>
      <w:szCs w:val="24"/>
      <w:lang w:val="en-US" w:eastAsia="zh-CN" w:bidi="ar-SA"/>
    </w:rPr>
  </w:style>
  <w:style w:type="paragraph" w:styleId="65">
    <w:name w:val="List Paragraph"/>
    <w:basedOn w:val="1"/>
    <w:link w:val="73"/>
    <w:qFormat/>
    <w:uiPriority w:val="34"/>
  </w:style>
  <w:style w:type="paragraph" w:customStyle="1" w:styleId="66">
    <w:name w:val="列表段落1"/>
    <w:basedOn w:val="1"/>
    <w:qFormat/>
    <w:uiPriority w:val="0"/>
    <w:rPr>
      <w:rFonts w:ascii="宋体" w:hAnsi="宋体" w:cs="宋体"/>
      <w:szCs w:val="24"/>
    </w:rPr>
  </w:style>
  <w:style w:type="paragraph" w:customStyle="1" w:styleId="67">
    <w:name w:val="正文1"/>
    <w:basedOn w:val="1"/>
    <w:qFormat/>
    <w:uiPriority w:val="0"/>
    <w:pPr>
      <w:ind w:firstLine="480"/>
    </w:pPr>
    <w:rPr>
      <w:rFonts w:ascii="微软雅黑" w:hAnsi="微软雅黑" w:eastAsia="微软雅黑"/>
      <w:szCs w:val="24"/>
    </w:rPr>
  </w:style>
  <w:style w:type="paragraph" w:customStyle="1" w:styleId="68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69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70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71">
    <w:name w:val="Revision"/>
    <w:hidden/>
    <w:semiHidden/>
    <w:qFormat/>
    <w:uiPriority w:val="99"/>
    <w:rPr>
      <w:rFonts w:ascii="Times New Roman" w:hAnsi="Times New Roman" w:eastAsia="宋体" w:cs="Times New Roman"/>
      <w:kern w:val="2"/>
      <w:sz w:val="24"/>
      <w:lang w:val="en-US" w:eastAsia="zh-CN" w:bidi="ar-SA"/>
    </w:rPr>
  </w:style>
  <w:style w:type="paragraph" w:customStyle="1" w:styleId="72">
    <w:name w:val="TOC Heading"/>
    <w:basedOn w:val="3"/>
    <w:next w:val="1"/>
    <w:unhideWhenUsed/>
    <w:qFormat/>
    <w:uiPriority w:val="39"/>
    <w:pPr>
      <w:widowControl/>
      <w:numPr>
        <w:numId w:val="0"/>
      </w:numPr>
      <w:spacing w:before="240" w:after="0" w:line="259" w:lineRule="auto"/>
      <w:outlineLvl w:val="9"/>
    </w:pPr>
    <w:rPr>
      <w:rFonts w:asciiTheme="majorHAnsi" w:hAnsiTheme="majorHAnsi" w:eastAsiaTheme="majorEastAsia" w:cstheme="majorBidi"/>
      <w:b w:val="0"/>
      <w:bCs w:val="0"/>
      <w:color w:val="376092" w:themeColor="accent1" w:themeShade="BF"/>
      <w:kern w:val="0"/>
      <w:sz w:val="32"/>
      <w:szCs w:val="32"/>
    </w:rPr>
  </w:style>
  <w:style w:type="character" w:customStyle="1" w:styleId="73">
    <w:name w:val="列出段落 Char1"/>
    <w:link w:val="65"/>
    <w:qFormat/>
    <w:locked/>
    <w:uiPriority w:val="34"/>
    <w:rPr>
      <w:kern w:val="2"/>
      <w:sz w:val="24"/>
    </w:rPr>
  </w:style>
  <w:style w:type="paragraph" w:customStyle="1" w:styleId="74">
    <w:name w:val="样式2"/>
    <w:basedOn w:val="65"/>
    <w:link w:val="75"/>
    <w:qFormat/>
    <w:uiPriority w:val="0"/>
    <w:pPr>
      <w:ind w:firstLine="0" w:firstLineChars="0"/>
      <w:contextualSpacing/>
      <w:outlineLvl w:val="1"/>
    </w:pPr>
    <w:rPr>
      <w:rFonts w:asciiTheme="minorHAnsi" w:hAnsiTheme="minorHAnsi" w:eastAsiaTheme="minorEastAsia" w:cstheme="minorBidi"/>
      <w:b/>
      <w:sz w:val="30"/>
      <w:szCs w:val="30"/>
    </w:rPr>
  </w:style>
  <w:style w:type="character" w:customStyle="1" w:styleId="75">
    <w:name w:val="样式2 Char"/>
    <w:basedOn w:val="31"/>
    <w:link w:val="74"/>
    <w:qFormat/>
    <w:uiPriority w:val="0"/>
    <w:rPr>
      <w:rFonts w:asciiTheme="minorHAnsi" w:hAnsiTheme="minorHAnsi" w:eastAsiaTheme="minorEastAsia" w:cstheme="minorBidi"/>
      <w:b/>
      <w:kern w:val="2"/>
      <w:sz w:val="30"/>
      <w:szCs w:val="30"/>
    </w:rPr>
  </w:style>
  <w:style w:type="paragraph" w:customStyle="1" w:styleId="76">
    <w:name w:val="msonormal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Cs w:val="24"/>
    </w:rPr>
  </w:style>
  <w:style w:type="paragraph" w:customStyle="1" w:styleId="77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78">
    <w:name w:val="xl6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Cs w:val="24"/>
    </w:rPr>
  </w:style>
  <w:style w:type="paragraph" w:customStyle="1" w:styleId="79">
    <w:name w:val="xl67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Cs w:val="24"/>
    </w:rPr>
  </w:style>
  <w:style w:type="paragraph" w:customStyle="1" w:styleId="80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auto"/>
      <w:spacing w:before="100" w:beforeAutospacing="1" w:after="100" w:afterAutospacing="1" w:line="240" w:lineRule="auto"/>
      <w:ind w:firstLine="0" w:firstLineChars="0"/>
      <w:jc w:val="left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81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auto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82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auto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83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Cs w:val="24"/>
    </w:rPr>
  </w:style>
  <w:style w:type="paragraph" w:customStyle="1" w:styleId="84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auto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85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auto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86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auto"/>
      <w:spacing w:before="100" w:beforeAutospacing="1" w:after="100" w:afterAutospacing="1" w:line="240" w:lineRule="auto"/>
      <w:ind w:firstLine="0" w:firstLineChars="0"/>
      <w:jc w:val="left"/>
      <w:textAlignment w:val="center"/>
    </w:pPr>
    <w:rPr>
      <w:rFonts w:ascii="宋体" w:hAnsi="宋体" w:cs="宋体"/>
      <w:color w:val="FF0000"/>
      <w:kern w:val="0"/>
      <w:sz w:val="18"/>
      <w:szCs w:val="18"/>
    </w:rPr>
  </w:style>
  <w:style w:type="paragraph" w:customStyle="1" w:styleId="87">
    <w:name w:val="xl7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FF0000"/>
      <w:kern w:val="0"/>
      <w:szCs w:val="24"/>
    </w:rPr>
  </w:style>
  <w:style w:type="paragraph" w:customStyle="1" w:styleId="88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Cs w:val="24"/>
    </w:rPr>
  </w:style>
  <w:style w:type="paragraph" w:customStyle="1" w:styleId="89">
    <w:name w:val="xl7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FFFF00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90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FFFF00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91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FFFF00"/>
      <w:spacing w:before="100" w:beforeAutospacing="1" w:after="100" w:afterAutospacing="1" w:line="240" w:lineRule="auto"/>
      <w:ind w:firstLine="0" w:firstLineChars="0"/>
      <w:jc w:val="left"/>
      <w:textAlignment w:val="center"/>
    </w:pPr>
    <w:rPr>
      <w:rFonts w:ascii="宋体" w:hAnsi="宋体" w:cs="宋体"/>
      <w:kern w:val="0"/>
      <w:sz w:val="18"/>
      <w:szCs w:val="18"/>
    </w:rPr>
  </w:style>
  <w:style w:type="paragraph" w:customStyle="1" w:styleId="92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auto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Cs w:val="24"/>
    </w:rPr>
  </w:style>
  <w:style w:type="paragraph" w:customStyle="1" w:styleId="93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FFFFFF" w:fill="auto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Cs w:val="24"/>
    </w:rPr>
  </w:style>
  <w:style w:type="paragraph" w:customStyle="1" w:styleId="94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color w:val="FF0000"/>
      <w:kern w:val="0"/>
      <w:szCs w:val="24"/>
    </w:rPr>
  </w:style>
  <w:style w:type="paragraph" w:customStyle="1" w:styleId="95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00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Cs w:val="24"/>
    </w:rPr>
  </w:style>
  <w:style w:type="paragraph" w:customStyle="1" w:styleId="96">
    <w:name w:val="xl8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right"/>
      <w:textAlignment w:val="center"/>
    </w:pPr>
    <w:rPr>
      <w:rFonts w:ascii="宋体" w:hAnsi="宋体" w:cs="宋体"/>
      <w:b/>
      <w:bCs/>
      <w:kern w:val="0"/>
      <w:szCs w:val="24"/>
    </w:rPr>
  </w:style>
  <w:style w:type="paragraph" w:customStyle="1" w:styleId="97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right"/>
      <w:textAlignment w:val="center"/>
    </w:pPr>
    <w:rPr>
      <w:rFonts w:ascii="宋体" w:hAnsi="宋体" w:cs="宋体"/>
      <w:b/>
      <w:bCs/>
      <w:color w:val="FF0000"/>
      <w:kern w:val="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numbering" Target="numbering.xml"/><Relationship Id="rId13" Type="http://schemas.openxmlformats.org/officeDocument/2006/relationships/image" Target="media/image4.jpeg"/><Relationship Id="rId12" Type="http://schemas.openxmlformats.org/officeDocument/2006/relationships/image" Target="media/image3.jpeg"/><Relationship Id="rId11" Type="http://schemas.openxmlformats.org/officeDocument/2006/relationships/image" Target="media/image2.jpeg"/><Relationship Id="rId10" Type="http://schemas.openxmlformats.org/officeDocument/2006/relationships/image" Target="media/image1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56624E-E7E6-444A-A886-E6B8AB5E9E7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16</Pages>
  <Words>9131</Words>
  <Characters>10265</Characters>
  <Lines>92</Lines>
  <Paragraphs>25</Paragraphs>
  <TotalTime>12</TotalTime>
  <ScaleCrop>false</ScaleCrop>
  <LinksUpToDate>false</LinksUpToDate>
  <CharactersWithSpaces>10378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2022-03-02T15:30:00Z</dcterms:created>
  <dc:creator>Neo</dc:creator>
  <cp:lastModifiedBy>古灵娇妍</cp:lastModifiedBy>
  <dcterms:modified xsi:type="dcterms:W3CDTF">2025-07-28T00:57:20Z</dcterms:modified>
  <dc:title>Neo</dc:title>
  <cp:revision>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259975B71D834AB8B0D060A177B00706_13</vt:lpwstr>
  </property>
  <property fmtid="{D5CDD505-2E9C-101B-9397-08002B2CF9AE}" pid="4" name="KSOTemplateDocerSaveRecord">
    <vt:lpwstr>eyJoZGlkIjoiMjMxMzdjYjQ0ZDE4YjMzZjQxMTFlNjkzOTE0ZGNlOTQiLCJ1c2VySWQiOiI4NTI0Njg3NjQifQ==</vt:lpwstr>
  </property>
</Properties>
</file>