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A16B0">
      <w:pPr>
        <w:pStyle w:val="14"/>
        <w:rPr>
          <w:rFonts w:ascii="Times New Roman" w:hAnsi="Times New Roman"/>
        </w:rPr>
      </w:pPr>
      <w:r>
        <w:rPr>
          <w:rFonts w:ascii="Times New Roman" w:hAnsi="Times New Roman"/>
        </w:rPr>
        <w:t>项目需求书（医疗器械）</w:t>
      </w:r>
    </w:p>
    <w:p w14:paraId="18C103F1">
      <w:pPr>
        <w:spacing w:line="360" w:lineRule="auto"/>
        <w:ind w:firstLine="482" w:firstLineChars="200"/>
        <w:rPr>
          <w:b/>
          <w:sz w:val="24"/>
        </w:rPr>
      </w:pPr>
      <w:bookmarkStart w:id="0" w:name="_GoBack"/>
      <w:bookmarkEnd w:id="0"/>
      <w:r>
        <w:rPr>
          <w:b/>
          <w:sz w:val="24"/>
        </w:rPr>
        <w:t>一、项目背景</w:t>
      </w:r>
    </w:p>
    <w:p w14:paraId="33112121">
      <w:pPr>
        <w:spacing w:line="360" w:lineRule="auto"/>
        <w:ind w:firstLine="480" w:firstLineChars="200"/>
        <w:rPr>
          <w:sz w:val="24"/>
        </w:rPr>
      </w:pPr>
      <w:r>
        <w:rPr>
          <w:rFonts w:hint="eastAsia"/>
          <w:sz w:val="24"/>
        </w:rPr>
        <w:t>由</w:t>
      </w:r>
      <w:r>
        <w:rPr>
          <w:sz w:val="24"/>
        </w:rPr>
        <w:t>采购人自行填写。</w:t>
      </w:r>
    </w:p>
    <w:p w14:paraId="543E3CFF">
      <w:pPr>
        <w:spacing w:line="360" w:lineRule="auto"/>
        <w:ind w:firstLine="482" w:firstLineChars="200"/>
        <w:rPr>
          <w:b/>
          <w:sz w:val="24"/>
        </w:rPr>
      </w:pPr>
      <w:r>
        <w:rPr>
          <w:b/>
          <w:sz w:val="24"/>
        </w:rPr>
        <w:t>二、项目预算</w:t>
      </w:r>
    </w:p>
    <w:p w14:paraId="45BECB8B">
      <w:pPr>
        <w:spacing w:line="360" w:lineRule="auto"/>
        <w:ind w:left="1439" w:leftChars="228" w:hanging="960" w:hangingChars="400"/>
        <w:jc w:val="both"/>
        <w:rPr>
          <w:rFonts w:hint="eastAsia"/>
          <w:sz w:val="24"/>
        </w:rPr>
      </w:pPr>
      <w:r>
        <w:rPr>
          <w:sz w:val="24"/>
        </w:rPr>
        <w:t>第一包：</w:t>
      </w:r>
      <w:r>
        <w:rPr>
          <w:rFonts w:hint="eastAsia"/>
          <w:sz w:val="24"/>
          <w:lang w:val="en-US" w:eastAsia="zh-CN"/>
        </w:rPr>
        <w:t>1555000元。</w:t>
      </w:r>
    </w:p>
    <w:p w14:paraId="69106245">
      <w:pPr>
        <w:spacing w:line="360" w:lineRule="auto"/>
        <w:ind w:firstLine="482" w:firstLineChars="200"/>
        <w:rPr>
          <w:b/>
          <w:sz w:val="24"/>
        </w:rPr>
      </w:pPr>
      <w:r>
        <w:rPr>
          <w:rFonts w:hint="eastAsia"/>
          <w:b/>
          <w:sz w:val="24"/>
        </w:rPr>
        <w:t>三</w:t>
      </w:r>
      <w:r>
        <w:rPr>
          <w:b/>
          <w:sz w:val="24"/>
        </w:rPr>
        <w:t>、资格要求</w:t>
      </w:r>
    </w:p>
    <w:p w14:paraId="591AC356">
      <w:pPr>
        <w:spacing w:line="360" w:lineRule="auto"/>
        <w:ind w:firstLine="480" w:firstLineChars="200"/>
        <w:rPr>
          <w:sz w:val="24"/>
        </w:rPr>
      </w:pPr>
      <w:r>
        <w:rPr>
          <w:sz w:val="24"/>
        </w:rPr>
        <w:t>（一）产品：</w:t>
      </w:r>
    </w:p>
    <w:p w14:paraId="39C20D6D">
      <w:pPr>
        <w:spacing w:line="360" w:lineRule="auto"/>
        <w:ind w:firstLine="480" w:firstLineChars="200"/>
        <w:rPr>
          <w:sz w:val="24"/>
        </w:rPr>
      </w:pPr>
      <w:r>
        <w:rPr>
          <w:sz w:val="24"/>
        </w:rPr>
        <w:t>医疗器械产品分为医疗器械备案证明和医疗器械注册证两种资质。</w:t>
      </w:r>
    </w:p>
    <w:p w14:paraId="05A6D3F5">
      <w:pPr>
        <w:spacing w:line="360" w:lineRule="auto"/>
        <w:ind w:firstLine="480" w:firstLineChars="200"/>
        <w:rPr>
          <w:sz w:val="24"/>
        </w:rPr>
      </w:pPr>
      <w:r>
        <w:rPr>
          <w:sz w:val="24"/>
        </w:rPr>
        <w:t>（1）属于医疗器械第一类中的产品应提供医疗器械备案证明。</w:t>
      </w:r>
    </w:p>
    <w:p w14:paraId="0583DCE6">
      <w:pPr>
        <w:spacing w:line="360" w:lineRule="auto"/>
        <w:ind w:firstLine="480" w:firstLineChars="200"/>
        <w:rPr>
          <w:sz w:val="24"/>
        </w:rPr>
      </w:pPr>
      <w:r>
        <w:rPr>
          <w:sz w:val="24"/>
        </w:rPr>
        <w:t>（2）属于医疗器械第二类和第三类中的产品应提供医疗器械注册证。</w:t>
      </w:r>
    </w:p>
    <w:p w14:paraId="5838E32F">
      <w:pPr>
        <w:spacing w:line="360" w:lineRule="auto"/>
        <w:ind w:firstLine="480" w:firstLineChars="200"/>
        <w:rPr>
          <w:sz w:val="24"/>
        </w:rPr>
      </w:pPr>
      <w:r>
        <w:rPr>
          <w:sz w:val="24"/>
        </w:rPr>
        <w:t>（二）供应商：</w:t>
      </w:r>
    </w:p>
    <w:p w14:paraId="637F567F">
      <w:pPr>
        <w:spacing w:line="360" w:lineRule="auto"/>
        <w:ind w:firstLine="480" w:firstLineChars="200"/>
        <w:rPr>
          <w:sz w:val="24"/>
        </w:rPr>
      </w:pPr>
      <w:r>
        <w:rPr>
          <w:sz w:val="24"/>
        </w:rPr>
        <w:t>1.制造商：</w:t>
      </w:r>
    </w:p>
    <w:p w14:paraId="398AA104">
      <w:pPr>
        <w:spacing w:line="360" w:lineRule="auto"/>
        <w:ind w:firstLine="480" w:firstLineChars="200"/>
        <w:rPr>
          <w:sz w:val="24"/>
        </w:rPr>
      </w:pPr>
      <w:r>
        <w:rPr>
          <w:sz w:val="24"/>
        </w:rPr>
        <w:t>（1）所投产品属于医疗器械分类管理中第一类的产品，应提供医疗器械生产企业备案证明文件。</w:t>
      </w:r>
    </w:p>
    <w:p w14:paraId="67DE147A">
      <w:pPr>
        <w:spacing w:line="360" w:lineRule="auto"/>
        <w:ind w:firstLine="480" w:firstLineChars="200"/>
        <w:rPr>
          <w:sz w:val="24"/>
        </w:rPr>
      </w:pPr>
      <w:r>
        <w:rPr>
          <w:sz w:val="24"/>
        </w:rPr>
        <w:t>（2）所投产品属于医疗器械分类管理中第二类和第三类的产品，应提供医疗器械生产企业许可证。</w:t>
      </w:r>
    </w:p>
    <w:p w14:paraId="709D9B00">
      <w:pPr>
        <w:spacing w:line="360" w:lineRule="auto"/>
        <w:ind w:firstLine="480" w:firstLineChars="200"/>
        <w:rPr>
          <w:sz w:val="24"/>
        </w:rPr>
      </w:pPr>
      <w:r>
        <w:rPr>
          <w:sz w:val="24"/>
        </w:rPr>
        <w:t>2.销售商：</w:t>
      </w:r>
    </w:p>
    <w:p w14:paraId="295E49C5">
      <w:pPr>
        <w:spacing w:line="360" w:lineRule="auto"/>
        <w:ind w:firstLine="480" w:firstLineChars="200"/>
        <w:rPr>
          <w:sz w:val="24"/>
        </w:rPr>
      </w:pPr>
      <w:r>
        <w:rPr>
          <w:sz w:val="24"/>
        </w:rPr>
        <w:t>（1）所投产品属于医疗器械分类管理中第一类，无须提供任何资质</w:t>
      </w:r>
    </w:p>
    <w:p w14:paraId="32FD797C">
      <w:pPr>
        <w:spacing w:line="360" w:lineRule="auto"/>
        <w:ind w:firstLine="480" w:firstLineChars="200"/>
        <w:rPr>
          <w:sz w:val="24"/>
        </w:rPr>
      </w:pPr>
      <w:r>
        <w:rPr>
          <w:sz w:val="24"/>
        </w:rPr>
        <w:t>（2）所投产品属于医疗器械分类管理中第二类的产品，应提供医疗器械经营企业备案证明文件</w:t>
      </w:r>
    </w:p>
    <w:p w14:paraId="060AE08F">
      <w:pPr>
        <w:spacing w:line="360" w:lineRule="auto"/>
        <w:ind w:firstLine="480" w:firstLineChars="200"/>
        <w:rPr>
          <w:rFonts w:hint="eastAsia"/>
          <w:sz w:val="24"/>
        </w:rPr>
      </w:pPr>
      <w:r>
        <w:rPr>
          <w:sz w:val="24"/>
        </w:rPr>
        <w:t>（3）所投产品属于医疗器械分类管理中第三类的产品，应提供医疗器械经营企业许可证。</w:t>
      </w:r>
    </w:p>
    <w:p w14:paraId="2380D3A5">
      <w:pPr>
        <w:spacing w:line="360" w:lineRule="auto"/>
        <w:ind w:firstLine="480" w:firstLineChars="200"/>
        <w:rPr>
          <w:sz w:val="24"/>
        </w:rPr>
      </w:pPr>
      <w:r>
        <w:rPr>
          <w:rFonts w:hint="eastAsia"/>
          <w:sz w:val="24"/>
        </w:rPr>
        <w:t>（三）投标人须具备《中华人民共和国政府采购法》第二十二条第一款规定的条件。</w:t>
      </w:r>
    </w:p>
    <w:p w14:paraId="770B25C4">
      <w:pPr>
        <w:spacing w:line="360" w:lineRule="auto"/>
        <w:ind w:firstLine="480" w:firstLineChars="200"/>
        <w:rPr>
          <w:sz w:val="24"/>
        </w:rPr>
      </w:pPr>
      <w:r>
        <w:rPr>
          <w:rFonts w:hint="eastAsia"/>
          <w:sz w:val="24"/>
        </w:rPr>
        <w:t>（四）本项目</w:t>
      </w:r>
      <w:r>
        <w:rPr>
          <w:rFonts w:hint="eastAsia"/>
          <w:sz w:val="24"/>
          <w:lang w:eastAsia="zh-CN"/>
        </w:rPr>
        <w:t>不</w:t>
      </w:r>
      <w:r>
        <w:rPr>
          <w:rFonts w:hint="eastAsia"/>
          <w:color w:val="FF0000"/>
          <w:sz w:val="24"/>
        </w:rPr>
        <w:t>接受</w:t>
      </w:r>
      <w:r>
        <w:rPr>
          <w:rFonts w:hint="eastAsia"/>
          <w:sz w:val="24"/>
        </w:rPr>
        <w:t>联合体。</w:t>
      </w:r>
    </w:p>
    <w:p w14:paraId="7A27F27D">
      <w:pPr>
        <w:spacing w:line="360" w:lineRule="auto"/>
        <w:ind w:firstLine="241" w:firstLineChars="100"/>
        <w:rPr>
          <w:b/>
          <w:sz w:val="24"/>
        </w:rPr>
      </w:pPr>
      <w:r>
        <w:rPr>
          <w:rFonts w:hint="eastAsia"/>
          <w:b/>
          <w:sz w:val="24"/>
        </w:rPr>
        <w:t>四</w:t>
      </w:r>
      <w:r>
        <w:rPr>
          <w:b/>
          <w:sz w:val="24"/>
        </w:rPr>
        <w:t>、技术要求</w:t>
      </w:r>
    </w:p>
    <w:p w14:paraId="1A04CCAE">
      <w:pPr>
        <w:spacing w:line="360" w:lineRule="auto"/>
        <w:ind w:firstLine="720" w:firstLineChars="300"/>
        <w:rPr>
          <w:rFonts w:hint="eastAsia"/>
          <w:sz w:val="24"/>
        </w:rPr>
      </w:pPr>
      <w:r>
        <w:rPr>
          <w:sz w:val="24"/>
        </w:rPr>
        <w:t>本项目共</w:t>
      </w:r>
      <w:r>
        <w:rPr>
          <w:rFonts w:hint="eastAsia"/>
          <w:color w:val="FF0000"/>
          <w:sz w:val="24"/>
        </w:rPr>
        <w:t>1</w:t>
      </w:r>
      <w:r>
        <w:rPr>
          <w:sz w:val="24"/>
        </w:rPr>
        <w:t>包。</w:t>
      </w:r>
    </w:p>
    <w:tbl>
      <w:tblPr>
        <w:tblStyle w:val="15"/>
        <w:tblW w:w="7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961"/>
        <w:gridCol w:w="9570"/>
        <w:gridCol w:w="468"/>
        <w:gridCol w:w="484"/>
      </w:tblGrid>
      <w:tr w14:paraId="6EA2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6" w:type="pct"/>
            <w:vAlign w:val="center"/>
          </w:tcPr>
          <w:p w14:paraId="326C8EE6">
            <w:pPr>
              <w:spacing w:line="360" w:lineRule="auto"/>
              <w:jc w:val="center"/>
              <w:rPr>
                <w:rFonts w:hint="eastAsia" w:asciiTheme="minorEastAsia" w:hAnsiTheme="minorEastAsia" w:eastAsiaTheme="minorEastAsia"/>
                <w:sz w:val="24"/>
                <w:szCs w:val="24"/>
              </w:rPr>
            </w:pPr>
            <w:r>
              <w:rPr>
                <w:rFonts w:asciiTheme="minorEastAsia" w:hAnsiTheme="minorEastAsia" w:eastAsiaTheme="minorEastAsia"/>
                <w:sz w:val="24"/>
                <w:szCs w:val="24"/>
              </w:rPr>
              <w:t>序号</w:t>
            </w:r>
          </w:p>
        </w:tc>
        <w:tc>
          <w:tcPr>
            <w:tcW w:w="402" w:type="pct"/>
            <w:vAlign w:val="center"/>
          </w:tcPr>
          <w:p w14:paraId="09B2CB60">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标的</w:t>
            </w:r>
            <w:r>
              <w:rPr>
                <w:rFonts w:asciiTheme="minorEastAsia" w:hAnsiTheme="minorEastAsia" w:eastAsiaTheme="minorEastAsia"/>
                <w:sz w:val="24"/>
                <w:szCs w:val="24"/>
              </w:rPr>
              <w:t>名称</w:t>
            </w:r>
          </w:p>
        </w:tc>
        <w:tc>
          <w:tcPr>
            <w:tcW w:w="4004" w:type="pct"/>
            <w:vAlign w:val="center"/>
          </w:tcPr>
          <w:p w14:paraId="2B30CFBC">
            <w:pPr>
              <w:spacing w:line="360" w:lineRule="auto"/>
              <w:jc w:val="center"/>
              <w:rPr>
                <w:rFonts w:hint="eastAsia" w:asciiTheme="minorEastAsia" w:hAnsiTheme="minorEastAsia" w:eastAsiaTheme="minorEastAsia"/>
                <w:sz w:val="24"/>
                <w:szCs w:val="24"/>
              </w:rPr>
            </w:pPr>
            <w:r>
              <w:rPr>
                <w:rFonts w:asciiTheme="minorEastAsia" w:hAnsiTheme="minorEastAsia" w:eastAsiaTheme="minorEastAsia"/>
                <w:sz w:val="24"/>
                <w:szCs w:val="24"/>
              </w:rPr>
              <w:t>需求条款</w:t>
            </w:r>
          </w:p>
        </w:tc>
        <w:tc>
          <w:tcPr>
            <w:tcW w:w="196" w:type="pct"/>
            <w:vAlign w:val="center"/>
          </w:tcPr>
          <w:p w14:paraId="0A9E1912">
            <w:pPr>
              <w:spacing w:line="360" w:lineRule="auto"/>
              <w:jc w:val="center"/>
              <w:rPr>
                <w:rFonts w:hint="eastAsia" w:asciiTheme="minorEastAsia" w:hAnsiTheme="minorEastAsia" w:eastAsiaTheme="minorEastAsia"/>
                <w:sz w:val="24"/>
                <w:szCs w:val="24"/>
              </w:rPr>
            </w:pPr>
            <w:r>
              <w:rPr>
                <w:rFonts w:asciiTheme="minorEastAsia" w:hAnsiTheme="minorEastAsia" w:eastAsiaTheme="minorEastAsia"/>
                <w:sz w:val="24"/>
                <w:szCs w:val="24"/>
              </w:rPr>
              <w:t>单位</w:t>
            </w:r>
          </w:p>
        </w:tc>
        <w:tc>
          <w:tcPr>
            <w:tcW w:w="202" w:type="pct"/>
            <w:vAlign w:val="center"/>
          </w:tcPr>
          <w:p w14:paraId="6E347CBC">
            <w:pPr>
              <w:spacing w:line="360" w:lineRule="auto"/>
              <w:jc w:val="center"/>
              <w:rPr>
                <w:rFonts w:hint="eastAsia" w:asciiTheme="minorEastAsia" w:hAnsiTheme="minorEastAsia" w:eastAsiaTheme="minorEastAsia"/>
                <w:sz w:val="24"/>
                <w:szCs w:val="24"/>
              </w:rPr>
            </w:pPr>
            <w:r>
              <w:rPr>
                <w:rFonts w:asciiTheme="minorEastAsia" w:hAnsiTheme="minorEastAsia" w:eastAsiaTheme="minorEastAsia"/>
                <w:sz w:val="24"/>
                <w:szCs w:val="24"/>
              </w:rPr>
              <w:t>数量</w:t>
            </w:r>
          </w:p>
        </w:tc>
      </w:tr>
      <w:tr w14:paraId="49A7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6" w:type="pct"/>
            <w:vMerge w:val="restart"/>
            <w:vAlign w:val="center"/>
          </w:tcPr>
          <w:p w14:paraId="602A9A93">
            <w:pPr>
              <w:spacing w:line="360" w:lineRule="auto"/>
              <w:jc w:val="center"/>
              <w:rPr>
                <w:rFonts w:hint="eastAsia" w:asciiTheme="minorEastAsia" w:hAnsiTheme="minorEastAsia" w:eastAsiaTheme="minorEastAsia"/>
                <w:sz w:val="24"/>
                <w:szCs w:val="24"/>
              </w:rPr>
            </w:pPr>
            <w:r>
              <w:rPr>
                <w:rFonts w:ascii="宋体" w:hAnsi="宋体"/>
                <w:sz w:val="24"/>
                <w:szCs w:val="24"/>
              </w:rPr>
              <w:t>1</w:t>
            </w:r>
          </w:p>
        </w:tc>
        <w:tc>
          <w:tcPr>
            <w:tcW w:w="402" w:type="pct"/>
            <w:vMerge w:val="restart"/>
            <w:vAlign w:val="center"/>
          </w:tcPr>
          <w:p w14:paraId="5D78D749">
            <w:pPr>
              <w:spacing w:line="360" w:lineRule="auto"/>
              <w:jc w:val="center"/>
              <w:rPr>
                <w:rFonts w:hint="eastAsia" w:asciiTheme="minorEastAsia" w:hAnsiTheme="minorEastAsia" w:eastAsiaTheme="minorEastAsia"/>
                <w:sz w:val="24"/>
                <w:szCs w:val="24"/>
              </w:rPr>
            </w:pPr>
            <w:r>
              <w:rPr>
                <w:rFonts w:hint="eastAsia" w:ascii="宋体" w:hAnsi="宋体"/>
                <w:sz w:val="24"/>
                <w:szCs w:val="24"/>
              </w:rPr>
              <w:t>中央监护系统（一）</w:t>
            </w:r>
          </w:p>
        </w:tc>
        <w:tc>
          <w:tcPr>
            <w:tcW w:w="4004" w:type="pct"/>
            <w:vAlign w:val="center"/>
          </w:tcPr>
          <w:p w14:paraId="7FE7FC35">
            <w:pPr>
              <w:spacing w:line="360" w:lineRule="auto"/>
              <w:jc w:val="left"/>
              <w:rPr>
                <w:rFonts w:hint="eastAsia" w:asciiTheme="minorEastAsia" w:hAnsiTheme="minorEastAsia" w:eastAsiaTheme="minorEastAsia"/>
                <w:sz w:val="24"/>
                <w:szCs w:val="24"/>
              </w:rPr>
            </w:pPr>
            <w:r>
              <w:rPr>
                <w:rFonts w:ascii="宋体" w:hAnsi="宋体"/>
                <w:sz w:val="24"/>
                <w:szCs w:val="24"/>
              </w:rPr>
              <w:t>一、产品用途：</w:t>
            </w:r>
            <w:r>
              <w:rPr>
                <w:rFonts w:hint="eastAsia" w:ascii="宋体" w:hAnsi="宋体"/>
                <w:sz w:val="24"/>
                <w:szCs w:val="24"/>
              </w:rPr>
              <w:t>用于科室内病人生命体征集中监测，辅助临床治疗决策。</w:t>
            </w:r>
          </w:p>
        </w:tc>
        <w:tc>
          <w:tcPr>
            <w:tcW w:w="196" w:type="pct"/>
            <w:vMerge w:val="restart"/>
            <w:vAlign w:val="center"/>
          </w:tcPr>
          <w:p w14:paraId="01C384A7">
            <w:pPr>
              <w:spacing w:line="360" w:lineRule="auto"/>
              <w:jc w:val="center"/>
              <w:rPr>
                <w:rFonts w:hint="eastAsia" w:asciiTheme="minorEastAsia" w:hAnsiTheme="minorEastAsia" w:eastAsiaTheme="minorEastAsia"/>
                <w:sz w:val="24"/>
                <w:szCs w:val="24"/>
              </w:rPr>
            </w:pPr>
            <w:r>
              <w:rPr>
                <w:rFonts w:hint="eastAsia" w:ascii="宋体" w:hAnsi="宋体"/>
                <w:sz w:val="24"/>
                <w:szCs w:val="24"/>
              </w:rPr>
              <w:t>套</w:t>
            </w:r>
          </w:p>
        </w:tc>
        <w:tc>
          <w:tcPr>
            <w:tcW w:w="202" w:type="pct"/>
            <w:vMerge w:val="restart"/>
            <w:vAlign w:val="center"/>
          </w:tcPr>
          <w:p w14:paraId="44C4B6D6">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8</w:t>
            </w:r>
          </w:p>
        </w:tc>
      </w:tr>
      <w:tr w14:paraId="5117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6" w:type="pct"/>
            <w:vMerge w:val="continue"/>
            <w:vAlign w:val="center"/>
          </w:tcPr>
          <w:p w14:paraId="2755AB3F">
            <w:pPr>
              <w:spacing w:line="360" w:lineRule="auto"/>
              <w:jc w:val="center"/>
              <w:rPr>
                <w:rFonts w:hint="eastAsia" w:asciiTheme="minorEastAsia" w:hAnsiTheme="minorEastAsia" w:eastAsiaTheme="minorEastAsia"/>
                <w:sz w:val="24"/>
                <w:szCs w:val="24"/>
              </w:rPr>
            </w:pPr>
          </w:p>
        </w:tc>
        <w:tc>
          <w:tcPr>
            <w:tcW w:w="402" w:type="pct"/>
            <w:vMerge w:val="continue"/>
            <w:vAlign w:val="center"/>
          </w:tcPr>
          <w:p w14:paraId="1C975A25">
            <w:pPr>
              <w:spacing w:line="360" w:lineRule="auto"/>
              <w:jc w:val="center"/>
              <w:rPr>
                <w:rFonts w:hint="eastAsia" w:asciiTheme="minorEastAsia" w:hAnsiTheme="minorEastAsia" w:eastAsiaTheme="minorEastAsia"/>
                <w:sz w:val="24"/>
                <w:szCs w:val="24"/>
              </w:rPr>
            </w:pPr>
          </w:p>
        </w:tc>
        <w:tc>
          <w:tcPr>
            <w:tcW w:w="4004" w:type="pct"/>
            <w:vAlign w:val="center"/>
          </w:tcPr>
          <w:p w14:paraId="25CF4943">
            <w:pPr>
              <w:spacing w:line="360" w:lineRule="auto"/>
              <w:jc w:val="left"/>
              <w:rPr>
                <w:rFonts w:hint="eastAsia" w:ascii="宋体" w:hAnsi="宋体"/>
                <w:sz w:val="24"/>
                <w:szCs w:val="24"/>
              </w:rPr>
            </w:pPr>
            <w:r>
              <w:rPr>
                <w:rFonts w:hint="eastAsia" w:ascii="宋体" w:hAnsi="宋体"/>
                <w:sz w:val="24"/>
                <w:szCs w:val="24"/>
              </w:rPr>
              <w:t>二、技术参数</w:t>
            </w:r>
          </w:p>
          <w:p w14:paraId="1C3A618A">
            <w:pPr>
              <w:spacing w:line="360" w:lineRule="auto"/>
              <w:jc w:val="left"/>
              <w:rPr>
                <w:rFonts w:hint="eastAsia" w:ascii="宋体" w:hAnsi="宋体"/>
                <w:sz w:val="24"/>
                <w:szCs w:val="24"/>
              </w:rPr>
            </w:pPr>
            <w:r>
              <w:rPr>
                <w:rFonts w:hint="eastAsia" w:ascii="宋体" w:hAnsi="宋体"/>
                <w:sz w:val="24"/>
                <w:szCs w:val="24"/>
              </w:rPr>
              <w:t>1.中央监护系统技术参数</w:t>
            </w:r>
          </w:p>
          <w:p w14:paraId="06BCA894">
            <w:pPr>
              <w:spacing w:line="360" w:lineRule="auto"/>
              <w:jc w:val="left"/>
              <w:rPr>
                <w:rFonts w:hint="eastAsia" w:ascii="宋体" w:hAnsi="宋体"/>
                <w:sz w:val="24"/>
                <w:szCs w:val="24"/>
              </w:rPr>
            </w:pPr>
            <w:r>
              <w:rPr>
                <w:rFonts w:hint="eastAsia" w:ascii="宋体" w:hAnsi="宋体"/>
                <w:sz w:val="24"/>
                <w:szCs w:val="24"/>
              </w:rPr>
              <w:t>1.1★支持包括但不限于有线、无线、遥测多元化自由组网方式，可同时全面监护多达≥64床的重症监护病人，以提供较强的未来扩展空间。</w:t>
            </w:r>
          </w:p>
          <w:p w14:paraId="0E9BE726">
            <w:pPr>
              <w:spacing w:line="360" w:lineRule="auto"/>
              <w:jc w:val="left"/>
              <w:rPr>
                <w:rFonts w:hint="eastAsia" w:ascii="宋体" w:hAnsi="宋体"/>
                <w:sz w:val="24"/>
                <w:szCs w:val="24"/>
              </w:rPr>
            </w:pPr>
            <w:r>
              <w:rPr>
                <w:rFonts w:hint="eastAsia" w:ascii="宋体" w:hAnsi="宋体"/>
                <w:sz w:val="24"/>
                <w:szCs w:val="24"/>
              </w:rPr>
              <w:t>1.2可同屏显示≥32张床位信息，多达≥20余种窗口布置任意选择，方便同时监护多床位的重症病人。</w:t>
            </w:r>
          </w:p>
          <w:p w14:paraId="0DFF44D2">
            <w:pPr>
              <w:spacing w:line="360" w:lineRule="auto"/>
              <w:jc w:val="left"/>
              <w:rPr>
                <w:rFonts w:hint="eastAsia" w:ascii="宋体" w:hAnsi="宋体"/>
                <w:sz w:val="24"/>
                <w:szCs w:val="24"/>
              </w:rPr>
            </w:pPr>
            <w:r>
              <w:rPr>
                <w:rFonts w:hint="eastAsia" w:ascii="宋体" w:hAnsi="宋体"/>
                <w:sz w:val="24"/>
                <w:szCs w:val="24"/>
              </w:rPr>
              <w:t>1.3★数据处理功能：≥240小时趋势回顾、≥720条无创血压测量回顾、≥720条CO测量结果回顾、≥720条12导分析结果结果回顾、≥720条报警事件回顾、72小时全息波形回顾。</w:t>
            </w:r>
          </w:p>
          <w:p w14:paraId="14FFDF9E">
            <w:pPr>
              <w:spacing w:line="360" w:lineRule="auto"/>
              <w:jc w:val="left"/>
              <w:rPr>
                <w:rFonts w:hint="eastAsia" w:ascii="宋体" w:hAnsi="宋体"/>
                <w:sz w:val="24"/>
                <w:szCs w:val="24"/>
              </w:rPr>
            </w:pPr>
            <w:r>
              <w:rPr>
                <w:rFonts w:hint="eastAsia" w:ascii="宋体" w:hAnsi="宋体"/>
                <w:sz w:val="24"/>
                <w:szCs w:val="24"/>
              </w:rPr>
              <w:t>1.4支持≥2万个历史病人数据存储与回顾。</w:t>
            </w:r>
          </w:p>
          <w:p w14:paraId="37327422">
            <w:pPr>
              <w:spacing w:line="360" w:lineRule="auto"/>
              <w:jc w:val="left"/>
              <w:rPr>
                <w:rFonts w:hint="eastAsia" w:ascii="宋体" w:hAnsi="宋体"/>
                <w:sz w:val="24"/>
                <w:szCs w:val="24"/>
              </w:rPr>
            </w:pPr>
            <w:r>
              <w:rPr>
                <w:rFonts w:hint="eastAsia" w:ascii="宋体" w:hAnsi="宋体"/>
                <w:sz w:val="24"/>
                <w:szCs w:val="24"/>
              </w:rPr>
              <w:t>1.5★中央站可支持其所管辖的所有病床一键进入包括但不限于夜间模式和隐私模式。</w:t>
            </w:r>
          </w:p>
          <w:p w14:paraId="259E1DFC">
            <w:pPr>
              <w:spacing w:line="360" w:lineRule="auto"/>
              <w:jc w:val="left"/>
              <w:rPr>
                <w:rFonts w:hint="eastAsia" w:ascii="宋体" w:hAnsi="宋体"/>
                <w:sz w:val="24"/>
                <w:szCs w:val="24"/>
              </w:rPr>
            </w:pPr>
            <w:r>
              <w:rPr>
                <w:rFonts w:hint="eastAsia" w:ascii="宋体" w:hAnsi="宋体"/>
                <w:sz w:val="24"/>
                <w:szCs w:val="24"/>
              </w:rPr>
              <w:t>1.6双向控制：监测中心与各床旁、各监测单元的监护仪均可对病案信息、报警级别、报警上下限、无创血压测量方式等操作进行双向一站式处理，并具备自动、手动、床旁（各监测单元）、监测中心4种灵活的病人管理模式。</w:t>
            </w:r>
          </w:p>
          <w:p w14:paraId="3DF11A06">
            <w:pPr>
              <w:spacing w:line="360" w:lineRule="auto"/>
              <w:jc w:val="left"/>
              <w:rPr>
                <w:rFonts w:hint="eastAsia" w:ascii="宋体" w:hAnsi="宋体"/>
                <w:sz w:val="24"/>
                <w:szCs w:val="24"/>
              </w:rPr>
            </w:pPr>
            <w:r>
              <w:rPr>
                <w:rFonts w:hint="eastAsia" w:ascii="宋体" w:hAnsi="宋体"/>
                <w:sz w:val="24"/>
                <w:szCs w:val="24"/>
              </w:rPr>
              <w:t>1.7支持同品牌输注泵，呼吸机，除颤，遥测，超声，视频信号等设备接入中央站。</w:t>
            </w:r>
          </w:p>
          <w:p w14:paraId="65802AF9">
            <w:pPr>
              <w:spacing w:line="360" w:lineRule="auto"/>
              <w:jc w:val="left"/>
              <w:rPr>
                <w:rFonts w:hint="eastAsia" w:ascii="宋体" w:hAnsi="宋体"/>
                <w:sz w:val="24"/>
                <w:szCs w:val="24"/>
              </w:rPr>
            </w:pPr>
            <w:r>
              <w:rPr>
                <w:rFonts w:hint="eastAsia" w:ascii="宋体" w:hAnsi="宋体"/>
                <w:sz w:val="24"/>
                <w:szCs w:val="24"/>
              </w:rPr>
              <w:t>1.8★数据断网续传功能，至少保证断网48小时内，数据不会丢失。</w:t>
            </w:r>
          </w:p>
          <w:p w14:paraId="00FD87A6">
            <w:pPr>
              <w:spacing w:line="360" w:lineRule="auto"/>
              <w:jc w:val="left"/>
              <w:rPr>
                <w:rFonts w:hint="eastAsia" w:ascii="宋体" w:hAnsi="宋体"/>
                <w:sz w:val="24"/>
                <w:szCs w:val="24"/>
              </w:rPr>
            </w:pPr>
            <w:r>
              <w:rPr>
                <w:rFonts w:hint="eastAsia" w:ascii="宋体" w:hAnsi="宋体"/>
                <w:sz w:val="24"/>
                <w:szCs w:val="24"/>
              </w:rPr>
              <w:t>1.9支持与院内信息系统对接实现相关数据的抓取。</w:t>
            </w:r>
          </w:p>
          <w:p w14:paraId="1949A214">
            <w:pPr>
              <w:spacing w:line="360" w:lineRule="auto"/>
              <w:jc w:val="left"/>
              <w:rPr>
                <w:rFonts w:hint="eastAsia" w:ascii="宋体" w:hAnsi="宋体"/>
                <w:sz w:val="24"/>
                <w:szCs w:val="24"/>
              </w:rPr>
            </w:pPr>
            <w:r>
              <w:rPr>
                <w:rFonts w:hint="eastAsia" w:ascii="宋体" w:hAnsi="宋体"/>
                <w:sz w:val="24"/>
                <w:szCs w:val="24"/>
              </w:rPr>
              <w:t>1.10中央站支持PDF电子报告功能，可自动将报告输出至网络中的报告服务器上，并同时向EMR发送通知消息。</w:t>
            </w:r>
          </w:p>
          <w:p w14:paraId="38DBAAA4">
            <w:pPr>
              <w:spacing w:line="360" w:lineRule="auto"/>
              <w:jc w:val="left"/>
              <w:rPr>
                <w:rFonts w:hint="eastAsia" w:ascii="宋体" w:hAnsi="宋体"/>
                <w:sz w:val="24"/>
                <w:szCs w:val="24"/>
              </w:rPr>
            </w:pPr>
            <w:r>
              <w:rPr>
                <w:rFonts w:ascii="宋体" w:hAnsi="宋体"/>
                <w:sz w:val="24"/>
                <w:szCs w:val="24"/>
              </w:rPr>
              <w:t>2.</w:t>
            </w:r>
            <w:r>
              <w:rPr>
                <w:rFonts w:hint="eastAsia" w:ascii="宋体" w:hAnsi="宋体"/>
                <w:sz w:val="24"/>
                <w:szCs w:val="24"/>
              </w:rPr>
              <w:t>监护仪A技术要求</w:t>
            </w:r>
          </w:p>
          <w:p w14:paraId="5E2E1E98">
            <w:pPr>
              <w:spacing w:line="360" w:lineRule="auto"/>
              <w:jc w:val="left"/>
              <w:rPr>
                <w:rFonts w:hint="eastAsia" w:ascii="宋体" w:hAnsi="宋体"/>
                <w:sz w:val="24"/>
                <w:szCs w:val="24"/>
              </w:rPr>
            </w:pPr>
            <w:r>
              <w:rPr>
                <w:rFonts w:ascii="宋体" w:hAnsi="宋体"/>
                <w:sz w:val="24"/>
                <w:szCs w:val="24"/>
              </w:rPr>
              <w:t>2</w:t>
            </w:r>
            <w:r>
              <w:rPr>
                <w:rFonts w:hint="eastAsia" w:ascii="宋体" w:hAnsi="宋体"/>
                <w:sz w:val="24"/>
                <w:szCs w:val="24"/>
              </w:rPr>
              <w:t>.1便携一体式监护仪, 整机无风扇设计，降低环境噪音干扰。</w:t>
            </w:r>
          </w:p>
          <w:p w14:paraId="2A589A9E">
            <w:pPr>
              <w:spacing w:line="360" w:lineRule="auto"/>
              <w:jc w:val="left"/>
              <w:rPr>
                <w:rFonts w:hint="eastAsia" w:ascii="宋体" w:hAnsi="宋体"/>
                <w:sz w:val="24"/>
                <w:szCs w:val="24"/>
              </w:rPr>
            </w:pPr>
            <w:r>
              <w:rPr>
                <w:rFonts w:ascii="宋体" w:hAnsi="宋体"/>
                <w:sz w:val="24"/>
                <w:szCs w:val="24"/>
              </w:rPr>
              <w:t>2.2</w:t>
            </w:r>
            <w:r>
              <w:rPr>
                <w:rFonts w:hint="eastAsia" w:ascii="宋体" w:hAnsi="宋体"/>
                <w:sz w:val="24"/>
                <w:szCs w:val="24"/>
              </w:rPr>
              <w:t>★≥10英寸彩色LED背光液晶显示屏，彩色高分辨率≥800×600，≥9通道波形显示。</w:t>
            </w:r>
          </w:p>
          <w:p w14:paraId="24305A5E">
            <w:pPr>
              <w:spacing w:line="360" w:lineRule="auto"/>
              <w:jc w:val="left"/>
              <w:rPr>
                <w:rFonts w:hint="eastAsia" w:ascii="宋体" w:hAnsi="宋体"/>
                <w:sz w:val="24"/>
                <w:szCs w:val="24"/>
              </w:rPr>
            </w:pPr>
            <w:r>
              <w:rPr>
                <w:rFonts w:ascii="宋体" w:hAnsi="宋体"/>
                <w:sz w:val="24"/>
                <w:szCs w:val="24"/>
              </w:rPr>
              <w:t>2.3</w:t>
            </w:r>
            <w:r>
              <w:rPr>
                <w:rFonts w:hint="eastAsia" w:ascii="宋体" w:hAnsi="宋体"/>
                <w:sz w:val="24"/>
                <w:szCs w:val="24"/>
              </w:rPr>
              <w:t>标配锂电池，工作时间≥4小时</w:t>
            </w:r>
          </w:p>
          <w:p w14:paraId="6E07A01D">
            <w:pPr>
              <w:spacing w:line="360" w:lineRule="auto"/>
              <w:jc w:val="left"/>
              <w:rPr>
                <w:rFonts w:hint="eastAsia" w:ascii="宋体" w:hAnsi="宋体"/>
                <w:sz w:val="24"/>
                <w:szCs w:val="24"/>
              </w:rPr>
            </w:pPr>
            <w:r>
              <w:rPr>
                <w:rFonts w:ascii="宋体" w:hAnsi="宋体"/>
                <w:sz w:val="24"/>
                <w:szCs w:val="24"/>
              </w:rPr>
              <w:t>2.4</w:t>
            </w:r>
            <w:r>
              <w:rPr>
                <w:rFonts w:hint="eastAsia" w:ascii="宋体" w:hAnsi="宋体"/>
                <w:sz w:val="24"/>
                <w:szCs w:val="24"/>
              </w:rPr>
              <w:t>监护仪设计使用年限≥10年，主机防水等级≥IPX1，支持0.75米抗跌落</w:t>
            </w:r>
          </w:p>
          <w:p w14:paraId="35965BD1">
            <w:pPr>
              <w:spacing w:line="360" w:lineRule="auto"/>
              <w:jc w:val="left"/>
              <w:rPr>
                <w:rFonts w:hint="eastAsia" w:ascii="宋体" w:hAnsi="宋体"/>
                <w:sz w:val="24"/>
                <w:szCs w:val="24"/>
              </w:rPr>
            </w:pPr>
            <w:r>
              <w:rPr>
                <w:rFonts w:ascii="宋体" w:hAnsi="宋体"/>
                <w:sz w:val="24"/>
                <w:szCs w:val="24"/>
              </w:rPr>
              <w:t>2.5</w:t>
            </w:r>
            <w:r>
              <w:rPr>
                <w:rFonts w:hint="eastAsia" w:ascii="宋体" w:hAnsi="宋体"/>
                <w:sz w:val="24"/>
                <w:szCs w:val="24"/>
              </w:rPr>
              <w:t>标准配置可监测心电，呼吸，无创血压，血氧饱和度，脉搏和体温，适用于成人、小儿和新生儿。</w:t>
            </w:r>
          </w:p>
          <w:p w14:paraId="644D2E53">
            <w:pPr>
              <w:spacing w:line="360" w:lineRule="auto"/>
              <w:jc w:val="left"/>
              <w:rPr>
                <w:rFonts w:hint="eastAsia" w:ascii="宋体" w:hAnsi="宋体"/>
                <w:sz w:val="24"/>
                <w:szCs w:val="24"/>
              </w:rPr>
            </w:pPr>
            <w:r>
              <w:rPr>
                <w:rFonts w:ascii="宋体" w:hAnsi="宋体"/>
                <w:sz w:val="24"/>
                <w:szCs w:val="24"/>
              </w:rPr>
              <w:t>2.6</w:t>
            </w:r>
            <w:r>
              <w:rPr>
                <w:rFonts w:hint="eastAsia" w:ascii="宋体" w:hAnsi="宋体"/>
                <w:sz w:val="24"/>
                <w:szCs w:val="24"/>
              </w:rPr>
              <w:t>采用ECG多导同步分析专利技术，保证心电监护的优异性</w:t>
            </w:r>
          </w:p>
          <w:p w14:paraId="7FF71857">
            <w:pPr>
              <w:spacing w:line="360" w:lineRule="auto"/>
              <w:jc w:val="left"/>
              <w:rPr>
                <w:rFonts w:hint="eastAsia" w:ascii="宋体" w:hAnsi="宋体"/>
                <w:sz w:val="24"/>
                <w:szCs w:val="24"/>
              </w:rPr>
            </w:pPr>
            <w:r>
              <w:rPr>
                <w:rFonts w:ascii="宋体" w:hAnsi="宋体"/>
                <w:sz w:val="24"/>
                <w:szCs w:val="24"/>
              </w:rPr>
              <w:t>2.7</w:t>
            </w:r>
            <w:r>
              <w:rPr>
                <w:rFonts w:hint="eastAsia" w:ascii="宋体" w:hAnsi="宋体"/>
                <w:sz w:val="24"/>
                <w:szCs w:val="24"/>
              </w:rPr>
              <w:t>提供心率变化统计界面，包括患者平均心率、夜间平均心率、白天平均心率、最快心率和最慢心率等，直观快速了解过去24小时患者的心率变化和心率分布情况。</w:t>
            </w:r>
          </w:p>
          <w:p w14:paraId="456DBAEA">
            <w:pPr>
              <w:spacing w:line="360" w:lineRule="auto"/>
              <w:jc w:val="left"/>
              <w:rPr>
                <w:rFonts w:hint="eastAsia" w:ascii="宋体" w:hAnsi="宋体"/>
                <w:sz w:val="24"/>
                <w:szCs w:val="24"/>
              </w:rPr>
            </w:pPr>
            <w:r>
              <w:rPr>
                <w:rFonts w:ascii="宋体" w:hAnsi="宋体"/>
                <w:sz w:val="24"/>
                <w:szCs w:val="24"/>
              </w:rPr>
              <w:t>2.8</w:t>
            </w:r>
            <w:r>
              <w:rPr>
                <w:rFonts w:hint="eastAsia" w:ascii="宋体" w:hAnsi="宋体"/>
                <w:sz w:val="24"/>
                <w:szCs w:val="24"/>
              </w:rPr>
              <w:t>★提供包括但不限于SpO2和PR的实时监测，适用于成人，小儿和新生儿。来自SpO2的PR测量范围：20-250。血氧监测时标配支持PI血氧灌注指数的监测，有效反映血氧灌注情况，PI测量范围：0.05%-20%，分辨率0.01%。</w:t>
            </w:r>
          </w:p>
          <w:p w14:paraId="1DA87FD9">
            <w:pPr>
              <w:spacing w:line="360" w:lineRule="auto"/>
              <w:jc w:val="left"/>
              <w:rPr>
                <w:rFonts w:hint="eastAsia" w:ascii="宋体" w:hAnsi="宋体"/>
                <w:sz w:val="24"/>
                <w:szCs w:val="24"/>
              </w:rPr>
            </w:pPr>
            <w:r>
              <w:rPr>
                <w:rFonts w:ascii="宋体" w:hAnsi="宋体"/>
                <w:sz w:val="24"/>
                <w:szCs w:val="24"/>
              </w:rPr>
              <w:t>2.9</w:t>
            </w:r>
            <w:r>
              <w:rPr>
                <w:rFonts w:hint="eastAsia" w:ascii="宋体" w:hAnsi="宋体"/>
                <w:sz w:val="24"/>
                <w:szCs w:val="24"/>
              </w:rPr>
              <w:t>采用抗干扰和弱灌注血氧专利技术保证血氧监护的优异性</w:t>
            </w:r>
          </w:p>
          <w:p w14:paraId="643D5D54">
            <w:pPr>
              <w:spacing w:line="360" w:lineRule="auto"/>
              <w:jc w:val="left"/>
              <w:rPr>
                <w:rFonts w:hint="eastAsia" w:ascii="宋体" w:hAnsi="宋体"/>
                <w:sz w:val="24"/>
                <w:szCs w:val="24"/>
              </w:rPr>
            </w:pPr>
            <w:r>
              <w:rPr>
                <w:rFonts w:ascii="宋体" w:hAnsi="宋体"/>
                <w:sz w:val="24"/>
                <w:szCs w:val="24"/>
              </w:rPr>
              <w:t>2.10</w:t>
            </w:r>
            <w:r>
              <w:rPr>
                <w:rFonts w:hint="eastAsia" w:ascii="宋体" w:hAnsi="宋体"/>
                <w:sz w:val="24"/>
                <w:szCs w:val="24"/>
              </w:rPr>
              <w:t>配置无创血压测量，适用于成人，小儿和新生儿。无创血压成人测量范围：收缩压30-290mmH。</w:t>
            </w:r>
          </w:p>
          <w:p w14:paraId="213253E2">
            <w:pPr>
              <w:spacing w:line="360" w:lineRule="auto"/>
              <w:jc w:val="left"/>
              <w:rPr>
                <w:rFonts w:hint="eastAsia" w:ascii="宋体" w:hAnsi="宋体"/>
                <w:sz w:val="24"/>
                <w:szCs w:val="24"/>
              </w:rPr>
            </w:pPr>
            <w:r>
              <w:rPr>
                <w:rFonts w:ascii="宋体" w:hAnsi="宋体"/>
                <w:sz w:val="24"/>
                <w:szCs w:val="24"/>
              </w:rPr>
              <w:t>2.11</w:t>
            </w:r>
            <w:r>
              <w:rPr>
                <w:rFonts w:hint="eastAsia" w:ascii="宋体" w:hAnsi="宋体"/>
                <w:sz w:val="24"/>
                <w:szCs w:val="24"/>
              </w:rPr>
              <w:t>提供动态血压分析界面，包括平均血压、白天平均血压、夜间平均血压、最高血压、最低血压和正常血压比例等，直观快速了解过去24小时患者血压变化和分布情况。</w:t>
            </w:r>
          </w:p>
          <w:p w14:paraId="22C8BBF4">
            <w:pPr>
              <w:spacing w:line="360" w:lineRule="auto"/>
              <w:jc w:val="left"/>
              <w:rPr>
                <w:rFonts w:hint="eastAsia" w:ascii="宋体" w:hAnsi="宋体"/>
                <w:sz w:val="24"/>
                <w:szCs w:val="24"/>
              </w:rPr>
            </w:pPr>
            <w:r>
              <w:rPr>
                <w:rFonts w:ascii="宋体" w:hAnsi="宋体"/>
                <w:sz w:val="24"/>
                <w:szCs w:val="24"/>
              </w:rPr>
              <w:t>2.12</w:t>
            </w:r>
            <w:r>
              <w:rPr>
                <w:rFonts w:hint="eastAsia" w:ascii="宋体" w:hAnsi="宋体"/>
                <w:sz w:val="24"/>
                <w:szCs w:val="24"/>
              </w:rPr>
              <w:t>无创血压支持手动、连续、自动、序列、整点测量模式。</w:t>
            </w:r>
          </w:p>
          <w:p w14:paraId="09DF319F">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.13</w:t>
            </w:r>
            <w:r>
              <w:rPr>
                <w:rFonts w:hint="eastAsia" w:ascii="宋体" w:hAnsi="宋体"/>
                <w:sz w:val="24"/>
                <w:szCs w:val="24"/>
              </w:rPr>
              <w:t>提供动态血压分析界面，包括平均血压、白天平均血压、夜间平均血压、最高血压、最低血压和正常血压比例等，直观快速了解过去24小时患者血压变化和分布情况。</w:t>
            </w:r>
          </w:p>
          <w:p w14:paraId="527F5A28">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.14</w:t>
            </w:r>
            <w:r>
              <w:rPr>
                <w:rFonts w:hint="eastAsia" w:ascii="宋体" w:hAnsi="宋体"/>
                <w:sz w:val="24"/>
                <w:szCs w:val="24"/>
              </w:rPr>
              <w:t>支持所有监测参数报警限一键自动设置功能，满足医护团队快速管理患者报警需求，产品用户手册提供报警限自动设置规则。</w:t>
            </w:r>
          </w:p>
          <w:p w14:paraId="7AB28F9D">
            <w:pPr>
              <w:spacing w:line="360" w:lineRule="auto"/>
              <w:jc w:val="left"/>
              <w:rPr>
                <w:rFonts w:hint="eastAsia" w:ascii="宋体" w:hAnsi="宋体"/>
                <w:sz w:val="24"/>
                <w:szCs w:val="24"/>
              </w:rPr>
            </w:pPr>
            <w:r>
              <w:rPr>
                <w:rFonts w:ascii="宋体" w:hAnsi="宋体"/>
                <w:sz w:val="24"/>
                <w:szCs w:val="24"/>
              </w:rPr>
              <w:t>2.15</w:t>
            </w:r>
            <w:r>
              <w:rPr>
                <w:rFonts w:hint="eastAsia" w:ascii="宋体" w:hAnsi="宋体"/>
                <w:sz w:val="24"/>
                <w:szCs w:val="24"/>
              </w:rPr>
              <w:t>★可升级（本次不采购）存储卡，支持≥1200小时趋势数据的存储与回顾功能，≥1800条报警事件以及每条报警事件至少能够存储30秒三道相关波形和报警触发时所有测量参数值。</w:t>
            </w:r>
          </w:p>
          <w:p w14:paraId="2F3C6722">
            <w:pPr>
              <w:spacing w:line="360" w:lineRule="auto"/>
              <w:jc w:val="left"/>
              <w:rPr>
                <w:rFonts w:hint="eastAsia" w:ascii="宋体" w:hAnsi="宋体"/>
                <w:sz w:val="24"/>
                <w:szCs w:val="24"/>
              </w:rPr>
            </w:pPr>
            <w:r>
              <w:rPr>
                <w:rFonts w:ascii="宋体" w:hAnsi="宋体"/>
                <w:sz w:val="24"/>
                <w:szCs w:val="24"/>
              </w:rPr>
              <w:t>2.16</w:t>
            </w:r>
            <w:r>
              <w:rPr>
                <w:rFonts w:hint="eastAsia" w:ascii="宋体" w:hAnsi="宋体"/>
                <w:sz w:val="24"/>
                <w:szCs w:val="24"/>
              </w:rPr>
              <w:t>具备监护模式、待机模式，演示模式、隐私模式和夜间模式不少于5种工作模式。</w:t>
            </w:r>
          </w:p>
          <w:p w14:paraId="3B4D48D0">
            <w:pPr>
              <w:spacing w:line="360" w:lineRule="auto"/>
              <w:jc w:val="left"/>
              <w:rPr>
                <w:rFonts w:hint="eastAsia" w:ascii="宋体" w:hAnsi="宋体"/>
                <w:sz w:val="24"/>
                <w:szCs w:val="24"/>
              </w:rPr>
            </w:pPr>
            <w:r>
              <w:rPr>
                <w:rFonts w:ascii="宋体" w:hAnsi="宋体"/>
                <w:sz w:val="24"/>
                <w:szCs w:val="24"/>
              </w:rPr>
              <w:t>2.17</w:t>
            </w:r>
            <w:r>
              <w:rPr>
                <w:rFonts w:hint="eastAsia" w:ascii="宋体" w:hAnsi="宋体"/>
                <w:sz w:val="24"/>
                <w:szCs w:val="24"/>
              </w:rPr>
              <w:t>支持监护仪的系统日志向U盘设备的导出功能，日志包括：系统状态、异常和技术报警等，满足设备管理的日常维护需求。</w:t>
            </w:r>
          </w:p>
          <w:p w14:paraId="1EEF15A7">
            <w:pPr>
              <w:spacing w:line="360" w:lineRule="auto"/>
              <w:jc w:val="left"/>
              <w:rPr>
                <w:rFonts w:hint="eastAsia" w:ascii="宋体" w:hAnsi="宋体"/>
                <w:sz w:val="24"/>
                <w:szCs w:val="24"/>
              </w:rPr>
            </w:pPr>
            <w:r>
              <w:rPr>
                <w:rFonts w:ascii="宋体" w:hAnsi="宋体"/>
                <w:sz w:val="24"/>
                <w:szCs w:val="24"/>
              </w:rPr>
              <w:t>2.18</w:t>
            </w:r>
            <w:r>
              <w:rPr>
                <w:rFonts w:hint="eastAsia" w:ascii="宋体" w:hAnsi="宋体"/>
                <w:sz w:val="24"/>
                <w:szCs w:val="24"/>
              </w:rPr>
              <w:t>★主机面板上有包括但不限于报警复位键、报警暂停键、NIBP、波形冻结、主菜单五个实体按键（非屏幕快捷键），方便快速操作。</w:t>
            </w:r>
          </w:p>
          <w:p w14:paraId="551E6316">
            <w:pPr>
              <w:spacing w:line="360" w:lineRule="auto"/>
              <w:jc w:val="left"/>
              <w:rPr>
                <w:rFonts w:hint="eastAsia" w:ascii="宋体" w:hAnsi="宋体"/>
                <w:sz w:val="24"/>
                <w:szCs w:val="24"/>
              </w:rPr>
            </w:pPr>
            <w:r>
              <w:rPr>
                <w:rFonts w:ascii="宋体" w:hAnsi="宋体"/>
                <w:sz w:val="24"/>
                <w:szCs w:val="24"/>
              </w:rPr>
              <w:t>2.19</w:t>
            </w:r>
            <w:r>
              <w:rPr>
                <w:rFonts w:hint="eastAsia" w:ascii="宋体" w:hAnsi="宋体"/>
                <w:sz w:val="24"/>
                <w:szCs w:val="24"/>
              </w:rPr>
              <w:t>★支持它床观察，可同时监视≥10它床的报警信息。</w:t>
            </w:r>
          </w:p>
          <w:p w14:paraId="5F72E8E1">
            <w:pPr>
              <w:spacing w:line="360" w:lineRule="auto"/>
              <w:jc w:val="left"/>
              <w:rPr>
                <w:rFonts w:hint="eastAsia" w:ascii="宋体" w:hAnsi="宋体"/>
                <w:sz w:val="24"/>
                <w:szCs w:val="24"/>
              </w:rPr>
            </w:pPr>
            <w:r>
              <w:rPr>
                <w:rFonts w:ascii="宋体" w:hAnsi="宋体"/>
                <w:sz w:val="24"/>
                <w:szCs w:val="24"/>
              </w:rPr>
              <w:t>2.20</w:t>
            </w:r>
            <w:r>
              <w:rPr>
                <w:rFonts w:hint="eastAsia" w:ascii="宋体" w:hAnsi="宋体"/>
                <w:sz w:val="24"/>
                <w:szCs w:val="24"/>
              </w:rPr>
              <w:t>支持升级热敏记录仪，可打印≥3通道波形(本次不采购</w:t>
            </w:r>
            <w:r>
              <w:rPr>
                <w:rFonts w:ascii="宋体" w:hAnsi="宋体"/>
                <w:sz w:val="24"/>
                <w:szCs w:val="24"/>
              </w:rPr>
              <w:t>)</w:t>
            </w:r>
          </w:p>
        </w:tc>
        <w:tc>
          <w:tcPr>
            <w:tcW w:w="196" w:type="pct"/>
            <w:vMerge w:val="continue"/>
            <w:vAlign w:val="center"/>
          </w:tcPr>
          <w:p w14:paraId="565CDD79">
            <w:pPr>
              <w:spacing w:line="360" w:lineRule="auto"/>
              <w:jc w:val="center"/>
              <w:rPr>
                <w:rFonts w:hint="eastAsia" w:asciiTheme="minorEastAsia" w:hAnsiTheme="minorEastAsia" w:eastAsiaTheme="minorEastAsia"/>
                <w:sz w:val="24"/>
                <w:szCs w:val="24"/>
              </w:rPr>
            </w:pPr>
          </w:p>
        </w:tc>
        <w:tc>
          <w:tcPr>
            <w:tcW w:w="202" w:type="pct"/>
            <w:vMerge w:val="continue"/>
            <w:vAlign w:val="center"/>
          </w:tcPr>
          <w:p w14:paraId="43A94DB6">
            <w:pPr>
              <w:spacing w:line="360" w:lineRule="auto"/>
              <w:jc w:val="center"/>
              <w:rPr>
                <w:rFonts w:hint="eastAsia" w:asciiTheme="minorEastAsia" w:hAnsiTheme="minorEastAsia" w:eastAsiaTheme="minorEastAsia"/>
                <w:sz w:val="24"/>
                <w:szCs w:val="24"/>
              </w:rPr>
            </w:pPr>
          </w:p>
        </w:tc>
      </w:tr>
      <w:tr w14:paraId="388F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96" w:type="pct"/>
            <w:vMerge w:val="continue"/>
            <w:vAlign w:val="center"/>
          </w:tcPr>
          <w:p w14:paraId="0075660A">
            <w:pPr>
              <w:spacing w:line="360" w:lineRule="auto"/>
              <w:jc w:val="center"/>
              <w:rPr>
                <w:rFonts w:hint="eastAsia" w:asciiTheme="minorEastAsia" w:hAnsiTheme="minorEastAsia" w:eastAsiaTheme="minorEastAsia"/>
                <w:sz w:val="24"/>
                <w:szCs w:val="24"/>
              </w:rPr>
            </w:pPr>
          </w:p>
        </w:tc>
        <w:tc>
          <w:tcPr>
            <w:tcW w:w="402" w:type="pct"/>
            <w:vMerge w:val="continue"/>
            <w:vAlign w:val="center"/>
          </w:tcPr>
          <w:p w14:paraId="32D83BB7">
            <w:pPr>
              <w:spacing w:line="360" w:lineRule="auto"/>
              <w:jc w:val="center"/>
              <w:rPr>
                <w:rFonts w:hint="eastAsia" w:asciiTheme="minorEastAsia" w:hAnsiTheme="minorEastAsia" w:eastAsiaTheme="minorEastAsia"/>
                <w:sz w:val="24"/>
                <w:szCs w:val="24"/>
              </w:rPr>
            </w:pPr>
          </w:p>
        </w:tc>
        <w:tc>
          <w:tcPr>
            <w:tcW w:w="4004" w:type="pct"/>
            <w:vAlign w:val="center"/>
          </w:tcPr>
          <w:p w14:paraId="764631AE">
            <w:pPr>
              <w:spacing w:line="360" w:lineRule="auto"/>
              <w:jc w:val="left"/>
              <w:rPr>
                <w:rFonts w:hint="eastAsia" w:ascii="宋体" w:hAnsi="宋体"/>
                <w:sz w:val="24"/>
                <w:szCs w:val="24"/>
              </w:rPr>
            </w:pPr>
            <w:r>
              <w:rPr>
                <w:rFonts w:hint="eastAsia" w:ascii="宋体" w:hAnsi="宋体"/>
                <w:sz w:val="24"/>
                <w:szCs w:val="24"/>
              </w:rPr>
              <w:t>三、配置要求：</w:t>
            </w:r>
          </w:p>
          <w:p w14:paraId="6837FB1C">
            <w:pPr>
              <w:spacing w:line="360" w:lineRule="auto"/>
              <w:jc w:val="left"/>
              <w:rPr>
                <w:rFonts w:hint="eastAsia" w:ascii="宋体" w:hAnsi="宋体"/>
                <w:sz w:val="24"/>
                <w:szCs w:val="24"/>
              </w:rPr>
            </w:pPr>
            <w:r>
              <w:rPr>
                <w:rFonts w:hint="eastAsia" w:ascii="宋体" w:hAnsi="宋体"/>
                <w:sz w:val="24"/>
                <w:szCs w:val="24"/>
              </w:rPr>
              <w:t>1.中央监护系统8套（每套含中央站×1台、监护仪A×10台(其中每台含网卡×</w:t>
            </w:r>
            <w:r>
              <w:rPr>
                <w:rFonts w:ascii="宋体" w:hAnsi="宋体"/>
                <w:sz w:val="24"/>
                <w:szCs w:val="24"/>
              </w:rPr>
              <w:t>1</w:t>
            </w:r>
            <w:r>
              <w:rPr>
                <w:rFonts w:hint="eastAsia" w:ascii="宋体" w:hAnsi="宋体"/>
                <w:sz w:val="24"/>
                <w:szCs w:val="24"/>
              </w:rPr>
              <w:t>个</w:t>
            </w:r>
            <w:r>
              <w:rPr>
                <w:rFonts w:ascii="宋体" w:hAnsi="宋体"/>
                <w:sz w:val="24"/>
                <w:szCs w:val="24"/>
              </w:rPr>
              <w:t>)</w:t>
            </w:r>
          </w:p>
          <w:p w14:paraId="2C77AA28">
            <w:pPr>
              <w:spacing w:line="360" w:lineRule="auto"/>
              <w:jc w:val="left"/>
              <w:rPr>
                <w:rFonts w:hint="eastAsia" w:asciiTheme="minorEastAsia" w:hAnsiTheme="minorEastAsia" w:eastAsiaTheme="minorEastAsia"/>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配套监测线缆及说明书1套。</w:t>
            </w:r>
          </w:p>
        </w:tc>
        <w:tc>
          <w:tcPr>
            <w:tcW w:w="196" w:type="pct"/>
            <w:vMerge w:val="continue"/>
            <w:vAlign w:val="center"/>
          </w:tcPr>
          <w:p w14:paraId="05C79B3C">
            <w:pPr>
              <w:spacing w:line="360" w:lineRule="auto"/>
              <w:jc w:val="center"/>
              <w:rPr>
                <w:rFonts w:hint="eastAsia" w:asciiTheme="minorEastAsia" w:hAnsiTheme="minorEastAsia" w:eastAsiaTheme="minorEastAsia"/>
                <w:sz w:val="24"/>
                <w:szCs w:val="24"/>
              </w:rPr>
            </w:pPr>
          </w:p>
        </w:tc>
        <w:tc>
          <w:tcPr>
            <w:tcW w:w="202" w:type="pct"/>
            <w:vMerge w:val="continue"/>
            <w:vAlign w:val="center"/>
          </w:tcPr>
          <w:p w14:paraId="559B0EB2">
            <w:pPr>
              <w:spacing w:line="360" w:lineRule="auto"/>
              <w:jc w:val="center"/>
              <w:rPr>
                <w:rFonts w:hint="eastAsia" w:asciiTheme="minorEastAsia" w:hAnsiTheme="minorEastAsia" w:eastAsiaTheme="minorEastAsia"/>
                <w:sz w:val="24"/>
                <w:szCs w:val="24"/>
              </w:rPr>
            </w:pPr>
          </w:p>
        </w:tc>
      </w:tr>
      <w:tr w14:paraId="38D5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96" w:type="pct"/>
            <w:vMerge w:val="restart"/>
            <w:vAlign w:val="center"/>
          </w:tcPr>
          <w:p w14:paraId="731BD90D">
            <w:pPr>
              <w:spacing w:line="360" w:lineRule="auto"/>
              <w:jc w:val="center"/>
              <w:rPr>
                <w:rFonts w:hint="eastAsia" w:asciiTheme="minorEastAsia" w:hAnsiTheme="minorEastAsia" w:eastAsiaTheme="minorEastAsia"/>
                <w:sz w:val="24"/>
                <w:szCs w:val="24"/>
              </w:rPr>
            </w:pPr>
            <w:r>
              <w:rPr>
                <w:rFonts w:hint="eastAsia" w:ascii="宋体" w:hAnsi="宋体"/>
                <w:sz w:val="24"/>
                <w:szCs w:val="24"/>
              </w:rPr>
              <w:t>2</w:t>
            </w:r>
          </w:p>
        </w:tc>
        <w:tc>
          <w:tcPr>
            <w:tcW w:w="402" w:type="pct"/>
            <w:vMerge w:val="restart"/>
            <w:vAlign w:val="center"/>
          </w:tcPr>
          <w:p w14:paraId="0E62B08D">
            <w:pPr>
              <w:spacing w:line="360" w:lineRule="auto"/>
              <w:jc w:val="center"/>
              <w:rPr>
                <w:rFonts w:hint="eastAsia" w:asciiTheme="minorEastAsia" w:hAnsiTheme="minorEastAsia" w:eastAsiaTheme="minorEastAsia"/>
                <w:sz w:val="24"/>
                <w:szCs w:val="24"/>
              </w:rPr>
            </w:pPr>
            <w:r>
              <w:rPr>
                <w:rFonts w:hint="eastAsia" w:ascii="宋体" w:hAnsi="宋体"/>
                <w:sz w:val="24"/>
                <w:szCs w:val="24"/>
              </w:rPr>
              <w:t>中央监护系统（二）</w:t>
            </w:r>
          </w:p>
        </w:tc>
        <w:tc>
          <w:tcPr>
            <w:tcW w:w="4004" w:type="pct"/>
            <w:vAlign w:val="center"/>
          </w:tcPr>
          <w:p w14:paraId="7B1BC931">
            <w:pPr>
              <w:jc w:val="left"/>
              <w:rPr>
                <w:rFonts w:hint="eastAsia" w:asciiTheme="minorEastAsia" w:hAnsiTheme="minorEastAsia" w:eastAsiaTheme="minorEastAsia"/>
                <w:sz w:val="24"/>
                <w:szCs w:val="24"/>
              </w:rPr>
            </w:pPr>
            <w:r>
              <w:rPr>
                <w:rFonts w:ascii="宋体" w:hAnsi="宋体"/>
                <w:sz w:val="24"/>
                <w:szCs w:val="24"/>
              </w:rPr>
              <w:t>一、产品用途：</w:t>
            </w:r>
            <w:r>
              <w:rPr>
                <w:rFonts w:hint="eastAsia" w:ascii="宋体" w:hAnsi="宋体"/>
                <w:sz w:val="24"/>
                <w:szCs w:val="24"/>
              </w:rPr>
              <w:t>用于科室内病人生命体征集中监测，辅助临床治疗决策。</w:t>
            </w:r>
          </w:p>
        </w:tc>
        <w:tc>
          <w:tcPr>
            <w:tcW w:w="196" w:type="pct"/>
            <w:vMerge w:val="restart"/>
            <w:vAlign w:val="center"/>
          </w:tcPr>
          <w:p w14:paraId="740250F0">
            <w:pPr>
              <w:spacing w:line="360" w:lineRule="auto"/>
              <w:jc w:val="center"/>
              <w:rPr>
                <w:rFonts w:hint="eastAsia" w:asciiTheme="minorEastAsia" w:hAnsiTheme="minorEastAsia" w:eastAsiaTheme="minorEastAsia"/>
                <w:sz w:val="24"/>
                <w:szCs w:val="24"/>
              </w:rPr>
            </w:pPr>
            <w:r>
              <w:rPr>
                <w:rFonts w:hint="eastAsia" w:ascii="宋体" w:hAnsi="宋体"/>
                <w:sz w:val="24"/>
                <w:szCs w:val="24"/>
              </w:rPr>
              <w:t>套</w:t>
            </w:r>
          </w:p>
        </w:tc>
        <w:tc>
          <w:tcPr>
            <w:tcW w:w="202" w:type="pct"/>
            <w:vMerge w:val="restart"/>
            <w:vAlign w:val="center"/>
          </w:tcPr>
          <w:p w14:paraId="17E7F602">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r>
      <w:tr w14:paraId="0DD8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96" w:type="pct"/>
            <w:vMerge w:val="continue"/>
            <w:vAlign w:val="center"/>
          </w:tcPr>
          <w:p w14:paraId="50A1A261">
            <w:pPr>
              <w:spacing w:line="360" w:lineRule="auto"/>
              <w:jc w:val="center"/>
              <w:rPr>
                <w:rFonts w:hint="eastAsia" w:asciiTheme="minorEastAsia" w:hAnsiTheme="minorEastAsia" w:eastAsiaTheme="minorEastAsia"/>
                <w:sz w:val="24"/>
                <w:szCs w:val="24"/>
              </w:rPr>
            </w:pPr>
          </w:p>
        </w:tc>
        <w:tc>
          <w:tcPr>
            <w:tcW w:w="402" w:type="pct"/>
            <w:vMerge w:val="continue"/>
            <w:vAlign w:val="center"/>
          </w:tcPr>
          <w:p w14:paraId="63DF38CE">
            <w:pPr>
              <w:spacing w:line="360" w:lineRule="auto"/>
              <w:jc w:val="center"/>
              <w:rPr>
                <w:rFonts w:hint="eastAsia" w:asciiTheme="minorEastAsia" w:hAnsiTheme="minorEastAsia" w:eastAsiaTheme="minorEastAsia"/>
                <w:sz w:val="24"/>
                <w:szCs w:val="24"/>
              </w:rPr>
            </w:pPr>
          </w:p>
        </w:tc>
        <w:tc>
          <w:tcPr>
            <w:tcW w:w="4004" w:type="pct"/>
            <w:vAlign w:val="center"/>
          </w:tcPr>
          <w:p w14:paraId="30217E1D">
            <w:pPr>
              <w:spacing w:line="360" w:lineRule="auto"/>
              <w:jc w:val="left"/>
              <w:rPr>
                <w:rFonts w:hint="eastAsia" w:ascii="宋体" w:hAnsi="宋体"/>
                <w:sz w:val="24"/>
                <w:szCs w:val="24"/>
              </w:rPr>
            </w:pPr>
            <w:r>
              <w:rPr>
                <w:rFonts w:hint="eastAsia" w:ascii="宋体" w:hAnsi="宋体"/>
                <w:sz w:val="24"/>
                <w:szCs w:val="24"/>
              </w:rPr>
              <w:t>二、技术参数</w:t>
            </w:r>
          </w:p>
          <w:p w14:paraId="0FEFF24F">
            <w:pPr>
              <w:spacing w:line="360" w:lineRule="auto"/>
              <w:jc w:val="left"/>
              <w:rPr>
                <w:rFonts w:hint="eastAsia" w:ascii="宋体" w:hAnsi="宋体"/>
                <w:sz w:val="24"/>
                <w:szCs w:val="24"/>
              </w:rPr>
            </w:pPr>
            <w:r>
              <w:rPr>
                <w:rFonts w:hint="eastAsia" w:ascii="宋体" w:hAnsi="宋体"/>
                <w:sz w:val="24"/>
                <w:szCs w:val="24"/>
              </w:rPr>
              <w:t>1.中央监护系统技术参数</w:t>
            </w:r>
          </w:p>
          <w:p w14:paraId="032F7707">
            <w:pPr>
              <w:spacing w:line="360" w:lineRule="auto"/>
              <w:jc w:val="left"/>
              <w:rPr>
                <w:rFonts w:hint="eastAsia" w:ascii="宋体" w:hAnsi="宋体"/>
                <w:sz w:val="24"/>
                <w:szCs w:val="24"/>
              </w:rPr>
            </w:pPr>
            <w:r>
              <w:rPr>
                <w:rFonts w:hint="eastAsia" w:ascii="宋体" w:hAnsi="宋体"/>
                <w:sz w:val="24"/>
                <w:szCs w:val="24"/>
              </w:rPr>
              <w:t>1.1★支持包括但不限于有线、无线、遥测多元化自由组网方式，可同时全面监护多达≥64床的重症监护病人，以提供较强的未来扩展空间。</w:t>
            </w:r>
          </w:p>
          <w:p w14:paraId="4EF5EF1B">
            <w:pPr>
              <w:spacing w:line="360" w:lineRule="auto"/>
              <w:jc w:val="left"/>
              <w:rPr>
                <w:rFonts w:hint="eastAsia" w:ascii="宋体" w:hAnsi="宋体"/>
                <w:sz w:val="24"/>
                <w:szCs w:val="24"/>
              </w:rPr>
            </w:pPr>
            <w:r>
              <w:rPr>
                <w:rFonts w:hint="eastAsia" w:ascii="宋体" w:hAnsi="宋体"/>
                <w:sz w:val="24"/>
                <w:szCs w:val="24"/>
              </w:rPr>
              <w:t>1.2可同屏显示≥32张床位信息，多达≥20余种窗口布置任意选择，方便同时监护多床位的重症病人。</w:t>
            </w:r>
          </w:p>
          <w:p w14:paraId="4BE2B50E">
            <w:pPr>
              <w:spacing w:line="360" w:lineRule="auto"/>
              <w:jc w:val="left"/>
              <w:rPr>
                <w:rFonts w:hint="eastAsia" w:ascii="宋体" w:hAnsi="宋体"/>
                <w:sz w:val="24"/>
                <w:szCs w:val="24"/>
              </w:rPr>
            </w:pPr>
            <w:r>
              <w:rPr>
                <w:rFonts w:hint="eastAsia" w:ascii="宋体" w:hAnsi="宋体"/>
                <w:sz w:val="24"/>
                <w:szCs w:val="24"/>
              </w:rPr>
              <w:t>1.3★数据处理功能：≥240小时趋势回顾、≥720条无创血压测量回顾、≥720条CO测量结果回顾、≥720条12导分析结果结果回顾、≥720条报警事件回顾、72小时全息波形回顾。</w:t>
            </w:r>
          </w:p>
          <w:p w14:paraId="5348A730">
            <w:pPr>
              <w:spacing w:line="360" w:lineRule="auto"/>
              <w:jc w:val="left"/>
              <w:rPr>
                <w:rFonts w:hint="eastAsia" w:ascii="宋体" w:hAnsi="宋体"/>
                <w:sz w:val="24"/>
                <w:szCs w:val="24"/>
              </w:rPr>
            </w:pPr>
            <w:r>
              <w:rPr>
                <w:rFonts w:hint="eastAsia" w:ascii="宋体" w:hAnsi="宋体"/>
                <w:sz w:val="24"/>
                <w:szCs w:val="24"/>
              </w:rPr>
              <w:t>1.4支持≥2万个历史病人数据存储与回顾。</w:t>
            </w:r>
          </w:p>
          <w:p w14:paraId="2542B2C2">
            <w:pPr>
              <w:spacing w:line="360" w:lineRule="auto"/>
              <w:jc w:val="left"/>
              <w:rPr>
                <w:rFonts w:hint="eastAsia" w:ascii="宋体" w:hAnsi="宋体"/>
                <w:sz w:val="24"/>
                <w:szCs w:val="24"/>
              </w:rPr>
            </w:pPr>
            <w:r>
              <w:rPr>
                <w:rFonts w:hint="eastAsia" w:ascii="宋体" w:hAnsi="宋体"/>
                <w:sz w:val="24"/>
                <w:szCs w:val="24"/>
              </w:rPr>
              <w:t>1.5★中央站可支持其所管辖的所有病床一键进入包括但不限于夜间模式和隐私模式。</w:t>
            </w:r>
          </w:p>
          <w:p w14:paraId="0AD0798C">
            <w:pPr>
              <w:spacing w:line="360" w:lineRule="auto"/>
              <w:jc w:val="left"/>
              <w:rPr>
                <w:rFonts w:hint="eastAsia" w:ascii="宋体" w:hAnsi="宋体"/>
                <w:sz w:val="24"/>
                <w:szCs w:val="24"/>
              </w:rPr>
            </w:pPr>
            <w:r>
              <w:rPr>
                <w:rFonts w:hint="eastAsia" w:ascii="宋体" w:hAnsi="宋体"/>
                <w:sz w:val="24"/>
                <w:szCs w:val="24"/>
              </w:rPr>
              <w:t>1.6双向控制：监测中心与各床旁、各监测单元的监护仪均可对病案信息、报警级别、报警上下限、无创血压测量方式等操作进行双向一站式处理，并具备自动、手动、床旁（各监测单元）、监测中心4种灵活的病人管理模式。</w:t>
            </w:r>
          </w:p>
          <w:p w14:paraId="7AD3A4C1">
            <w:pPr>
              <w:spacing w:line="360" w:lineRule="auto"/>
              <w:jc w:val="left"/>
              <w:rPr>
                <w:rFonts w:hint="eastAsia" w:ascii="宋体" w:hAnsi="宋体"/>
                <w:sz w:val="24"/>
                <w:szCs w:val="24"/>
              </w:rPr>
            </w:pPr>
            <w:r>
              <w:rPr>
                <w:rFonts w:hint="eastAsia" w:ascii="宋体" w:hAnsi="宋体"/>
                <w:sz w:val="24"/>
                <w:szCs w:val="24"/>
              </w:rPr>
              <w:t>1.7支持同品牌输注泵，呼吸机，除颤，遥测，超声，视频信号等设备接入中央站。</w:t>
            </w:r>
          </w:p>
          <w:p w14:paraId="24648975">
            <w:pPr>
              <w:spacing w:line="360" w:lineRule="auto"/>
              <w:jc w:val="left"/>
              <w:rPr>
                <w:rFonts w:hint="eastAsia" w:ascii="宋体" w:hAnsi="宋体"/>
                <w:sz w:val="24"/>
                <w:szCs w:val="24"/>
              </w:rPr>
            </w:pPr>
            <w:r>
              <w:rPr>
                <w:rFonts w:hint="eastAsia" w:ascii="宋体" w:hAnsi="宋体"/>
                <w:sz w:val="24"/>
                <w:szCs w:val="24"/>
              </w:rPr>
              <w:t>1.8★数据断网续传功能，至少保证断网48小时内，数据不会丢失。</w:t>
            </w:r>
          </w:p>
          <w:p w14:paraId="3FFA2565">
            <w:pPr>
              <w:spacing w:line="360" w:lineRule="auto"/>
              <w:jc w:val="left"/>
              <w:rPr>
                <w:rFonts w:hint="eastAsia" w:ascii="宋体" w:hAnsi="宋体"/>
                <w:sz w:val="24"/>
                <w:szCs w:val="24"/>
              </w:rPr>
            </w:pPr>
            <w:r>
              <w:rPr>
                <w:rFonts w:hint="eastAsia" w:ascii="宋体" w:hAnsi="宋体"/>
                <w:sz w:val="24"/>
                <w:szCs w:val="24"/>
              </w:rPr>
              <w:t>1.9支持与院内信息系统对接实现相关数据的抓取。</w:t>
            </w:r>
          </w:p>
          <w:p w14:paraId="7A797000">
            <w:pPr>
              <w:spacing w:line="360" w:lineRule="auto"/>
              <w:jc w:val="left"/>
              <w:rPr>
                <w:rFonts w:hint="eastAsia" w:ascii="宋体" w:hAnsi="宋体"/>
                <w:sz w:val="24"/>
                <w:szCs w:val="24"/>
              </w:rPr>
            </w:pPr>
            <w:r>
              <w:rPr>
                <w:rFonts w:hint="eastAsia" w:ascii="宋体" w:hAnsi="宋体"/>
                <w:sz w:val="24"/>
                <w:szCs w:val="24"/>
              </w:rPr>
              <w:t>1.10中央站支持PDF电子报告功能，可自动将报告输出至网络中的报告服务器上，并同时向EMR发送通知消息。</w:t>
            </w:r>
          </w:p>
          <w:p w14:paraId="1F6E71AF">
            <w:pPr>
              <w:spacing w:line="360" w:lineRule="auto"/>
              <w:jc w:val="left"/>
              <w:rPr>
                <w:rFonts w:hint="eastAsia" w:ascii="宋体" w:hAnsi="宋体"/>
                <w:sz w:val="24"/>
                <w:szCs w:val="24"/>
              </w:rPr>
            </w:pPr>
            <w:r>
              <w:rPr>
                <w:rFonts w:ascii="宋体" w:hAnsi="宋体"/>
                <w:sz w:val="24"/>
                <w:szCs w:val="24"/>
              </w:rPr>
              <w:t>2.</w:t>
            </w:r>
            <w:r>
              <w:rPr>
                <w:rFonts w:hint="eastAsia" w:ascii="宋体" w:hAnsi="宋体"/>
                <w:sz w:val="24"/>
                <w:szCs w:val="24"/>
              </w:rPr>
              <w:t>监护仪B技术要求</w:t>
            </w:r>
          </w:p>
          <w:p w14:paraId="10B56BF7">
            <w:pPr>
              <w:spacing w:line="360" w:lineRule="auto"/>
              <w:jc w:val="left"/>
              <w:rPr>
                <w:rFonts w:hint="eastAsia" w:ascii="宋体" w:hAnsi="宋体"/>
                <w:sz w:val="24"/>
                <w:szCs w:val="24"/>
              </w:rPr>
            </w:pPr>
            <w:r>
              <w:rPr>
                <w:rFonts w:hint="eastAsia" w:ascii="宋体" w:hAnsi="宋体"/>
                <w:sz w:val="24"/>
                <w:szCs w:val="24"/>
              </w:rPr>
              <w:t>2.1★模块化监护仪，主机集成内置≥2槽位插件槽。</w:t>
            </w:r>
          </w:p>
          <w:p w14:paraId="1AFB93E3">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.2</w:t>
            </w:r>
            <w:r>
              <w:rPr>
                <w:rFonts w:hint="eastAsia" w:ascii="宋体" w:hAnsi="宋体"/>
                <w:sz w:val="24"/>
                <w:szCs w:val="24"/>
              </w:rPr>
              <w:t>支持升级（本次不采购）IBP，CO2和AG任意参数模块的即插即用快速扩展临床应用。</w:t>
            </w:r>
          </w:p>
          <w:p w14:paraId="406524EF">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3</w:t>
            </w:r>
            <w:r>
              <w:rPr>
                <w:rFonts w:hint="eastAsia" w:ascii="宋体" w:hAnsi="宋体"/>
                <w:sz w:val="24"/>
                <w:szCs w:val="24"/>
              </w:rPr>
              <w:t>★≥10.1英寸彩色液晶触摸屏，分辨率≥1280×800，≥8通道波形显示，屏幕标配最新电容屏非电阻屏，显示屏采用宽视角技术，支持170度可视范围。</w:t>
            </w:r>
          </w:p>
          <w:p w14:paraId="0346CAE1">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.4</w:t>
            </w:r>
            <w:r>
              <w:rPr>
                <w:rFonts w:hint="eastAsia" w:ascii="宋体" w:hAnsi="宋体"/>
                <w:sz w:val="24"/>
                <w:szCs w:val="24"/>
              </w:rPr>
              <w:t>内置锂电池，插槽式设计，无需螺丝刀工具支持快速拆卸和安装，锂电池支持监护仪工作时间≥4小时；可选配高容量电池工作时间≥6小时。</w:t>
            </w:r>
          </w:p>
          <w:p w14:paraId="4DE1DC59">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5</w:t>
            </w:r>
            <w:r>
              <w:rPr>
                <w:rFonts w:hint="eastAsia" w:ascii="宋体" w:hAnsi="宋体"/>
                <w:sz w:val="24"/>
                <w:szCs w:val="24"/>
              </w:rPr>
              <w:t>安全规格：ECG, TEMP, SpO2 , NIBP监测参数抗电击程度为防除颤CF型。</w:t>
            </w:r>
          </w:p>
          <w:p w14:paraId="6CCF2E87">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6</w:t>
            </w:r>
            <w:r>
              <w:rPr>
                <w:rFonts w:hint="eastAsia" w:ascii="宋体" w:hAnsi="宋体"/>
                <w:sz w:val="24"/>
                <w:szCs w:val="24"/>
              </w:rPr>
              <w:t>监护仪设计使用年限≥10年。</w:t>
            </w:r>
          </w:p>
          <w:p w14:paraId="6338ECF9">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7</w:t>
            </w:r>
            <w:r>
              <w:rPr>
                <w:rFonts w:hint="eastAsia" w:ascii="宋体" w:hAnsi="宋体"/>
                <w:sz w:val="24"/>
                <w:szCs w:val="24"/>
              </w:rPr>
              <w:t>主机防水等级≥IPX1，整机抗跌落设计通过0.75米6面跌落测试。</w:t>
            </w:r>
          </w:p>
          <w:p w14:paraId="19E7F715">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8</w:t>
            </w:r>
            <w:r>
              <w:rPr>
                <w:rFonts w:hint="eastAsia" w:ascii="宋体" w:hAnsi="宋体"/>
                <w:sz w:val="24"/>
                <w:szCs w:val="24"/>
              </w:rPr>
              <w:t>★USB接口支持连接包括但不限于鼠标、键盘、条码扫描枪和遥控器等设备。</w:t>
            </w:r>
          </w:p>
          <w:p w14:paraId="72FEA64F">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9</w:t>
            </w:r>
            <w:r>
              <w:rPr>
                <w:rFonts w:hint="eastAsia" w:ascii="宋体" w:hAnsi="宋体"/>
                <w:sz w:val="24"/>
                <w:szCs w:val="24"/>
              </w:rPr>
              <w:t>★监护仪清洁消毒维护支持的消毒剂≥40种。</w:t>
            </w:r>
          </w:p>
          <w:p w14:paraId="2E3F220E">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.10</w:t>
            </w:r>
            <w:r>
              <w:rPr>
                <w:rFonts w:hint="eastAsia" w:ascii="宋体" w:hAnsi="宋体"/>
                <w:sz w:val="24"/>
                <w:szCs w:val="24"/>
              </w:rPr>
              <w:t>配置3/5导心电，呼吸，无创血压，血氧饱和度，脉搏和双通道体温参数监测，以上参数适用于成人、小儿、新生儿患者。</w:t>
            </w:r>
          </w:p>
          <w:p w14:paraId="470A4894">
            <w:pPr>
              <w:spacing w:line="360" w:lineRule="auto"/>
              <w:jc w:val="left"/>
              <w:rPr>
                <w:rFonts w:hint="eastAsia" w:ascii="宋体" w:hAnsi="宋体"/>
                <w:sz w:val="24"/>
                <w:szCs w:val="24"/>
              </w:rPr>
            </w:pPr>
            <w:r>
              <w:rPr>
                <w:rFonts w:hint="eastAsia" w:ascii="宋体" w:hAnsi="宋体"/>
                <w:sz w:val="24"/>
                <w:szCs w:val="24"/>
              </w:rPr>
              <w:t>2.1</w:t>
            </w:r>
            <w:r>
              <w:rPr>
                <w:rFonts w:ascii="宋体" w:hAnsi="宋体"/>
                <w:sz w:val="24"/>
                <w:szCs w:val="24"/>
              </w:rPr>
              <w:t>1</w:t>
            </w:r>
            <w:r>
              <w:rPr>
                <w:rFonts w:hint="eastAsia" w:ascii="宋体" w:hAnsi="宋体"/>
                <w:sz w:val="24"/>
                <w:szCs w:val="24"/>
              </w:rPr>
              <w:t>心电监护支持心率，ST段测量，心律失常分析，QT/QTc连续实时测量和对应报警功能，支持成人、小儿、新生儿患者。</w:t>
            </w:r>
          </w:p>
          <w:p w14:paraId="708F3945">
            <w:pPr>
              <w:spacing w:line="360" w:lineRule="auto"/>
              <w:jc w:val="left"/>
              <w:rPr>
                <w:rFonts w:hint="eastAsia" w:ascii="宋体" w:hAnsi="宋体"/>
                <w:sz w:val="24"/>
                <w:szCs w:val="24"/>
              </w:rPr>
            </w:pPr>
            <w:r>
              <w:rPr>
                <w:rFonts w:hint="eastAsia" w:ascii="宋体" w:hAnsi="宋体"/>
                <w:sz w:val="24"/>
                <w:szCs w:val="24"/>
              </w:rPr>
              <w:t>2.1</w:t>
            </w:r>
            <w:r>
              <w:rPr>
                <w:rFonts w:ascii="宋体" w:hAnsi="宋体"/>
                <w:sz w:val="24"/>
                <w:szCs w:val="24"/>
              </w:rPr>
              <w:t>2</w:t>
            </w:r>
            <w:r>
              <w:rPr>
                <w:rFonts w:hint="eastAsia" w:ascii="宋体" w:hAnsi="宋体"/>
                <w:sz w:val="24"/>
                <w:szCs w:val="24"/>
              </w:rPr>
              <w:t>★支持≥33种心律失常分析，支持室上性心动过速和SVCs/min等室上性心律失常分析。</w:t>
            </w:r>
          </w:p>
          <w:p w14:paraId="4194EE4C">
            <w:pPr>
              <w:spacing w:line="360" w:lineRule="auto"/>
              <w:jc w:val="left"/>
              <w:rPr>
                <w:rFonts w:hint="eastAsia" w:ascii="宋体" w:hAnsi="宋体"/>
                <w:sz w:val="24"/>
                <w:szCs w:val="24"/>
              </w:rPr>
            </w:pPr>
            <w:r>
              <w:rPr>
                <w:rFonts w:hint="eastAsia" w:ascii="宋体" w:hAnsi="宋体"/>
                <w:sz w:val="24"/>
                <w:szCs w:val="24"/>
              </w:rPr>
              <w:t>2.1</w:t>
            </w:r>
            <w:r>
              <w:rPr>
                <w:rFonts w:ascii="宋体" w:hAnsi="宋体"/>
                <w:sz w:val="24"/>
                <w:szCs w:val="24"/>
              </w:rPr>
              <w:t>3</w:t>
            </w:r>
            <w:r>
              <w:rPr>
                <w:rFonts w:hint="eastAsia" w:ascii="宋体" w:hAnsi="宋体"/>
                <w:strike/>
                <w:sz w:val="24"/>
                <w:szCs w:val="24"/>
              </w:rPr>
              <w:t>★</w:t>
            </w:r>
            <w:r>
              <w:rPr>
                <w:rFonts w:hint="eastAsia" w:ascii="宋体" w:hAnsi="宋体"/>
                <w:sz w:val="24"/>
                <w:szCs w:val="24"/>
              </w:rPr>
              <w:t>心电支持≥3个分析导联实时动态同步分析，并非多个导联波形同屏显示及12导联静息分析。</w:t>
            </w:r>
          </w:p>
          <w:p w14:paraId="7DD1F75A">
            <w:pPr>
              <w:spacing w:line="360" w:lineRule="auto"/>
              <w:jc w:val="left"/>
              <w:rPr>
                <w:rFonts w:hint="eastAsia" w:ascii="宋体" w:hAnsi="宋体"/>
                <w:sz w:val="24"/>
                <w:szCs w:val="24"/>
              </w:rPr>
            </w:pPr>
            <w:r>
              <w:rPr>
                <w:rFonts w:hint="eastAsia" w:ascii="宋体" w:hAnsi="宋体"/>
                <w:sz w:val="24"/>
                <w:szCs w:val="24"/>
              </w:rPr>
              <w:t>2.14★支持升级提供过去24小时心电概览报告查看与打印，包括心率统计结果，心律失常统计结果，ST统计和QT/QTc统计结果。</w:t>
            </w:r>
          </w:p>
          <w:p w14:paraId="7B0B3832">
            <w:pPr>
              <w:spacing w:line="360" w:lineRule="auto"/>
              <w:jc w:val="left"/>
              <w:rPr>
                <w:rFonts w:hint="eastAsia" w:ascii="宋体" w:hAnsi="宋体"/>
                <w:sz w:val="24"/>
                <w:szCs w:val="24"/>
              </w:rPr>
            </w:pPr>
            <w:r>
              <w:rPr>
                <w:rFonts w:hint="eastAsia" w:ascii="宋体" w:hAnsi="宋体"/>
                <w:sz w:val="24"/>
                <w:szCs w:val="24"/>
              </w:rPr>
              <w:t>2.15 ECG支持≥7种及以上滤波模式</w:t>
            </w:r>
          </w:p>
          <w:p w14:paraId="47696AED">
            <w:pPr>
              <w:spacing w:line="360" w:lineRule="auto"/>
              <w:jc w:val="left"/>
              <w:rPr>
                <w:rFonts w:hint="eastAsia" w:ascii="宋体" w:hAnsi="宋体"/>
                <w:sz w:val="24"/>
                <w:szCs w:val="24"/>
              </w:rPr>
            </w:pPr>
            <w:r>
              <w:rPr>
                <w:rFonts w:hint="eastAsia" w:ascii="宋体" w:hAnsi="宋体"/>
                <w:sz w:val="24"/>
                <w:szCs w:val="24"/>
              </w:rPr>
              <w:t>2.16具备多个参数融合分析功能，通过心电与有创压脉搏波以及血氧脉搏波的融合分析，对心律失常的假性报警进行抑制，避免由于干扰引起的误报警，并支持通过图标提示用户当前参与融合分析的参数类别。</w:t>
            </w:r>
          </w:p>
          <w:p w14:paraId="0986B88C">
            <w:pPr>
              <w:spacing w:line="360" w:lineRule="auto"/>
              <w:jc w:val="left"/>
              <w:rPr>
                <w:rFonts w:hint="eastAsia" w:ascii="宋体" w:hAnsi="宋体"/>
                <w:sz w:val="24"/>
                <w:szCs w:val="24"/>
              </w:rPr>
            </w:pPr>
            <w:r>
              <w:rPr>
                <w:rFonts w:hint="eastAsia" w:ascii="宋体" w:hAnsi="宋体"/>
                <w:sz w:val="24"/>
                <w:szCs w:val="24"/>
              </w:rPr>
              <w:t>2.17提供SpO2,PR和PI参数的实时监测，适用于成人，小儿和新生儿。来自SpO2的PR测量范围：20-300。</w:t>
            </w:r>
          </w:p>
          <w:p w14:paraId="10628BA9">
            <w:pPr>
              <w:spacing w:line="360" w:lineRule="auto"/>
              <w:jc w:val="left"/>
              <w:rPr>
                <w:rFonts w:hint="eastAsia" w:ascii="宋体" w:hAnsi="宋体"/>
                <w:sz w:val="24"/>
                <w:szCs w:val="24"/>
              </w:rPr>
            </w:pPr>
            <w:r>
              <w:rPr>
                <w:rFonts w:hint="eastAsia" w:ascii="宋体" w:hAnsi="宋体"/>
                <w:sz w:val="24"/>
                <w:szCs w:val="24"/>
              </w:rPr>
              <w:t>2.18支持指套式血氧探头，IPX7防水等级，支持液体浸泡消毒和清洁。</w:t>
            </w:r>
          </w:p>
          <w:p w14:paraId="2F9479BC">
            <w:pPr>
              <w:spacing w:line="360" w:lineRule="auto"/>
              <w:jc w:val="left"/>
              <w:rPr>
                <w:rFonts w:hint="eastAsia" w:ascii="宋体" w:hAnsi="宋体"/>
                <w:sz w:val="24"/>
                <w:szCs w:val="24"/>
              </w:rPr>
            </w:pPr>
            <w:r>
              <w:rPr>
                <w:rFonts w:hint="eastAsia" w:ascii="宋体" w:hAnsi="宋体"/>
                <w:sz w:val="24"/>
                <w:szCs w:val="24"/>
              </w:rPr>
              <w:t>2.19提供手动，自动，连续、序列和整点5种测量模式，提供24小时血压统计结果。</w:t>
            </w:r>
          </w:p>
          <w:p w14:paraId="373828B8">
            <w:pPr>
              <w:spacing w:line="360" w:lineRule="auto"/>
              <w:jc w:val="left"/>
              <w:rPr>
                <w:rFonts w:hint="eastAsia" w:ascii="宋体" w:hAnsi="宋体"/>
                <w:sz w:val="24"/>
                <w:szCs w:val="24"/>
              </w:rPr>
            </w:pPr>
            <w:r>
              <w:rPr>
                <w:rFonts w:hint="eastAsia" w:ascii="宋体" w:hAnsi="宋体"/>
                <w:sz w:val="24"/>
                <w:szCs w:val="24"/>
              </w:rPr>
              <w:t>2.20 无创血压支持快速测量，典型测量时间≤15秒。</w:t>
            </w:r>
          </w:p>
          <w:p w14:paraId="6E0EE2A2">
            <w:pPr>
              <w:spacing w:line="360" w:lineRule="auto"/>
              <w:jc w:val="left"/>
              <w:rPr>
                <w:rFonts w:hint="eastAsia" w:ascii="宋体" w:hAnsi="宋体"/>
                <w:sz w:val="24"/>
                <w:szCs w:val="24"/>
              </w:rPr>
            </w:pPr>
            <w:r>
              <w:rPr>
                <w:rFonts w:hint="eastAsia" w:ascii="宋体" w:hAnsi="宋体"/>
                <w:sz w:val="24"/>
                <w:szCs w:val="24"/>
              </w:rPr>
              <w:t>2.21配置无创血压测量，适用于成人，小儿和新生儿。无创血压成人测量范围：收缩压25-290mmH。</w:t>
            </w:r>
          </w:p>
          <w:p w14:paraId="2ACE4510">
            <w:pPr>
              <w:spacing w:line="360" w:lineRule="auto"/>
              <w:jc w:val="left"/>
              <w:rPr>
                <w:rFonts w:hint="eastAsia" w:ascii="宋体" w:hAnsi="宋体"/>
                <w:sz w:val="24"/>
                <w:szCs w:val="24"/>
              </w:rPr>
            </w:pPr>
            <w:r>
              <w:rPr>
                <w:rFonts w:hint="eastAsia" w:ascii="宋体" w:hAnsi="宋体"/>
                <w:sz w:val="24"/>
                <w:szCs w:val="24"/>
              </w:rPr>
              <w:t>2.22提供双通道体温和温差参数的监测, 并可根据需要更改体温通道标名。</w:t>
            </w:r>
          </w:p>
          <w:p w14:paraId="012C5030">
            <w:pPr>
              <w:spacing w:line="360" w:lineRule="auto"/>
              <w:jc w:val="left"/>
              <w:rPr>
                <w:rFonts w:hint="eastAsia" w:ascii="宋体" w:hAnsi="宋体"/>
                <w:sz w:val="24"/>
                <w:szCs w:val="24"/>
              </w:rPr>
            </w:pPr>
            <w:r>
              <w:rPr>
                <w:rFonts w:hint="eastAsia" w:ascii="宋体" w:hAnsi="宋体"/>
                <w:sz w:val="24"/>
                <w:szCs w:val="24"/>
              </w:rPr>
              <w:t>2.23支持≥1000条事件回顾。每条报警事件至少能够存储32秒相关波形，以及报警触发时所有测量参数值。</w:t>
            </w:r>
          </w:p>
          <w:p w14:paraId="1C0CE8DA">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2</w:t>
            </w:r>
            <w:r>
              <w:rPr>
                <w:rFonts w:hint="eastAsia" w:ascii="宋体" w:hAnsi="宋体"/>
                <w:sz w:val="24"/>
                <w:szCs w:val="24"/>
              </w:rPr>
              <w:t>4★具备参数组合报警功能（并非早期预警评分EWS），可对患者同时多个参数变化给出统一报警提示，更好地反映病人状态，提供≥10个预设组合报警，并允许自定义≥6个组合报警。</w:t>
            </w:r>
          </w:p>
          <w:p w14:paraId="364DBB81">
            <w:pPr>
              <w:spacing w:line="360" w:lineRule="auto"/>
              <w:jc w:val="left"/>
              <w:rPr>
                <w:rFonts w:hint="eastAsia" w:ascii="宋体" w:hAnsi="宋体"/>
                <w:sz w:val="24"/>
                <w:szCs w:val="24"/>
              </w:rPr>
            </w:pPr>
            <w:r>
              <w:rPr>
                <w:rFonts w:hint="eastAsia" w:ascii="宋体" w:hAnsi="宋体"/>
                <w:sz w:val="24"/>
                <w:szCs w:val="24"/>
              </w:rPr>
              <w:t>2.24支持升级（本次不采购）临床评分系统，包括MEWS（改良早期预警评分）、NEWS（英国早期预警评分系统）、NEWS2（英国早期预警评分系统2），可支持定时自动EWS评分功能，支持动态刷新EWS和EWS报警。</w:t>
            </w:r>
          </w:p>
          <w:p w14:paraId="5F1F0DB4">
            <w:pPr>
              <w:spacing w:line="360" w:lineRule="auto"/>
              <w:jc w:val="left"/>
              <w:rPr>
                <w:rFonts w:hint="eastAsia" w:ascii="宋体" w:hAnsi="宋体"/>
                <w:sz w:val="24"/>
                <w:szCs w:val="24"/>
              </w:rPr>
            </w:pPr>
            <w:r>
              <w:rPr>
                <w:rFonts w:hint="eastAsia" w:ascii="宋体" w:hAnsi="宋体"/>
                <w:sz w:val="24"/>
                <w:szCs w:val="24"/>
              </w:rPr>
              <w:t>2.26动态趋势界面可支持统计1-24小时心律失常报警、参数超限报警信息，并对超限报警区间的波形进行高亮显示，帮助医护人员快速识别异常趋势信息。</w:t>
            </w:r>
          </w:p>
          <w:p w14:paraId="72A890AA">
            <w:pPr>
              <w:spacing w:line="360" w:lineRule="auto"/>
              <w:jc w:val="left"/>
              <w:rPr>
                <w:rFonts w:hint="eastAsia" w:ascii="宋体" w:hAnsi="宋体"/>
                <w:sz w:val="24"/>
                <w:szCs w:val="24"/>
              </w:rPr>
            </w:pPr>
            <w:r>
              <w:rPr>
                <w:rFonts w:hint="eastAsia" w:ascii="宋体" w:hAnsi="宋体"/>
                <w:sz w:val="24"/>
                <w:szCs w:val="24"/>
              </w:rPr>
              <w:t>2.27具有报警升级功能，当参数报警经过一定的时间未被处理或伴发了其他报警，就会升级到更高一个级别。</w:t>
            </w:r>
          </w:p>
          <w:p w14:paraId="05932150">
            <w:pPr>
              <w:jc w:val="left"/>
              <w:rPr>
                <w:rFonts w:hint="eastAsia" w:asciiTheme="minorEastAsia" w:hAnsiTheme="minorEastAsia" w:eastAsiaTheme="minorEastAsia"/>
                <w:sz w:val="24"/>
                <w:szCs w:val="24"/>
              </w:rPr>
            </w:pPr>
            <w:r>
              <w:rPr>
                <w:rFonts w:hint="eastAsia" w:ascii="宋体" w:hAnsi="宋体"/>
                <w:sz w:val="24"/>
                <w:szCs w:val="24"/>
              </w:rPr>
              <w:t>2.28支持带ABD事件的呼吸氧合界面。</w:t>
            </w:r>
          </w:p>
        </w:tc>
        <w:tc>
          <w:tcPr>
            <w:tcW w:w="196" w:type="pct"/>
            <w:vMerge w:val="continue"/>
            <w:vAlign w:val="center"/>
          </w:tcPr>
          <w:p w14:paraId="7871B1CE">
            <w:pPr>
              <w:spacing w:line="360" w:lineRule="auto"/>
              <w:jc w:val="center"/>
              <w:rPr>
                <w:rFonts w:hint="eastAsia" w:asciiTheme="minorEastAsia" w:hAnsiTheme="minorEastAsia" w:eastAsiaTheme="minorEastAsia"/>
                <w:sz w:val="24"/>
                <w:szCs w:val="24"/>
              </w:rPr>
            </w:pPr>
          </w:p>
        </w:tc>
        <w:tc>
          <w:tcPr>
            <w:tcW w:w="202" w:type="pct"/>
            <w:vMerge w:val="continue"/>
            <w:vAlign w:val="center"/>
          </w:tcPr>
          <w:p w14:paraId="3CBF316F">
            <w:pPr>
              <w:spacing w:line="360" w:lineRule="auto"/>
              <w:jc w:val="center"/>
              <w:rPr>
                <w:rFonts w:hint="eastAsia" w:asciiTheme="minorEastAsia" w:hAnsiTheme="minorEastAsia" w:eastAsiaTheme="minorEastAsia"/>
                <w:sz w:val="24"/>
                <w:szCs w:val="24"/>
              </w:rPr>
            </w:pPr>
          </w:p>
        </w:tc>
      </w:tr>
      <w:tr w14:paraId="7649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96" w:type="pct"/>
            <w:vMerge w:val="continue"/>
            <w:vAlign w:val="center"/>
          </w:tcPr>
          <w:p w14:paraId="186CFECF">
            <w:pPr>
              <w:spacing w:line="360" w:lineRule="auto"/>
              <w:jc w:val="center"/>
              <w:rPr>
                <w:rFonts w:hint="eastAsia" w:asciiTheme="minorEastAsia" w:hAnsiTheme="minorEastAsia" w:eastAsiaTheme="minorEastAsia"/>
                <w:sz w:val="24"/>
                <w:szCs w:val="24"/>
              </w:rPr>
            </w:pPr>
          </w:p>
        </w:tc>
        <w:tc>
          <w:tcPr>
            <w:tcW w:w="402" w:type="pct"/>
            <w:vMerge w:val="continue"/>
            <w:vAlign w:val="center"/>
          </w:tcPr>
          <w:p w14:paraId="28780D83">
            <w:pPr>
              <w:spacing w:line="360" w:lineRule="auto"/>
              <w:jc w:val="center"/>
              <w:rPr>
                <w:rFonts w:hint="eastAsia" w:asciiTheme="minorEastAsia" w:hAnsiTheme="minorEastAsia" w:eastAsiaTheme="minorEastAsia"/>
                <w:sz w:val="24"/>
                <w:szCs w:val="24"/>
              </w:rPr>
            </w:pPr>
          </w:p>
        </w:tc>
        <w:tc>
          <w:tcPr>
            <w:tcW w:w="4004" w:type="pct"/>
            <w:vAlign w:val="center"/>
          </w:tcPr>
          <w:p w14:paraId="02E21D71">
            <w:pPr>
              <w:spacing w:line="360" w:lineRule="auto"/>
              <w:jc w:val="left"/>
              <w:rPr>
                <w:rFonts w:hint="eastAsia" w:ascii="宋体" w:hAnsi="宋体"/>
                <w:sz w:val="24"/>
                <w:szCs w:val="24"/>
              </w:rPr>
            </w:pPr>
            <w:r>
              <w:rPr>
                <w:rFonts w:hint="eastAsia" w:ascii="宋体" w:hAnsi="宋体"/>
                <w:sz w:val="24"/>
                <w:szCs w:val="24"/>
              </w:rPr>
              <w:t>三、配置要求：</w:t>
            </w:r>
          </w:p>
          <w:p w14:paraId="379021C9">
            <w:pPr>
              <w:spacing w:line="360" w:lineRule="auto"/>
              <w:jc w:val="left"/>
              <w:rPr>
                <w:rFonts w:hint="eastAsia" w:ascii="宋体" w:hAnsi="宋体"/>
                <w:sz w:val="24"/>
                <w:szCs w:val="24"/>
              </w:rPr>
            </w:pPr>
            <w:r>
              <w:rPr>
                <w:rFonts w:hint="eastAsia" w:ascii="宋体" w:hAnsi="宋体"/>
                <w:sz w:val="24"/>
                <w:szCs w:val="24"/>
              </w:rPr>
              <w:t>1.中央监护系统2套（每套含中央站×1台、监护仪B×11台 (其中含I</w:t>
            </w:r>
            <w:r>
              <w:rPr>
                <w:rFonts w:ascii="宋体" w:hAnsi="宋体"/>
                <w:sz w:val="24"/>
                <w:szCs w:val="24"/>
              </w:rPr>
              <w:t>BP</w:t>
            </w:r>
            <w:r>
              <w:rPr>
                <w:rFonts w:hint="eastAsia" w:ascii="宋体" w:hAnsi="宋体"/>
                <w:sz w:val="24"/>
                <w:szCs w:val="24"/>
              </w:rPr>
              <w:t>模块×4套</w:t>
            </w:r>
            <w:r>
              <w:rPr>
                <w:rFonts w:ascii="宋体" w:hAnsi="宋体"/>
                <w:sz w:val="24"/>
                <w:szCs w:val="24"/>
              </w:rPr>
              <w:t>)</w:t>
            </w:r>
            <w:r>
              <w:rPr>
                <w:rFonts w:hint="eastAsia" w:ascii="宋体" w:hAnsi="宋体"/>
                <w:sz w:val="24"/>
                <w:szCs w:val="24"/>
              </w:rPr>
              <w:t>；</w:t>
            </w:r>
          </w:p>
          <w:p w14:paraId="20AB2AEA">
            <w:pPr>
              <w:jc w:val="left"/>
              <w:rPr>
                <w:rFonts w:hint="eastAsia" w:asciiTheme="minorEastAsia" w:hAnsiTheme="minorEastAsia" w:eastAsiaTheme="minorEastAsia"/>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配套监测线缆及说明书1套。</w:t>
            </w:r>
          </w:p>
        </w:tc>
        <w:tc>
          <w:tcPr>
            <w:tcW w:w="196" w:type="pct"/>
            <w:vMerge w:val="continue"/>
            <w:vAlign w:val="center"/>
          </w:tcPr>
          <w:p w14:paraId="619A220E">
            <w:pPr>
              <w:spacing w:line="360" w:lineRule="auto"/>
              <w:jc w:val="center"/>
              <w:rPr>
                <w:rFonts w:hint="eastAsia" w:asciiTheme="minorEastAsia" w:hAnsiTheme="minorEastAsia" w:eastAsiaTheme="minorEastAsia"/>
                <w:sz w:val="24"/>
                <w:szCs w:val="24"/>
              </w:rPr>
            </w:pPr>
          </w:p>
        </w:tc>
        <w:tc>
          <w:tcPr>
            <w:tcW w:w="202" w:type="pct"/>
            <w:vMerge w:val="continue"/>
            <w:vAlign w:val="center"/>
          </w:tcPr>
          <w:p w14:paraId="71196520">
            <w:pPr>
              <w:spacing w:line="360" w:lineRule="auto"/>
              <w:jc w:val="center"/>
              <w:rPr>
                <w:rFonts w:hint="eastAsia" w:asciiTheme="minorEastAsia" w:hAnsiTheme="minorEastAsia" w:eastAsiaTheme="minorEastAsia"/>
                <w:sz w:val="24"/>
                <w:szCs w:val="24"/>
              </w:rPr>
            </w:pPr>
          </w:p>
        </w:tc>
      </w:tr>
      <w:tr w14:paraId="6685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6" w:type="pct"/>
            <w:vMerge w:val="restart"/>
            <w:vAlign w:val="center"/>
          </w:tcPr>
          <w:p w14:paraId="79E811D2">
            <w:pPr>
              <w:spacing w:line="360" w:lineRule="auto"/>
              <w:jc w:val="center"/>
              <w:rPr>
                <w:rFonts w:hint="eastAsia" w:asciiTheme="minorEastAsia" w:hAnsiTheme="minorEastAsia" w:eastAsiaTheme="minorEastAsia"/>
                <w:sz w:val="24"/>
                <w:szCs w:val="24"/>
              </w:rPr>
            </w:pPr>
            <w:r>
              <w:rPr>
                <w:rFonts w:hint="eastAsia" w:ascii="宋体" w:hAnsi="宋体"/>
                <w:sz w:val="24"/>
                <w:szCs w:val="24"/>
              </w:rPr>
              <w:t>3</w:t>
            </w:r>
          </w:p>
        </w:tc>
        <w:tc>
          <w:tcPr>
            <w:tcW w:w="402" w:type="pct"/>
            <w:vMerge w:val="restart"/>
            <w:vAlign w:val="center"/>
          </w:tcPr>
          <w:p w14:paraId="5700ABEF">
            <w:pPr>
              <w:spacing w:line="360" w:lineRule="auto"/>
              <w:jc w:val="center"/>
              <w:rPr>
                <w:rFonts w:hint="eastAsia" w:asciiTheme="minorEastAsia" w:hAnsiTheme="minorEastAsia" w:eastAsiaTheme="minorEastAsia"/>
                <w:kern w:val="0"/>
                <w:sz w:val="24"/>
                <w:szCs w:val="24"/>
              </w:rPr>
            </w:pPr>
            <w:r>
              <w:rPr>
                <w:rFonts w:hint="eastAsia" w:ascii="宋体" w:hAnsi="宋体"/>
                <w:sz w:val="24"/>
                <w:szCs w:val="24"/>
              </w:rPr>
              <w:t>中央监护系统（三）</w:t>
            </w:r>
          </w:p>
        </w:tc>
        <w:tc>
          <w:tcPr>
            <w:tcW w:w="4004" w:type="pct"/>
            <w:vAlign w:val="center"/>
          </w:tcPr>
          <w:p w14:paraId="4FD0D966">
            <w:pPr>
              <w:spacing w:line="360" w:lineRule="auto"/>
              <w:jc w:val="left"/>
              <w:rPr>
                <w:rFonts w:hint="eastAsia" w:asciiTheme="minorEastAsia" w:hAnsiTheme="minorEastAsia" w:eastAsiaTheme="minorEastAsia"/>
                <w:sz w:val="24"/>
                <w:szCs w:val="24"/>
              </w:rPr>
            </w:pPr>
            <w:r>
              <w:rPr>
                <w:rFonts w:ascii="宋体" w:hAnsi="宋体"/>
                <w:sz w:val="24"/>
                <w:szCs w:val="24"/>
              </w:rPr>
              <w:t>一、产品用途：</w:t>
            </w:r>
            <w:r>
              <w:rPr>
                <w:rFonts w:hint="eastAsia" w:ascii="宋体" w:hAnsi="宋体"/>
                <w:sz w:val="24"/>
                <w:szCs w:val="24"/>
              </w:rPr>
              <w:t>用于科室内病人生命体征集中监测，辅助临床治疗决策。</w:t>
            </w:r>
          </w:p>
        </w:tc>
        <w:tc>
          <w:tcPr>
            <w:tcW w:w="196" w:type="pct"/>
            <w:vMerge w:val="restart"/>
            <w:vAlign w:val="center"/>
          </w:tcPr>
          <w:p w14:paraId="1A30F546">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套</w:t>
            </w:r>
          </w:p>
        </w:tc>
        <w:tc>
          <w:tcPr>
            <w:tcW w:w="202" w:type="pct"/>
            <w:vMerge w:val="restart"/>
            <w:vAlign w:val="center"/>
          </w:tcPr>
          <w:p w14:paraId="633E4263">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w:t>
            </w:r>
          </w:p>
        </w:tc>
      </w:tr>
      <w:tr w14:paraId="53BE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6" w:type="pct"/>
            <w:vMerge w:val="continue"/>
            <w:vAlign w:val="center"/>
          </w:tcPr>
          <w:p w14:paraId="351D03FA">
            <w:pPr>
              <w:spacing w:line="360" w:lineRule="auto"/>
              <w:jc w:val="center"/>
              <w:rPr>
                <w:rFonts w:hint="eastAsia" w:asciiTheme="minorEastAsia" w:hAnsiTheme="minorEastAsia" w:eastAsiaTheme="minorEastAsia"/>
                <w:sz w:val="24"/>
                <w:szCs w:val="24"/>
              </w:rPr>
            </w:pPr>
          </w:p>
        </w:tc>
        <w:tc>
          <w:tcPr>
            <w:tcW w:w="402" w:type="pct"/>
            <w:vMerge w:val="continue"/>
            <w:vAlign w:val="center"/>
          </w:tcPr>
          <w:p w14:paraId="352E61BE">
            <w:pPr>
              <w:spacing w:line="360" w:lineRule="auto"/>
              <w:jc w:val="center"/>
              <w:rPr>
                <w:rFonts w:hint="eastAsia" w:asciiTheme="minorEastAsia" w:hAnsiTheme="minorEastAsia" w:eastAsiaTheme="minorEastAsia"/>
                <w:kern w:val="0"/>
                <w:sz w:val="24"/>
                <w:szCs w:val="24"/>
              </w:rPr>
            </w:pPr>
          </w:p>
        </w:tc>
        <w:tc>
          <w:tcPr>
            <w:tcW w:w="4004" w:type="pct"/>
            <w:vAlign w:val="center"/>
          </w:tcPr>
          <w:p w14:paraId="6641959E">
            <w:pPr>
              <w:spacing w:line="360" w:lineRule="auto"/>
              <w:jc w:val="left"/>
              <w:rPr>
                <w:rFonts w:hint="eastAsia" w:ascii="宋体" w:hAnsi="宋体"/>
                <w:sz w:val="24"/>
                <w:szCs w:val="24"/>
              </w:rPr>
            </w:pPr>
            <w:r>
              <w:rPr>
                <w:rFonts w:hint="eastAsia" w:ascii="宋体" w:hAnsi="宋体"/>
                <w:sz w:val="24"/>
                <w:szCs w:val="24"/>
              </w:rPr>
              <w:t>二、技术参数</w:t>
            </w:r>
          </w:p>
          <w:p w14:paraId="7D15AB88">
            <w:pPr>
              <w:spacing w:line="360" w:lineRule="auto"/>
              <w:jc w:val="left"/>
              <w:rPr>
                <w:rFonts w:hint="eastAsia" w:ascii="宋体" w:hAnsi="宋体"/>
                <w:sz w:val="24"/>
                <w:szCs w:val="24"/>
              </w:rPr>
            </w:pPr>
            <w:r>
              <w:rPr>
                <w:rFonts w:hint="eastAsia" w:ascii="宋体" w:hAnsi="宋体"/>
                <w:sz w:val="24"/>
                <w:szCs w:val="24"/>
              </w:rPr>
              <w:t>1.中央监护系统技术参数</w:t>
            </w:r>
          </w:p>
          <w:p w14:paraId="43627824">
            <w:pPr>
              <w:spacing w:line="360" w:lineRule="auto"/>
              <w:jc w:val="left"/>
              <w:rPr>
                <w:rFonts w:hint="eastAsia" w:ascii="宋体" w:hAnsi="宋体"/>
                <w:sz w:val="24"/>
                <w:szCs w:val="24"/>
              </w:rPr>
            </w:pPr>
            <w:r>
              <w:rPr>
                <w:rFonts w:hint="eastAsia" w:ascii="宋体" w:hAnsi="宋体"/>
                <w:sz w:val="24"/>
                <w:szCs w:val="24"/>
              </w:rPr>
              <w:t>1.1★支持包括但不限于有线、无线、遥测多元化自由组网方式，可同时全面监护多达≥64床的重症监护病人，以提供较强的未来扩展空间。</w:t>
            </w:r>
          </w:p>
          <w:p w14:paraId="33A7E11C">
            <w:pPr>
              <w:spacing w:line="360" w:lineRule="auto"/>
              <w:jc w:val="left"/>
              <w:rPr>
                <w:rFonts w:hint="eastAsia" w:ascii="宋体" w:hAnsi="宋体"/>
                <w:sz w:val="24"/>
                <w:szCs w:val="24"/>
              </w:rPr>
            </w:pPr>
            <w:r>
              <w:rPr>
                <w:rFonts w:hint="eastAsia" w:ascii="宋体" w:hAnsi="宋体"/>
                <w:sz w:val="24"/>
                <w:szCs w:val="24"/>
              </w:rPr>
              <w:t>1.2可同屏显示≥32张床位信息，多达≥20余种窗口布置任意选择，方便同时监护多床位的重症病人。</w:t>
            </w:r>
          </w:p>
          <w:p w14:paraId="4A73B574">
            <w:pPr>
              <w:spacing w:line="360" w:lineRule="auto"/>
              <w:jc w:val="left"/>
              <w:rPr>
                <w:rFonts w:hint="eastAsia" w:ascii="宋体" w:hAnsi="宋体"/>
                <w:sz w:val="24"/>
                <w:szCs w:val="24"/>
              </w:rPr>
            </w:pPr>
            <w:r>
              <w:rPr>
                <w:rFonts w:hint="eastAsia" w:ascii="宋体" w:hAnsi="宋体"/>
                <w:sz w:val="24"/>
                <w:szCs w:val="24"/>
              </w:rPr>
              <w:t>1.3★数据处理功能：≥240小时趋势回顾、≥720条无创血压测量回顾、≥720条CO测量结果回顾、≥720条12导分析结果结果回顾、≥720条报警事件回顾、72小时全息波形回顾。</w:t>
            </w:r>
          </w:p>
          <w:p w14:paraId="54050B84">
            <w:pPr>
              <w:spacing w:line="360" w:lineRule="auto"/>
              <w:jc w:val="left"/>
              <w:rPr>
                <w:rFonts w:hint="eastAsia" w:ascii="宋体" w:hAnsi="宋体"/>
                <w:sz w:val="24"/>
                <w:szCs w:val="24"/>
              </w:rPr>
            </w:pPr>
            <w:r>
              <w:rPr>
                <w:rFonts w:hint="eastAsia" w:ascii="宋体" w:hAnsi="宋体"/>
                <w:sz w:val="24"/>
                <w:szCs w:val="24"/>
              </w:rPr>
              <w:t>1.4支持≥2万个历史病人数据存储与回顾。</w:t>
            </w:r>
          </w:p>
          <w:p w14:paraId="6097A1C4">
            <w:pPr>
              <w:spacing w:line="360" w:lineRule="auto"/>
              <w:jc w:val="left"/>
              <w:rPr>
                <w:rFonts w:hint="eastAsia" w:ascii="宋体" w:hAnsi="宋体"/>
                <w:sz w:val="24"/>
                <w:szCs w:val="24"/>
              </w:rPr>
            </w:pPr>
            <w:r>
              <w:rPr>
                <w:rFonts w:hint="eastAsia" w:ascii="宋体" w:hAnsi="宋体"/>
                <w:sz w:val="24"/>
                <w:szCs w:val="24"/>
              </w:rPr>
              <w:t>1.5★中央站可支持其所管辖的所有病床一键进入包括但不限于夜间模式和隐私模式。</w:t>
            </w:r>
          </w:p>
          <w:p w14:paraId="3425BBBD">
            <w:pPr>
              <w:spacing w:line="360" w:lineRule="auto"/>
              <w:jc w:val="left"/>
              <w:rPr>
                <w:rFonts w:hint="eastAsia" w:ascii="宋体" w:hAnsi="宋体"/>
                <w:sz w:val="24"/>
                <w:szCs w:val="24"/>
              </w:rPr>
            </w:pPr>
            <w:r>
              <w:rPr>
                <w:rFonts w:hint="eastAsia" w:ascii="宋体" w:hAnsi="宋体"/>
                <w:sz w:val="24"/>
                <w:szCs w:val="24"/>
              </w:rPr>
              <w:t>1.6双向控制：监测中心与各床旁、各监测单元的监护仪均可对病案信息、报警级别、报警上下限、无创血压测量方式等操作进行双向一站式处理，并具备自动、手动、床旁（各监测单元）、监测中心4种灵活的病人管理模式。</w:t>
            </w:r>
          </w:p>
          <w:p w14:paraId="26A00BD7">
            <w:pPr>
              <w:spacing w:line="360" w:lineRule="auto"/>
              <w:jc w:val="left"/>
              <w:rPr>
                <w:rFonts w:hint="eastAsia" w:ascii="宋体" w:hAnsi="宋体"/>
                <w:sz w:val="24"/>
                <w:szCs w:val="24"/>
              </w:rPr>
            </w:pPr>
            <w:r>
              <w:rPr>
                <w:rFonts w:hint="eastAsia" w:ascii="宋体" w:hAnsi="宋体"/>
                <w:sz w:val="24"/>
                <w:szCs w:val="24"/>
              </w:rPr>
              <w:t>1.7支持同品牌输注泵，呼吸机，除颤，遥测，超声，视频信号等设备接入中央站。</w:t>
            </w:r>
          </w:p>
          <w:p w14:paraId="64F30A33">
            <w:pPr>
              <w:spacing w:line="360" w:lineRule="auto"/>
              <w:jc w:val="left"/>
              <w:rPr>
                <w:rFonts w:hint="eastAsia" w:ascii="宋体" w:hAnsi="宋体"/>
                <w:sz w:val="24"/>
                <w:szCs w:val="24"/>
              </w:rPr>
            </w:pPr>
            <w:r>
              <w:rPr>
                <w:rFonts w:hint="eastAsia" w:ascii="宋体" w:hAnsi="宋体"/>
                <w:sz w:val="24"/>
                <w:szCs w:val="24"/>
              </w:rPr>
              <w:t>1.8★数据断网续传功能，至少保证断网48小时内，数据不会丢失。</w:t>
            </w:r>
          </w:p>
          <w:p w14:paraId="5ADB3139">
            <w:pPr>
              <w:spacing w:line="360" w:lineRule="auto"/>
              <w:jc w:val="left"/>
              <w:rPr>
                <w:rFonts w:hint="eastAsia" w:ascii="宋体" w:hAnsi="宋体"/>
                <w:sz w:val="24"/>
                <w:szCs w:val="24"/>
              </w:rPr>
            </w:pPr>
            <w:r>
              <w:rPr>
                <w:rFonts w:hint="eastAsia" w:ascii="宋体" w:hAnsi="宋体"/>
                <w:sz w:val="24"/>
                <w:szCs w:val="24"/>
              </w:rPr>
              <w:t>1.9支持与院内信息系统对接实现相关数据的抓取。</w:t>
            </w:r>
          </w:p>
          <w:p w14:paraId="25FC4AB9">
            <w:pPr>
              <w:spacing w:line="360" w:lineRule="auto"/>
              <w:jc w:val="left"/>
              <w:rPr>
                <w:rFonts w:hint="eastAsia" w:ascii="宋体" w:hAnsi="宋体"/>
                <w:sz w:val="24"/>
                <w:szCs w:val="24"/>
              </w:rPr>
            </w:pPr>
            <w:r>
              <w:rPr>
                <w:rFonts w:hint="eastAsia" w:ascii="宋体" w:hAnsi="宋体"/>
                <w:sz w:val="24"/>
                <w:szCs w:val="24"/>
              </w:rPr>
              <w:t>1.10中央站支持PDF电子报告功能，可自动将报告输出至网络中的报告服务器上，并同时向EMR发送通知消息。</w:t>
            </w:r>
          </w:p>
          <w:p w14:paraId="5ACB6E14">
            <w:pPr>
              <w:spacing w:line="360" w:lineRule="auto"/>
              <w:jc w:val="left"/>
              <w:rPr>
                <w:rFonts w:hint="eastAsia" w:ascii="宋体" w:hAnsi="宋体"/>
                <w:sz w:val="24"/>
                <w:szCs w:val="24"/>
              </w:rPr>
            </w:pPr>
            <w:r>
              <w:rPr>
                <w:rFonts w:ascii="宋体" w:hAnsi="宋体"/>
                <w:sz w:val="24"/>
                <w:szCs w:val="24"/>
              </w:rPr>
              <w:t>2.</w:t>
            </w:r>
            <w:r>
              <w:rPr>
                <w:rFonts w:hint="eastAsia" w:ascii="宋体" w:hAnsi="宋体"/>
                <w:sz w:val="24"/>
                <w:szCs w:val="24"/>
              </w:rPr>
              <w:t>监护仪A技术要求</w:t>
            </w:r>
          </w:p>
          <w:p w14:paraId="494ACB0F">
            <w:pPr>
              <w:spacing w:line="360" w:lineRule="auto"/>
              <w:jc w:val="left"/>
              <w:rPr>
                <w:rFonts w:hint="eastAsia" w:ascii="宋体" w:hAnsi="宋体"/>
                <w:sz w:val="24"/>
                <w:szCs w:val="24"/>
              </w:rPr>
            </w:pPr>
            <w:r>
              <w:rPr>
                <w:rFonts w:ascii="宋体" w:hAnsi="宋体"/>
                <w:sz w:val="24"/>
                <w:szCs w:val="24"/>
              </w:rPr>
              <w:t>2</w:t>
            </w:r>
            <w:r>
              <w:rPr>
                <w:rFonts w:hint="eastAsia" w:ascii="宋体" w:hAnsi="宋体"/>
                <w:sz w:val="24"/>
                <w:szCs w:val="24"/>
              </w:rPr>
              <w:t>.1便携一体式监护仪, 整机无风扇设计，降低环境噪音干扰。</w:t>
            </w:r>
          </w:p>
          <w:p w14:paraId="555CD777">
            <w:pPr>
              <w:spacing w:line="360" w:lineRule="auto"/>
              <w:jc w:val="left"/>
              <w:rPr>
                <w:rFonts w:hint="eastAsia" w:ascii="宋体" w:hAnsi="宋体"/>
                <w:sz w:val="24"/>
                <w:szCs w:val="24"/>
              </w:rPr>
            </w:pPr>
            <w:r>
              <w:rPr>
                <w:rFonts w:ascii="宋体" w:hAnsi="宋体"/>
                <w:sz w:val="24"/>
                <w:szCs w:val="24"/>
              </w:rPr>
              <w:t>2.2</w:t>
            </w:r>
            <w:r>
              <w:rPr>
                <w:rFonts w:hint="eastAsia" w:ascii="宋体" w:hAnsi="宋体"/>
                <w:sz w:val="24"/>
                <w:szCs w:val="24"/>
              </w:rPr>
              <w:t>★≥10英寸彩色LED背光液晶显示屏，彩色高分辨率≥800×600，≥9通道波形显示。</w:t>
            </w:r>
          </w:p>
          <w:p w14:paraId="65C2C1FA">
            <w:pPr>
              <w:spacing w:line="360" w:lineRule="auto"/>
              <w:jc w:val="left"/>
              <w:rPr>
                <w:rFonts w:hint="eastAsia" w:ascii="宋体" w:hAnsi="宋体"/>
                <w:sz w:val="24"/>
                <w:szCs w:val="24"/>
              </w:rPr>
            </w:pPr>
            <w:r>
              <w:rPr>
                <w:rFonts w:ascii="宋体" w:hAnsi="宋体"/>
                <w:sz w:val="24"/>
                <w:szCs w:val="24"/>
              </w:rPr>
              <w:t>2.3</w:t>
            </w:r>
            <w:r>
              <w:rPr>
                <w:rFonts w:hint="eastAsia" w:ascii="宋体" w:hAnsi="宋体"/>
                <w:sz w:val="24"/>
                <w:szCs w:val="24"/>
              </w:rPr>
              <w:t>标配锂电池，工作时间≥4小时</w:t>
            </w:r>
          </w:p>
          <w:p w14:paraId="7B98742D">
            <w:pPr>
              <w:spacing w:line="360" w:lineRule="auto"/>
              <w:jc w:val="left"/>
              <w:rPr>
                <w:rFonts w:hint="eastAsia" w:ascii="宋体" w:hAnsi="宋体"/>
                <w:sz w:val="24"/>
                <w:szCs w:val="24"/>
              </w:rPr>
            </w:pPr>
            <w:r>
              <w:rPr>
                <w:rFonts w:ascii="宋体" w:hAnsi="宋体"/>
                <w:sz w:val="24"/>
                <w:szCs w:val="24"/>
              </w:rPr>
              <w:t>2.4</w:t>
            </w:r>
            <w:r>
              <w:rPr>
                <w:rFonts w:hint="eastAsia" w:ascii="宋体" w:hAnsi="宋体"/>
                <w:sz w:val="24"/>
                <w:szCs w:val="24"/>
              </w:rPr>
              <w:t>监护仪设计使用年限≥10年，主机防水等级≥IPX1，支持0.75米抗跌落</w:t>
            </w:r>
          </w:p>
          <w:p w14:paraId="22ADD2D1">
            <w:pPr>
              <w:spacing w:line="360" w:lineRule="auto"/>
              <w:jc w:val="left"/>
              <w:rPr>
                <w:rFonts w:hint="eastAsia" w:ascii="宋体" w:hAnsi="宋体"/>
                <w:sz w:val="24"/>
                <w:szCs w:val="24"/>
              </w:rPr>
            </w:pPr>
            <w:r>
              <w:rPr>
                <w:rFonts w:ascii="宋体" w:hAnsi="宋体"/>
                <w:sz w:val="24"/>
                <w:szCs w:val="24"/>
              </w:rPr>
              <w:t>2.5</w:t>
            </w:r>
            <w:r>
              <w:rPr>
                <w:rFonts w:hint="eastAsia" w:ascii="宋体" w:hAnsi="宋体"/>
                <w:sz w:val="24"/>
                <w:szCs w:val="24"/>
              </w:rPr>
              <w:t>标准配置可监测心电，呼吸，无创血压，血氧饱和度，脉搏和体温，适用于成人、小儿和新生儿。</w:t>
            </w:r>
          </w:p>
          <w:p w14:paraId="017D6822">
            <w:pPr>
              <w:spacing w:line="360" w:lineRule="auto"/>
              <w:jc w:val="left"/>
              <w:rPr>
                <w:rFonts w:hint="eastAsia" w:ascii="宋体" w:hAnsi="宋体"/>
                <w:sz w:val="24"/>
                <w:szCs w:val="24"/>
              </w:rPr>
            </w:pPr>
            <w:r>
              <w:rPr>
                <w:rFonts w:ascii="宋体" w:hAnsi="宋体"/>
                <w:sz w:val="24"/>
                <w:szCs w:val="24"/>
              </w:rPr>
              <w:t>2.6</w:t>
            </w:r>
            <w:r>
              <w:rPr>
                <w:rFonts w:hint="eastAsia" w:ascii="宋体" w:hAnsi="宋体"/>
                <w:sz w:val="24"/>
                <w:szCs w:val="24"/>
              </w:rPr>
              <w:t>采用ECG多导同步分析专利技术，保证心电监护的优异性</w:t>
            </w:r>
          </w:p>
          <w:p w14:paraId="4310896A">
            <w:pPr>
              <w:spacing w:line="360" w:lineRule="auto"/>
              <w:jc w:val="left"/>
              <w:rPr>
                <w:rFonts w:hint="eastAsia" w:ascii="宋体" w:hAnsi="宋体"/>
                <w:sz w:val="24"/>
                <w:szCs w:val="24"/>
              </w:rPr>
            </w:pPr>
            <w:r>
              <w:rPr>
                <w:rFonts w:ascii="宋体" w:hAnsi="宋体"/>
                <w:sz w:val="24"/>
                <w:szCs w:val="24"/>
              </w:rPr>
              <w:t>2.7</w:t>
            </w:r>
            <w:r>
              <w:rPr>
                <w:rFonts w:hint="eastAsia" w:ascii="宋体" w:hAnsi="宋体"/>
                <w:sz w:val="24"/>
                <w:szCs w:val="24"/>
              </w:rPr>
              <w:t>提供心率变化统计界面，包括患者平均心率、夜间平均心率、白天平均心率、最快心率和最慢心率等，直观快速了解过去24小时患者的心率变化和心率分布情况。</w:t>
            </w:r>
          </w:p>
          <w:p w14:paraId="6C746FAA">
            <w:pPr>
              <w:spacing w:line="360" w:lineRule="auto"/>
              <w:jc w:val="left"/>
              <w:rPr>
                <w:rFonts w:hint="eastAsia" w:ascii="宋体" w:hAnsi="宋体"/>
                <w:sz w:val="24"/>
                <w:szCs w:val="24"/>
              </w:rPr>
            </w:pPr>
            <w:r>
              <w:rPr>
                <w:rFonts w:ascii="宋体" w:hAnsi="宋体"/>
                <w:sz w:val="24"/>
                <w:szCs w:val="24"/>
              </w:rPr>
              <w:t>2.8</w:t>
            </w:r>
            <w:r>
              <w:rPr>
                <w:rFonts w:hint="eastAsia" w:ascii="宋体" w:hAnsi="宋体"/>
                <w:sz w:val="24"/>
                <w:szCs w:val="24"/>
              </w:rPr>
              <w:t>★提供包括但不限于SpO2和PR的实时监测，适用于成人，小儿和新生儿。来自SpO2的PR测量范围：20-250。血氧监测时标配支持PI血氧灌注指数的监测，有效反映血氧灌注情况，PI测量范围：0.05%-20%，分辨率0.01%。</w:t>
            </w:r>
          </w:p>
          <w:p w14:paraId="49ECAEFD">
            <w:pPr>
              <w:spacing w:line="360" w:lineRule="auto"/>
              <w:jc w:val="left"/>
              <w:rPr>
                <w:rFonts w:hint="eastAsia" w:ascii="宋体" w:hAnsi="宋体"/>
                <w:sz w:val="24"/>
                <w:szCs w:val="24"/>
              </w:rPr>
            </w:pPr>
            <w:r>
              <w:rPr>
                <w:rFonts w:ascii="宋体" w:hAnsi="宋体"/>
                <w:sz w:val="24"/>
                <w:szCs w:val="24"/>
              </w:rPr>
              <w:t>2.9</w:t>
            </w:r>
            <w:r>
              <w:rPr>
                <w:rFonts w:hint="eastAsia" w:ascii="宋体" w:hAnsi="宋体"/>
                <w:sz w:val="24"/>
                <w:szCs w:val="24"/>
              </w:rPr>
              <w:t>采用抗干扰和弱灌注血氧专利技术保证血氧监护的优异性</w:t>
            </w:r>
          </w:p>
          <w:p w14:paraId="1801FED9">
            <w:pPr>
              <w:spacing w:line="360" w:lineRule="auto"/>
              <w:jc w:val="left"/>
              <w:rPr>
                <w:rFonts w:hint="eastAsia" w:ascii="宋体" w:hAnsi="宋体"/>
                <w:sz w:val="24"/>
                <w:szCs w:val="24"/>
              </w:rPr>
            </w:pPr>
            <w:r>
              <w:rPr>
                <w:rFonts w:ascii="宋体" w:hAnsi="宋体"/>
                <w:sz w:val="24"/>
                <w:szCs w:val="24"/>
              </w:rPr>
              <w:t>2.10</w:t>
            </w:r>
            <w:r>
              <w:rPr>
                <w:rFonts w:hint="eastAsia" w:ascii="宋体" w:hAnsi="宋体"/>
                <w:sz w:val="24"/>
                <w:szCs w:val="24"/>
              </w:rPr>
              <w:t>配置无创血压测量，适用于成人，小儿和新生儿。无创血压成人测量范围：收缩压30-290mmH。</w:t>
            </w:r>
          </w:p>
          <w:p w14:paraId="1F9A83A1">
            <w:pPr>
              <w:spacing w:line="360" w:lineRule="auto"/>
              <w:jc w:val="left"/>
              <w:rPr>
                <w:rFonts w:hint="eastAsia" w:ascii="宋体" w:hAnsi="宋体"/>
                <w:sz w:val="24"/>
                <w:szCs w:val="24"/>
              </w:rPr>
            </w:pPr>
            <w:r>
              <w:rPr>
                <w:rFonts w:ascii="宋体" w:hAnsi="宋体"/>
                <w:sz w:val="24"/>
                <w:szCs w:val="24"/>
              </w:rPr>
              <w:t>2.11</w:t>
            </w:r>
            <w:r>
              <w:rPr>
                <w:rFonts w:hint="eastAsia" w:ascii="宋体" w:hAnsi="宋体"/>
                <w:sz w:val="24"/>
                <w:szCs w:val="24"/>
              </w:rPr>
              <w:t>提供动态血压分析界面，包括平均血压、白天平均血压、夜间平均血压、最高血压、最低血压和正常血压比例等，直观快速了解过去24小时患者血压变化和分布情况。</w:t>
            </w:r>
          </w:p>
          <w:p w14:paraId="05B88531">
            <w:pPr>
              <w:spacing w:line="360" w:lineRule="auto"/>
              <w:jc w:val="left"/>
              <w:rPr>
                <w:rFonts w:hint="eastAsia" w:ascii="宋体" w:hAnsi="宋体"/>
                <w:sz w:val="24"/>
                <w:szCs w:val="24"/>
              </w:rPr>
            </w:pPr>
            <w:r>
              <w:rPr>
                <w:rFonts w:ascii="宋体" w:hAnsi="宋体"/>
                <w:sz w:val="24"/>
                <w:szCs w:val="24"/>
              </w:rPr>
              <w:t>2.12</w:t>
            </w:r>
            <w:r>
              <w:rPr>
                <w:rFonts w:hint="eastAsia" w:ascii="宋体" w:hAnsi="宋体"/>
                <w:sz w:val="24"/>
                <w:szCs w:val="24"/>
              </w:rPr>
              <w:t>无创血压支持手动、连续、自动、序列、整点测量模式。</w:t>
            </w:r>
          </w:p>
          <w:p w14:paraId="12DA6A24">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.13</w:t>
            </w:r>
            <w:r>
              <w:rPr>
                <w:rFonts w:hint="eastAsia" w:ascii="宋体" w:hAnsi="宋体"/>
                <w:sz w:val="24"/>
                <w:szCs w:val="24"/>
              </w:rPr>
              <w:t>提供动态血压分析界面，包括平均血压、白天平均血压、夜间平均血压、最高血压、最低血压和正常血压比例等，直观快速了解过去24小时患者血压变化和分布情况。</w:t>
            </w:r>
          </w:p>
          <w:p w14:paraId="6026A98A">
            <w:pPr>
              <w:spacing w:line="360" w:lineRule="auto"/>
              <w:jc w:val="left"/>
              <w:rPr>
                <w:rFonts w:hint="eastAsia" w:ascii="宋体" w:hAnsi="宋体"/>
                <w:sz w:val="24"/>
                <w:szCs w:val="24"/>
              </w:rPr>
            </w:pPr>
            <w:r>
              <w:rPr>
                <w:rFonts w:hint="eastAsia" w:ascii="宋体" w:hAnsi="宋体"/>
                <w:sz w:val="24"/>
                <w:szCs w:val="24"/>
              </w:rPr>
              <w:t>2</w:t>
            </w:r>
            <w:r>
              <w:rPr>
                <w:rFonts w:ascii="宋体" w:hAnsi="宋体"/>
                <w:sz w:val="24"/>
                <w:szCs w:val="24"/>
              </w:rPr>
              <w:t>.14</w:t>
            </w:r>
            <w:r>
              <w:rPr>
                <w:rFonts w:hint="eastAsia" w:ascii="宋体" w:hAnsi="宋体"/>
                <w:sz w:val="24"/>
                <w:szCs w:val="24"/>
              </w:rPr>
              <w:t>支持所有监测参数报警限一键自动设置功能，满足医护团队快速管理患者报警需求，产品用户手册提供报警限自动设置规则。</w:t>
            </w:r>
          </w:p>
          <w:p w14:paraId="4642F164">
            <w:pPr>
              <w:spacing w:line="360" w:lineRule="auto"/>
              <w:jc w:val="left"/>
              <w:rPr>
                <w:rFonts w:hint="eastAsia" w:ascii="宋体" w:hAnsi="宋体"/>
                <w:sz w:val="24"/>
                <w:szCs w:val="24"/>
              </w:rPr>
            </w:pPr>
            <w:r>
              <w:rPr>
                <w:rFonts w:ascii="宋体" w:hAnsi="宋体"/>
                <w:sz w:val="24"/>
                <w:szCs w:val="24"/>
              </w:rPr>
              <w:t>2.15</w:t>
            </w:r>
            <w:r>
              <w:rPr>
                <w:rFonts w:hint="eastAsia" w:ascii="宋体" w:hAnsi="宋体"/>
                <w:sz w:val="24"/>
                <w:szCs w:val="24"/>
              </w:rPr>
              <w:t>★可升级（本次不采购）存储卡，支持≥1200小时趋势数据的存储与回顾功能，≥1800条报警事件以及每条报警事件至少能够存储30秒三道相关波形和报警触发时所有测量参数值。</w:t>
            </w:r>
          </w:p>
          <w:p w14:paraId="11337680">
            <w:pPr>
              <w:spacing w:line="360" w:lineRule="auto"/>
              <w:jc w:val="left"/>
              <w:rPr>
                <w:rFonts w:hint="eastAsia" w:ascii="宋体" w:hAnsi="宋体"/>
                <w:sz w:val="24"/>
                <w:szCs w:val="24"/>
              </w:rPr>
            </w:pPr>
            <w:r>
              <w:rPr>
                <w:rFonts w:ascii="宋体" w:hAnsi="宋体"/>
                <w:sz w:val="24"/>
                <w:szCs w:val="24"/>
              </w:rPr>
              <w:t>2.16</w:t>
            </w:r>
            <w:r>
              <w:rPr>
                <w:rFonts w:hint="eastAsia" w:ascii="宋体" w:hAnsi="宋体"/>
                <w:sz w:val="24"/>
                <w:szCs w:val="24"/>
              </w:rPr>
              <w:t>具备监护模式、待机模式，演示模式、隐私模式和夜间模式不少于5种工作模式。</w:t>
            </w:r>
          </w:p>
          <w:p w14:paraId="7E55D8EC">
            <w:pPr>
              <w:spacing w:line="360" w:lineRule="auto"/>
              <w:jc w:val="left"/>
              <w:rPr>
                <w:rFonts w:hint="eastAsia" w:ascii="宋体" w:hAnsi="宋体"/>
                <w:sz w:val="24"/>
                <w:szCs w:val="24"/>
              </w:rPr>
            </w:pPr>
            <w:r>
              <w:rPr>
                <w:rFonts w:ascii="宋体" w:hAnsi="宋体"/>
                <w:sz w:val="24"/>
                <w:szCs w:val="24"/>
              </w:rPr>
              <w:t>2.17</w:t>
            </w:r>
            <w:r>
              <w:rPr>
                <w:rFonts w:hint="eastAsia" w:ascii="宋体" w:hAnsi="宋体"/>
                <w:sz w:val="24"/>
                <w:szCs w:val="24"/>
              </w:rPr>
              <w:t>支持监护仪的系统日志向U盘设备的导出功能，日志包括：系统状态、异常和技术报警等，满足设备管理的日常维护需求。</w:t>
            </w:r>
          </w:p>
          <w:p w14:paraId="3E6FE06D">
            <w:pPr>
              <w:spacing w:line="360" w:lineRule="auto"/>
              <w:jc w:val="left"/>
              <w:rPr>
                <w:rFonts w:hint="eastAsia" w:ascii="宋体" w:hAnsi="宋体"/>
                <w:sz w:val="24"/>
                <w:szCs w:val="24"/>
              </w:rPr>
            </w:pPr>
            <w:r>
              <w:rPr>
                <w:rFonts w:ascii="宋体" w:hAnsi="宋体"/>
                <w:sz w:val="24"/>
                <w:szCs w:val="24"/>
              </w:rPr>
              <w:t>2.18</w:t>
            </w:r>
            <w:r>
              <w:rPr>
                <w:rFonts w:hint="eastAsia" w:ascii="宋体" w:hAnsi="宋体"/>
                <w:sz w:val="24"/>
                <w:szCs w:val="24"/>
              </w:rPr>
              <w:t>★主机面板上有包括但不限于报警复位键、报警暂停键、NIBP、波形冻结、主菜单五个实体按键（非屏幕快捷键），方便快速操作。</w:t>
            </w:r>
          </w:p>
          <w:p w14:paraId="650197D4">
            <w:pPr>
              <w:spacing w:line="360" w:lineRule="auto"/>
              <w:jc w:val="left"/>
              <w:rPr>
                <w:rFonts w:hint="eastAsia" w:ascii="宋体" w:hAnsi="宋体"/>
                <w:sz w:val="24"/>
                <w:szCs w:val="24"/>
              </w:rPr>
            </w:pPr>
            <w:r>
              <w:rPr>
                <w:rFonts w:ascii="宋体" w:hAnsi="宋体"/>
                <w:sz w:val="24"/>
                <w:szCs w:val="24"/>
              </w:rPr>
              <w:t>2.19</w:t>
            </w:r>
            <w:r>
              <w:rPr>
                <w:rFonts w:hint="eastAsia" w:ascii="宋体" w:hAnsi="宋体"/>
                <w:sz w:val="24"/>
                <w:szCs w:val="24"/>
              </w:rPr>
              <w:t>★支持它床观察，可同时监视≥10它床的报警信息。</w:t>
            </w:r>
          </w:p>
          <w:p w14:paraId="28637A79">
            <w:pPr>
              <w:jc w:val="left"/>
              <w:rPr>
                <w:rFonts w:hint="eastAsia" w:ascii="宋体" w:hAnsi="宋体"/>
                <w:sz w:val="24"/>
                <w:szCs w:val="24"/>
              </w:rPr>
            </w:pPr>
            <w:r>
              <w:rPr>
                <w:rFonts w:ascii="宋体" w:hAnsi="宋体"/>
                <w:sz w:val="24"/>
                <w:szCs w:val="24"/>
              </w:rPr>
              <w:t>2.20</w:t>
            </w:r>
            <w:r>
              <w:rPr>
                <w:rFonts w:hint="eastAsia" w:ascii="宋体" w:hAnsi="宋体"/>
                <w:sz w:val="24"/>
                <w:szCs w:val="24"/>
              </w:rPr>
              <w:t>支持升级热敏记录仪，可打印≥3通道波形(本次不采购</w:t>
            </w:r>
            <w:r>
              <w:rPr>
                <w:rFonts w:ascii="宋体" w:hAnsi="宋体"/>
                <w:sz w:val="24"/>
                <w:szCs w:val="24"/>
              </w:rPr>
              <w:t>)</w:t>
            </w:r>
          </w:p>
          <w:p w14:paraId="6AA8146E">
            <w:pPr>
              <w:spacing w:line="360" w:lineRule="auto"/>
              <w:jc w:val="left"/>
              <w:rPr>
                <w:rFonts w:hint="eastAsia" w:ascii="宋体" w:hAnsi="宋体"/>
                <w:sz w:val="24"/>
                <w:szCs w:val="24"/>
              </w:rPr>
            </w:pPr>
            <w:r>
              <w:rPr>
                <w:rFonts w:hint="eastAsia" w:ascii="宋体" w:hAnsi="宋体"/>
                <w:sz w:val="24"/>
                <w:szCs w:val="24"/>
              </w:rPr>
              <w:t>3.监护仪C技术参数</w:t>
            </w:r>
          </w:p>
          <w:p w14:paraId="4D24BFF0">
            <w:pPr>
              <w:spacing w:line="360" w:lineRule="auto"/>
              <w:jc w:val="left"/>
              <w:rPr>
                <w:rFonts w:hint="eastAsia" w:ascii="宋体" w:hAnsi="宋体"/>
                <w:sz w:val="24"/>
                <w:szCs w:val="24"/>
              </w:rPr>
            </w:pPr>
            <w:r>
              <w:rPr>
                <w:rFonts w:hint="eastAsia" w:ascii="宋体" w:hAnsi="宋体"/>
                <w:sz w:val="24"/>
                <w:szCs w:val="24"/>
              </w:rPr>
              <w:t>3.1</w:t>
            </w:r>
            <w:r>
              <w:rPr>
                <w:rFonts w:hint="eastAsia" w:ascii="宋体" w:hAnsi="宋体"/>
                <w:sz w:val="24"/>
                <w:szCs w:val="24"/>
              </w:rPr>
              <w:tab/>
            </w:r>
            <w:r>
              <w:rPr>
                <w:rFonts w:hint="eastAsia" w:ascii="宋体" w:hAnsi="宋体"/>
                <w:sz w:val="24"/>
                <w:szCs w:val="24"/>
              </w:rPr>
              <w:t>★模块化插件式床边监护仪，主机、显示屏和插件槽一体化设计，主机模块插槽数≥4个，主机屏幕≥1</w:t>
            </w:r>
            <w:r>
              <w:rPr>
                <w:rFonts w:ascii="宋体" w:hAnsi="宋体"/>
                <w:sz w:val="24"/>
                <w:szCs w:val="24"/>
              </w:rPr>
              <w:t>2</w:t>
            </w:r>
            <w:r>
              <w:rPr>
                <w:rFonts w:hint="eastAsia" w:ascii="宋体" w:hAnsi="宋体"/>
                <w:sz w:val="24"/>
                <w:szCs w:val="24"/>
              </w:rPr>
              <w:t>英寸彩色电容触摸屏，高分辨率≥1920×</w:t>
            </w:r>
            <w:r>
              <w:rPr>
                <w:rFonts w:ascii="宋体" w:hAnsi="宋体"/>
                <w:sz w:val="24"/>
                <w:szCs w:val="24"/>
              </w:rPr>
              <w:t>80</w:t>
            </w:r>
            <w:r>
              <w:rPr>
                <w:rFonts w:hint="eastAsia" w:ascii="宋体" w:hAnsi="宋体"/>
                <w:sz w:val="24"/>
                <w:szCs w:val="24"/>
              </w:rPr>
              <w:t>0像素，≥8通道显示，显示屏亮度自动调节。</w:t>
            </w:r>
          </w:p>
          <w:p w14:paraId="15E43D52">
            <w:pPr>
              <w:spacing w:line="360" w:lineRule="auto"/>
              <w:jc w:val="left"/>
              <w:rPr>
                <w:rFonts w:hint="eastAsia" w:ascii="宋体" w:hAnsi="宋体"/>
                <w:sz w:val="24"/>
                <w:szCs w:val="24"/>
              </w:rPr>
            </w:pPr>
            <w:r>
              <w:rPr>
                <w:rFonts w:hint="eastAsia" w:ascii="宋体" w:hAnsi="宋体"/>
                <w:sz w:val="24"/>
                <w:szCs w:val="24"/>
              </w:rPr>
              <w:t>3.2</w:t>
            </w:r>
            <w:r>
              <w:rPr>
                <w:rFonts w:hint="eastAsia" w:ascii="宋体" w:hAnsi="宋体"/>
                <w:sz w:val="24"/>
                <w:szCs w:val="24"/>
              </w:rPr>
              <w:tab/>
            </w:r>
            <w:r>
              <w:rPr>
                <w:rFonts w:hint="eastAsia" w:ascii="宋体" w:hAnsi="宋体"/>
                <w:sz w:val="24"/>
                <w:szCs w:val="24"/>
              </w:rPr>
              <w:t>★配置≥4个USB接口，支持连接鼠标、键盘、条码扫描枪和遥控器等USB设备。</w:t>
            </w:r>
          </w:p>
          <w:p w14:paraId="7011322D">
            <w:pPr>
              <w:spacing w:line="360" w:lineRule="auto"/>
              <w:jc w:val="left"/>
              <w:rPr>
                <w:rFonts w:hint="eastAsia" w:ascii="宋体" w:hAnsi="宋体"/>
                <w:sz w:val="24"/>
                <w:szCs w:val="24"/>
              </w:rPr>
            </w:pPr>
            <w:r>
              <w:rPr>
                <w:rFonts w:hint="eastAsia" w:ascii="宋体" w:hAnsi="宋体"/>
                <w:sz w:val="24"/>
                <w:szCs w:val="24"/>
              </w:rPr>
              <w:t>3.3</w:t>
            </w:r>
            <w:r>
              <w:rPr>
                <w:rFonts w:hint="eastAsia" w:ascii="宋体" w:hAnsi="宋体"/>
                <w:sz w:val="24"/>
                <w:szCs w:val="24"/>
              </w:rPr>
              <w:tab/>
            </w:r>
            <w:r>
              <w:rPr>
                <w:rFonts w:hint="eastAsia" w:ascii="宋体" w:hAnsi="宋体"/>
                <w:sz w:val="24"/>
                <w:szCs w:val="24"/>
              </w:rPr>
              <w:t>监护仪主机工作温度环境范围：0～40°C，可内置高能锂电池，供电时间≥2小时。</w:t>
            </w:r>
          </w:p>
          <w:p w14:paraId="5EBEDBD0">
            <w:pPr>
              <w:spacing w:line="360" w:lineRule="auto"/>
              <w:jc w:val="left"/>
              <w:rPr>
                <w:rFonts w:hint="eastAsia" w:ascii="宋体" w:hAnsi="宋体"/>
                <w:sz w:val="24"/>
                <w:szCs w:val="24"/>
              </w:rPr>
            </w:pPr>
            <w:r>
              <w:rPr>
                <w:rFonts w:hint="eastAsia" w:ascii="宋体" w:hAnsi="宋体"/>
                <w:sz w:val="24"/>
                <w:szCs w:val="24"/>
              </w:rPr>
              <w:t>3.4</w:t>
            </w:r>
            <w:r>
              <w:rPr>
                <w:rFonts w:hint="eastAsia" w:ascii="宋体" w:hAnsi="宋体"/>
                <w:sz w:val="24"/>
                <w:szCs w:val="24"/>
              </w:rPr>
              <w:tab/>
            </w:r>
            <w:r>
              <w:rPr>
                <w:rFonts w:hint="eastAsia" w:ascii="宋体" w:hAnsi="宋体"/>
                <w:sz w:val="24"/>
                <w:szCs w:val="24"/>
              </w:rPr>
              <w:t>监护仪清洁消毒维护支持的消毒剂≥40种。</w:t>
            </w:r>
          </w:p>
          <w:p w14:paraId="5B0390F4">
            <w:pPr>
              <w:spacing w:line="360" w:lineRule="auto"/>
              <w:jc w:val="left"/>
              <w:rPr>
                <w:rFonts w:hint="eastAsia" w:ascii="宋体" w:hAnsi="宋体"/>
                <w:sz w:val="24"/>
                <w:szCs w:val="24"/>
              </w:rPr>
            </w:pPr>
            <w:r>
              <w:rPr>
                <w:rFonts w:hint="eastAsia" w:ascii="宋体" w:hAnsi="宋体"/>
                <w:sz w:val="24"/>
                <w:szCs w:val="24"/>
              </w:rPr>
              <w:t>3.5</w:t>
            </w:r>
            <w:r>
              <w:rPr>
                <w:rFonts w:hint="eastAsia" w:ascii="宋体" w:hAnsi="宋体"/>
                <w:sz w:val="24"/>
                <w:szCs w:val="24"/>
              </w:rPr>
              <w:tab/>
            </w:r>
            <w:r>
              <w:rPr>
                <w:rFonts w:hint="eastAsia" w:ascii="宋体" w:hAnsi="宋体"/>
                <w:sz w:val="24"/>
                <w:szCs w:val="24"/>
              </w:rPr>
              <w:t>基本功能模块支持心电，呼吸，心率，无创血压，血氧饱和度，脉搏，双通道体温和双通道有创血压的同时监测。</w:t>
            </w:r>
          </w:p>
          <w:p w14:paraId="32DCCB0A">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.6</w:t>
            </w:r>
            <w:r>
              <w:rPr>
                <w:rFonts w:hint="eastAsia" w:ascii="宋体" w:hAnsi="宋体"/>
                <w:sz w:val="24"/>
                <w:szCs w:val="24"/>
              </w:rPr>
              <w:t xml:space="preserve"> 基本功能模块支持功能：从监护仪拔出后作为一个独立的监护仪支持病人的无缝转移，插入监护仪任意模块插槽作为主机模块，具有独立操作显示屏，屏幕尺寸≥5.5英寸，内置锂电池供电≥4小时，无风扇设计。</w:t>
            </w:r>
          </w:p>
          <w:p w14:paraId="5B6615C6">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7</w:t>
            </w:r>
            <w:r>
              <w:rPr>
                <w:rFonts w:hint="eastAsia" w:ascii="宋体" w:hAnsi="宋体"/>
                <w:sz w:val="24"/>
                <w:szCs w:val="24"/>
              </w:rPr>
              <w:tab/>
            </w:r>
            <w:r>
              <w:rPr>
                <w:rFonts w:hint="eastAsia" w:ascii="宋体" w:hAnsi="宋体"/>
                <w:sz w:val="24"/>
                <w:szCs w:val="24"/>
              </w:rPr>
              <w:t>可升级的转运监护仪可以实现插入监护仪主机的任意插槽。实现全流程病人生命体征数据监测。</w:t>
            </w:r>
          </w:p>
          <w:p w14:paraId="765E3048">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8</w:t>
            </w:r>
            <w:r>
              <w:rPr>
                <w:rFonts w:hint="eastAsia" w:ascii="宋体" w:hAnsi="宋体"/>
                <w:sz w:val="24"/>
                <w:szCs w:val="24"/>
              </w:rPr>
              <w:tab/>
            </w:r>
            <w:r>
              <w:rPr>
                <w:rFonts w:hint="eastAsia" w:ascii="宋体" w:hAnsi="宋体"/>
                <w:sz w:val="24"/>
                <w:szCs w:val="24"/>
              </w:rPr>
              <w:t>★支持包括但不限于室上性心动过速和SVCs/min室上性心律失常分析。</w:t>
            </w:r>
          </w:p>
          <w:p w14:paraId="166F34D1">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.9</w:t>
            </w:r>
            <w:r>
              <w:rPr>
                <w:rFonts w:hint="eastAsia" w:ascii="宋体" w:hAnsi="宋体"/>
                <w:sz w:val="24"/>
                <w:szCs w:val="24"/>
              </w:rPr>
              <w:tab/>
            </w:r>
            <w:r>
              <w:rPr>
                <w:rFonts w:hint="eastAsia" w:ascii="宋体" w:hAnsi="宋体"/>
                <w:sz w:val="24"/>
                <w:szCs w:val="24"/>
              </w:rPr>
              <w:t>心电支持≥4个分析导联实时动态同步分析，并非多个导联波形同屏显示及12导联静息分析。</w:t>
            </w:r>
          </w:p>
          <w:p w14:paraId="4349F6BD">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.10</w:t>
            </w:r>
            <w:r>
              <w:rPr>
                <w:rFonts w:hint="eastAsia" w:ascii="宋体" w:hAnsi="宋体"/>
                <w:sz w:val="24"/>
                <w:szCs w:val="24"/>
              </w:rPr>
              <w:t>无创血压提供手动、自动间隔、连续、序列、整点五种测量模式。</w:t>
            </w:r>
          </w:p>
          <w:p w14:paraId="078B8F13">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.11</w:t>
            </w:r>
            <w:r>
              <w:rPr>
                <w:rFonts w:hint="eastAsia" w:ascii="宋体" w:hAnsi="宋体"/>
                <w:sz w:val="24"/>
                <w:szCs w:val="24"/>
              </w:rPr>
              <w:t>NIBP 成人病人类型收缩压测量：25～290mmHg。</w:t>
            </w:r>
          </w:p>
          <w:p w14:paraId="0FFC7A49">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.12</w:t>
            </w:r>
            <w:r>
              <w:rPr>
                <w:rFonts w:hint="eastAsia" w:ascii="宋体" w:hAnsi="宋体"/>
                <w:sz w:val="24"/>
                <w:szCs w:val="24"/>
              </w:rPr>
              <w:t>配置指套式血氧探头，支持浸泡清洁与消毒，防水等级≥IPX7。</w:t>
            </w:r>
          </w:p>
          <w:p w14:paraId="63EC06B4">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.13</w:t>
            </w:r>
            <w:r>
              <w:rPr>
                <w:rFonts w:hint="eastAsia" w:ascii="宋体" w:hAnsi="宋体"/>
                <w:sz w:val="24"/>
                <w:szCs w:val="24"/>
              </w:rPr>
              <w:t>有创压适用于成人，小儿和新生儿，有创压测量范围：-50～360mmHg。</w:t>
            </w:r>
          </w:p>
          <w:p w14:paraId="70CA0C77">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.14</w:t>
            </w:r>
            <w:r>
              <w:rPr>
                <w:rFonts w:hint="eastAsia" w:ascii="宋体" w:hAnsi="宋体"/>
                <w:sz w:val="24"/>
                <w:szCs w:val="24"/>
              </w:rPr>
              <w:t>★支持模块功能升级，包括但不限于有创压模块、血流动力学PICCO，脑电双频指数BIS，麻醉气体AG，肌松NMT，呼末二氧化碳监测高级参数。（本次不采购）</w:t>
            </w:r>
          </w:p>
          <w:p w14:paraId="50470A65">
            <w:pPr>
              <w:spacing w:line="360" w:lineRule="auto"/>
              <w:jc w:val="left"/>
              <w:rPr>
                <w:rFonts w:hint="eastAsia" w:ascii="宋体" w:hAnsi="宋体"/>
                <w:sz w:val="24"/>
                <w:szCs w:val="24"/>
              </w:rPr>
            </w:pPr>
            <w:r>
              <w:rPr>
                <w:rFonts w:hint="eastAsia" w:ascii="宋体" w:hAnsi="宋体"/>
                <w:sz w:val="24"/>
                <w:szCs w:val="24"/>
              </w:rPr>
              <w:t>3.15</w:t>
            </w:r>
            <w:r>
              <w:rPr>
                <w:rFonts w:hint="eastAsia"/>
              </w:rPr>
              <w:t xml:space="preserve"> </w:t>
            </w:r>
            <w:r>
              <w:rPr>
                <w:rFonts w:hint="eastAsia" w:ascii="宋体" w:hAnsi="宋体"/>
                <w:sz w:val="24"/>
                <w:szCs w:val="24"/>
              </w:rPr>
              <w:t>支持升级脑组织氧rSO2监测模块实现脑部血氧饱和度监测，适用于重量＞2.5kg的成人、小儿，最多支持四通道的 rSO2 测量，rSO2的传感器（非主电缆）可配置重复用耗材。（本次不采购）</w:t>
            </w:r>
          </w:p>
          <w:p w14:paraId="124D32B6">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w:t>
            </w:r>
            <w:r>
              <w:rPr>
                <w:rFonts w:hint="eastAsia" w:ascii="宋体" w:hAnsi="宋体"/>
                <w:sz w:val="24"/>
                <w:szCs w:val="24"/>
              </w:rPr>
              <w:t>6支持升级功能：可实现FloTrac监测功能模块或可实现FloTrac技术单机产品监测功能，非漂浮导管热稀释法或无创阻抗法，可通过监测桡动脉压力提供连续心排量（CCO），每搏量变异（SVV），实时外周血管阻力（SVR）等监测参数，满足连续血流动力学监测需求。（本次不采购）</w:t>
            </w:r>
          </w:p>
          <w:p w14:paraId="116D582C">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.17</w:t>
            </w:r>
            <w:r>
              <w:rPr>
                <w:rFonts w:hint="eastAsia" w:ascii="宋体" w:hAnsi="宋体"/>
                <w:sz w:val="24"/>
                <w:szCs w:val="24"/>
              </w:rPr>
              <w:t>具有报警升级功能，当参数报警经过一定的时间未被处理或伴发了其他报警，就会升级到更高一个级别。</w:t>
            </w:r>
          </w:p>
          <w:p w14:paraId="2ADC3E37">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.18</w:t>
            </w:r>
            <w:r>
              <w:rPr>
                <w:rFonts w:hint="eastAsia" w:ascii="宋体" w:hAnsi="宋体"/>
                <w:sz w:val="24"/>
                <w:szCs w:val="24"/>
              </w:rPr>
              <w:t>具有特殊报警音，当监护仪在病人发生致命性参数报警时，发出特殊的报警音进行提示病人处于危急状态，支持根据病人的参数趋势变化，自动推送推荐报警限。</w:t>
            </w:r>
          </w:p>
          <w:p w14:paraId="5E4BA097">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.19</w:t>
            </w:r>
            <w:r>
              <w:rPr>
                <w:rFonts w:hint="eastAsia" w:ascii="宋体" w:hAnsi="宋体"/>
                <w:sz w:val="24"/>
                <w:szCs w:val="24"/>
              </w:rPr>
              <w:t>★具备参数组合报警功能（并非早期预警评分EWS），可对患者同时多个参数变化给出统一报警提示，预示病人不同生理系统状态改变，提供≥10个预设组合报警，并允许自定义≥6个组合报警。</w:t>
            </w:r>
          </w:p>
          <w:p w14:paraId="7E580C18">
            <w:pPr>
              <w:spacing w:line="360" w:lineRule="auto"/>
              <w:jc w:val="left"/>
              <w:rPr>
                <w:rFonts w:hint="eastAsia" w:ascii="宋体" w:hAnsi="宋体"/>
                <w:sz w:val="24"/>
                <w:szCs w:val="24"/>
              </w:rPr>
            </w:pPr>
            <w:r>
              <w:rPr>
                <w:rFonts w:hint="eastAsia" w:ascii="宋体" w:hAnsi="宋体"/>
                <w:sz w:val="24"/>
                <w:szCs w:val="24"/>
              </w:rPr>
              <w:t>3.20支持升级NFC功能，可实现通过NFC拓展连接体温监测等设备。（本次不采购）</w:t>
            </w:r>
          </w:p>
          <w:p w14:paraId="338A50EC">
            <w:pPr>
              <w:spacing w:line="360" w:lineRule="auto"/>
              <w:jc w:val="left"/>
              <w:rPr>
                <w:rFonts w:hint="eastAsia" w:ascii="宋体" w:hAnsi="宋体"/>
                <w:sz w:val="24"/>
                <w:szCs w:val="24"/>
              </w:rPr>
            </w:pPr>
            <w:r>
              <w:rPr>
                <w:rFonts w:hint="eastAsia" w:ascii="宋体" w:hAnsi="宋体"/>
                <w:sz w:val="24"/>
                <w:szCs w:val="24"/>
              </w:rPr>
              <w:t>3.21★具有图形化报警指示功能，帮助医护团队快速识别报警来源。</w:t>
            </w:r>
          </w:p>
          <w:p w14:paraId="165CAE2E">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2支持≥800条事件回顾。每条报警事件至少能够存储32秒三道相关波形，以及报警触发时所有测量参数值。</w:t>
            </w:r>
          </w:p>
          <w:p w14:paraId="7C92CEB5">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3具备≥40小时全息波形的存储与回顾功能，支持≥120小时（分辨率1分钟）ST模板存储与回顾。</w:t>
            </w:r>
          </w:p>
          <w:p w14:paraId="2710F835">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4支持与除颤监护仪，遥测混合联通至中心监护系统，实现护士站的集中管理。（本次不采购）</w:t>
            </w:r>
          </w:p>
          <w:p w14:paraId="510EC5DF">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5监护仪的报警可升级通过手表实时分发给医护人员，保障患者安全。（本次不采购）</w:t>
            </w:r>
          </w:p>
          <w:p w14:paraId="75CE2CF0">
            <w:pPr>
              <w:jc w:val="left"/>
              <w:rPr>
                <w:rFonts w:hint="eastAsia"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6监护仪可与呼吸机以及输注泵通过无线方式融合显示在中央站界。</w:t>
            </w:r>
          </w:p>
          <w:p w14:paraId="321B7F96">
            <w:pPr>
              <w:spacing w:line="360" w:lineRule="auto"/>
              <w:jc w:val="left"/>
              <w:rPr>
                <w:rFonts w:hint="eastAsia" w:ascii="宋体" w:hAnsi="宋体"/>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27支持联网集中查看，通过模块化实现集中查看呼吸机、输注泵产品相连数据集中查看，实现呼吸机、输注泵设备的信息在监护仪上显示、存储、记录、打印或者用于参与计算。可同时间轴显示病人生命体征参数及用药信息回顾，呈现病人生命体征变化趋势与药物输注流速变化之间的关系。（本次不采购）</w:t>
            </w:r>
          </w:p>
        </w:tc>
        <w:tc>
          <w:tcPr>
            <w:tcW w:w="196" w:type="pct"/>
            <w:vMerge w:val="continue"/>
            <w:vAlign w:val="center"/>
          </w:tcPr>
          <w:p w14:paraId="63FA6C17">
            <w:pPr>
              <w:spacing w:line="360" w:lineRule="auto"/>
              <w:jc w:val="center"/>
              <w:rPr>
                <w:rFonts w:hint="eastAsia" w:asciiTheme="minorEastAsia" w:hAnsiTheme="minorEastAsia" w:eastAsiaTheme="minorEastAsia"/>
                <w:sz w:val="24"/>
                <w:szCs w:val="24"/>
              </w:rPr>
            </w:pPr>
          </w:p>
        </w:tc>
        <w:tc>
          <w:tcPr>
            <w:tcW w:w="202" w:type="pct"/>
            <w:vMerge w:val="continue"/>
            <w:vAlign w:val="center"/>
          </w:tcPr>
          <w:p w14:paraId="19119CF4">
            <w:pPr>
              <w:spacing w:line="360" w:lineRule="auto"/>
              <w:jc w:val="center"/>
              <w:rPr>
                <w:rFonts w:hint="eastAsia" w:asciiTheme="minorEastAsia" w:hAnsiTheme="minorEastAsia" w:eastAsiaTheme="minorEastAsia"/>
                <w:sz w:val="24"/>
                <w:szCs w:val="24"/>
              </w:rPr>
            </w:pPr>
          </w:p>
        </w:tc>
      </w:tr>
      <w:tr w14:paraId="245D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6" w:type="pct"/>
            <w:vMerge w:val="continue"/>
            <w:vAlign w:val="center"/>
          </w:tcPr>
          <w:p w14:paraId="5FA3F9D8">
            <w:pPr>
              <w:spacing w:line="360" w:lineRule="auto"/>
              <w:jc w:val="center"/>
              <w:rPr>
                <w:rFonts w:hint="eastAsia" w:asciiTheme="minorEastAsia" w:hAnsiTheme="minorEastAsia" w:eastAsiaTheme="minorEastAsia"/>
                <w:sz w:val="24"/>
                <w:szCs w:val="24"/>
              </w:rPr>
            </w:pPr>
          </w:p>
        </w:tc>
        <w:tc>
          <w:tcPr>
            <w:tcW w:w="402" w:type="pct"/>
            <w:vMerge w:val="continue"/>
            <w:vAlign w:val="center"/>
          </w:tcPr>
          <w:p w14:paraId="30B4BCBF">
            <w:pPr>
              <w:spacing w:line="360" w:lineRule="auto"/>
              <w:jc w:val="center"/>
              <w:rPr>
                <w:rFonts w:hint="eastAsia" w:asciiTheme="minorEastAsia" w:hAnsiTheme="minorEastAsia" w:eastAsiaTheme="minorEastAsia"/>
                <w:kern w:val="0"/>
                <w:sz w:val="24"/>
                <w:szCs w:val="24"/>
              </w:rPr>
            </w:pPr>
          </w:p>
        </w:tc>
        <w:tc>
          <w:tcPr>
            <w:tcW w:w="4004" w:type="pct"/>
            <w:vAlign w:val="center"/>
          </w:tcPr>
          <w:p w14:paraId="32B483FC">
            <w:pPr>
              <w:spacing w:line="360" w:lineRule="auto"/>
              <w:jc w:val="left"/>
              <w:rPr>
                <w:rFonts w:hint="eastAsia" w:ascii="宋体" w:hAnsi="宋体"/>
                <w:sz w:val="24"/>
                <w:szCs w:val="24"/>
              </w:rPr>
            </w:pPr>
            <w:r>
              <w:rPr>
                <w:rFonts w:hint="eastAsia" w:ascii="宋体" w:hAnsi="宋体"/>
                <w:sz w:val="24"/>
                <w:szCs w:val="24"/>
              </w:rPr>
              <w:t>三、配置要求：</w:t>
            </w:r>
          </w:p>
          <w:p w14:paraId="52382746">
            <w:pPr>
              <w:spacing w:line="360" w:lineRule="auto"/>
              <w:jc w:val="left"/>
              <w:rPr>
                <w:rFonts w:hint="eastAsia" w:ascii="宋体" w:hAnsi="宋体"/>
                <w:sz w:val="24"/>
                <w:szCs w:val="24"/>
              </w:rPr>
            </w:pPr>
            <w:r>
              <w:rPr>
                <w:rFonts w:hint="eastAsia" w:ascii="宋体" w:hAnsi="宋体"/>
                <w:sz w:val="24"/>
                <w:szCs w:val="24"/>
              </w:rPr>
              <w:t>1.中央监护系统1套（含中央站×1台、监护仪A×5台(其中每台含网卡×</w:t>
            </w:r>
            <w:r>
              <w:rPr>
                <w:rFonts w:ascii="宋体" w:hAnsi="宋体"/>
                <w:sz w:val="24"/>
                <w:szCs w:val="24"/>
              </w:rPr>
              <w:t>1</w:t>
            </w:r>
            <w:r>
              <w:rPr>
                <w:rFonts w:hint="eastAsia" w:ascii="宋体" w:hAnsi="宋体"/>
                <w:sz w:val="24"/>
                <w:szCs w:val="24"/>
              </w:rPr>
              <w:t>个)监护仪C×1台</w:t>
            </w:r>
            <w:r>
              <w:rPr>
                <w:rFonts w:ascii="宋体" w:hAnsi="宋体"/>
                <w:sz w:val="24"/>
                <w:szCs w:val="24"/>
              </w:rPr>
              <w:t>)</w:t>
            </w:r>
          </w:p>
          <w:p w14:paraId="20B9A6BB">
            <w:pPr>
              <w:spacing w:line="360" w:lineRule="auto"/>
              <w:jc w:val="left"/>
              <w:rPr>
                <w:rFonts w:hint="eastAsia" w:asciiTheme="minorEastAsia" w:hAnsiTheme="minorEastAsia" w:eastAsiaTheme="minorEastAsia"/>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配套监测线缆及说明书1套。</w:t>
            </w:r>
          </w:p>
        </w:tc>
        <w:tc>
          <w:tcPr>
            <w:tcW w:w="196" w:type="pct"/>
            <w:vMerge w:val="continue"/>
            <w:vAlign w:val="center"/>
          </w:tcPr>
          <w:p w14:paraId="0D3E2862">
            <w:pPr>
              <w:spacing w:line="360" w:lineRule="auto"/>
              <w:jc w:val="center"/>
              <w:rPr>
                <w:rFonts w:hint="eastAsia" w:asciiTheme="minorEastAsia" w:hAnsiTheme="minorEastAsia" w:eastAsiaTheme="minorEastAsia"/>
                <w:sz w:val="24"/>
                <w:szCs w:val="24"/>
              </w:rPr>
            </w:pPr>
          </w:p>
        </w:tc>
        <w:tc>
          <w:tcPr>
            <w:tcW w:w="202" w:type="pct"/>
            <w:vMerge w:val="continue"/>
            <w:vAlign w:val="center"/>
          </w:tcPr>
          <w:p w14:paraId="249FDFEA">
            <w:pPr>
              <w:spacing w:line="360" w:lineRule="auto"/>
              <w:jc w:val="center"/>
              <w:rPr>
                <w:rFonts w:hint="eastAsia" w:asciiTheme="minorEastAsia" w:hAnsiTheme="minorEastAsia" w:eastAsiaTheme="minorEastAsia"/>
                <w:sz w:val="24"/>
                <w:szCs w:val="24"/>
              </w:rPr>
            </w:pPr>
          </w:p>
        </w:tc>
      </w:tr>
    </w:tbl>
    <w:p w14:paraId="1027B950">
      <w:pPr>
        <w:spacing w:line="360" w:lineRule="auto"/>
        <w:ind w:firstLine="480" w:firstLineChars="200"/>
        <w:outlineLvl w:val="0"/>
        <w:rPr>
          <w:rFonts w:hint="eastAsia"/>
          <w:sz w:val="24"/>
        </w:rPr>
      </w:pPr>
      <w:r>
        <w:rPr>
          <w:sz w:val="24"/>
        </w:rPr>
        <w:t>加注“</w:t>
      </w:r>
      <w:r>
        <w:rPr>
          <w:rFonts w:hint="eastAsia" w:ascii="宋体" w:hAnsi="宋体" w:cs="宋体"/>
          <w:sz w:val="24"/>
        </w:rPr>
        <w:t>★</w:t>
      </w:r>
      <w:r>
        <w:rPr>
          <w:sz w:val="24"/>
        </w:rPr>
        <w:t>”号条款为实质性条款，不得出现负偏离，发生负偏离即做无效标处理。</w:t>
      </w:r>
    </w:p>
    <w:p w14:paraId="047DBE38">
      <w:pPr>
        <w:spacing w:line="360" w:lineRule="auto"/>
        <w:ind w:firstLine="480" w:firstLineChars="200"/>
        <w:outlineLvl w:val="0"/>
        <w:rPr>
          <w:sz w:val="24"/>
        </w:rPr>
      </w:pPr>
      <w:r>
        <w:rPr>
          <w:rFonts w:hint="eastAsia"/>
          <w:sz w:val="24"/>
        </w:rPr>
        <w:t>加注“▲”号的产品为核心产品（如项目需求书中未明确核心产品，则视为全部产品均为核心产品）。</w:t>
      </w:r>
    </w:p>
    <w:p w14:paraId="49E366F1">
      <w:pPr>
        <w:spacing w:line="360" w:lineRule="auto"/>
        <w:ind w:firstLine="482" w:firstLineChars="200"/>
        <w:rPr>
          <w:rFonts w:hint="eastAsia"/>
          <w:b/>
          <w:sz w:val="24"/>
        </w:rPr>
      </w:pPr>
      <w:r>
        <w:rPr>
          <w:rFonts w:hint="eastAsia"/>
          <w:b/>
          <w:sz w:val="24"/>
        </w:rPr>
        <w:t>五、</w:t>
      </w:r>
      <w:r>
        <w:rPr>
          <w:b/>
          <w:sz w:val="24"/>
        </w:rPr>
        <w:t>商务要求</w:t>
      </w:r>
    </w:p>
    <w:p w14:paraId="090EB0ED">
      <w:pPr>
        <w:spacing w:line="360" w:lineRule="auto"/>
        <w:ind w:firstLine="480" w:firstLineChars="200"/>
        <w:rPr>
          <w:rFonts w:hint="eastAsia"/>
          <w:sz w:val="24"/>
        </w:rPr>
      </w:pPr>
      <w:r>
        <w:rPr>
          <w:rFonts w:hint="eastAsia"/>
          <w:sz w:val="24"/>
        </w:rPr>
        <w:t>1. 提供所投产品</w:t>
      </w:r>
      <w:r>
        <w:rPr>
          <w:rFonts w:hint="eastAsia"/>
          <w:sz w:val="24"/>
          <w:lang w:val="en-US" w:eastAsia="zh-CN"/>
        </w:rPr>
        <w:t>3</w:t>
      </w:r>
      <w:r>
        <w:rPr>
          <w:rFonts w:hint="eastAsia"/>
          <w:color w:val="FF0000"/>
          <w:sz w:val="24"/>
        </w:rPr>
        <w:t>年</w:t>
      </w:r>
      <w:r>
        <w:rPr>
          <w:rFonts w:hint="eastAsia"/>
          <w:sz w:val="24"/>
        </w:rPr>
        <w:t>的免费上门保修。</w:t>
      </w:r>
    </w:p>
    <w:p w14:paraId="0343F958">
      <w:pPr>
        <w:spacing w:line="360" w:lineRule="auto"/>
        <w:ind w:firstLine="480" w:firstLineChars="200"/>
        <w:rPr>
          <w:rFonts w:hint="eastAsia"/>
          <w:sz w:val="24"/>
        </w:rPr>
      </w:pPr>
      <w:r>
        <w:rPr>
          <w:rFonts w:hint="eastAsia"/>
          <w:sz w:val="24"/>
        </w:rPr>
        <w:t>2. 国产产品：签订合同之日起</w:t>
      </w:r>
      <w:r>
        <w:rPr>
          <w:rFonts w:hint="eastAsia"/>
          <w:color w:val="FF0000"/>
          <w:sz w:val="24"/>
        </w:rPr>
        <w:t>**日</w:t>
      </w:r>
      <w:r>
        <w:rPr>
          <w:rFonts w:hint="eastAsia"/>
          <w:sz w:val="24"/>
        </w:rPr>
        <w:t>内到货（特殊情况以合同为准）。</w:t>
      </w:r>
    </w:p>
    <w:p w14:paraId="01054148">
      <w:pPr>
        <w:spacing w:line="360" w:lineRule="auto"/>
        <w:ind w:firstLine="480" w:firstLineChars="200"/>
        <w:rPr>
          <w:rFonts w:hint="eastAsia"/>
          <w:sz w:val="24"/>
        </w:rPr>
      </w:pPr>
      <w:r>
        <w:rPr>
          <w:rFonts w:hint="eastAsia"/>
          <w:sz w:val="24"/>
        </w:rPr>
        <w:t>进口产品：签订合同之日起</w:t>
      </w:r>
      <w:r>
        <w:rPr>
          <w:rFonts w:hint="eastAsia"/>
          <w:color w:val="FF0000"/>
          <w:sz w:val="24"/>
        </w:rPr>
        <w:t>**日</w:t>
      </w:r>
      <w:r>
        <w:rPr>
          <w:rFonts w:hint="eastAsia"/>
          <w:sz w:val="24"/>
        </w:rPr>
        <w:t>内到货（特殊情况以合同为准）。</w:t>
      </w:r>
    </w:p>
    <w:p w14:paraId="4577C095">
      <w:pPr>
        <w:spacing w:line="360" w:lineRule="auto"/>
        <w:ind w:firstLine="480" w:firstLineChars="200"/>
        <w:outlineLvl w:val="0"/>
        <w:rPr>
          <w:rFonts w:hint="eastAsia"/>
          <w:sz w:val="24"/>
        </w:rPr>
      </w:pPr>
      <w:r>
        <w:rPr>
          <w:rFonts w:hint="eastAsia"/>
          <w:sz w:val="24"/>
        </w:rPr>
        <w:t>3.付款方式：签订合同之日起</w:t>
      </w:r>
      <w:r>
        <w:rPr>
          <w:rFonts w:hint="eastAsia"/>
          <w:color w:val="FF0000"/>
          <w:sz w:val="24"/>
        </w:rPr>
        <w:t>**日</w:t>
      </w:r>
      <w:r>
        <w:rPr>
          <w:rFonts w:hint="eastAsia"/>
          <w:sz w:val="24"/>
        </w:rPr>
        <w:t>内支付合同总额的</w:t>
      </w:r>
      <w:r>
        <w:rPr>
          <w:rFonts w:hint="eastAsia"/>
          <w:color w:val="FF0000"/>
          <w:sz w:val="24"/>
        </w:rPr>
        <w:t>30%</w:t>
      </w:r>
      <w:r>
        <w:rPr>
          <w:rFonts w:hint="eastAsia"/>
          <w:sz w:val="24"/>
        </w:rPr>
        <w:t>，货到安装调试完成验收合格之日起</w:t>
      </w:r>
      <w:r>
        <w:rPr>
          <w:rFonts w:hint="eastAsia"/>
          <w:color w:val="FF0000"/>
          <w:sz w:val="24"/>
        </w:rPr>
        <w:t>**日</w:t>
      </w:r>
      <w:r>
        <w:rPr>
          <w:rFonts w:hint="eastAsia"/>
          <w:sz w:val="24"/>
        </w:rPr>
        <w:t>内支付合同总额的</w:t>
      </w:r>
      <w:r>
        <w:rPr>
          <w:rFonts w:hint="eastAsia"/>
          <w:color w:val="FF0000"/>
          <w:sz w:val="24"/>
        </w:rPr>
        <w:t>70%。</w:t>
      </w:r>
    </w:p>
    <w:p w14:paraId="1CD307D2">
      <w:pPr>
        <w:autoSpaceDE w:val="0"/>
        <w:autoSpaceDN w:val="0"/>
        <w:spacing w:line="360" w:lineRule="auto"/>
        <w:ind w:firstLine="482" w:firstLineChars="200"/>
        <w:rPr>
          <w:b/>
          <w:sz w:val="24"/>
        </w:rPr>
      </w:pPr>
      <w:r>
        <w:rPr>
          <w:rFonts w:hint="eastAsia"/>
          <w:b/>
          <w:sz w:val="24"/>
        </w:rPr>
        <w:t>六、验收标准</w:t>
      </w:r>
    </w:p>
    <w:p w14:paraId="4D95024D">
      <w:pPr>
        <w:autoSpaceDE w:val="0"/>
        <w:autoSpaceDN w:val="0"/>
        <w:spacing w:line="360" w:lineRule="auto"/>
        <w:ind w:firstLine="480" w:firstLineChars="200"/>
        <w:rPr>
          <w:b/>
          <w:sz w:val="24"/>
        </w:rPr>
      </w:pPr>
      <w:r>
        <w:rPr>
          <w:rFonts w:hint="eastAsia"/>
          <w:sz w:val="24"/>
        </w:rPr>
        <w:t>符合现行国家标准要求。</w:t>
      </w:r>
    </w:p>
    <w:p w14:paraId="2F6FC06D">
      <w:pPr>
        <w:spacing w:line="360" w:lineRule="auto"/>
        <w:ind w:firstLine="480" w:firstLineChars="200"/>
        <w:rPr>
          <w:color w:val="FF0000"/>
          <w:sz w:val="24"/>
        </w:rPr>
      </w:pPr>
      <w:r>
        <w:rPr>
          <w:rFonts w:hint="eastAsia"/>
          <w:color w:val="FF0000"/>
          <w:sz w:val="24"/>
        </w:rPr>
        <w:t>（采购人可根据项目情况填写）</w:t>
      </w:r>
    </w:p>
    <w:p w14:paraId="59095BB6">
      <w:pPr>
        <w:spacing w:line="360" w:lineRule="auto"/>
        <w:ind w:firstLine="482" w:firstLineChars="200"/>
        <w:outlineLvl w:val="0"/>
        <w:rPr>
          <w:b/>
          <w:sz w:val="24"/>
        </w:rPr>
      </w:pPr>
      <w:r>
        <w:rPr>
          <w:rFonts w:hint="eastAsia"/>
          <w:b/>
          <w:sz w:val="24"/>
        </w:rPr>
        <w:t>七、其他要求</w:t>
      </w:r>
    </w:p>
    <w:p w14:paraId="52F2FA8E">
      <w:pPr>
        <w:spacing w:line="360" w:lineRule="auto"/>
        <w:rPr>
          <w:rFonts w:hint="eastAsia" w:ascii="宋体" w:hAnsi="宋体"/>
          <w:sz w:val="24"/>
        </w:rPr>
      </w:pPr>
    </w:p>
    <w:p w14:paraId="28006D1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
    <w:altName w:val="宋体"/>
    <w:panose1 w:val="00000000000000000000"/>
    <w:charset w:val="86"/>
    <w:family w:val="roman"/>
    <w:pitch w:val="default"/>
    <w:sig w:usb0="00000000" w:usb1="00000000" w:usb2="0000001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064"/>
    <w:rsid w:val="00142745"/>
    <w:rsid w:val="00160043"/>
    <w:rsid w:val="00176F0F"/>
    <w:rsid w:val="001D34F1"/>
    <w:rsid w:val="0024566E"/>
    <w:rsid w:val="00253B45"/>
    <w:rsid w:val="00264606"/>
    <w:rsid w:val="002F79E0"/>
    <w:rsid w:val="003E2121"/>
    <w:rsid w:val="003E61C7"/>
    <w:rsid w:val="00497753"/>
    <w:rsid w:val="0056694D"/>
    <w:rsid w:val="006711B9"/>
    <w:rsid w:val="006A4929"/>
    <w:rsid w:val="006C561B"/>
    <w:rsid w:val="006E13C6"/>
    <w:rsid w:val="006F2AE4"/>
    <w:rsid w:val="006F35F5"/>
    <w:rsid w:val="0077737F"/>
    <w:rsid w:val="00851507"/>
    <w:rsid w:val="008731F6"/>
    <w:rsid w:val="00897000"/>
    <w:rsid w:val="00A93A29"/>
    <w:rsid w:val="00AC39DC"/>
    <w:rsid w:val="00B71638"/>
    <w:rsid w:val="00BA1226"/>
    <w:rsid w:val="00BE165E"/>
    <w:rsid w:val="00C97064"/>
    <w:rsid w:val="00D26CD5"/>
    <w:rsid w:val="00DB0EA6"/>
    <w:rsid w:val="00DD0064"/>
    <w:rsid w:val="00E737D6"/>
    <w:rsid w:val="00F22E66"/>
    <w:rsid w:val="43A935A2"/>
    <w:rsid w:val="747A6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0"/>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Strong"/>
    <w:qFormat/>
    <w:uiPriority w:val="22"/>
    <w:rPr>
      <w:b/>
      <w:bCs/>
    </w:rPr>
  </w:style>
  <w:style w:type="character" w:customStyle="1" w:styleId="18">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link w:val="40"/>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眉 字符"/>
    <w:basedOn w:val="16"/>
    <w:link w:val="12"/>
    <w:uiPriority w:val="99"/>
    <w:rPr>
      <w:sz w:val="18"/>
      <w:szCs w:val="18"/>
    </w:rPr>
  </w:style>
  <w:style w:type="character" w:customStyle="1" w:styleId="37">
    <w:name w:val="页脚 字符"/>
    <w:basedOn w:val="16"/>
    <w:link w:val="11"/>
    <w:uiPriority w:val="99"/>
    <w:rPr>
      <w:sz w:val="18"/>
      <w:szCs w:val="18"/>
    </w:rPr>
  </w:style>
  <w:style w:type="paragraph" w:customStyle="1" w:styleId="38">
    <w:name w:val="Default"/>
    <w:link w:val="39"/>
    <w:qFormat/>
    <w:uiPriority w:val="0"/>
    <w:pPr>
      <w:widowControl w:val="0"/>
      <w:autoSpaceDE w:val="0"/>
      <w:autoSpaceDN w:val="0"/>
      <w:adjustRightInd w:val="0"/>
      <w:spacing w:after="0" w:line="240" w:lineRule="auto"/>
    </w:pPr>
    <w:rPr>
      <w:rFonts w:ascii="......." w:hAnsi="Calibri" w:eastAsia="......." w:cs="......."/>
      <w:color w:val="000000"/>
      <w:kern w:val="0"/>
      <w:sz w:val="24"/>
      <w:szCs w:val="24"/>
      <w:lang w:val="en-US" w:eastAsia="zh-CN" w:bidi="ar-SA"/>
      <w14:ligatures w14:val="none"/>
    </w:rPr>
  </w:style>
  <w:style w:type="character" w:customStyle="1" w:styleId="39">
    <w:name w:val="Default Char"/>
    <w:link w:val="38"/>
    <w:qFormat/>
    <w:locked/>
    <w:uiPriority w:val="0"/>
    <w:rPr>
      <w:rFonts w:ascii="......." w:hAnsi="Calibri" w:eastAsia="......." w:cs="......."/>
      <w:color w:val="000000"/>
      <w:kern w:val="0"/>
      <w:sz w:val="24"/>
      <w14:ligatures w14:val="none"/>
    </w:rPr>
  </w:style>
  <w:style w:type="character" w:customStyle="1" w:styleId="40">
    <w:name w:val="列表段落 字符"/>
    <w:link w:val="31"/>
    <w:qFormat/>
    <w:uiPriority w:val="34"/>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10</Pages>
  <Words>6953</Words>
  <Characters>7714</Characters>
  <Lines>51</Lines>
  <Paragraphs>14</Paragraphs>
  <TotalTime>2</TotalTime>
  <ScaleCrop>false</ScaleCrop>
  <LinksUpToDate>false</LinksUpToDate>
  <CharactersWithSpaces>7739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2026-04-20T06:19:00Z</dcterms:created>
  <dc:creator>lei li</dc:creator>
  <cp:lastModifiedBy>G7 </cp:lastModifiedBy>
  <dcterms:modified xsi:type="dcterms:W3CDTF">2026-05-08T06:23:54Z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eyJoZGlkIjoiMDRmZDc1Y2U5MWQ4NGNmMTQzZDEwOTZjNDdmMzk3ZjYiLCJ1c2VySWQiOiI2MzMwOTQ2MDQifQ==</vt:lpwstr>
  </property>
  <property fmtid="{D5CDD505-2E9C-101B-9397-08002B2CF9AE}" pid="3" name="KSOProductBuildVer">
    <vt:lpwstr>2052-12.1.0.25865</vt:lpwstr>
  </property>
  <property fmtid="{D5CDD505-2E9C-101B-9397-08002B2CF9AE}" pid="4" name="ICV">
    <vt:lpwstr>3BD4B786D5AE4998BB5B31E77CDF6CD6_13</vt:lpwstr>
  </property>
</Properties>
</file>