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ECBA4A">
      <w:pPr>
        <w:widowControl/>
        <w:jc w:val="center"/>
        <w:rPr>
          <w:rFonts w:hint="eastAsia" w:ascii="黑体" w:hAnsi="黑体" w:eastAsia="黑体" w:cs="黑体"/>
          <w:b/>
          <w:bCs/>
          <w:sz w:val="36"/>
          <w:szCs w:val="36"/>
        </w:rPr>
      </w:pPr>
      <w:r>
        <w:rPr>
          <w:rFonts w:hint="eastAsia" w:ascii="黑体" w:hAnsi="黑体" w:eastAsia="黑体" w:cs="黑体"/>
          <w:b/>
          <w:bCs/>
          <w:sz w:val="36"/>
          <w:szCs w:val="36"/>
        </w:rPr>
        <w:t>输液泵、注射泵采购需求（征求意见稿）</w:t>
      </w:r>
    </w:p>
    <w:p w14:paraId="203CED97">
      <w:pPr>
        <w:numPr>
          <w:ilvl w:val="0"/>
          <w:numId w:val="0"/>
        </w:numPr>
        <w:spacing w:line="360" w:lineRule="auto"/>
        <w:ind w:firstLine="562" w:firstLineChars="200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</w:p>
    <w:p w14:paraId="0FCB2BFC">
      <w:pPr>
        <w:numPr>
          <w:ilvl w:val="0"/>
          <w:numId w:val="0"/>
        </w:numPr>
        <w:spacing w:line="360" w:lineRule="auto"/>
        <w:ind w:firstLine="562" w:firstLineChars="200"/>
        <w:rPr>
          <w:rFonts w:hint="eastAsia" w:ascii="仿宋" w:hAnsi="仿宋" w:eastAsia="仿宋" w:cs="仿宋"/>
          <w:b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sz w:val="28"/>
          <w:szCs w:val="28"/>
          <w:lang w:val="en-US" w:eastAsia="zh-CN"/>
        </w:rPr>
        <w:t>一、采购品目：</w:t>
      </w: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病房护理及医院设备（仅包括输液泵、注射泵）</w:t>
      </w:r>
    </w:p>
    <w:p w14:paraId="2E607B49">
      <w:pPr>
        <w:numPr>
          <w:ilvl w:val="0"/>
          <w:numId w:val="0"/>
        </w:numPr>
        <w:spacing w:line="360" w:lineRule="auto"/>
        <w:ind w:firstLine="2530" w:firstLineChars="900"/>
        <w:rPr>
          <w:rFonts w:hint="default" w:ascii="仿宋" w:hAnsi="仿宋" w:eastAsia="仿宋" w:cs="仿宋"/>
          <w:b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sz w:val="28"/>
          <w:szCs w:val="28"/>
          <w:lang w:val="en-US" w:eastAsia="zh-CN"/>
        </w:rPr>
        <w:t>品目编码：A02322700</w:t>
      </w:r>
    </w:p>
    <w:p w14:paraId="1D4BAC71">
      <w:pPr>
        <w:spacing w:line="360" w:lineRule="auto"/>
        <w:ind w:firstLine="562" w:firstLineChars="200"/>
        <w:rPr>
          <w:rFonts w:hint="eastAsia" w:ascii="黑体" w:hAnsi="黑体" w:eastAsia="黑体" w:cs="黑体"/>
          <w:b/>
          <w:sz w:val="28"/>
          <w:szCs w:val="28"/>
        </w:rPr>
      </w:pPr>
      <w:r>
        <w:rPr>
          <w:rFonts w:hint="eastAsia" w:ascii="黑体" w:hAnsi="黑体" w:eastAsia="黑体" w:cs="黑体"/>
          <w:b/>
          <w:sz w:val="28"/>
          <w:szCs w:val="28"/>
          <w:lang w:val="en-US" w:eastAsia="zh-CN"/>
        </w:rPr>
        <w:t>二</w:t>
      </w:r>
      <w:r>
        <w:rPr>
          <w:rFonts w:hint="eastAsia" w:ascii="黑体" w:hAnsi="黑体" w:eastAsia="黑体" w:cs="黑体"/>
          <w:b/>
          <w:sz w:val="28"/>
          <w:szCs w:val="28"/>
        </w:rPr>
        <w:t>、资格要求</w:t>
      </w:r>
    </w:p>
    <w:p w14:paraId="6D3D8F2F">
      <w:pPr>
        <w:spacing w:line="360" w:lineRule="auto"/>
        <w:ind w:firstLine="562" w:firstLineChars="200"/>
        <w:rPr>
          <w:rFonts w:hint="eastAsia" w:ascii="楷体" w:hAnsi="楷体" w:eastAsia="楷体" w:cs="楷体"/>
          <w:b/>
          <w:bCs/>
          <w:sz w:val="28"/>
          <w:szCs w:val="28"/>
        </w:rPr>
      </w:pPr>
      <w:r>
        <w:rPr>
          <w:rFonts w:hint="eastAsia" w:ascii="楷体" w:hAnsi="楷体" w:eastAsia="楷体" w:cs="楷体"/>
          <w:b/>
          <w:bCs/>
          <w:sz w:val="28"/>
          <w:szCs w:val="28"/>
        </w:rPr>
        <w:t>（一）产品：</w:t>
      </w:r>
    </w:p>
    <w:p w14:paraId="26B3288C">
      <w:pPr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医疗器械产品分为医疗器械备案证明和医疗器械注册证两种资质。</w:t>
      </w:r>
    </w:p>
    <w:p w14:paraId="0048E973">
      <w:pPr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输液泵、注射泵属于医疗器械第二类和第三类中的产品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，</w:t>
      </w:r>
      <w:r>
        <w:rPr>
          <w:rFonts w:hint="eastAsia" w:ascii="仿宋" w:hAnsi="仿宋" w:eastAsia="仿宋" w:cs="仿宋"/>
          <w:sz w:val="28"/>
          <w:szCs w:val="28"/>
        </w:rPr>
        <w:t>应提供医疗器械注册证。</w:t>
      </w:r>
    </w:p>
    <w:p w14:paraId="5A18627A">
      <w:pPr>
        <w:spacing w:line="360" w:lineRule="auto"/>
        <w:ind w:firstLine="562" w:firstLineChars="200"/>
        <w:rPr>
          <w:rFonts w:hint="eastAsia" w:ascii="楷体" w:hAnsi="楷体" w:eastAsia="楷体" w:cs="楷体"/>
          <w:b/>
          <w:bCs/>
          <w:sz w:val="28"/>
          <w:szCs w:val="28"/>
        </w:rPr>
      </w:pPr>
      <w:r>
        <w:rPr>
          <w:rFonts w:hint="eastAsia" w:ascii="楷体" w:hAnsi="楷体" w:eastAsia="楷体" w:cs="楷体"/>
          <w:b/>
          <w:bCs/>
          <w:sz w:val="28"/>
          <w:szCs w:val="28"/>
        </w:rPr>
        <w:t>（二）供应商：</w:t>
      </w:r>
    </w:p>
    <w:p w14:paraId="785CA40C">
      <w:pPr>
        <w:spacing w:line="360" w:lineRule="auto"/>
        <w:ind w:firstLine="562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1.制造商或生产厂家：</w:t>
      </w:r>
    </w:p>
    <w:p w14:paraId="5EA2CF39">
      <w:pPr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所投产品属于医疗器械分类管理中第二类和第三类的产品，应提供医疗器械生产企业许可证。</w:t>
      </w:r>
    </w:p>
    <w:p w14:paraId="0BB9FBD5">
      <w:pPr>
        <w:spacing w:line="360" w:lineRule="auto"/>
        <w:ind w:firstLine="562" w:firstLineChars="200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2.唯一授权供应商、二阶段授权代理商：</w:t>
      </w:r>
    </w:p>
    <w:p w14:paraId="3B10852D">
      <w:pPr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（1）所投产品属于医疗器械分类管理中第二类的产品，应提供医疗器械经营企业备案证明文件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；</w:t>
      </w:r>
    </w:p>
    <w:p w14:paraId="1917FCD3">
      <w:pPr>
        <w:spacing w:line="360" w:lineRule="auto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）所投产品属于医疗器械分类管理中第三类的产品，应提供医疗器械经营企业许可证。</w:t>
      </w:r>
    </w:p>
    <w:p w14:paraId="4C5497AF">
      <w:pPr>
        <w:spacing w:line="360" w:lineRule="auto"/>
        <w:ind w:firstLine="562" w:firstLineChars="200"/>
        <w:rPr>
          <w:rFonts w:hint="eastAsia" w:ascii="楷体" w:hAnsi="楷体" w:eastAsia="楷体" w:cs="楷体"/>
          <w:b/>
          <w:bCs/>
          <w:sz w:val="28"/>
          <w:szCs w:val="28"/>
        </w:rPr>
      </w:pPr>
      <w:r>
        <w:rPr>
          <w:rFonts w:hint="eastAsia" w:ascii="楷体" w:hAnsi="楷体" w:eastAsia="楷体" w:cs="楷体"/>
          <w:b/>
          <w:bCs/>
          <w:sz w:val="28"/>
          <w:szCs w:val="28"/>
        </w:rPr>
        <w:t>（三）投标人须具备《中华人民共和国政府采购法》第二十二条规定的条件。</w:t>
      </w:r>
    </w:p>
    <w:p w14:paraId="2F901452">
      <w:pPr>
        <w:spacing w:line="360" w:lineRule="auto"/>
        <w:ind w:firstLine="562" w:firstLineChars="200"/>
        <w:rPr>
          <w:rFonts w:hint="eastAsia" w:ascii="楷体" w:hAnsi="楷体" w:eastAsia="楷体" w:cs="楷体"/>
          <w:b/>
          <w:bCs/>
          <w:sz w:val="28"/>
          <w:szCs w:val="28"/>
        </w:rPr>
      </w:pPr>
      <w:r>
        <w:rPr>
          <w:rFonts w:hint="eastAsia" w:ascii="楷体" w:hAnsi="楷体" w:eastAsia="楷体" w:cs="楷体"/>
          <w:b/>
          <w:bCs/>
          <w:sz w:val="28"/>
          <w:szCs w:val="28"/>
        </w:rPr>
        <w:t>（四）所投产品的制造商、生产厂家在参加政府采购活动前三年内，在经营活动中没有重大违法记录。</w:t>
      </w:r>
    </w:p>
    <w:p w14:paraId="45BBBFEE">
      <w:pPr>
        <w:ind w:firstLine="562" w:firstLineChars="200"/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三</w:t>
      </w:r>
      <w:r>
        <w:rPr>
          <w:rFonts w:hint="eastAsia" w:ascii="黑体" w:hAnsi="黑体" w:eastAsia="黑体" w:cs="黑体"/>
          <w:b/>
          <w:bCs/>
          <w:sz w:val="28"/>
          <w:szCs w:val="28"/>
        </w:rPr>
        <w:t>、</w:t>
      </w:r>
      <w:r>
        <w:rPr>
          <w:rFonts w:hint="eastAsia" w:ascii="黑体" w:hAnsi="黑体" w:eastAsia="黑体" w:cs="黑体"/>
          <w:b/>
          <w:bCs/>
          <w:sz w:val="28"/>
          <w:szCs w:val="28"/>
          <w:lang w:val="en-US" w:eastAsia="zh-CN"/>
        </w:rPr>
        <w:t>评审方法</w:t>
      </w:r>
    </w:p>
    <w:p w14:paraId="554D4D6A">
      <w:pPr>
        <w:spacing w:line="360" w:lineRule="auto"/>
        <w:ind w:firstLine="562" w:firstLineChars="200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b/>
          <w:bCs/>
          <w:sz w:val="28"/>
          <w:szCs w:val="28"/>
          <w:lang w:val="en-US" w:eastAsia="zh-CN"/>
        </w:rPr>
        <w:t>（一）评审方法：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价格优先法</w:t>
      </w:r>
    </w:p>
    <w:p w14:paraId="528B3117">
      <w:pPr>
        <w:spacing w:line="360" w:lineRule="auto"/>
        <w:ind w:firstLine="562" w:firstLineChars="20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楷体" w:hAnsi="楷体" w:eastAsia="楷体" w:cs="楷体"/>
          <w:b/>
          <w:bCs/>
          <w:sz w:val="28"/>
          <w:szCs w:val="28"/>
          <w:lang w:val="en-US" w:eastAsia="zh-CN"/>
        </w:rPr>
        <w:t>（二）价格扣除：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所投产品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制造商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属于小型、微型企业的，其投标报价给予10%的价格扣除，用扣除后的价格参与评审。监狱企业、残疾人福利性单位视同小型、微型企业，享受同等价格扣除，但同时满足上述要求的，不重复享受价格扣除。</w:t>
      </w:r>
      <w:bookmarkStart w:id="0" w:name="_GoBack"/>
      <w:bookmarkEnd w:id="0"/>
    </w:p>
    <w:p w14:paraId="460EBADC">
      <w:pPr>
        <w:spacing w:line="360" w:lineRule="auto"/>
        <w:ind w:firstLine="562" w:firstLineChars="200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楷体" w:hAnsi="楷体" w:eastAsia="楷体" w:cs="楷体"/>
          <w:b/>
          <w:bCs/>
          <w:sz w:val="28"/>
          <w:szCs w:val="28"/>
          <w:lang w:val="en-US" w:eastAsia="zh-CN"/>
        </w:rPr>
        <w:t>（三）入围供应商淘汰率：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本项目入围供应商淘汰比例为20%（如有小数点按照向上取整进行取整），且至少淘汰1家供应商。</w:t>
      </w:r>
    </w:p>
    <w:p w14:paraId="4B86F1BD">
      <w:pPr>
        <w:ind w:firstLine="562" w:firstLineChars="200"/>
        <w:rPr>
          <w:rFonts w:hint="eastAsia" w:ascii="仿宋" w:hAnsi="仿宋" w:eastAsia="仿宋" w:cs="仿宋"/>
          <w:b/>
          <w:bCs/>
          <w:sz w:val="28"/>
          <w:szCs w:val="28"/>
        </w:rPr>
      </w:pPr>
    </w:p>
    <w:sectPr>
      <w:pgSz w:w="11906" w:h="16838"/>
      <w:pgMar w:top="1701" w:right="1134" w:bottom="1134" w:left="113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861AE7"/>
    <w:rsid w:val="011479FA"/>
    <w:rsid w:val="324A6954"/>
    <w:rsid w:val="35861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  <w14:ligatures w14:val="standardContextual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null3"/>
    <w:hidden/>
    <w:qFormat/>
    <w:uiPriority w:val="0"/>
    <w:rPr>
      <w:rFonts w:hint="eastAsia" w:asciiTheme="minorHAnsi" w:hAnsiTheme="minorHAnsi" w:eastAsiaTheme="minorEastAsia" w:cstheme="minorBidi"/>
      <w:lang w:val="en-US" w:eastAsia="zh-Hans" w:bidi="ar-SA"/>
      <w14:ligatures w14:val="standardContextual"/>
    </w:rPr>
  </w:style>
  <w:style w:type="character" w:customStyle="1" w:styleId="5">
    <w:name w:val="font21"/>
    <w:basedOn w:val="3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  <w:vertAlign w:val="subscript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555</Words>
  <Characters>572</Characters>
  <Lines>0</Lines>
  <Paragraphs>0</Paragraphs>
  <TotalTime>21</TotalTime>
  <ScaleCrop>false</ScaleCrop>
  <LinksUpToDate>false</LinksUpToDate>
  <CharactersWithSpaces>572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2025-03-13T04:27:00Z</dcterms:created>
  <dc:creator>许愿</dc:creator>
  <cp:lastModifiedBy>许愿</cp:lastModifiedBy>
  <dcterms:modified xsi:type="dcterms:W3CDTF">2025-09-28T18:11:48Z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0E9C389A54A94E7BB8D2A1BD59DBE00E_11</vt:lpwstr>
  </property>
  <property fmtid="{D5CDD505-2E9C-101B-9397-08002B2CF9AE}" pid="4" name="KSOTemplateDocerSaveRecord">
    <vt:lpwstr>eyJoZGlkIjoiMzEwNTM5NzYwMDRjMzkwZTVkZjY2ODkwMGIxNGU0OTUiLCJ1c2VySWQiOiI0NjQwNjczODgifQ==</vt:lpwstr>
  </property>
</Properties>
</file>