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EF5BE5">
      <w:pPr>
        <w:widowControl/>
        <w:jc w:val="left"/>
        <w:rPr>
          <w:rFonts w:ascii="Times New Roman" w:hAnsi="Times New Roman" w:eastAsia="仿宋_GB2312" w:cs="Times New Roman"/>
          <w:sz w:val="32"/>
          <w:szCs w:val="32"/>
        </w:rPr>
      </w:pPr>
      <w:bookmarkStart w:id="0" w:name="_GoBack"/>
      <w:bookmarkEnd w:id="0"/>
      <w:r>
        <w:rPr>
          <w:rFonts w:ascii="Times New Roman" w:hAnsi="Times New Roman" w:eastAsia="仿宋_GB2312" w:cs="Times New Roman"/>
          <w:sz w:val="32"/>
          <w:szCs w:val="32"/>
        </w:rPr>
        <w:t>附件：</w:t>
      </w:r>
      <w:r>
        <w:rPr>
          <w:rFonts w:hint="eastAsia" w:ascii="Times New Roman" w:hAnsi="Times New Roman" w:eastAsia="仿宋_GB2312" w:cs="Times New Roman"/>
          <w:sz w:val="32"/>
          <w:szCs w:val="32"/>
        </w:rPr>
        <w:t>评分因素及评标标准</w:t>
      </w:r>
      <w:r>
        <w:rPr>
          <w:rFonts w:ascii="Times New Roman" w:hAnsi="Times New Roman" w:eastAsia="仿宋_GB2312" w:cs="Times New Roman"/>
          <w:sz w:val="32"/>
          <w:szCs w:val="32"/>
        </w:rPr>
        <w:t xml:space="preserve"> </w:t>
      </w:r>
    </w:p>
    <w:tbl>
      <w:tblPr>
        <w:tblStyle w:val="5"/>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127B4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16C157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第一部分 价格（</w:t>
            </w:r>
            <w:r>
              <w:rPr>
                <w:rFonts w:hint="eastAsia"/>
                <w:color w:val="auto"/>
                <w:kern w:val="0"/>
                <w:sz w:val="24"/>
                <w:szCs w:val="24"/>
                <w:highlight w:val="none"/>
                <w:lang w:val="en-US" w:eastAsia="zh-CN"/>
              </w:rPr>
              <w:t>1</w:t>
            </w:r>
            <w:r>
              <w:rPr>
                <w:color w:val="auto"/>
                <w:kern w:val="0"/>
                <w:sz w:val="24"/>
                <w:szCs w:val="24"/>
                <w:highlight w:val="none"/>
              </w:rPr>
              <w:t>0分）</w:t>
            </w:r>
          </w:p>
        </w:tc>
        <w:tc>
          <w:tcPr>
            <w:tcW w:w="1140" w:type="dxa"/>
            <w:shd w:val="clear" w:color="auto" w:fill="auto"/>
            <w:vAlign w:val="center"/>
          </w:tcPr>
          <w:p w14:paraId="24B627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2FD224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80FD3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63E69C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价格</w:t>
            </w:r>
          </w:p>
        </w:tc>
        <w:tc>
          <w:tcPr>
            <w:tcW w:w="7314" w:type="dxa"/>
            <w:gridSpan w:val="2"/>
            <w:shd w:val="clear" w:color="auto" w:fill="auto"/>
            <w:vAlign w:val="center"/>
          </w:tcPr>
          <w:p w14:paraId="7C35DB7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（1）投标报价超过</w:t>
            </w:r>
            <w:r>
              <w:rPr>
                <w:rFonts w:hint="eastAsia"/>
                <w:color w:val="auto"/>
                <w:kern w:val="0"/>
                <w:sz w:val="24"/>
                <w:szCs w:val="24"/>
                <w:highlight w:val="none"/>
                <w:lang w:val="en-US" w:eastAsia="zh-CN"/>
              </w:rPr>
              <w:t>最高限价</w:t>
            </w:r>
            <w:r>
              <w:rPr>
                <w:color w:val="auto"/>
                <w:kern w:val="0"/>
                <w:sz w:val="24"/>
                <w:szCs w:val="24"/>
                <w:highlight w:val="none"/>
              </w:rPr>
              <w:t>的，投标无效，未超过</w:t>
            </w:r>
            <w:r>
              <w:rPr>
                <w:rFonts w:hint="eastAsia"/>
                <w:color w:val="auto"/>
                <w:kern w:val="0"/>
                <w:sz w:val="24"/>
                <w:szCs w:val="24"/>
                <w:highlight w:val="none"/>
                <w:lang w:val="en-US" w:eastAsia="zh-CN"/>
              </w:rPr>
              <w:t>最高限价</w:t>
            </w:r>
            <w:r>
              <w:rPr>
                <w:color w:val="auto"/>
                <w:kern w:val="0"/>
                <w:sz w:val="24"/>
                <w:szCs w:val="24"/>
                <w:highlight w:val="none"/>
              </w:rPr>
              <w:t>的投标报价按以下公式进行计算。</w:t>
            </w:r>
          </w:p>
          <w:p w14:paraId="79A5DDB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（2）投标报价得分=（评标基准价/投标报价）×</w:t>
            </w:r>
            <w:r>
              <w:rPr>
                <w:rFonts w:hint="eastAsia"/>
                <w:color w:val="auto"/>
                <w:kern w:val="0"/>
                <w:sz w:val="24"/>
                <w:szCs w:val="24"/>
                <w:highlight w:val="none"/>
                <w:lang w:val="en-US" w:eastAsia="zh-CN"/>
              </w:rPr>
              <w:t>1</w:t>
            </w:r>
            <w:r>
              <w:rPr>
                <w:color w:val="auto"/>
                <w:kern w:val="0"/>
                <w:sz w:val="24"/>
                <w:szCs w:val="24"/>
                <w:highlight w:val="none"/>
              </w:rPr>
              <w:t>0</w:t>
            </w:r>
          </w:p>
          <w:p w14:paraId="4DDDE12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注：满足</w:t>
            </w:r>
            <w:r>
              <w:rPr>
                <w:rFonts w:hint="eastAsia"/>
                <w:color w:val="auto"/>
                <w:kern w:val="0"/>
                <w:sz w:val="24"/>
                <w:szCs w:val="24"/>
                <w:highlight w:val="none"/>
              </w:rPr>
              <w:t>招标文件</w:t>
            </w:r>
            <w:r>
              <w:rPr>
                <w:color w:val="auto"/>
                <w:kern w:val="0"/>
                <w:sz w:val="24"/>
                <w:szCs w:val="24"/>
                <w:highlight w:val="none"/>
              </w:rPr>
              <w:t>要求且投标报价最低的投标报价为评标基准价。</w:t>
            </w:r>
          </w:p>
        </w:tc>
        <w:tc>
          <w:tcPr>
            <w:tcW w:w="1140" w:type="dxa"/>
            <w:shd w:val="clear" w:color="auto" w:fill="auto"/>
            <w:vAlign w:val="center"/>
          </w:tcPr>
          <w:p w14:paraId="75934C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lang w:val="en-US" w:eastAsia="zh-CN"/>
              </w:rPr>
              <w:t>1</w:t>
            </w:r>
            <w:r>
              <w:rPr>
                <w:color w:val="auto"/>
                <w:kern w:val="0"/>
                <w:sz w:val="24"/>
                <w:szCs w:val="24"/>
                <w:highlight w:val="none"/>
              </w:rPr>
              <w:t>0</w:t>
            </w:r>
          </w:p>
        </w:tc>
      </w:tr>
      <w:tr w14:paraId="6658CD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 w:hRule="atLeast"/>
          <w:jc w:val="center"/>
        </w:trPr>
        <w:tc>
          <w:tcPr>
            <w:tcW w:w="9396" w:type="dxa"/>
            <w:gridSpan w:val="4"/>
            <w:shd w:val="clear" w:color="auto" w:fill="auto"/>
            <w:noWrap/>
            <w:vAlign w:val="center"/>
          </w:tcPr>
          <w:p w14:paraId="0C003E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第二部分 客观分（</w:t>
            </w:r>
            <w:r>
              <w:rPr>
                <w:rFonts w:hint="eastAsia"/>
                <w:color w:val="auto"/>
                <w:kern w:val="0"/>
                <w:sz w:val="24"/>
                <w:szCs w:val="24"/>
                <w:highlight w:val="none"/>
                <w:lang w:val="en-US" w:eastAsia="zh-CN"/>
              </w:rPr>
              <w:t>30</w:t>
            </w:r>
            <w:r>
              <w:rPr>
                <w:color w:val="auto"/>
                <w:kern w:val="0"/>
                <w:sz w:val="24"/>
                <w:szCs w:val="24"/>
                <w:highlight w:val="none"/>
              </w:rPr>
              <w:t>分）</w:t>
            </w:r>
          </w:p>
        </w:tc>
        <w:tc>
          <w:tcPr>
            <w:tcW w:w="1140" w:type="dxa"/>
            <w:shd w:val="clear" w:color="auto" w:fill="auto"/>
            <w:vAlign w:val="center"/>
          </w:tcPr>
          <w:p w14:paraId="6B7155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22566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D2338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63C325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投标人业绩</w:t>
            </w:r>
          </w:p>
        </w:tc>
        <w:tc>
          <w:tcPr>
            <w:tcW w:w="7314" w:type="dxa"/>
            <w:gridSpan w:val="2"/>
            <w:shd w:val="clear" w:color="auto" w:fill="auto"/>
            <w:vAlign w:val="center"/>
          </w:tcPr>
          <w:p w14:paraId="443A54E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完全按照以下要求提供</w:t>
            </w:r>
            <w:r>
              <w:rPr>
                <w:rFonts w:hint="eastAsia"/>
                <w:color w:val="auto"/>
                <w:kern w:val="0"/>
                <w:sz w:val="24"/>
                <w:szCs w:val="24"/>
                <w:highlight w:val="none"/>
              </w:rPr>
              <w:t>投标人</w:t>
            </w:r>
            <w:r>
              <w:rPr>
                <w:color w:val="auto"/>
                <w:kern w:val="0"/>
                <w:sz w:val="24"/>
                <w:szCs w:val="24"/>
                <w:highlight w:val="none"/>
              </w:rPr>
              <w:t>曾实施</w:t>
            </w:r>
            <w:r>
              <w:rPr>
                <w:rFonts w:hint="eastAsia"/>
                <w:color w:val="auto"/>
                <w:kern w:val="0"/>
                <w:sz w:val="24"/>
                <w:szCs w:val="24"/>
                <w:highlight w:val="none"/>
                <w:lang w:val="en-US" w:eastAsia="zh-CN"/>
              </w:rPr>
              <w:t>信息化</w:t>
            </w:r>
            <w:r>
              <w:rPr>
                <w:color w:val="auto"/>
                <w:kern w:val="0"/>
                <w:sz w:val="24"/>
                <w:szCs w:val="24"/>
                <w:highlight w:val="none"/>
              </w:rPr>
              <w:t>硬件维保服务业绩，提供的证明材料均不得遮挡涂黑，否则不予认定加分。</w:t>
            </w:r>
          </w:p>
          <w:p w14:paraId="364C297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A</w:t>
            </w:r>
            <w:r>
              <w:rPr>
                <w:color w:val="auto"/>
                <w:kern w:val="0"/>
                <w:sz w:val="24"/>
                <w:szCs w:val="24"/>
                <w:highlight w:val="none"/>
              </w:rPr>
              <w:t>. 合同</w:t>
            </w:r>
            <w:r>
              <w:rPr>
                <w:rFonts w:hint="eastAsia"/>
                <w:color w:val="auto"/>
                <w:kern w:val="0"/>
                <w:sz w:val="24"/>
                <w:szCs w:val="24"/>
                <w:highlight w:val="none"/>
              </w:rPr>
              <w:t>扫描件，</w:t>
            </w:r>
            <w:r>
              <w:rPr>
                <w:color w:val="auto"/>
                <w:kern w:val="0"/>
                <w:sz w:val="24"/>
                <w:szCs w:val="24"/>
                <w:highlight w:val="none"/>
              </w:rPr>
              <w:t>包括买卖双方名称及盖章、服务内容</w:t>
            </w:r>
            <w:r>
              <w:rPr>
                <w:rFonts w:hint="eastAsia"/>
                <w:color w:val="auto"/>
                <w:kern w:val="0"/>
                <w:sz w:val="24"/>
                <w:szCs w:val="24"/>
                <w:highlight w:val="none"/>
              </w:rPr>
              <w:t>、</w:t>
            </w:r>
            <w:r>
              <w:rPr>
                <w:color w:val="auto"/>
                <w:kern w:val="0"/>
                <w:sz w:val="24"/>
                <w:szCs w:val="24"/>
                <w:highlight w:val="none"/>
              </w:rPr>
              <w:t>合同签订时间</w:t>
            </w:r>
            <w:r>
              <w:rPr>
                <w:rFonts w:hint="eastAsia"/>
                <w:bCs/>
                <w:color w:val="auto"/>
                <w:sz w:val="24"/>
                <w:highlight w:val="none"/>
              </w:rPr>
              <w:t>（应为2022年1月1日或以后）</w:t>
            </w:r>
            <w:r>
              <w:rPr>
                <w:color w:val="auto"/>
                <w:kern w:val="0"/>
                <w:sz w:val="24"/>
                <w:szCs w:val="24"/>
                <w:highlight w:val="none"/>
              </w:rPr>
              <w:t>。</w:t>
            </w:r>
          </w:p>
          <w:p w14:paraId="089AEE5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B.</w:t>
            </w:r>
            <w:r>
              <w:rPr>
                <w:color w:val="auto"/>
                <w:kern w:val="0"/>
                <w:sz w:val="24"/>
                <w:szCs w:val="24"/>
                <w:highlight w:val="none"/>
              </w:rPr>
              <w:t xml:space="preserve"> </w:t>
            </w:r>
            <w:r>
              <w:rPr>
                <w:rFonts w:hint="eastAsia"/>
                <w:color w:val="auto"/>
                <w:kern w:val="0"/>
                <w:sz w:val="24"/>
                <w:szCs w:val="24"/>
                <w:highlight w:val="none"/>
              </w:rPr>
              <w:t>上述</w:t>
            </w:r>
            <w:r>
              <w:rPr>
                <w:color w:val="auto"/>
                <w:kern w:val="0"/>
                <w:sz w:val="24"/>
                <w:szCs w:val="24"/>
                <w:highlight w:val="none"/>
              </w:rPr>
              <w:t>合同履行</w:t>
            </w:r>
            <w:r>
              <w:rPr>
                <w:rFonts w:hint="eastAsia"/>
                <w:color w:val="auto"/>
                <w:kern w:val="0"/>
                <w:sz w:val="24"/>
                <w:szCs w:val="24"/>
                <w:highlight w:val="none"/>
              </w:rPr>
              <w:t>良好</w:t>
            </w:r>
            <w:r>
              <w:rPr>
                <w:color w:val="auto"/>
                <w:kern w:val="0"/>
                <w:sz w:val="24"/>
                <w:szCs w:val="24"/>
                <w:highlight w:val="none"/>
              </w:rPr>
              <w:t>的相关证明材料</w:t>
            </w:r>
            <w:r>
              <w:rPr>
                <w:rFonts w:hint="eastAsia"/>
                <w:color w:val="auto"/>
                <w:kern w:val="0"/>
                <w:sz w:val="24"/>
                <w:szCs w:val="24"/>
                <w:highlight w:val="none"/>
              </w:rPr>
              <w:t>原件</w:t>
            </w:r>
            <w:r>
              <w:rPr>
                <w:color w:val="auto"/>
                <w:kern w:val="0"/>
                <w:sz w:val="24"/>
                <w:szCs w:val="24"/>
                <w:highlight w:val="none"/>
              </w:rPr>
              <w:t>扫描件</w:t>
            </w:r>
            <w:r>
              <w:rPr>
                <w:rFonts w:hint="eastAsia"/>
                <w:color w:val="auto"/>
                <w:kern w:val="0"/>
                <w:sz w:val="24"/>
                <w:szCs w:val="24"/>
                <w:highlight w:val="none"/>
              </w:rPr>
              <w:t>（</w:t>
            </w:r>
            <w:r>
              <w:rPr>
                <w:rFonts w:hint="eastAsia"/>
                <w:color w:val="auto"/>
                <w:sz w:val="24"/>
                <w:highlight w:val="none"/>
              </w:rPr>
              <w:t>加盖上述合同甲方单位公章或上述合同中所盖的甲方印章</w:t>
            </w:r>
            <w:r>
              <w:rPr>
                <w:rFonts w:hint="eastAsia"/>
                <w:color w:val="auto"/>
                <w:kern w:val="0"/>
                <w:sz w:val="24"/>
                <w:szCs w:val="24"/>
                <w:highlight w:val="none"/>
              </w:rPr>
              <w:t>）</w:t>
            </w:r>
            <w:r>
              <w:rPr>
                <w:color w:val="auto"/>
                <w:kern w:val="0"/>
                <w:sz w:val="24"/>
                <w:szCs w:val="24"/>
                <w:highlight w:val="none"/>
              </w:rPr>
              <w:t>。</w:t>
            </w:r>
          </w:p>
          <w:p w14:paraId="433FC7A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每个</w:t>
            </w:r>
            <w:r>
              <w:rPr>
                <w:rFonts w:hint="eastAsia"/>
                <w:color w:val="auto"/>
                <w:kern w:val="0"/>
                <w:sz w:val="24"/>
                <w:szCs w:val="24"/>
                <w:highlight w:val="none"/>
              </w:rPr>
              <w:t>业绩2</w:t>
            </w:r>
            <w:r>
              <w:rPr>
                <w:color w:val="auto"/>
                <w:kern w:val="0"/>
                <w:sz w:val="24"/>
                <w:szCs w:val="24"/>
                <w:highlight w:val="none"/>
              </w:rPr>
              <w:t>分，最多</w:t>
            </w:r>
            <w:r>
              <w:rPr>
                <w:rFonts w:hint="eastAsia"/>
                <w:color w:val="auto"/>
                <w:kern w:val="0"/>
                <w:sz w:val="24"/>
                <w:szCs w:val="24"/>
                <w:highlight w:val="none"/>
              </w:rPr>
              <w:t>10</w:t>
            </w:r>
            <w:r>
              <w:rPr>
                <w:color w:val="auto"/>
                <w:kern w:val="0"/>
                <w:sz w:val="24"/>
                <w:szCs w:val="24"/>
                <w:highlight w:val="none"/>
              </w:rPr>
              <w:t>分</w:t>
            </w:r>
          </w:p>
        </w:tc>
        <w:tc>
          <w:tcPr>
            <w:tcW w:w="1140" w:type="dxa"/>
            <w:shd w:val="clear" w:color="auto" w:fill="auto"/>
            <w:vAlign w:val="center"/>
          </w:tcPr>
          <w:p w14:paraId="2CE2D5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10</w:t>
            </w:r>
          </w:p>
        </w:tc>
      </w:tr>
      <w:tr w14:paraId="7803A0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12DAD8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2</w:t>
            </w:r>
          </w:p>
        </w:tc>
        <w:tc>
          <w:tcPr>
            <w:tcW w:w="1425" w:type="dxa"/>
            <w:gridSpan w:val="2"/>
            <w:shd w:val="clear" w:color="auto" w:fill="auto"/>
            <w:vAlign w:val="center"/>
          </w:tcPr>
          <w:p w14:paraId="3065AA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sz w:val="24"/>
                <w:highlight w:val="none"/>
              </w:rPr>
              <w:t>投入</w:t>
            </w:r>
            <w:r>
              <w:rPr>
                <w:color w:val="auto"/>
                <w:sz w:val="24"/>
                <w:highlight w:val="none"/>
              </w:rPr>
              <w:t>人员评价</w:t>
            </w:r>
          </w:p>
        </w:tc>
        <w:tc>
          <w:tcPr>
            <w:tcW w:w="7308" w:type="dxa"/>
            <w:shd w:val="clear" w:color="auto" w:fill="auto"/>
            <w:vAlign w:val="center"/>
          </w:tcPr>
          <w:p w14:paraId="0077EBD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投入的人员为投标单位正式员工，提供姓名、开标日前三个月中任意一个月的由投标单位为投入人员缴纳社会保险证明扫描件，否则不予认定加分。</w:t>
            </w:r>
          </w:p>
          <w:p w14:paraId="78C73D67">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highlight w:val="none"/>
              </w:rPr>
            </w:pPr>
            <w:r>
              <w:rPr>
                <w:rFonts w:eastAsiaTheme="minorEastAsia"/>
                <w:color w:val="auto"/>
                <w:kern w:val="0"/>
                <w:sz w:val="24"/>
                <w:szCs w:val="24"/>
                <w:highlight w:val="none"/>
              </w:rPr>
              <w:t>（1）</w:t>
            </w:r>
            <w:r>
              <w:rPr>
                <w:rFonts w:ascii="Times New Roman" w:hAnsi="Times New Roman"/>
                <w:color w:val="auto"/>
                <w:sz w:val="24"/>
                <w:szCs w:val="24"/>
                <w:highlight w:val="none"/>
              </w:rPr>
              <w:t>项目经理</w:t>
            </w:r>
            <w:r>
              <w:rPr>
                <w:rFonts w:eastAsiaTheme="minorEastAsia"/>
                <w:color w:val="auto"/>
                <w:kern w:val="0"/>
                <w:sz w:val="24"/>
                <w:szCs w:val="24"/>
                <w:highlight w:val="none"/>
              </w:rPr>
              <w:t>具备大</w:t>
            </w:r>
            <w:r>
              <w:rPr>
                <w:rFonts w:hint="eastAsia" w:eastAsiaTheme="minorEastAsia"/>
                <w:color w:val="auto"/>
                <w:kern w:val="0"/>
                <w:sz w:val="24"/>
                <w:szCs w:val="24"/>
                <w:highlight w:val="none"/>
                <w:lang w:val="en-US" w:eastAsia="zh-CN"/>
              </w:rPr>
              <w:t>学本科或以上</w:t>
            </w:r>
            <w:r>
              <w:rPr>
                <w:rFonts w:eastAsiaTheme="minorEastAsia"/>
                <w:color w:val="auto"/>
                <w:kern w:val="0"/>
                <w:sz w:val="24"/>
                <w:szCs w:val="24"/>
                <w:highlight w:val="none"/>
              </w:rPr>
              <w:t>学历毕业证书、</w:t>
            </w:r>
            <w:r>
              <w:rPr>
                <w:rFonts w:hint="eastAsia" w:eastAsiaTheme="minorEastAsia"/>
                <w:color w:val="auto"/>
                <w:kern w:val="0"/>
                <w:sz w:val="24"/>
                <w:szCs w:val="24"/>
                <w:highlight w:val="none"/>
              </w:rPr>
              <w:t>计算机技术与软件专业技术资格证书（</w:t>
            </w:r>
            <w:r>
              <w:rPr>
                <w:rFonts w:eastAsiaTheme="minorEastAsia"/>
                <w:color w:val="auto"/>
                <w:kern w:val="0"/>
                <w:sz w:val="24"/>
                <w:szCs w:val="24"/>
                <w:highlight w:val="none"/>
              </w:rPr>
              <w:t>信息系统项目管理师</w:t>
            </w:r>
            <w:r>
              <w:rPr>
                <w:rFonts w:hint="eastAsia" w:eastAsiaTheme="minorEastAsia"/>
                <w:color w:val="auto"/>
                <w:kern w:val="0"/>
                <w:sz w:val="24"/>
                <w:szCs w:val="24"/>
                <w:highlight w:val="none"/>
              </w:rPr>
              <w:t>）</w:t>
            </w:r>
            <w:r>
              <w:rPr>
                <w:rFonts w:eastAsiaTheme="minorEastAsia"/>
                <w:color w:val="auto"/>
                <w:kern w:val="0"/>
                <w:sz w:val="24"/>
                <w:szCs w:val="24"/>
                <w:highlight w:val="none"/>
              </w:rPr>
              <w:t>、</w:t>
            </w:r>
            <w:r>
              <w:rPr>
                <w:rFonts w:hint="eastAsia"/>
                <w:color w:val="auto"/>
                <w:sz w:val="24"/>
                <w:szCs w:val="24"/>
                <w:highlight w:val="none"/>
                <w:lang w:val="en-US" w:eastAsia="zh-CN"/>
              </w:rPr>
              <w:t>工程技术系列高级或以上职称证书（</w:t>
            </w:r>
            <w:r>
              <w:rPr>
                <w:rFonts w:hint="eastAsia" w:ascii="Times New Roman" w:hAnsi="Times New Roman"/>
                <w:color w:val="auto"/>
                <w:sz w:val="24"/>
                <w:szCs w:val="24"/>
                <w:highlight w:val="none"/>
              </w:rPr>
              <w:t>通信相关专业</w:t>
            </w:r>
            <w:r>
              <w:rPr>
                <w:rFonts w:hint="eastAsia"/>
                <w:color w:val="auto"/>
                <w:sz w:val="24"/>
                <w:szCs w:val="24"/>
                <w:highlight w:val="none"/>
                <w:lang w:val="en-US" w:eastAsia="zh-CN"/>
              </w:rPr>
              <w:t>）</w:t>
            </w:r>
            <w:r>
              <w:rPr>
                <w:rFonts w:eastAsiaTheme="minorEastAsia"/>
                <w:color w:val="auto"/>
                <w:kern w:val="0"/>
                <w:sz w:val="24"/>
                <w:szCs w:val="24"/>
                <w:highlight w:val="none"/>
              </w:rPr>
              <w:t>，提供以上证书扫描件，每个合格的证书扫描件得</w:t>
            </w:r>
            <w:r>
              <w:rPr>
                <w:rFonts w:hint="eastAsia" w:eastAsiaTheme="minorEastAsia"/>
                <w:color w:val="auto"/>
                <w:kern w:val="0"/>
                <w:sz w:val="24"/>
                <w:szCs w:val="24"/>
                <w:highlight w:val="none"/>
                <w:lang w:val="en-US" w:eastAsia="zh-CN"/>
              </w:rPr>
              <w:t>1</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3</w:t>
            </w:r>
            <w:r>
              <w:rPr>
                <w:rFonts w:eastAsiaTheme="minorEastAsia"/>
                <w:color w:val="auto"/>
                <w:kern w:val="0"/>
                <w:sz w:val="24"/>
                <w:szCs w:val="24"/>
                <w:highlight w:val="none"/>
              </w:rPr>
              <w:t>分；</w:t>
            </w:r>
          </w:p>
          <w:p w14:paraId="5C3F14E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Theme="minorEastAsia"/>
                <w:color w:val="auto"/>
                <w:kern w:val="0"/>
                <w:sz w:val="24"/>
                <w:szCs w:val="24"/>
                <w:highlight w:val="none"/>
                <w:lang w:eastAsia="zh-CN"/>
              </w:rPr>
            </w:pPr>
            <w:r>
              <w:rPr>
                <w:rFonts w:eastAsiaTheme="minorEastAsia"/>
                <w:color w:val="auto"/>
                <w:kern w:val="0"/>
                <w:sz w:val="24"/>
                <w:szCs w:val="24"/>
                <w:highlight w:val="none"/>
              </w:rPr>
              <w:t>（2）</w:t>
            </w:r>
            <w:r>
              <w:rPr>
                <w:rFonts w:ascii="Times New Roman" w:hAnsi="Times New Roman"/>
                <w:color w:val="auto"/>
                <w:sz w:val="24"/>
                <w:szCs w:val="24"/>
                <w:highlight w:val="none"/>
              </w:rPr>
              <w:t>项目经理</w:t>
            </w:r>
            <w:r>
              <w:rPr>
                <w:rFonts w:eastAsiaTheme="minorEastAsia"/>
                <w:color w:val="auto"/>
                <w:kern w:val="0"/>
                <w:sz w:val="24"/>
                <w:szCs w:val="24"/>
                <w:highlight w:val="none"/>
              </w:rPr>
              <w:t>具备</w:t>
            </w:r>
            <w:r>
              <w:rPr>
                <w:rFonts w:ascii="Times New Roman" w:hAnsi="Times New Roman"/>
                <w:color w:val="auto"/>
                <w:sz w:val="24"/>
                <w:szCs w:val="24"/>
                <w:highlight w:val="none"/>
              </w:rPr>
              <w:t>5年或以上</w:t>
            </w:r>
            <w:r>
              <w:rPr>
                <w:rFonts w:hint="eastAsia"/>
                <w:color w:val="auto"/>
                <w:sz w:val="24"/>
                <w:szCs w:val="24"/>
                <w:highlight w:val="none"/>
                <w:lang w:val="en-US" w:eastAsia="zh-CN"/>
              </w:rPr>
              <w:t>信息化</w:t>
            </w:r>
            <w:r>
              <w:rPr>
                <w:rFonts w:ascii="Times New Roman" w:hAnsi="Times New Roman"/>
                <w:color w:val="auto"/>
                <w:sz w:val="24"/>
                <w:szCs w:val="24"/>
                <w:highlight w:val="none"/>
              </w:rPr>
              <w:t>硬件运行维护工作经验</w:t>
            </w:r>
            <w:r>
              <w:rPr>
                <w:rFonts w:eastAsiaTheme="minorEastAsia"/>
                <w:color w:val="auto"/>
                <w:kern w:val="0"/>
                <w:sz w:val="24"/>
                <w:szCs w:val="24"/>
                <w:highlight w:val="none"/>
              </w:rPr>
              <w:t>，提供以上人员工作简历，每个满足以上要求的人员得</w:t>
            </w:r>
            <w:r>
              <w:rPr>
                <w:rFonts w:hint="eastAsia" w:eastAsiaTheme="minorEastAsia"/>
                <w:color w:val="auto"/>
                <w:kern w:val="0"/>
                <w:sz w:val="24"/>
                <w:szCs w:val="24"/>
                <w:highlight w:val="none"/>
                <w:lang w:val="en-US" w:eastAsia="zh-CN"/>
              </w:rPr>
              <w:t>1</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1</w:t>
            </w:r>
            <w:r>
              <w:rPr>
                <w:rFonts w:eastAsiaTheme="minorEastAsia"/>
                <w:color w:val="auto"/>
                <w:kern w:val="0"/>
                <w:sz w:val="24"/>
                <w:szCs w:val="24"/>
                <w:highlight w:val="none"/>
              </w:rPr>
              <w:t>分</w:t>
            </w:r>
            <w:r>
              <w:rPr>
                <w:rFonts w:hint="eastAsia" w:eastAsiaTheme="minorEastAsia"/>
                <w:color w:val="auto"/>
                <w:kern w:val="0"/>
                <w:sz w:val="24"/>
                <w:szCs w:val="24"/>
                <w:highlight w:val="none"/>
                <w:lang w:eastAsia="zh-CN"/>
              </w:rPr>
              <w:t>。</w:t>
            </w:r>
          </w:p>
          <w:p w14:paraId="54A48EE3">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highlight w:val="none"/>
              </w:rPr>
            </w:pPr>
            <w:r>
              <w:rPr>
                <w:rFonts w:eastAsiaTheme="minorEastAsia"/>
                <w:color w:val="auto"/>
                <w:kern w:val="0"/>
                <w:sz w:val="24"/>
                <w:szCs w:val="24"/>
                <w:highlight w:val="none"/>
              </w:rPr>
              <w:t>（</w:t>
            </w:r>
            <w:r>
              <w:rPr>
                <w:rFonts w:hint="eastAsia" w:eastAsiaTheme="minorEastAsia"/>
                <w:color w:val="auto"/>
                <w:kern w:val="0"/>
                <w:sz w:val="24"/>
                <w:szCs w:val="24"/>
                <w:highlight w:val="none"/>
                <w:lang w:val="en-US" w:eastAsia="zh-CN"/>
              </w:rPr>
              <w:t>3</w:t>
            </w:r>
            <w:r>
              <w:rPr>
                <w:rFonts w:eastAsiaTheme="minorEastAsia"/>
                <w:color w:val="auto"/>
                <w:kern w:val="0"/>
                <w:sz w:val="24"/>
                <w:szCs w:val="24"/>
                <w:highlight w:val="none"/>
              </w:rPr>
              <w:t>）</w:t>
            </w:r>
            <w:r>
              <w:rPr>
                <w:rFonts w:hint="eastAsia" w:ascii="Times New Roman" w:hAnsi="Times New Roman"/>
                <w:color w:val="auto"/>
                <w:sz w:val="24"/>
                <w:szCs w:val="24"/>
                <w:highlight w:val="none"/>
              </w:rPr>
              <w:t>技术人员</w:t>
            </w:r>
            <w:r>
              <w:rPr>
                <w:rFonts w:eastAsiaTheme="minorEastAsia"/>
                <w:color w:val="auto"/>
                <w:kern w:val="0"/>
                <w:sz w:val="24"/>
                <w:szCs w:val="24"/>
                <w:highlight w:val="none"/>
              </w:rPr>
              <w:t>具备大</w:t>
            </w:r>
            <w:r>
              <w:rPr>
                <w:rFonts w:hint="eastAsia" w:eastAsiaTheme="minorEastAsia"/>
                <w:color w:val="auto"/>
                <w:kern w:val="0"/>
                <w:sz w:val="24"/>
                <w:szCs w:val="24"/>
                <w:highlight w:val="none"/>
                <w:lang w:val="en-US" w:eastAsia="zh-CN"/>
              </w:rPr>
              <w:t>学本科或以上</w:t>
            </w:r>
            <w:r>
              <w:rPr>
                <w:rFonts w:eastAsiaTheme="minorEastAsia"/>
                <w:color w:val="auto"/>
                <w:kern w:val="0"/>
                <w:sz w:val="24"/>
                <w:szCs w:val="24"/>
                <w:highlight w:val="none"/>
              </w:rPr>
              <w:t>学历毕业证书、</w:t>
            </w:r>
            <w:r>
              <w:rPr>
                <w:rFonts w:hint="eastAsia" w:eastAsiaTheme="minorEastAsia"/>
                <w:color w:val="auto"/>
                <w:kern w:val="0"/>
                <w:sz w:val="24"/>
                <w:szCs w:val="24"/>
                <w:highlight w:val="none"/>
              </w:rPr>
              <w:t>计算机技术与软件专业技术资格证书（</w:t>
            </w:r>
            <w:r>
              <w:rPr>
                <w:rFonts w:eastAsiaTheme="minorEastAsia"/>
                <w:color w:val="auto"/>
                <w:kern w:val="0"/>
                <w:sz w:val="24"/>
                <w:szCs w:val="24"/>
                <w:highlight w:val="none"/>
              </w:rPr>
              <w:t>信息系统项目管理师</w:t>
            </w:r>
            <w:r>
              <w:rPr>
                <w:rFonts w:hint="eastAsia" w:eastAsiaTheme="minorEastAsia"/>
                <w:color w:val="auto"/>
                <w:kern w:val="0"/>
                <w:sz w:val="24"/>
                <w:szCs w:val="24"/>
                <w:highlight w:val="none"/>
              </w:rPr>
              <w:t>）</w:t>
            </w:r>
            <w:r>
              <w:rPr>
                <w:rFonts w:eastAsiaTheme="minorEastAsia"/>
                <w:color w:val="auto"/>
                <w:kern w:val="0"/>
                <w:sz w:val="24"/>
                <w:szCs w:val="24"/>
                <w:highlight w:val="none"/>
              </w:rPr>
              <w:t>，提供以上证书扫描件，每个合格的证书扫描件得</w:t>
            </w:r>
            <w:r>
              <w:rPr>
                <w:rFonts w:hint="eastAsia" w:eastAsiaTheme="minorEastAsia"/>
                <w:color w:val="auto"/>
                <w:kern w:val="0"/>
                <w:sz w:val="24"/>
                <w:szCs w:val="24"/>
                <w:highlight w:val="none"/>
                <w:lang w:val="en-US" w:eastAsia="zh-CN"/>
              </w:rPr>
              <w:t>1</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2</w:t>
            </w:r>
            <w:r>
              <w:rPr>
                <w:rFonts w:eastAsiaTheme="minorEastAsia"/>
                <w:color w:val="auto"/>
                <w:kern w:val="0"/>
                <w:sz w:val="24"/>
                <w:szCs w:val="24"/>
                <w:highlight w:val="none"/>
              </w:rPr>
              <w:t>分；</w:t>
            </w:r>
          </w:p>
          <w:p w14:paraId="36D0581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Theme="minorEastAsia"/>
                <w:color w:val="auto"/>
                <w:kern w:val="0"/>
                <w:sz w:val="24"/>
                <w:szCs w:val="24"/>
                <w:highlight w:val="none"/>
                <w:lang w:eastAsia="zh-CN"/>
              </w:rPr>
            </w:pPr>
            <w:r>
              <w:rPr>
                <w:rFonts w:eastAsiaTheme="minorEastAsia"/>
                <w:color w:val="auto"/>
                <w:kern w:val="0"/>
                <w:sz w:val="24"/>
                <w:szCs w:val="24"/>
                <w:highlight w:val="none"/>
              </w:rPr>
              <w:t>（</w:t>
            </w:r>
            <w:r>
              <w:rPr>
                <w:rFonts w:hint="eastAsia" w:eastAsiaTheme="minorEastAsia"/>
                <w:color w:val="auto"/>
                <w:kern w:val="0"/>
                <w:sz w:val="24"/>
                <w:szCs w:val="24"/>
                <w:highlight w:val="none"/>
                <w:lang w:val="en-US" w:eastAsia="zh-CN"/>
              </w:rPr>
              <w:t>4</w:t>
            </w:r>
            <w:r>
              <w:rPr>
                <w:rFonts w:eastAsiaTheme="minorEastAsia"/>
                <w:color w:val="auto"/>
                <w:kern w:val="0"/>
                <w:sz w:val="24"/>
                <w:szCs w:val="24"/>
                <w:highlight w:val="none"/>
              </w:rPr>
              <w:t>）</w:t>
            </w:r>
            <w:r>
              <w:rPr>
                <w:rFonts w:hint="eastAsia" w:ascii="Times New Roman" w:hAnsi="Times New Roman"/>
                <w:color w:val="auto"/>
                <w:sz w:val="24"/>
                <w:szCs w:val="24"/>
                <w:highlight w:val="none"/>
              </w:rPr>
              <w:t>技术人员</w:t>
            </w:r>
            <w:r>
              <w:rPr>
                <w:rFonts w:eastAsiaTheme="minorEastAsia"/>
                <w:color w:val="auto"/>
                <w:kern w:val="0"/>
                <w:sz w:val="24"/>
                <w:szCs w:val="24"/>
                <w:highlight w:val="none"/>
              </w:rPr>
              <w:t>具备</w:t>
            </w:r>
            <w:r>
              <w:rPr>
                <w:rFonts w:hint="eastAsia" w:eastAsiaTheme="minorEastAsia"/>
                <w:color w:val="auto"/>
                <w:sz w:val="24"/>
                <w:szCs w:val="24"/>
                <w:highlight w:val="none"/>
                <w:lang w:val="en-US" w:eastAsia="zh-CN"/>
              </w:rPr>
              <w:t>3</w:t>
            </w:r>
            <w:r>
              <w:rPr>
                <w:rFonts w:ascii="Times New Roman" w:hAnsi="Times New Roman"/>
                <w:color w:val="auto"/>
                <w:sz w:val="24"/>
                <w:szCs w:val="24"/>
                <w:highlight w:val="none"/>
              </w:rPr>
              <w:t>年或以上</w:t>
            </w:r>
            <w:r>
              <w:rPr>
                <w:rFonts w:hint="eastAsia"/>
                <w:color w:val="auto"/>
                <w:sz w:val="24"/>
                <w:szCs w:val="24"/>
                <w:highlight w:val="none"/>
                <w:lang w:val="en-US" w:eastAsia="zh-CN"/>
              </w:rPr>
              <w:t>信息化</w:t>
            </w:r>
            <w:r>
              <w:rPr>
                <w:rFonts w:ascii="Times New Roman" w:hAnsi="Times New Roman"/>
                <w:color w:val="auto"/>
                <w:sz w:val="24"/>
                <w:szCs w:val="24"/>
                <w:highlight w:val="none"/>
              </w:rPr>
              <w:t>硬件运行维护工作经验</w:t>
            </w:r>
            <w:r>
              <w:rPr>
                <w:rFonts w:eastAsiaTheme="minorEastAsia"/>
                <w:color w:val="auto"/>
                <w:kern w:val="0"/>
                <w:sz w:val="24"/>
                <w:szCs w:val="24"/>
                <w:highlight w:val="none"/>
              </w:rPr>
              <w:t>，提供以上人员工作简历，每个满足以上要求的人员得</w:t>
            </w:r>
            <w:r>
              <w:rPr>
                <w:rFonts w:hint="eastAsia" w:eastAsiaTheme="minorEastAsia"/>
                <w:color w:val="auto"/>
                <w:kern w:val="0"/>
                <w:sz w:val="24"/>
                <w:szCs w:val="24"/>
                <w:highlight w:val="none"/>
                <w:lang w:val="en-US" w:eastAsia="zh-CN"/>
              </w:rPr>
              <w:t>1</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1</w:t>
            </w:r>
            <w:r>
              <w:rPr>
                <w:rFonts w:eastAsiaTheme="minorEastAsia"/>
                <w:color w:val="auto"/>
                <w:kern w:val="0"/>
                <w:sz w:val="24"/>
                <w:szCs w:val="24"/>
                <w:highlight w:val="none"/>
              </w:rPr>
              <w:t>分</w:t>
            </w:r>
            <w:r>
              <w:rPr>
                <w:rFonts w:hint="eastAsia" w:eastAsiaTheme="minorEastAsia"/>
                <w:color w:val="auto"/>
                <w:kern w:val="0"/>
                <w:sz w:val="24"/>
                <w:szCs w:val="24"/>
                <w:highlight w:val="none"/>
                <w:lang w:eastAsia="zh-CN"/>
              </w:rPr>
              <w:t>。</w:t>
            </w:r>
          </w:p>
          <w:p w14:paraId="2A3A492B">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highlight w:val="none"/>
              </w:rPr>
            </w:pPr>
            <w:r>
              <w:rPr>
                <w:rFonts w:eastAsiaTheme="minorEastAsia"/>
                <w:color w:val="auto"/>
                <w:kern w:val="0"/>
                <w:sz w:val="24"/>
                <w:szCs w:val="24"/>
                <w:highlight w:val="none"/>
              </w:rPr>
              <w:t>（</w:t>
            </w:r>
            <w:r>
              <w:rPr>
                <w:rFonts w:hint="eastAsia"/>
                <w:color w:val="auto"/>
                <w:kern w:val="0"/>
                <w:sz w:val="24"/>
                <w:szCs w:val="24"/>
                <w:highlight w:val="none"/>
                <w:lang w:val="en-US" w:eastAsia="zh-CN"/>
              </w:rPr>
              <w:t>5</w:t>
            </w:r>
            <w:r>
              <w:rPr>
                <w:rFonts w:eastAsiaTheme="minorEastAsia"/>
                <w:color w:val="auto"/>
                <w:kern w:val="0"/>
                <w:sz w:val="24"/>
                <w:szCs w:val="24"/>
                <w:highlight w:val="none"/>
              </w:rPr>
              <w:t>）</w:t>
            </w:r>
            <w:r>
              <w:rPr>
                <w:rFonts w:ascii="Times New Roman" w:hAnsi="Times New Roman"/>
                <w:color w:val="auto"/>
                <w:sz w:val="24"/>
                <w:szCs w:val="24"/>
                <w:highlight w:val="none"/>
              </w:rPr>
              <w:t>运维人员</w:t>
            </w:r>
            <w:r>
              <w:rPr>
                <w:rFonts w:hint="eastAsia"/>
                <w:color w:val="auto"/>
                <w:sz w:val="24"/>
                <w:szCs w:val="24"/>
                <w:highlight w:val="none"/>
                <w:lang w:val="en-US" w:eastAsia="zh-CN"/>
              </w:rPr>
              <w:t>其中1人具备</w:t>
            </w:r>
            <w:r>
              <w:rPr>
                <w:rFonts w:hint="eastAsia" w:ascii="Times New Roman" w:hAnsi="Times New Roman"/>
                <w:color w:val="auto"/>
                <w:sz w:val="24"/>
                <w:szCs w:val="24"/>
                <w:highlight w:val="none"/>
              </w:rPr>
              <w:t>注册安全专业人员（CISO）证书</w:t>
            </w:r>
            <w:r>
              <w:rPr>
                <w:rFonts w:hint="eastAsia"/>
                <w:color w:val="auto"/>
                <w:sz w:val="24"/>
                <w:szCs w:val="24"/>
                <w:highlight w:val="none"/>
                <w:lang w:eastAsia="zh-CN"/>
              </w:rPr>
              <w:t>，</w:t>
            </w:r>
            <w:r>
              <w:rPr>
                <w:rFonts w:hint="eastAsia"/>
                <w:color w:val="auto"/>
                <w:sz w:val="24"/>
                <w:szCs w:val="24"/>
                <w:highlight w:val="none"/>
                <w:lang w:val="en-US" w:eastAsia="zh-CN"/>
              </w:rPr>
              <w:t>其中1人具备</w:t>
            </w:r>
            <w:r>
              <w:rPr>
                <w:rFonts w:hint="eastAsia" w:ascii="Times New Roman" w:hAnsi="Times New Roman"/>
                <w:color w:val="auto"/>
                <w:sz w:val="24"/>
                <w:szCs w:val="24"/>
                <w:highlight w:val="none"/>
              </w:rPr>
              <w:t>注册信息安全工程师（CISE）证书</w:t>
            </w:r>
            <w:r>
              <w:rPr>
                <w:rFonts w:hint="eastAsia"/>
                <w:color w:val="auto"/>
                <w:sz w:val="24"/>
                <w:szCs w:val="24"/>
                <w:highlight w:val="none"/>
                <w:lang w:eastAsia="zh-CN"/>
              </w:rPr>
              <w:t>，</w:t>
            </w:r>
            <w:r>
              <w:rPr>
                <w:rFonts w:hint="eastAsia"/>
                <w:color w:val="auto"/>
                <w:sz w:val="24"/>
                <w:szCs w:val="24"/>
                <w:highlight w:val="none"/>
                <w:lang w:val="en-US" w:eastAsia="zh-CN"/>
              </w:rPr>
              <w:t>其中1人具备</w:t>
            </w:r>
            <w:r>
              <w:rPr>
                <w:rFonts w:hint="eastAsia" w:eastAsiaTheme="minorEastAsia"/>
                <w:color w:val="auto"/>
                <w:kern w:val="0"/>
                <w:sz w:val="24"/>
                <w:szCs w:val="24"/>
                <w:highlight w:val="none"/>
              </w:rPr>
              <w:t>计算机技术与软件专业技术资格证书（</w:t>
            </w:r>
            <w:r>
              <w:rPr>
                <w:rFonts w:hint="eastAsia" w:ascii="Times New Roman" w:hAnsi="Times New Roman"/>
                <w:color w:val="auto"/>
                <w:sz w:val="24"/>
                <w:szCs w:val="24"/>
                <w:highlight w:val="none"/>
              </w:rPr>
              <w:t>系统集成项目管理工程师</w:t>
            </w:r>
            <w:r>
              <w:rPr>
                <w:rFonts w:hint="eastAsia" w:eastAsiaTheme="minorEastAsia"/>
                <w:color w:val="auto"/>
                <w:kern w:val="0"/>
                <w:sz w:val="24"/>
                <w:szCs w:val="24"/>
                <w:highlight w:val="none"/>
              </w:rPr>
              <w:t>）</w:t>
            </w:r>
            <w:r>
              <w:rPr>
                <w:rFonts w:hint="eastAsia" w:eastAsiaTheme="minorEastAsia"/>
                <w:color w:val="auto"/>
                <w:kern w:val="0"/>
                <w:sz w:val="24"/>
                <w:szCs w:val="24"/>
                <w:highlight w:val="none"/>
                <w:lang w:eastAsia="zh-CN"/>
              </w:rPr>
              <w:t>，</w:t>
            </w:r>
            <w:r>
              <w:rPr>
                <w:rFonts w:hint="eastAsia"/>
                <w:color w:val="auto"/>
                <w:sz w:val="24"/>
                <w:szCs w:val="24"/>
                <w:highlight w:val="none"/>
                <w:lang w:val="en-US" w:eastAsia="zh-CN"/>
              </w:rPr>
              <w:t>其中1人具备</w:t>
            </w:r>
            <w:r>
              <w:rPr>
                <w:rFonts w:hint="eastAsia" w:ascii="Times New Roman" w:hAnsi="Times New Roman"/>
                <w:color w:val="auto"/>
                <w:sz w:val="24"/>
                <w:szCs w:val="24"/>
                <w:highlight w:val="none"/>
              </w:rPr>
              <w:t>华为HCIE或新华三H3CIE网络认证工程师证书</w:t>
            </w:r>
            <w:r>
              <w:rPr>
                <w:rFonts w:eastAsiaTheme="minorEastAsia"/>
                <w:color w:val="auto"/>
                <w:kern w:val="0"/>
                <w:sz w:val="24"/>
                <w:szCs w:val="24"/>
                <w:highlight w:val="none"/>
              </w:rPr>
              <w:t>，提供以上证书扫描件，每个合格的证书扫描件得</w:t>
            </w:r>
            <w:r>
              <w:rPr>
                <w:rFonts w:hint="eastAsia" w:eastAsiaTheme="minorEastAsia"/>
                <w:color w:val="auto"/>
                <w:kern w:val="0"/>
                <w:sz w:val="24"/>
                <w:szCs w:val="24"/>
                <w:highlight w:val="none"/>
                <w:lang w:val="en-US" w:eastAsia="zh-CN"/>
              </w:rPr>
              <w:t>1</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4</w:t>
            </w:r>
            <w:r>
              <w:rPr>
                <w:rFonts w:eastAsiaTheme="minorEastAsia"/>
                <w:color w:val="auto"/>
                <w:kern w:val="0"/>
                <w:sz w:val="24"/>
                <w:szCs w:val="24"/>
                <w:highlight w:val="none"/>
              </w:rPr>
              <w:t>分；</w:t>
            </w:r>
          </w:p>
          <w:p w14:paraId="295576D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eastAsiaTheme="minorEastAsia"/>
                <w:color w:val="auto"/>
                <w:kern w:val="0"/>
                <w:sz w:val="24"/>
                <w:szCs w:val="24"/>
                <w:highlight w:val="none"/>
              </w:rPr>
              <w:t>注：一人持多证不可以重复记分。</w:t>
            </w:r>
          </w:p>
        </w:tc>
        <w:tc>
          <w:tcPr>
            <w:tcW w:w="1140" w:type="dxa"/>
            <w:shd w:val="clear" w:color="auto" w:fill="auto"/>
            <w:vAlign w:val="center"/>
          </w:tcPr>
          <w:p w14:paraId="40DCEC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FF0000"/>
                <w:kern w:val="0"/>
                <w:sz w:val="24"/>
                <w:szCs w:val="24"/>
                <w:highlight w:val="none"/>
                <w:lang w:val="en-US" w:eastAsia="zh-CN"/>
              </w:rPr>
              <w:t>11</w:t>
            </w:r>
          </w:p>
        </w:tc>
      </w:tr>
      <w:tr w14:paraId="7E62A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2D5028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c>
          <w:tcPr>
            <w:tcW w:w="1425" w:type="dxa"/>
            <w:gridSpan w:val="2"/>
            <w:shd w:val="clear" w:color="auto" w:fill="auto"/>
            <w:vAlign w:val="center"/>
          </w:tcPr>
          <w:p w14:paraId="6E9AF4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rFonts w:hint="eastAsia"/>
                <w:color w:val="auto"/>
                <w:sz w:val="24"/>
                <w:highlight w:val="none"/>
              </w:rPr>
              <w:t>投标人承诺评价</w:t>
            </w:r>
          </w:p>
        </w:tc>
        <w:tc>
          <w:tcPr>
            <w:tcW w:w="7308" w:type="dxa"/>
            <w:shd w:val="clear" w:color="auto" w:fill="auto"/>
            <w:vAlign w:val="center"/>
          </w:tcPr>
          <w:p w14:paraId="7F1C3EA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承诺完全满足招标文件“报价要求”、“时间地点要求”、“付款方式要求”和技术要求中非“★”号要求的：</w:t>
            </w:r>
            <w:r>
              <w:rPr>
                <w:rFonts w:hint="eastAsia"/>
                <w:color w:val="FF0000"/>
                <w:kern w:val="0"/>
                <w:sz w:val="24"/>
                <w:szCs w:val="24"/>
                <w:highlight w:val="none"/>
                <w:lang w:val="en-US" w:eastAsia="zh-CN"/>
              </w:rPr>
              <w:t>9</w:t>
            </w:r>
            <w:r>
              <w:rPr>
                <w:rFonts w:hint="eastAsia"/>
                <w:color w:val="auto"/>
                <w:kern w:val="0"/>
                <w:sz w:val="24"/>
                <w:szCs w:val="24"/>
                <w:highlight w:val="none"/>
              </w:rPr>
              <w:t>分，其他0分。</w:t>
            </w:r>
          </w:p>
        </w:tc>
        <w:tc>
          <w:tcPr>
            <w:tcW w:w="1140" w:type="dxa"/>
            <w:shd w:val="clear" w:color="auto" w:fill="auto"/>
            <w:vAlign w:val="center"/>
          </w:tcPr>
          <w:p w14:paraId="6AF212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FF0000"/>
                <w:kern w:val="0"/>
                <w:sz w:val="24"/>
                <w:szCs w:val="24"/>
                <w:highlight w:val="none"/>
                <w:lang w:val="en-US" w:eastAsia="zh-CN"/>
              </w:rPr>
              <w:t>9</w:t>
            </w:r>
          </w:p>
        </w:tc>
      </w:tr>
      <w:tr w14:paraId="27F5A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4C9AD0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第三部分 主观分（</w:t>
            </w:r>
            <w:r>
              <w:rPr>
                <w:rFonts w:hint="eastAsia"/>
                <w:color w:val="auto"/>
                <w:kern w:val="0"/>
                <w:sz w:val="24"/>
                <w:szCs w:val="24"/>
                <w:highlight w:val="none"/>
                <w:lang w:val="en-US" w:eastAsia="zh-CN"/>
              </w:rPr>
              <w:t>60</w:t>
            </w:r>
            <w:r>
              <w:rPr>
                <w:color w:val="auto"/>
                <w:kern w:val="0"/>
                <w:sz w:val="24"/>
                <w:szCs w:val="24"/>
                <w:highlight w:val="none"/>
              </w:rPr>
              <w:t>分）</w:t>
            </w:r>
          </w:p>
        </w:tc>
        <w:tc>
          <w:tcPr>
            <w:tcW w:w="1140" w:type="dxa"/>
            <w:shd w:val="clear" w:color="auto" w:fill="auto"/>
            <w:vAlign w:val="center"/>
          </w:tcPr>
          <w:p w14:paraId="7E4291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687E8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B6C76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1</w:t>
            </w:r>
          </w:p>
        </w:tc>
        <w:tc>
          <w:tcPr>
            <w:tcW w:w="1419" w:type="dxa"/>
            <w:shd w:val="clear" w:color="auto" w:fill="auto"/>
            <w:vAlign w:val="center"/>
          </w:tcPr>
          <w:p w14:paraId="44A23C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项目需求理解分析评价</w:t>
            </w:r>
          </w:p>
        </w:tc>
        <w:tc>
          <w:tcPr>
            <w:tcW w:w="7314" w:type="dxa"/>
            <w:gridSpan w:val="2"/>
            <w:shd w:val="clear" w:color="auto" w:fill="auto"/>
            <w:vAlign w:val="center"/>
          </w:tcPr>
          <w:p w14:paraId="16993885">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olor w:val="auto"/>
                <w:kern w:val="0"/>
                <w:sz w:val="24"/>
                <w:szCs w:val="24"/>
                <w:highlight w:val="none"/>
              </w:rPr>
              <w:t>至少包含系统现状、任务目标、</w:t>
            </w:r>
            <w:r>
              <w:rPr>
                <w:rFonts w:hint="eastAsia" w:cs="宋体"/>
                <w:color w:val="auto"/>
                <w:sz w:val="24"/>
                <w:szCs w:val="24"/>
                <w:highlight w:val="none"/>
                <w:lang w:val="zh-CN"/>
              </w:rPr>
              <w:t>实施要求等方面内容</w:t>
            </w:r>
          </w:p>
          <w:p w14:paraId="31D6097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8</w:t>
            </w:r>
            <w:r>
              <w:rPr>
                <w:color w:val="auto"/>
                <w:kern w:val="0"/>
                <w:sz w:val="24"/>
                <w:szCs w:val="24"/>
                <w:highlight w:val="none"/>
              </w:rPr>
              <w:t>分；</w:t>
            </w:r>
          </w:p>
          <w:p w14:paraId="3F09894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734A614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4</w:t>
            </w:r>
            <w:r>
              <w:rPr>
                <w:color w:val="auto"/>
                <w:kern w:val="0"/>
                <w:sz w:val="24"/>
                <w:szCs w:val="24"/>
                <w:highlight w:val="none"/>
              </w:rPr>
              <w:t>分；</w:t>
            </w:r>
          </w:p>
          <w:p w14:paraId="7B6CB60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3</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2</w:t>
            </w:r>
            <w:r>
              <w:rPr>
                <w:color w:val="auto"/>
                <w:kern w:val="0"/>
                <w:sz w:val="24"/>
                <w:szCs w:val="24"/>
                <w:highlight w:val="none"/>
              </w:rPr>
              <w:t>分；</w:t>
            </w:r>
          </w:p>
          <w:p w14:paraId="0C06E4C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p>
          <w:p w14:paraId="7D69419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2AF71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8</w:t>
            </w:r>
          </w:p>
        </w:tc>
      </w:tr>
      <w:tr w14:paraId="2872E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FD714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2</w:t>
            </w:r>
          </w:p>
        </w:tc>
        <w:tc>
          <w:tcPr>
            <w:tcW w:w="1419" w:type="dxa"/>
            <w:shd w:val="clear" w:color="auto" w:fill="auto"/>
            <w:vAlign w:val="center"/>
          </w:tcPr>
          <w:p w14:paraId="777D14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宋体"/>
                <w:color w:val="auto"/>
                <w:sz w:val="24"/>
                <w:szCs w:val="24"/>
                <w:highlight w:val="none"/>
                <w:lang w:val="zh-CN"/>
              </w:rPr>
            </w:pPr>
            <w:r>
              <w:rPr>
                <w:rFonts w:hint="eastAsia" w:cs="宋体"/>
                <w:color w:val="auto"/>
                <w:sz w:val="24"/>
                <w:szCs w:val="24"/>
                <w:highlight w:val="none"/>
                <w:lang w:val="zh-CN"/>
              </w:rPr>
              <w:t>项目服务人员评价</w:t>
            </w:r>
          </w:p>
        </w:tc>
        <w:tc>
          <w:tcPr>
            <w:tcW w:w="7314" w:type="dxa"/>
            <w:gridSpan w:val="2"/>
            <w:shd w:val="clear" w:color="auto" w:fill="auto"/>
            <w:vAlign w:val="center"/>
          </w:tcPr>
          <w:p w14:paraId="5F650D98">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szCs w:val="24"/>
                <w:highlight w:val="none"/>
                <w:lang w:val="zh-CN"/>
              </w:rPr>
              <w:t>至少包含人员分工、岗位职责、人员工作经验及技术实力、人员稳定性保障措施等方面内容</w:t>
            </w:r>
          </w:p>
          <w:p w14:paraId="0B94D12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8</w:t>
            </w:r>
            <w:r>
              <w:rPr>
                <w:color w:val="auto"/>
                <w:kern w:val="0"/>
                <w:sz w:val="24"/>
                <w:szCs w:val="24"/>
                <w:highlight w:val="none"/>
              </w:rPr>
              <w:t>分；</w:t>
            </w:r>
          </w:p>
          <w:p w14:paraId="1B13AED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74F54FC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4</w:t>
            </w:r>
            <w:r>
              <w:rPr>
                <w:color w:val="auto"/>
                <w:kern w:val="0"/>
                <w:sz w:val="24"/>
                <w:szCs w:val="24"/>
                <w:highlight w:val="none"/>
              </w:rPr>
              <w:t>分；</w:t>
            </w:r>
          </w:p>
          <w:p w14:paraId="4A5409B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3</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2</w:t>
            </w:r>
            <w:r>
              <w:rPr>
                <w:color w:val="auto"/>
                <w:kern w:val="0"/>
                <w:sz w:val="24"/>
                <w:szCs w:val="24"/>
                <w:highlight w:val="none"/>
              </w:rPr>
              <w:t>分；</w:t>
            </w:r>
          </w:p>
          <w:p w14:paraId="5EF60D5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p>
          <w:p w14:paraId="083F15E7">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9E7AF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8</w:t>
            </w:r>
          </w:p>
        </w:tc>
      </w:tr>
      <w:tr w14:paraId="349CDE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8F1D8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c>
          <w:tcPr>
            <w:tcW w:w="1419" w:type="dxa"/>
            <w:shd w:val="clear" w:color="auto" w:fill="auto"/>
            <w:vAlign w:val="center"/>
          </w:tcPr>
          <w:p w14:paraId="2C14C2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宋体"/>
                <w:color w:val="auto"/>
                <w:sz w:val="24"/>
                <w:szCs w:val="24"/>
                <w:highlight w:val="none"/>
                <w:lang w:val="zh-CN"/>
              </w:rPr>
            </w:pPr>
            <w:r>
              <w:rPr>
                <w:rFonts w:hint="eastAsia" w:cs="宋体"/>
                <w:color w:val="auto"/>
                <w:sz w:val="24"/>
                <w:szCs w:val="24"/>
                <w:highlight w:val="none"/>
                <w:lang w:val="zh-CN"/>
              </w:rPr>
              <w:t>整体运行维护方案评价</w:t>
            </w:r>
          </w:p>
        </w:tc>
        <w:tc>
          <w:tcPr>
            <w:tcW w:w="7314" w:type="dxa"/>
            <w:gridSpan w:val="2"/>
            <w:shd w:val="clear" w:color="auto" w:fill="auto"/>
            <w:vAlign w:val="center"/>
          </w:tcPr>
          <w:p w14:paraId="168BB421">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szCs w:val="24"/>
                <w:highlight w:val="none"/>
                <w:lang w:val="zh-CN"/>
              </w:rPr>
              <w:t>至少包含针对本项目系统的运维计划、实施方案等方面内容</w:t>
            </w:r>
          </w:p>
          <w:p w14:paraId="0A8C241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8</w:t>
            </w:r>
            <w:r>
              <w:rPr>
                <w:color w:val="auto"/>
                <w:kern w:val="0"/>
                <w:sz w:val="24"/>
                <w:szCs w:val="24"/>
                <w:highlight w:val="none"/>
              </w:rPr>
              <w:t>分；</w:t>
            </w:r>
          </w:p>
          <w:p w14:paraId="0875D03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76658AC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4</w:t>
            </w:r>
            <w:r>
              <w:rPr>
                <w:color w:val="auto"/>
                <w:kern w:val="0"/>
                <w:sz w:val="24"/>
                <w:szCs w:val="24"/>
                <w:highlight w:val="none"/>
              </w:rPr>
              <w:t>分；</w:t>
            </w:r>
          </w:p>
          <w:p w14:paraId="739DC2F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3</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2</w:t>
            </w:r>
            <w:r>
              <w:rPr>
                <w:color w:val="auto"/>
                <w:kern w:val="0"/>
                <w:sz w:val="24"/>
                <w:szCs w:val="24"/>
                <w:highlight w:val="none"/>
              </w:rPr>
              <w:t>分；</w:t>
            </w:r>
          </w:p>
          <w:p w14:paraId="4406E5E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p>
          <w:p w14:paraId="75AB98FA">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A3B67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8</w:t>
            </w:r>
          </w:p>
        </w:tc>
      </w:tr>
      <w:tr w14:paraId="3ED93B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040DC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4</w:t>
            </w:r>
          </w:p>
        </w:tc>
        <w:tc>
          <w:tcPr>
            <w:tcW w:w="1419" w:type="dxa"/>
            <w:shd w:val="clear" w:color="auto" w:fill="auto"/>
            <w:vAlign w:val="center"/>
          </w:tcPr>
          <w:p w14:paraId="3A0400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s="宋体"/>
                <w:color w:val="auto"/>
                <w:sz w:val="24"/>
                <w:szCs w:val="24"/>
                <w:highlight w:val="none"/>
                <w:lang w:val="zh-CN"/>
              </w:rPr>
              <w:t>网络及IT设备托管服务方案</w:t>
            </w:r>
          </w:p>
        </w:tc>
        <w:tc>
          <w:tcPr>
            <w:tcW w:w="7314" w:type="dxa"/>
            <w:gridSpan w:val="2"/>
            <w:shd w:val="clear" w:color="auto" w:fill="auto"/>
            <w:vAlign w:val="center"/>
          </w:tcPr>
          <w:p w14:paraId="0307152D">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szCs w:val="24"/>
                <w:highlight w:val="none"/>
                <w:lang w:val="zh-CN"/>
              </w:rPr>
              <w:t>至少包含</w:t>
            </w:r>
            <w:r>
              <w:rPr>
                <w:rFonts w:hint="eastAsia" w:cs="宋体"/>
                <w:color w:val="auto"/>
                <w:sz w:val="24"/>
                <w:szCs w:val="24"/>
                <w:highlight w:val="none"/>
                <w:lang w:val="en-US" w:eastAsia="zh-CN"/>
              </w:rPr>
              <w:t>托管人员分工</w:t>
            </w:r>
            <w:r>
              <w:rPr>
                <w:rFonts w:hint="eastAsia" w:cs="宋体"/>
                <w:color w:val="auto"/>
                <w:sz w:val="24"/>
                <w:szCs w:val="24"/>
                <w:highlight w:val="none"/>
                <w:lang w:val="zh-CN"/>
              </w:rPr>
              <w:t>、</w:t>
            </w:r>
            <w:r>
              <w:rPr>
                <w:rFonts w:hint="eastAsia" w:cs="宋体"/>
                <w:color w:val="auto"/>
                <w:sz w:val="24"/>
                <w:szCs w:val="24"/>
                <w:highlight w:val="none"/>
                <w:lang w:val="en-US" w:eastAsia="zh-CN"/>
              </w:rPr>
              <w:t>软硬件监控服务实施方式</w:t>
            </w:r>
            <w:r>
              <w:rPr>
                <w:rFonts w:hint="eastAsia" w:cs="宋体"/>
                <w:color w:val="auto"/>
                <w:sz w:val="24"/>
                <w:szCs w:val="24"/>
                <w:highlight w:val="none"/>
                <w:lang w:val="zh-CN"/>
              </w:rPr>
              <w:t>、</w:t>
            </w:r>
            <w:r>
              <w:rPr>
                <w:rFonts w:hint="eastAsia" w:cs="宋体"/>
                <w:color w:val="auto"/>
                <w:sz w:val="24"/>
                <w:szCs w:val="24"/>
                <w:highlight w:val="none"/>
                <w:lang w:val="en-US" w:eastAsia="zh-CN"/>
              </w:rPr>
              <w:t>托管管理工具或平台介绍（至少包含功能介绍、技术支撑材料等）</w:t>
            </w:r>
            <w:r>
              <w:rPr>
                <w:rFonts w:hint="eastAsia" w:cs="宋体"/>
                <w:color w:val="auto"/>
                <w:sz w:val="24"/>
                <w:szCs w:val="24"/>
                <w:highlight w:val="none"/>
                <w:lang w:val="zh-CN"/>
              </w:rPr>
              <w:t>等方面内容</w:t>
            </w:r>
          </w:p>
          <w:p w14:paraId="78C371D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12</w:t>
            </w:r>
            <w:r>
              <w:rPr>
                <w:color w:val="auto"/>
                <w:kern w:val="0"/>
                <w:sz w:val="24"/>
                <w:szCs w:val="24"/>
                <w:highlight w:val="none"/>
              </w:rPr>
              <w:t>分；</w:t>
            </w:r>
          </w:p>
          <w:p w14:paraId="21C5230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9</w:t>
            </w:r>
            <w:r>
              <w:rPr>
                <w:color w:val="auto"/>
                <w:kern w:val="0"/>
                <w:sz w:val="24"/>
                <w:szCs w:val="24"/>
                <w:highlight w:val="none"/>
              </w:rPr>
              <w:t>分；</w:t>
            </w:r>
          </w:p>
          <w:p w14:paraId="62B4F5D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333749A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3</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13423C7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p>
          <w:p w14:paraId="5B8200D9">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36C06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12</w:t>
            </w:r>
          </w:p>
        </w:tc>
      </w:tr>
      <w:tr w14:paraId="18B30D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CE905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5</w:t>
            </w:r>
          </w:p>
        </w:tc>
        <w:tc>
          <w:tcPr>
            <w:tcW w:w="1419" w:type="dxa"/>
            <w:shd w:val="clear" w:color="auto" w:fill="auto"/>
            <w:vAlign w:val="center"/>
          </w:tcPr>
          <w:p w14:paraId="090098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s="宋体"/>
                <w:color w:val="auto"/>
                <w:sz w:val="24"/>
                <w:szCs w:val="24"/>
                <w:highlight w:val="none"/>
                <w:lang w:val="zh-CN"/>
              </w:rPr>
              <w:t>故障管理处理方案</w:t>
            </w:r>
          </w:p>
        </w:tc>
        <w:tc>
          <w:tcPr>
            <w:tcW w:w="7314" w:type="dxa"/>
            <w:gridSpan w:val="2"/>
            <w:shd w:val="clear" w:color="auto" w:fill="auto"/>
            <w:vAlign w:val="center"/>
          </w:tcPr>
          <w:p w14:paraId="54706207">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szCs w:val="24"/>
                <w:highlight w:val="none"/>
                <w:lang w:val="zh-CN"/>
              </w:rPr>
              <w:t>至少包含响应时间、故障处理方案、防止再发方案等方面内容</w:t>
            </w:r>
          </w:p>
          <w:p w14:paraId="1683FB2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8</w:t>
            </w:r>
            <w:r>
              <w:rPr>
                <w:color w:val="auto"/>
                <w:kern w:val="0"/>
                <w:sz w:val="24"/>
                <w:szCs w:val="24"/>
                <w:highlight w:val="none"/>
              </w:rPr>
              <w:t>分；</w:t>
            </w:r>
          </w:p>
          <w:p w14:paraId="7ED9CE7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3CC2C95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4</w:t>
            </w:r>
            <w:r>
              <w:rPr>
                <w:color w:val="auto"/>
                <w:kern w:val="0"/>
                <w:sz w:val="24"/>
                <w:szCs w:val="24"/>
                <w:highlight w:val="none"/>
              </w:rPr>
              <w:t>分；</w:t>
            </w:r>
          </w:p>
          <w:p w14:paraId="61AB555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3</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2</w:t>
            </w:r>
            <w:r>
              <w:rPr>
                <w:color w:val="auto"/>
                <w:kern w:val="0"/>
                <w:sz w:val="24"/>
                <w:szCs w:val="24"/>
                <w:highlight w:val="none"/>
              </w:rPr>
              <w:t>分；</w:t>
            </w:r>
          </w:p>
          <w:p w14:paraId="17FF701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p>
          <w:p w14:paraId="6BE3DCA4">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BB16D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8</w:t>
            </w:r>
          </w:p>
        </w:tc>
      </w:tr>
      <w:tr w14:paraId="376A6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1F0F0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6</w:t>
            </w:r>
          </w:p>
        </w:tc>
        <w:tc>
          <w:tcPr>
            <w:tcW w:w="1419" w:type="dxa"/>
            <w:shd w:val="clear" w:color="auto" w:fill="auto"/>
            <w:vAlign w:val="center"/>
          </w:tcPr>
          <w:p w14:paraId="2AD98A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s="宋体"/>
                <w:color w:val="auto"/>
                <w:sz w:val="24"/>
                <w:szCs w:val="24"/>
                <w:highlight w:val="none"/>
                <w:lang w:val="zh-CN"/>
              </w:rPr>
              <w:t>突发事件管理方案</w:t>
            </w:r>
          </w:p>
        </w:tc>
        <w:tc>
          <w:tcPr>
            <w:tcW w:w="7314" w:type="dxa"/>
            <w:gridSpan w:val="2"/>
            <w:shd w:val="clear" w:color="auto" w:fill="auto"/>
            <w:vAlign w:val="center"/>
          </w:tcPr>
          <w:p w14:paraId="326EA9EE">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szCs w:val="24"/>
                <w:highlight w:val="none"/>
                <w:lang w:val="zh-CN"/>
              </w:rPr>
              <w:t>至少包含针对恶意攻击、访问量激增等处理方案</w:t>
            </w:r>
          </w:p>
          <w:p w14:paraId="05D001F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8</w:t>
            </w:r>
            <w:r>
              <w:rPr>
                <w:color w:val="auto"/>
                <w:kern w:val="0"/>
                <w:sz w:val="24"/>
                <w:szCs w:val="24"/>
                <w:highlight w:val="none"/>
              </w:rPr>
              <w:t>分；</w:t>
            </w:r>
          </w:p>
          <w:p w14:paraId="3FD518B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1D279A5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4</w:t>
            </w:r>
            <w:r>
              <w:rPr>
                <w:color w:val="auto"/>
                <w:kern w:val="0"/>
                <w:sz w:val="24"/>
                <w:szCs w:val="24"/>
                <w:highlight w:val="none"/>
              </w:rPr>
              <w:t>分；</w:t>
            </w:r>
          </w:p>
          <w:p w14:paraId="745A396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3</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2</w:t>
            </w:r>
            <w:r>
              <w:rPr>
                <w:color w:val="auto"/>
                <w:kern w:val="0"/>
                <w:sz w:val="24"/>
                <w:szCs w:val="24"/>
                <w:highlight w:val="none"/>
              </w:rPr>
              <w:t>分；</w:t>
            </w:r>
          </w:p>
          <w:p w14:paraId="72D402B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p>
          <w:p w14:paraId="0DA7F5C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610AB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8</w:t>
            </w:r>
          </w:p>
        </w:tc>
      </w:tr>
      <w:tr w14:paraId="780A03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6C93FA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7</w:t>
            </w:r>
          </w:p>
        </w:tc>
        <w:tc>
          <w:tcPr>
            <w:tcW w:w="1419" w:type="dxa"/>
            <w:shd w:val="clear" w:color="auto" w:fill="auto"/>
            <w:vAlign w:val="center"/>
          </w:tcPr>
          <w:p w14:paraId="796AFE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宋体"/>
                <w:color w:val="auto"/>
                <w:sz w:val="24"/>
                <w:szCs w:val="24"/>
                <w:highlight w:val="none"/>
                <w:lang w:val="zh-CN"/>
              </w:rPr>
            </w:pPr>
            <w:r>
              <w:rPr>
                <w:rFonts w:hint="eastAsia" w:cs="宋体"/>
                <w:color w:val="auto"/>
                <w:sz w:val="24"/>
                <w:szCs w:val="24"/>
                <w:highlight w:val="none"/>
                <w:lang w:val="zh-CN"/>
              </w:rPr>
              <w:t>备品备件、备机解决方案</w:t>
            </w:r>
          </w:p>
        </w:tc>
        <w:tc>
          <w:tcPr>
            <w:tcW w:w="7314" w:type="dxa"/>
            <w:gridSpan w:val="2"/>
            <w:shd w:val="clear" w:color="auto" w:fill="auto"/>
            <w:vAlign w:val="center"/>
          </w:tcPr>
          <w:p w14:paraId="28028E1F">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cs="宋体"/>
                <w:color w:val="auto"/>
                <w:sz w:val="24"/>
                <w:szCs w:val="24"/>
                <w:highlight w:val="none"/>
                <w:lang w:val="zh-CN"/>
              </w:rPr>
              <w:t>至少包含备品备件储备情况</w:t>
            </w:r>
            <w:r>
              <w:rPr>
                <w:rFonts w:hint="eastAsia" w:cs="宋体"/>
                <w:color w:val="auto"/>
                <w:sz w:val="24"/>
                <w:szCs w:val="24"/>
                <w:highlight w:val="none"/>
                <w:lang w:val="zh-CN"/>
              </w:rPr>
              <w:t>、</w:t>
            </w:r>
            <w:r>
              <w:rPr>
                <w:rFonts w:cs="宋体"/>
                <w:color w:val="auto"/>
                <w:sz w:val="24"/>
                <w:szCs w:val="24"/>
                <w:highlight w:val="none"/>
                <w:lang w:val="zh-CN"/>
              </w:rPr>
              <w:t>响应时间</w:t>
            </w:r>
            <w:r>
              <w:rPr>
                <w:rFonts w:hint="eastAsia" w:cs="宋体"/>
                <w:color w:val="auto"/>
                <w:sz w:val="24"/>
                <w:szCs w:val="24"/>
                <w:highlight w:val="none"/>
                <w:lang w:val="zh-CN"/>
              </w:rPr>
              <w:t>、</w:t>
            </w:r>
            <w:r>
              <w:rPr>
                <w:rFonts w:cs="宋体"/>
                <w:color w:val="auto"/>
                <w:sz w:val="24"/>
                <w:szCs w:val="24"/>
                <w:highlight w:val="none"/>
                <w:lang w:val="zh-CN"/>
              </w:rPr>
              <w:t>更换方案等方面内容</w:t>
            </w:r>
          </w:p>
          <w:p w14:paraId="7AD6836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8</w:t>
            </w:r>
            <w:r>
              <w:rPr>
                <w:color w:val="auto"/>
                <w:kern w:val="0"/>
                <w:sz w:val="24"/>
                <w:szCs w:val="24"/>
                <w:highlight w:val="none"/>
              </w:rPr>
              <w:t>分；</w:t>
            </w:r>
          </w:p>
          <w:p w14:paraId="006FA50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6A5E662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4</w:t>
            </w:r>
            <w:r>
              <w:rPr>
                <w:color w:val="auto"/>
                <w:kern w:val="0"/>
                <w:sz w:val="24"/>
                <w:szCs w:val="24"/>
                <w:highlight w:val="none"/>
              </w:rPr>
              <w:t>分；</w:t>
            </w:r>
          </w:p>
          <w:p w14:paraId="2907DD5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3</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2</w:t>
            </w:r>
            <w:r>
              <w:rPr>
                <w:color w:val="auto"/>
                <w:kern w:val="0"/>
                <w:sz w:val="24"/>
                <w:szCs w:val="24"/>
                <w:highlight w:val="none"/>
              </w:rPr>
              <w:t>分；</w:t>
            </w:r>
          </w:p>
          <w:p w14:paraId="3EAC02A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p>
          <w:p w14:paraId="14CE1B81">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56A86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8</w:t>
            </w:r>
          </w:p>
        </w:tc>
      </w:tr>
      <w:tr w14:paraId="0A7E8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611D46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color w:val="auto"/>
                <w:sz w:val="24"/>
                <w:highlight w:val="none"/>
              </w:rPr>
              <w:t>合计</w:t>
            </w:r>
          </w:p>
        </w:tc>
        <w:tc>
          <w:tcPr>
            <w:tcW w:w="1140" w:type="dxa"/>
            <w:shd w:val="clear" w:color="auto" w:fill="auto"/>
            <w:vAlign w:val="center"/>
          </w:tcPr>
          <w:p w14:paraId="148DC5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100</w:t>
            </w:r>
          </w:p>
        </w:tc>
      </w:tr>
    </w:tbl>
    <w:p w14:paraId="20497FDB">
      <w:pPr>
        <w:pStyle w:val="10"/>
        <w:spacing w:line="360" w:lineRule="auto"/>
        <w:ind w:firstLine="480" w:firstLineChars="200"/>
        <w:rPr>
          <w:rFonts w:ascii="Times New Roman" w:hAnsi="Times New Roman" w:eastAsia="宋体" w:cs="Times New Roman"/>
          <w:color w:val="auto"/>
        </w:rPr>
      </w:pPr>
    </w:p>
    <w:p w14:paraId="16D7EFE2">
      <w:pPr>
        <w:rPr>
          <w:rFonts w:ascii="Times New Roman" w:hAnsi="Times New Roman" w:cs="Times New Roman"/>
        </w:rPr>
      </w:pPr>
    </w:p>
    <w:sectPr>
      <w:head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D87900">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1A69"/>
    <w:rsid w:val="000004AE"/>
    <w:rsid w:val="00002C0E"/>
    <w:rsid w:val="00031372"/>
    <w:rsid w:val="000372CD"/>
    <w:rsid w:val="00037E74"/>
    <w:rsid w:val="00061C10"/>
    <w:rsid w:val="00090AD3"/>
    <w:rsid w:val="000A3828"/>
    <w:rsid w:val="000C5FB2"/>
    <w:rsid w:val="00134C29"/>
    <w:rsid w:val="001426CB"/>
    <w:rsid w:val="00143EDE"/>
    <w:rsid w:val="00145453"/>
    <w:rsid w:val="00171949"/>
    <w:rsid w:val="00185D1D"/>
    <w:rsid w:val="001B0865"/>
    <w:rsid w:val="001C717A"/>
    <w:rsid w:val="001C7D9B"/>
    <w:rsid w:val="001E7ACC"/>
    <w:rsid w:val="00235978"/>
    <w:rsid w:val="0025161A"/>
    <w:rsid w:val="00253CD8"/>
    <w:rsid w:val="00277AC3"/>
    <w:rsid w:val="002F36FD"/>
    <w:rsid w:val="0031714A"/>
    <w:rsid w:val="00330375"/>
    <w:rsid w:val="00356ED9"/>
    <w:rsid w:val="00374A92"/>
    <w:rsid w:val="003C1FF2"/>
    <w:rsid w:val="0040313F"/>
    <w:rsid w:val="00404D50"/>
    <w:rsid w:val="00407F99"/>
    <w:rsid w:val="0042653E"/>
    <w:rsid w:val="00471B02"/>
    <w:rsid w:val="004B618B"/>
    <w:rsid w:val="004C5DC5"/>
    <w:rsid w:val="005049E7"/>
    <w:rsid w:val="0051251D"/>
    <w:rsid w:val="005240A5"/>
    <w:rsid w:val="00546663"/>
    <w:rsid w:val="005832F8"/>
    <w:rsid w:val="00595B90"/>
    <w:rsid w:val="005E4D6F"/>
    <w:rsid w:val="00625F63"/>
    <w:rsid w:val="0064060B"/>
    <w:rsid w:val="00664837"/>
    <w:rsid w:val="0068345D"/>
    <w:rsid w:val="006A0642"/>
    <w:rsid w:val="006D6463"/>
    <w:rsid w:val="006E2830"/>
    <w:rsid w:val="006F205D"/>
    <w:rsid w:val="00706783"/>
    <w:rsid w:val="007270AA"/>
    <w:rsid w:val="00731A69"/>
    <w:rsid w:val="00760B27"/>
    <w:rsid w:val="00775E7B"/>
    <w:rsid w:val="007A5826"/>
    <w:rsid w:val="007D00D2"/>
    <w:rsid w:val="00814599"/>
    <w:rsid w:val="0082688B"/>
    <w:rsid w:val="00826CA4"/>
    <w:rsid w:val="00831A7C"/>
    <w:rsid w:val="00835B16"/>
    <w:rsid w:val="00853D19"/>
    <w:rsid w:val="00854794"/>
    <w:rsid w:val="008736E1"/>
    <w:rsid w:val="00877D54"/>
    <w:rsid w:val="008A472B"/>
    <w:rsid w:val="008B3FE5"/>
    <w:rsid w:val="008D2653"/>
    <w:rsid w:val="008F0EC2"/>
    <w:rsid w:val="008F1EA5"/>
    <w:rsid w:val="00935DA8"/>
    <w:rsid w:val="00940279"/>
    <w:rsid w:val="00946CD7"/>
    <w:rsid w:val="00963195"/>
    <w:rsid w:val="009762D7"/>
    <w:rsid w:val="009A37B2"/>
    <w:rsid w:val="009D2C35"/>
    <w:rsid w:val="009E3CAB"/>
    <w:rsid w:val="009F1246"/>
    <w:rsid w:val="009F6BAF"/>
    <w:rsid w:val="00A003E4"/>
    <w:rsid w:val="00A14B14"/>
    <w:rsid w:val="00A14E96"/>
    <w:rsid w:val="00A2649E"/>
    <w:rsid w:val="00A51129"/>
    <w:rsid w:val="00A70F49"/>
    <w:rsid w:val="00A712E3"/>
    <w:rsid w:val="00AE6943"/>
    <w:rsid w:val="00B06078"/>
    <w:rsid w:val="00B126EA"/>
    <w:rsid w:val="00B427E0"/>
    <w:rsid w:val="00B44E77"/>
    <w:rsid w:val="00B4620C"/>
    <w:rsid w:val="00B52680"/>
    <w:rsid w:val="00B73FC2"/>
    <w:rsid w:val="00B75BD1"/>
    <w:rsid w:val="00B776E9"/>
    <w:rsid w:val="00B80081"/>
    <w:rsid w:val="00B83205"/>
    <w:rsid w:val="00B90104"/>
    <w:rsid w:val="00BC4E2F"/>
    <w:rsid w:val="00BD3E91"/>
    <w:rsid w:val="00BE28D7"/>
    <w:rsid w:val="00C0061D"/>
    <w:rsid w:val="00C1033C"/>
    <w:rsid w:val="00C3026A"/>
    <w:rsid w:val="00C57A4F"/>
    <w:rsid w:val="00C717B3"/>
    <w:rsid w:val="00C71C40"/>
    <w:rsid w:val="00C87C27"/>
    <w:rsid w:val="00C9722D"/>
    <w:rsid w:val="00CB039D"/>
    <w:rsid w:val="00CB3EFD"/>
    <w:rsid w:val="00CB72F8"/>
    <w:rsid w:val="00D02DC9"/>
    <w:rsid w:val="00D06823"/>
    <w:rsid w:val="00D1293E"/>
    <w:rsid w:val="00D2294F"/>
    <w:rsid w:val="00DB3D4A"/>
    <w:rsid w:val="00DD3350"/>
    <w:rsid w:val="00DE1AD5"/>
    <w:rsid w:val="00DF6822"/>
    <w:rsid w:val="00E26628"/>
    <w:rsid w:val="00E26E43"/>
    <w:rsid w:val="00E3387C"/>
    <w:rsid w:val="00E54357"/>
    <w:rsid w:val="00E56511"/>
    <w:rsid w:val="00E569AF"/>
    <w:rsid w:val="00E65E58"/>
    <w:rsid w:val="00E760F4"/>
    <w:rsid w:val="00EB2152"/>
    <w:rsid w:val="00EF0DDC"/>
    <w:rsid w:val="00EF5F16"/>
    <w:rsid w:val="00F14334"/>
    <w:rsid w:val="00F215E2"/>
    <w:rsid w:val="00F22CE5"/>
    <w:rsid w:val="00F53A7F"/>
    <w:rsid w:val="00F570C9"/>
    <w:rsid w:val="00F7774E"/>
    <w:rsid w:val="00F97EAC"/>
    <w:rsid w:val="00FB4A90"/>
    <w:rsid w:val="00FD2AD2"/>
    <w:rsid w:val="00FE0F0F"/>
    <w:rsid w:val="00FF1332"/>
    <w:rsid w:val="03555A65"/>
    <w:rsid w:val="13923F34"/>
    <w:rsid w:val="27747016"/>
    <w:rsid w:val="44D02A22"/>
    <w:rsid w:val="4D5C0BE4"/>
    <w:rsid w:val="4DD2475A"/>
    <w:rsid w:val="51F15F45"/>
    <w:rsid w:val="539757E8"/>
    <w:rsid w:val="77D868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Balloon Text"/>
    <w:basedOn w:val="1"/>
    <w:link w:val="11"/>
    <w:semiHidden/>
    <w:qFormat/>
    <w:uiPriority w:val="0"/>
    <w:rPr>
      <w:rFonts w:ascii="Times New Roman" w:hAnsi="Times New Roman" w:eastAsia="宋体" w:cs="Times New Roman"/>
      <w:sz w:val="18"/>
      <w:szCs w:val="18"/>
    </w:r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character" w:styleId="7">
    <w:name w:val="Hyperlink"/>
    <w:basedOn w:val="6"/>
    <w:unhideWhenUsed/>
    <w:qFormat/>
    <w:uiPriority w:val="99"/>
    <w:rPr>
      <w:color w:val="0000FF" w:themeColor="hyperlink"/>
      <w:u w:val="single"/>
    </w:rPr>
  </w:style>
  <w:style w:type="character" w:customStyle="1" w:styleId="8">
    <w:name w:val="页眉 Char"/>
    <w:basedOn w:val="6"/>
    <w:link w:val="4"/>
    <w:qFormat/>
    <w:uiPriority w:val="99"/>
    <w:rPr>
      <w:sz w:val="18"/>
      <w:szCs w:val="18"/>
    </w:rPr>
  </w:style>
  <w:style w:type="character" w:customStyle="1" w:styleId="9">
    <w:name w:val="页脚 Char"/>
    <w:basedOn w:val="6"/>
    <w:link w:val="3"/>
    <w:qFormat/>
    <w:uiPriority w:val="99"/>
    <w:rPr>
      <w:sz w:val="18"/>
      <w:szCs w:val="18"/>
    </w:rPr>
  </w:style>
  <w:style w:type="paragraph" w:customStyle="1" w:styleId="10">
    <w:name w:val="Default"/>
    <w:link w:val="13"/>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11">
    <w:name w:val="批注框文本 Char"/>
    <w:basedOn w:val="6"/>
    <w:link w:val="2"/>
    <w:semiHidden/>
    <w:qFormat/>
    <w:uiPriority w:val="0"/>
    <w:rPr>
      <w:rFonts w:ascii="Times New Roman" w:hAnsi="Times New Roman" w:eastAsia="宋体" w:cs="Times New Roman"/>
      <w:sz w:val="18"/>
      <w:szCs w:val="18"/>
    </w:rPr>
  </w:style>
  <w:style w:type="character" w:customStyle="1" w:styleId="12">
    <w:name w:val="control-label6"/>
    <w:basedOn w:val="6"/>
    <w:qFormat/>
    <w:uiPriority w:val="0"/>
    <w:rPr>
      <w:rFonts w:hint="eastAsia" w:ascii="微软雅黑" w:hAnsi="微软雅黑" w:eastAsia="微软雅黑"/>
    </w:rPr>
  </w:style>
  <w:style w:type="character" w:customStyle="1" w:styleId="13">
    <w:name w:val="Default Char"/>
    <w:link w:val="10"/>
    <w:qFormat/>
    <w:locked/>
    <w:uiPriority w:val="0"/>
    <w:rPr>
      <w:rFonts w:ascii="......." w:hAnsi="Calibri" w:eastAsia="......." w:cs="......."/>
      <w:color w:val="000000"/>
      <w:kern w:val="0"/>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E26C75-8E6C-45F0-9180-81D524638845}">
  <ds:schemaRefs/>
</ds:datastoreItem>
</file>

<file path=docProps/app.xml><?xml version="1.0" encoding="utf-8"?>
<Properties xmlns="http://schemas.openxmlformats.org/officeDocument/2006/extended-properties" xmlns:vt="http://schemas.openxmlformats.org/officeDocument/2006/docPropsVTypes">
  <Template>Normal.dotm</Template>
  <Pages>4</Pages>
  <Words>720</Words>
  <Characters>792</Characters>
  <Lines>6</Lines>
  <Paragraphs>1</Paragraphs>
  <TotalTime>1</TotalTime>
  <ScaleCrop>false</ScaleCrop>
  <LinksUpToDate>false</LinksUpToDate>
  <CharactersWithSpaces>835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2023-12-28T00:57:00Z</dcterms:created>
  <dc:creator>林博宇</dc:creator>
  <cp:lastModifiedBy>尃翟</cp:lastModifiedBy>
  <dcterms:modified xsi:type="dcterms:W3CDTF">2025-11-24T08:30:20Z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392BD7CD0E104175904BB64A1F1D7B22_13</vt:lpwstr>
  </property>
</Properties>
</file>