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61F6E4">
      <w:pPr>
        <w:widowControl/>
        <w:jc w:val="left"/>
        <w:rPr>
          <w:rFonts w:ascii="Times New Roman" w:hAnsi="Times New Roman" w:eastAsia="仿宋_GB2312" w:cs="Times New Roman"/>
          <w:sz w:val="32"/>
          <w:szCs w:val="32"/>
        </w:rPr>
      </w:pPr>
      <w:bookmarkStart w:id="0" w:name="_GoBack"/>
      <w:bookmarkEnd w:id="0"/>
      <w:r>
        <w:rPr>
          <w:rFonts w:ascii="Times New Roman" w:hAnsi="Times New Roman" w:eastAsia="仿宋_GB2312" w:cs="Times New Roman"/>
          <w:sz w:val="32"/>
          <w:szCs w:val="32"/>
        </w:rPr>
        <w:t>附件：</w:t>
      </w:r>
      <w:r>
        <w:rPr>
          <w:rFonts w:hint="eastAsia" w:ascii="Times New Roman" w:hAnsi="Times New Roman" w:eastAsia="仿宋_GB2312" w:cs="Times New Roman"/>
          <w:sz w:val="32"/>
          <w:szCs w:val="32"/>
        </w:rPr>
        <w:t>评审因素及评标标准</w:t>
      </w:r>
      <w:r>
        <w:rPr>
          <w:rFonts w:ascii="Times New Roman" w:hAnsi="Times New Roman" w:eastAsia="仿宋_GB2312" w:cs="Times New Roman"/>
          <w:sz w:val="32"/>
          <w:szCs w:val="32"/>
        </w:rPr>
        <w:t xml:space="preserve"> </w:t>
      </w:r>
    </w:p>
    <w:tbl>
      <w:tblPr>
        <w:tblStyle w:val="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4FA9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1B349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第一部分 价格（</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0分）</w:t>
            </w:r>
          </w:p>
        </w:tc>
        <w:tc>
          <w:tcPr>
            <w:tcW w:w="1143" w:type="dxa"/>
            <w:shd w:val="clear" w:color="auto" w:fill="auto"/>
            <w:vAlign w:val="center"/>
          </w:tcPr>
          <w:p w14:paraId="53AA1C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7E78E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663" w:type="dxa"/>
            <w:shd w:val="clear" w:color="auto" w:fill="auto"/>
            <w:noWrap/>
            <w:vAlign w:val="center"/>
          </w:tcPr>
          <w:p w14:paraId="0401E8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467892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价格</w:t>
            </w:r>
          </w:p>
        </w:tc>
        <w:tc>
          <w:tcPr>
            <w:tcW w:w="7311" w:type="dxa"/>
            <w:shd w:val="clear" w:color="auto" w:fill="auto"/>
            <w:vAlign w:val="center"/>
          </w:tcPr>
          <w:p w14:paraId="55C0BE4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（1）报价超过采购预算的，响应无效，未超过采购预算的报价按以下公式进行计算。</w:t>
            </w:r>
          </w:p>
          <w:p w14:paraId="24C0CAD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（2）价格得分=（评标基准价/报价）×</w:t>
            </w:r>
            <w:r>
              <w:rPr>
                <w:rFonts w:hint="eastAsia" w:ascii="宋体" w:hAnsi="宋体" w:cs="宋体"/>
                <w:color w:val="auto"/>
                <w:kern w:val="0"/>
                <w:sz w:val="24"/>
                <w:szCs w:val="24"/>
                <w:lang w:val="en-US" w:eastAsia="zh-CN"/>
              </w:rPr>
              <w:t>10</w:t>
            </w:r>
          </w:p>
          <w:p w14:paraId="08BE6B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注：满足磋商文件要求且报价最低的报价为评标基准价。</w:t>
            </w:r>
          </w:p>
        </w:tc>
        <w:tc>
          <w:tcPr>
            <w:tcW w:w="1143" w:type="dxa"/>
            <w:shd w:val="clear" w:color="auto" w:fill="auto"/>
            <w:vAlign w:val="center"/>
          </w:tcPr>
          <w:p w14:paraId="64A992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w:t>
            </w:r>
          </w:p>
        </w:tc>
      </w:tr>
      <w:tr w14:paraId="53D9F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ABC6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第二部分 客观分（</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0分）</w:t>
            </w:r>
          </w:p>
        </w:tc>
        <w:tc>
          <w:tcPr>
            <w:tcW w:w="1143" w:type="dxa"/>
            <w:shd w:val="clear" w:color="auto" w:fill="auto"/>
            <w:vAlign w:val="center"/>
          </w:tcPr>
          <w:p w14:paraId="21FE03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60A47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0380C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1B9BAA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投标人业绩</w:t>
            </w:r>
          </w:p>
        </w:tc>
        <w:tc>
          <w:tcPr>
            <w:tcW w:w="7311" w:type="dxa"/>
            <w:shd w:val="clear" w:color="auto" w:fill="auto"/>
            <w:vAlign w:val="center"/>
          </w:tcPr>
          <w:p w14:paraId="63FF66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完全按照以下要求提供投标人曾实施的非住宅物业管理服务业绩，提供的证明材料均不得遮挡涂黑，否则不予认定加分。</w:t>
            </w:r>
          </w:p>
          <w:p w14:paraId="1D11995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A. 合同原件扫描件。包括买卖双方名称及盖章、物业服务期限（合同服务起始日期为202</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年1月1日或以后，且已经履行至少1年的时间）、物业服务内容</w:t>
            </w:r>
            <w:r>
              <w:rPr>
                <w:rFonts w:hint="eastAsia" w:ascii="宋体" w:hAnsi="宋体" w:cs="宋体"/>
                <w:color w:val="auto"/>
                <w:kern w:val="0"/>
                <w:sz w:val="24"/>
                <w:szCs w:val="24"/>
                <w:lang w:eastAsia="zh-CN"/>
              </w:rPr>
              <w:t>。</w:t>
            </w:r>
          </w:p>
          <w:p w14:paraId="69CFE2D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B. 提供上述合同服务期限内至少一个月的服务方开具的物业费发票凭证原件扫描件。</w:t>
            </w:r>
          </w:p>
          <w:p w14:paraId="2E93C6C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每个业绩2分，最多10分</w:t>
            </w:r>
          </w:p>
        </w:tc>
        <w:tc>
          <w:tcPr>
            <w:tcW w:w="1143" w:type="dxa"/>
            <w:shd w:val="clear" w:color="auto" w:fill="auto"/>
            <w:vAlign w:val="center"/>
          </w:tcPr>
          <w:p w14:paraId="17AD92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r>
      <w:tr w14:paraId="076B1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C84FC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3282CE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投标人相关证书评价</w:t>
            </w:r>
          </w:p>
        </w:tc>
        <w:tc>
          <w:tcPr>
            <w:tcW w:w="7311" w:type="dxa"/>
            <w:shd w:val="clear" w:color="auto" w:fill="auto"/>
            <w:vAlign w:val="center"/>
          </w:tcPr>
          <w:p w14:paraId="638D55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投标人具备质量管理体系认证、环境管理体系认证、职业健康安全管理体系认证，提供证书扫描件。</w:t>
            </w:r>
          </w:p>
          <w:p w14:paraId="2D40DA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具备1个证书得2分，最高6分</w:t>
            </w:r>
          </w:p>
        </w:tc>
        <w:tc>
          <w:tcPr>
            <w:tcW w:w="1143" w:type="dxa"/>
            <w:shd w:val="clear" w:color="auto" w:fill="auto"/>
            <w:vAlign w:val="center"/>
          </w:tcPr>
          <w:p w14:paraId="335443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4D7DA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29FA3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cs="宋体"/>
                <w:color w:val="auto"/>
                <w:kern w:val="0"/>
                <w:sz w:val="24"/>
                <w:szCs w:val="24"/>
                <w:lang w:val="en-US" w:eastAsia="zh-CN"/>
              </w:rPr>
              <w:t>3</w:t>
            </w:r>
          </w:p>
        </w:tc>
        <w:tc>
          <w:tcPr>
            <w:tcW w:w="1419" w:type="dxa"/>
            <w:shd w:val="clear" w:color="auto" w:fill="auto"/>
            <w:vAlign w:val="center"/>
          </w:tcPr>
          <w:p w14:paraId="21E9CF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派驻服务人员评价</w:t>
            </w:r>
          </w:p>
        </w:tc>
        <w:tc>
          <w:tcPr>
            <w:tcW w:w="7311" w:type="dxa"/>
            <w:shd w:val="clear" w:color="auto" w:fill="auto"/>
            <w:vAlign w:val="center"/>
          </w:tcPr>
          <w:p w14:paraId="2B10A2B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r>
              <w:rPr>
                <w:rFonts w:hint="default" w:ascii="Times New Roman" w:hAnsi="Times New Roman" w:eastAsia="宋体" w:cs="Times New Roman"/>
                <w:color w:val="auto"/>
                <w:sz w:val="24"/>
                <w:szCs w:val="24"/>
              </w:rPr>
              <w:t>主厨</w:t>
            </w:r>
            <w:r>
              <w:rPr>
                <w:rFonts w:hint="eastAsia" w:eastAsia="宋体" w:cs="Times New Roman"/>
                <w:color w:val="auto"/>
                <w:sz w:val="24"/>
                <w:szCs w:val="24"/>
                <w:lang w:eastAsia="zh-CN"/>
              </w:rPr>
              <w:t>、</w:t>
            </w:r>
            <w:r>
              <w:rPr>
                <w:rFonts w:hint="default" w:ascii="Times New Roman" w:hAnsi="Times New Roman" w:eastAsia="宋体" w:cs="Times New Roman"/>
                <w:color w:val="auto"/>
                <w:sz w:val="24"/>
                <w:szCs w:val="24"/>
              </w:rPr>
              <w:t>副厨</w:t>
            </w:r>
            <w:r>
              <w:rPr>
                <w:rFonts w:hint="eastAsia" w:ascii="宋体" w:hAnsi="宋体" w:eastAsia="宋体" w:cs="宋体"/>
                <w:color w:val="auto"/>
                <w:kern w:val="0"/>
                <w:sz w:val="24"/>
                <w:szCs w:val="24"/>
              </w:rPr>
              <w:t>：提供</w:t>
            </w:r>
            <w:r>
              <w:rPr>
                <w:rFonts w:hint="default" w:ascii="Times New Roman" w:hAnsi="Times New Roman" w:eastAsia="宋体" w:cs="Times New Roman"/>
                <w:color w:val="auto"/>
                <w:sz w:val="24"/>
                <w:szCs w:val="24"/>
              </w:rPr>
              <w:t>卫生防疫部门或医疗机构颁发的健康证</w:t>
            </w:r>
            <w:r>
              <w:rPr>
                <w:rFonts w:hint="eastAsia" w:ascii="宋体" w:hAnsi="宋体" w:eastAsia="宋体" w:cs="宋体"/>
                <w:color w:val="auto"/>
                <w:kern w:val="0"/>
                <w:sz w:val="24"/>
                <w:szCs w:val="24"/>
              </w:rPr>
              <w:t>扫描件且性别年龄满足磋商文件要求，每个合格的人员得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18</w:t>
            </w:r>
            <w:r>
              <w:rPr>
                <w:rFonts w:hint="eastAsia" w:ascii="宋体" w:hAnsi="宋体" w:eastAsia="宋体" w:cs="宋体"/>
                <w:color w:val="auto"/>
                <w:kern w:val="0"/>
                <w:sz w:val="24"/>
                <w:szCs w:val="24"/>
              </w:rPr>
              <w:t>分；</w:t>
            </w:r>
          </w:p>
          <w:p w14:paraId="0C1D039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r>
              <w:rPr>
                <w:rFonts w:hint="default" w:ascii="Times New Roman" w:hAnsi="Times New Roman" w:eastAsia="宋体" w:cs="Times New Roman"/>
                <w:color w:val="auto"/>
                <w:sz w:val="24"/>
                <w:szCs w:val="24"/>
              </w:rPr>
              <w:t>主厨</w:t>
            </w:r>
            <w:r>
              <w:rPr>
                <w:rFonts w:hint="eastAsia" w:eastAsia="宋体" w:cs="Times New Roman"/>
                <w:color w:val="auto"/>
                <w:sz w:val="24"/>
                <w:szCs w:val="24"/>
                <w:lang w:eastAsia="zh-CN"/>
              </w:rPr>
              <w:t>、</w:t>
            </w:r>
            <w:r>
              <w:rPr>
                <w:rFonts w:hint="default" w:ascii="Times New Roman" w:hAnsi="Times New Roman" w:eastAsia="宋体" w:cs="Times New Roman"/>
                <w:color w:val="auto"/>
                <w:sz w:val="24"/>
                <w:szCs w:val="24"/>
              </w:rPr>
              <w:t>副厨</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ascii="宋体" w:hAnsi="宋体" w:cs="宋体"/>
                <w:color w:val="auto"/>
                <w:kern w:val="0"/>
                <w:sz w:val="24"/>
                <w:szCs w:val="24"/>
                <w:lang w:val="en-US" w:eastAsia="zh-CN"/>
              </w:rPr>
              <w:t>9</w:t>
            </w:r>
            <w:r>
              <w:rPr>
                <w:rFonts w:hint="eastAsia" w:ascii="宋体" w:hAnsi="宋体" w:eastAsia="宋体" w:cs="宋体"/>
                <w:color w:val="auto"/>
                <w:kern w:val="0"/>
                <w:sz w:val="24"/>
                <w:szCs w:val="24"/>
              </w:rPr>
              <w:t>分；</w:t>
            </w:r>
          </w:p>
          <w:p w14:paraId="7E58D7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3</w:t>
            </w:r>
            <w:r>
              <w:rPr>
                <w:rFonts w:hint="eastAsia" w:ascii="宋体" w:hAnsi="宋体" w:eastAsia="宋体" w:cs="宋体"/>
                <w:color w:val="auto"/>
                <w:kern w:val="0"/>
                <w:sz w:val="24"/>
                <w:szCs w:val="24"/>
              </w:rPr>
              <w:t>）</w:t>
            </w:r>
            <w:r>
              <w:rPr>
                <w:rFonts w:hint="default" w:ascii="Times New Roman" w:hAnsi="Times New Roman" w:eastAsia="宋体" w:cs="Times New Roman"/>
                <w:sz w:val="24"/>
                <w:szCs w:val="24"/>
              </w:rPr>
              <w:t>综合服务人员</w:t>
            </w:r>
            <w:r>
              <w:rPr>
                <w:rFonts w:hint="eastAsia" w:ascii="宋体" w:hAnsi="宋体" w:eastAsia="宋体" w:cs="宋体"/>
                <w:color w:val="auto"/>
                <w:kern w:val="0"/>
                <w:sz w:val="24"/>
                <w:szCs w:val="24"/>
              </w:rPr>
              <w:t>：提供</w:t>
            </w:r>
            <w:r>
              <w:rPr>
                <w:rFonts w:hint="default" w:ascii="Times New Roman" w:hAnsi="Times New Roman" w:eastAsia="宋体" w:cs="Times New Roman"/>
                <w:sz w:val="24"/>
                <w:szCs w:val="24"/>
              </w:rPr>
              <w:t>职业资格证书（建（构）筑物消防员或消防设施操作员）</w:t>
            </w:r>
            <w:r>
              <w:rPr>
                <w:rFonts w:hint="eastAsia" w:ascii="宋体" w:hAnsi="宋体" w:eastAsia="宋体" w:cs="宋体"/>
                <w:color w:val="auto"/>
                <w:kern w:val="0"/>
                <w:sz w:val="24"/>
                <w:szCs w:val="24"/>
              </w:rPr>
              <w:t>扫描件且性别年龄满足磋商文件要求，每个合格的人员得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3101A42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4</w:t>
            </w:r>
            <w:r>
              <w:rPr>
                <w:rFonts w:hint="eastAsia" w:ascii="宋体" w:hAnsi="宋体" w:eastAsia="宋体" w:cs="宋体"/>
                <w:color w:val="auto"/>
                <w:kern w:val="0"/>
                <w:sz w:val="24"/>
                <w:szCs w:val="24"/>
              </w:rPr>
              <w:t>）</w:t>
            </w:r>
            <w:r>
              <w:rPr>
                <w:rFonts w:hint="default" w:ascii="Times New Roman" w:hAnsi="Times New Roman" w:eastAsia="宋体" w:cs="Times New Roman"/>
                <w:color w:val="auto"/>
                <w:sz w:val="24"/>
                <w:szCs w:val="24"/>
              </w:rPr>
              <w:t>综合服务人员</w:t>
            </w:r>
            <w:r>
              <w:rPr>
                <w:rFonts w:hint="eastAsia" w:ascii="宋体" w:hAnsi="宋体" w:eastAsia="宋体" w:cs="宋体"/>
                <w:color w:val="auto"/>
                <w:kern w:val="0"/>
                <w:sz w:val="24"/>
                <w:szCs w:val="24"/>
              </w:rPr>
              <w:t>：提供上述人员（已提供</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3</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项</w:t>
            </w:r>
            <w:r>
              <w:rPr>
                <w:rFonts w:hint="eastAsia" w:ascii="宋体" w:hAnsi="宋体" w:eastAsia="宋体" w:cs="宋体"/>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w:t>
            </w:r>
          </w:p>
          <w:p w14:paraId="60318E4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rPr>
              <w:t>）</w:t>
            </w:r>
            <w:r>
              <w:rPr>
                <w:rFonts w:hint="default" w:ascii="Times New Roman" w:hAnsi="Times New Roman" w:eastAsia="宋体" w:cs="Times New Roman"/>
                <w:sz w:val="24"/>
                <w:szCs w:val="24"/>
              </w:rPr>
              <w:t>综合维修人员</w:t>
            </w:r>
            <w:r>
              <w:rPr>
                <w:rFonts w:hint="eastAsia" w:ascii="宋体" w:hAnsi="宋体" w:eastAsia="宋体" w:cs="宋体"/>
                <w:color w:val="auto"/>
                <w:kern w:val="0"/>
                <w:sz w:val="24"/>
                <w:szCs w:val="24"/>
              </w:rPr>
              <w:t>：提供</w:t>
            </w:r>
            <w:r>
              <w:rPr>
                <w:rFonts w:hint="default" w:ascii="Times New Roman" w:hAnsi="Times New Roman" w:eastAsia="宋体" w:cs="Times New Roman"/>
                <w:color w:val="auto"/>
                <w:sz w:val="24"/>
                <w:szCs w:val="24"/>
              </w:rPr>
              <w:t>特种作业操作证（</w:t>
            </w:r>
            <w:r>
              <w:rPr>
                <w:rFonts w:hint="default" w:ascii="Times New Roman" w:hAnsi="Times New Roman" w:eastAsia="宋体" w:cs="Times New Roman"/>
                <w:color w:val="auto"/>
                <w:sz w:val="24"/>
                <w:szCs w:val="24"/>
                <w:lang w:val="en-US" w:eastAsia="zh-CN"/>
              </w:rPr>
              <w:t>高</w:t>
            </w:r>
            <w:r>
              <w:rPr>
                <w:rFonts w:hint="default" w:ascii="Times New Roman" w:hAnsi="Times New Roman" w:eastAsia="宋体" w:cs="Times New Roman"/>
                <w:color w:val="auto"/>
                <w:sz w:val="24"/>
                <w:szCs w:val="24"/>
              </w:rPr>
              <w:t>压电工作业）</w:t>
            </w:r>
            <w:r>
              <w:rPr>
                <w:rFonts w:hint="eastAsia" w:cs="Times New Roman"/>
                <w:color w:val="auto"/>
                <w:sz w:val="24"/>
                <w:szCs w:val="24"/>
                <w:lang w:val="en-US" w:eastAsia="zh-CN"/>
              </w:rPr>
              <w:t>及</w:t>
            </w:r>
            <w:r>
              <w:rPr>
                <w:rFonts w:hint="default" w:ascii="Times New Roman" w:hAnsi="Times New Roman" w:eastAsia="宋体" w:cs="Times New Roman"/>
                <w:color w:val="auto"/>
                <w:sz w:val="24"/>
                <w:szCs w:val="24"/>
              </w:rPr>
              <w:t>特种作业操作证（低压电工作业）</w:t>
            </w:r>
            <w:r>
              <w:rPr>
                <w:rFonts w:hint="eastAsia" w:ascii="宋体" w:hAnsi="宋体" w:eastAsia="宋体" w:cs="宋体"/>
                <w:color w:val="auto"/>
                <w:kern w:val="0"/>
                <w:sz w:val="24"/>
                <w:szCs w:val="24"/>
              </w:rPr>
              <w:t>扫描件且性别年龄满足磋商文件要求，每个合格的人员得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55F9DB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6</w:t>
            </w:r>
            <w:r>
              <w:rPr>
                <w:rFonts w:hint="eastAsia" w:ascii="宋体" w:hAnsi="宋体" w:eastAsia="宋体" w:cs="宋体"/>
                <w:color w:val="auto"/>
                <w:kern w:val="0"/>
                <w:sz w:val="24"/>
                <w:szCs w:val="24"/>
              </w:rPr>
              <w:t>）</w:t>
            </w:r>
            <w:r>
              <w:rPr>
                <w:rFonts w:hint="default" w:ascii="Times New Roman" w:hAnsi="Times New Roman" w:eastAsia="宋体" w:cs="Times New Roman"/>
                <w:sz w:val="24"/>
                <w:szCs w:val="24"/>
              </w:rPr>
              <w:t>综合维修人员</w:t>
            </w:r>
            <w:r>
              <w:rPr>
                <w:rFonts w:hint="eastAsia" w:ascii="宋体" w:hAnsi="宋体" w:eastAsia="宋体" w:cs="宋体"/>
                <w:color w:val="auto"/>
                <w:kern w:val="0"/>
                <w:sz w:val="24"/>
                <w:szCs w:val="24"/>
              </w:rPr>
              <w:t>：提供上述人员（已提供</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5</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lang w:val="en-US" w:eastAsia="zh-CN"/>
              </w:rPr>
              <w:t>项</w:t>
            </w:r>
            <w:r>
              <w:rPr>
                <w:rFonts w:hint="eastAsia" w:ascii="宋体" w:hAnsi="宋体" w:eastAsia="宋体" w:cs="宋体"/>
                <w:color w:val="auto"/>
                <w:kern w:val="0"/>
                <w:sz w:val="24"/>
                <w:szCs w:val="24"/>
              </w:rPr>
              <w:t>合格证书扫描件的）递交响应文件截止日当月或上一月由投标单位或其分公司缴纳社会保险证明扫描件，每个合格的人员社保证明扫描件得1分，最多</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w:t>
            </w:r>
          </w:p>
        </w:tc>
        <w:tc>
          <w:tcPr>
            <w:tcW w:w="1143" w:type="dxa"/>
            <w:shd w:val="clear" w:color="auto" w:fill="auto"/>
            <w:vAlign w:val="center"/>
          </w:tcPr>
          <w:p w14:paraId="7511F0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33</w:t>
            </w:r>
          </w:p>
        </w:tc>
      </w:tr>
      <w:tr w14:paraId="33092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7B8CA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4</w:t>
            </w:r>
          </w:p>
        </w:tc>
        <w:tc>
          <w:tcPr>
            <w:tcW w:w="1419" w:type="dxa"/>
            <w:shd w:val="clear" w:color="auto" w:fill="auto"/>
            <w:vAlign w:val="center"/>
          </w:tcPr>
          <w:p w14:paraId="42538F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人员培训方案</w:t>
            </w:r>
          </w:p>
        </w:tc>
        <w:tc>
          <w:tcPr>
            <w:tcW w:w="7311" w:type="dxa"/>
            <w:shd w:val="clear" w:color="auto" w:fill="auto"/>
            <w:vAlign w:val="center"/>
          </w:tcPr>
          <w:p w14:paraId="44C1D22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人员培训方案应包含培训计划、培训方式、培训目标、言行规范、仪表仪容、公众形象等。</w:t>
            </w:r>
          </w:p>
          <w:p w14:paraId="73EDF2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每提供上述1项内容的得</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分。</w:t>
            </w:r>
          </w:p>
        </w:tc>
        <w:tc>
          <w:tcPr>
            <w:tcW w:w="1143" w:type="dxa"/>
            <w:shd w:val="clear" w:color="auto" w:fill="auto"/>
            <w:vAlign w:val="center"/>
          </w:tcPr>
          <w:p w14:paraId="665099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6</w:t>
            </w:r>
          </w:p>
        </w:tc>
      </w:tr>
      <w:tr w14:paraId="6C227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1B12E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5</w:t>
            </w:r>
          </w:p>
        </w:tc>
        <w:tc>
          <w:tcPr>
            <w:tcW w:w="1419" w:type="dxa"/>
            <w:shd w:val="clear" w:color="auto" w:fill="auto"/>
            <w:vAlign w:val="center"/>
          </w:tcPr>
          <w:p w14:paraId="6B3348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保洁耗材评价</w:t>
            </w:r>
          </w:p>
        </w:tc>
        <w:tc>
          <w:tcPr>
            <w:tcW w:w="7311" w:type="dxa"/>
            <w:shd w:val="clear" w:color="auto" w:fill="auto"/>
            <w:vAlign w:val="center"/>
          </w:tcPr>
          <w:p w14:paraId="5AE3385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提供具有检测资质的第三方检测机构出具的针对拟投入本项目保洁耗材的CMA检测报告扫描件，每个合格的扫描件得</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tc>
        <w:tc>
          <w:tcPr>
            <w:tcW w:w="1143" w:type="dxa"/>
            <w:shd w:val="clear" w:color="auto" w:fill="auto"/>
            <w:vAlign w:val="center"/>
          </w:tcPr>
          <w:p w14:paraId="3D78CA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2</w:t>
            </w:r>
          </w:p>
        </w:tc>
      </w:tr>
      <w:tr w14:paraId="628F8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2CDC9A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6</w:t>
            </w:r>
          </w:p>
        </w:tc>
        <w:tc>
          <w:tcPr>
            <w:tcW w:w="1419" w:type="dxa"/>
            <w:shd w:val="clear" w:color="auto" w:fill="auto"/>
            <w:vAlign w:val="center"/>
          </w:tcPr>
          <w:p w14:paraId="24013D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投标人承诺评价</w:t>
            </w:r>
          </w:p>
        </w:tc>
        <w:tc>
          <w:tcPr>
            <w:tcW w:w="7311" w:type="dxa"/>
            <w:shd w:val="clear" w:color="auto" w:fill="auto"/>
            <w:vAlign w:val="center"/>
          </w:tcPr>
          <w:p w14:paraId="028BD9E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承诺完全满足竞争性磋商文件“报价要求”、“时间地点要求”、“付款方式要求”和技术要求中非“★”号要求的：</w:t>
            </w:r>
            <w:r>
              <w:rPr>
                <w:rFonts w:hint="eastAsia" w:ascii="宋体" w:hAnsi="宋体" w:cs="宋体"/>
                <w:color w:val="auto"/>
                <w:kern w:val="0"/>
                <w:sz w:val="24"/>
                <w:szCs w:val="24"/>
                <w:lang w:val="en-US" w:eastAsia="zh-CN"/>
              </w:rPr>
              <w:t>3</w:t>
            </w:r>
            <w:r>
              <w:rPr>
                <w:rFonts w:hint="eastAsia" w:ascii="宋体" w:hAnsi="宋体" w:eastAsia="宋体" w:cs="宋体"/>
                <w:color w:val="auto"/>
                <w:kern w:val="0"/>
                <w:sz w:val="24"/>
                <w:szCs w:val="24"/>
              </w:rPr>
              <w:t>分，其他0分。</w:t>
            </w:r>
          </w:p>
        </w:tc>
        <w:tc>
          <w:tcPr>
            <w:tcW w:w="1143" w:type="dxa"/>
            <w:shd w:val="clear" w:color="auto" w:fill="auto"/>
            <w:vAlign w:val="center"/>
          </w:tcPr>
          <w:p w14:paraId="30B1A5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3</w:t>
            </w:r>
          </w:p>
        </w:tc>
      </w:tr>
      <w:tr w14:paraId="0EE43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74885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第三部分 主观分（30分）</w:t>
            </w:r>
          </w:p>
        </w:tc>
        <w:tc>
          <w:tcPr>
            <w:tcW w:w="1143" w:type="dxa"/>
            <w:shd w:val="clear" w:color="auto" w:fill="auto"/>
            <w:vAlign w:val="center"/>
          </w:tcPr>
          <w:p w14:paraId="1CD1D1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16A18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B51E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09D3F4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人员、岗位配置方案评价</w:t>
            </w:r>
          </w:p>
        </w:tc>
        <w:tc>
          <w:tcPr>
            <w:tcW w:w="7311" w:type="dxa"/>
            <w:shd w:val="clear" w:color="auto" w:fill="auto"/>
            <w:vAlign w:val="center"/>
          </w:tcPr>
          <w:p w14:paraId="6A746B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至少包含各岗位投入人员数量、各岗位内部人员安排配置方案</w:t>
            </w:r>
          </w:p>
          <w:p w14:paraId="7E7917F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52AAA1C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0042F6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383DEB5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799922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B8E9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6D851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03B4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553BB8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针对本项目特点的专业化管理方案评价</w:t>
            </w:r>
          </w:p>
        </w:tc>
        <w:tc>
          <w:tcPr>
            <w:tcW w:w="7311" w:type="dxa"/>
            <w:shd w:val="clear" w:color="auto" w:fill="auto"/>
            <w:vAlign w:val="center"/>
          </w:tcPr>
          <w:p w14:paraId="23214B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至少包含针对本项目的保洁、秩序维护、</w:t>
            </w:r>
            <w:r>
              <w:rPr>
                <w:rFonts w:hint="eastAsia" w:ascii="宋体" w:hAnsi="宋体" w:cs="宋体"/>
                <w:color w:val="auto"/>
                <w:kern w:val="0"/>
                <w:sz w:val="24"/>
                <w:szCs w:val="24"/>
                <w:lang w:val="en-US" w:eastAsia="zh-CN"/>
              </w:rPr>
              <w:t>综合维修、餐饮服务</w:t>
            </w:r>
            <w:r>
              <w:rPr>
                <w:rFonts w:hint="eastAsia" w:ascii="宋体" w:hAnsi="宋体" w:eastAsia="宋体" w:cs="宋体"/>
                <w:color w:val="auto"/>
                <w:kern w:val="0"/>
                <w:sz w:val="24"/>
                <w:szCs w:val="24"/>
              </w:rPr>
              <w:t>方案</w:t>
            </w:r>
          </w:p>
          <w:p w14:paraId="18727F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7FF5AF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方案内容存在1处瑕疵：4分；</w:t>
            </w:r>
          </w:p>
          <w:p w14:paraId="0A085CD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方案内容存在2处瑕疵：2分；</w:t>
            </w:r>
          </w:p>
          <w:p w14:paraId="238140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47C2F65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89AC0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5862A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86CB4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4B2EBE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对项目重点、难点的理解评价</w:t>
            </w:r>
          </w:p>
        </w:tc>
        <w:tc>
          <w:tcPr>
            <w:tcW w:w="7311" w:type="dxa"/>
            <w:shd w:val="clear" w:color="auto" w:fill="auto"/>
            <w:vAlign w:val="center"/>
          </w:tcPr>
          <w:p w14:paraId="13CC3E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至少包含针对本项目重点和难点的理解以及针对重点难点的应对解决方案</w:t>
            </w:r>
          </w:p>
          <w:p w14:paraId="3DD480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51355D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重点难点理解或应对解决方案内容存在1处瑕疵：4分；</w:t>
            </w:r>
          </w:p>
          <w:p w14:paraId="055C6E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重点难点理解或应对解决方案内容存在2处瑕疵：2分；</w:t>
            </w:r>
          </w:p>
          <w:p w14:paraId="7D73F06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未提供重点难点理解或应对解决方案或不满足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14D547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4B8E7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6BD0A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A1B28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19" w:type="dxa"/>
            <w:shd w:val="clear" w:color="auto" w:fill="auto"/>
            <w:vAlign w:val="center"/>
          </w:tcPr>
          <w:p w14:paraId="6C70AA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进驻和接管方案评价</w:t>
            </w:r>
          </w:p>
        </w:tc>
        <w:tc>
          <w:tcPr>
            <w:tcW w:w="7311" w:type="dxa"/>
            <w:shd w:val="clear" w:color="auto" w:fill="auto"/>
            <w:vAlign w:val="center"/>
          </w:tcPr>
          <w:p w14:paraId="5EAF0A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至少包含中标后如何</w:t>
            </w:r>
            <w:r>
              <w:rPr>
                <w:rFonts w:hint="eastAsia" w:ascii="宋体" w:hAnsi="宋体" w:eastAsia="宋体" w:cs="宋体"/>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1A78B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2EB2750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314DE5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2477E6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3F6B573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01860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03BB9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C7B58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19" w:type="dxa"/>
            <w:shd w:val="clear" w:color="auto" w:fill="auto"/>
            <w:vAlign w:val="center"/>
          </w:tcPr>
          <w:p w14:paraId="5EB0BD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应急预案评价</w:t>
            </w:r>
          </w:p>
        </w:tc>
        <w:tc>
          <w:tcPr>
            <w:tcW w:w="7311" w:type="dxa"/>
            <w:shd w:val="clear" w:color="auto" w:fill="auto"/>
            <w:vAlign w:val="center"/>
          </w:tcPr>
          <w:p w14:paraId="5CD359E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7BA7AD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043CB4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40DE87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46358C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59C459D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EB1F7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2F6C9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FCA3B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19" w:type="dxa"/>
            <w:shd w:val="clear" w:color="auto" w:fill="auto"/>
            <w:vAlign w:val="center"/>
          </w:tcPr>
          <w:p w14:paraId="49B1A6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人员保密管理方案评价</w:t>
            </w:r>
          </w:p>
        </w:tc>
        <w:tc>
          <w:tcPr>
            <w:tcW w:w="7311" w:type="dxa"/>
            <w:shd w:val="clear" w:color="auto" w:fill="auto"/>
            <w:vAlign w:val="center"/>
          </w:tcPr>
          <w:p w14:paraId="3622BE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至少包含保证服务过程中有可能获取的保密信息不泄露的措施：制定保密制度、服务人员保密培训、重点岗位双人服务、泄密惩罚办法。</w:t>
            </w:r>
          </w:p>
          <w:p w14:paraId="6F83EB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3E29C2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009EFD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116C04B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224B72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D9520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5A52B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3A1FF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419" w:type="dxa"/>
            <w:shd w:val="clear" w:color="auto" w:fill="auto"/>
            <w:vAlign w:val="center"/>
          </w:tcPr>
          <w:p w14:paraId="2ACED5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sz w:val="24"/>
                <w:szCs w:val="24"/>
              </w:rPr>
              <w:t>人员稳定性方案评价</w:t>
            </w:r>
          </w:p>
        </w:tc>
        <w:tc>
          <w:tcPr>
            <w:tcW w:w="7311" w:type="dxa"/>
            <w:shd w:val="clear" w:color="auto" w:fill="auto"/>
            <w:vAlign w:val="center"/>
          </w:tcPr>
          <w:p w14:paraId="5A2D64C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至少包含服务期内保证人员更换率不得超过</w:t>
            </w:r>
            <w:r>
              <w:rPr>
                <w:rFonts w:hint="eastAsia" w:ascii="宋体" w:hAnsi="宋体" w:cs="宋体"/>
                <w:color w:val="auto"/>
                <w:sz w:val="24"/>
                <w:szCs w:val="24"/>
                <w:lang w:eastAsia="zh-CN"/>
              </w:rPr>
              <w:t>项目需求书</w:t>
            </w:r>
            <w:r>
              <w:rPr>
                <w:rFonts w:hint="eastAsia" w:ascii="宋体" w:hAnsi="宋体" w:eastAsia="宋体" w:cs="宋体"/>
                <w:color w:val="auto"/>
                <w:sz w:val="24"/>
                <w:szCs w:val="24"/>
              </w:rPr>
              <w:t>要求的措施，保证更换人员不得低于采购需求，且应经采购人同意的措施</w:t>
            </w:r>
          </w:p>
          <w:p w14:paraId="740BCC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5B648F1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347EEC3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74B8C5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10F75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7C9C0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7C633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1419" w:type="dxa"/>
            <w:shd w:val="clear" w:color="auto" w:fill="auto"/>
            <w:vAlign w:val="center"/>
          </w:tcPr>
          <w:p w14:paraId="25034C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w:t>
            </w:r>
          </w:p>
        </w:tc>
        <w:tc>
          <w:tcPr>
            <w:tcW w:w="7311" w:type="dxa"/>
            <w:shd w:val="clear" w:color="auto" w:fill="auto"/>
            <w:vAlign w:val="center"/>
          </w:tcPr>
          <w:p w14:paraId="628CAB5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07BC6B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价格测算方案科学合理，无瑕疵：3分；</w:t>
            </w:r>
          </w:p>
          <w:p w14:paraId="32050BC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内容存在1处瑕疵：2分；</w:t>
            </w:r>
          </w:p>
          <w:p w14:paraId="37A74AD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内容存在2处瑕疵：1分；</w:t>
            </w:r>
          </w:p>
          <w:p w14:paraId="07C4D7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未提供测算方案或方案存在3处及以上瑕疵或社会保险、住房公积金应缴未缴的：0分。</w:t>
            </w:r>
          </w:p>
          <w:p w14:paraId="0DA22D7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E13B3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1E69D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E2625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合计</w:t>
            </w:r>
          </w:p>
        </w:tc>
        <w:tc>
          <w:tcPr>
            <w:tcW w:w="1143" w:type="dxa"/>
            <w:shd w:val="clear" w:color="auto" w:fill="auto"/>
            <w:vAlign w:val="center"/>
          </w:tcPr>
          <w:p w14:paraId="0548F4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w:t>
            </w:r>
          </w:p>
        </w:tc>
      </w:tr>
    </w:tbl>
    <w:p w14:paraId="48A41A97">
      <w:pPr>
        <w:rPr>
          <w:rFonts w:ascii="Times New Roman" w:hAnsi="Times New Roman" w:cs="Times New Roman"/>
        </w:rPr>
      </w:pP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2F3D7">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A69"/>
    <w:rsid w:val="000004AE"/>
    <w:rsid w:val="00002C0E"/>
    <w:rsid w:val="00031372"/>
    <w:rsid w:val="000372CD"/>
    <w:rsid w:val="00037E74"/>
    <w:rsid w:val="00061C10"/>
    <w:rsid w:val="00090AD3"/>
    <w:rsid w:val="000A3828"/>
    <w:rsid w:val="000C5FB2"/>
    <w:rsid w:val="00134C29"/>
    <w:rsid w:val="001426CB"/>
    <w:rsid w:val="00143EDE"/>
    <w:rsid w:val="00145453"/>
    <w:rsid w:val="00171949"/>
    <w:rsid w:val="00185D1D"/>
    <w:rsid w:val="001B0865"/>
    <w:rsid w:val="001C717A"/>
    <w:rsid w:val="001C7D9B"/>
    <w:rsid w:val="001E7ACC"/>
    <w:rsid w:val="00235978"/>
    <w:rsid w:val="0025161A"/>
    <w:rsid w:val="00253CD8"/>
    <w:rsid w:val="00277AC3"/>
    <w:rsid w:val="002F36FD"/>
    <w:rsid w:val="0031714A"/>
    <w:rsid w:val="00330375"/>
    <w:rsid w:val="00356ED9"/>
    <w:rsid w:val="00374A92"/>
    <w:rsid w:val="003C1FF2"/>
    <w:rsid w:val="0040313F"/>
    <w:rsid w:val="00404D50"/>
    <w:rsid w:val="00407F99"/>
    <w:rsid w:val="0042653E"/>
    <w:rsid w:val="00471B02"/>
    <w:rsid w:val="004B618B"/>
    <w:rsid w:val="004C5DC5"/>
    <w:rsid w:val="005049E7"/>
    <w:rsid w:val="0051251D"/>
    <w:rsid w:val="005240A5"/>
    <w:rsid w:val="00546663"/>
    <w:rsid w:val="005832F8"/>
    <w:rsid w:val="00595B90"/>
    <w:rsid w:val="005E4D6F"/>
    <w:rsid w:val="00625F63"/>
    <w:rsid w:val="0064060B"/>
    <w:rsid w:val="00664837"/>
    <w:rsid w:val="0068345D"/>
    <w:rsid w:val="006A0642"/>
    <w:rsid w:val="006D6463"/>
    <w:rsid w:val="006E2830"/>
    <w:rsid w:val="006F205D"/>
    <w:rsid w:val="00706783"/>
    <w:rsid w:val="007270AA"/>
    <w:rsid w:val="00731A69"/>
    <w:rsid w:val="00760B27"/>
    <w:rsid w:val="00775E7B"/>
    <w:rsid w:val="007A5826"/>
    <w:rsid w:val="007D00D2"/>
    <w:rsid w:val="00814599"/>
    <w:rsid w:val="0082688B"/>
    <w:rsid w:val="00826CA4"/>
    <w:rsid w:val="00831A7C"/>
    <w:rsid w:val="00835B16"/>
    <w:rsid w:val="00853D19"/>
    <w:rsid w:val="00854794"/>
    <w:rsid w:val="008736E1"/>
    <w:rsid w:val="00877D54"/>
    <w:rsid w:val="008A472B"/>
    <w:rsid w:val="008B3FE5"/>
    <w:rsid w:val="008D2653"/>
    <w:rsid w:val="008F0EC2"/>
    <w:rsid w:val="008F1EA5"/>
    <w:rsid w:val="00935DA8"/>
    <w:rsid w:val="00940279"/>
    <w:rsid w:val="00946CD7"/>
    <w:rsid w:val="00963195"/>
    <w:rsid w:val="009762D7"/>
    <w:rsid w:val="009A37B2"/>
    <w:rsid w:val="009D2C35"/>
    <w:rsid w:val="009E3CAB"/>
    <w:rsid w:val="009F1246"/>
    <w:rsid w:val="009F6BAF"/>
    <w:rsid w:val="00A003E4"/>
    <w:rsid w:val="00A14B14"/>
    <w:rsid w:val="00A14E96"/>
    <w:rsid w:val="00A2649E"/>
    <w:rsid w:val="00A51129"/>
    <w:rsid w:val="00A70F49"/>
    <w:rsid w:val="00A712E3"/>
    <w:rsid w:val="00AE6943"/>
    <w:rsid w:val="00B06078"/>
    <w:rsid w:val="00B126EA"/>
    <w:rsid w:val="00B427E0"/>
    <w:rsid w:val="00B44E77"/>
    <w:rsid w:val="00B4620C"/>
    <w:rsid w:val="00B52680"/>
    <w:rsid w:val="00B73FC2"/>
    <w:rsid w:val="00B75BD1"/>
    <w:rsid w:val="00B776E9"/>
    <w:rsid w:val="00B80081"/>
    <w:rsid w:val="00B83205"/>
    <w:rsid w:val="00B90104"/>
    <w:rsid w:val="00BC4E2F"/>
    <w:rsid w:val="00BD3E91"/>
    <w:rsid w:val="00BE28D7"/>
    <w:rsid w:val="00C0061D"/>
    <w:rsid w:val="00C1033C"/>
    <w:rsid w:val="00C3026A"/>
    <w:rsid w:val="00C57A4F"/>
    <w:rsid w:val="00C717B3"/>
    <w:rsid w:val="00C71C40"/>
    <w:rsid w:val="00C87C27"/>
    <w:rsid w:val="00C9722D"/>
    <w:rsid w:val="00CB039D"/>
    <w:rsid w:val="00CB3EFD"/>
    <w:rsid w:val="00CB72F8"/>
    <w:rsid w:val="00D02DC9"/>
    <w:rsid w:val="00D06823"/>
    <w:rsid w:val="00D1293E"/>
    <w:rsid w:val="00D2294F"/>
    <w:rsid w:val="00DB3D4A"/>
    <w:rsid w:val="00DD3350"/>
    <w:rsid w:val="00DE1AD5"/>
    <w:rsid w:val="00DF6822"/>
    <w:rsid w:val="00E26628"/>
    <w:rsid w:val="00E26E43"/>
    <w:rsid w:val="00E3387C"/>
    <w:rsid w:val="00E54357"/>
    <w:rsid w:val="00E56511"/>
    <w:rsid w:val="00E569AF"/>
    <w:rsid w:val="00E65E58"/>
    <w:rsid w:val="00E760F4"/>
    <w:rsid w:val="00EB2152"/>
    <w:rsid w:val="00EF0DDC"/>
    <w:rsid w:val="00EF5F16"/>
    <w:rsid w:val="00F14334"/>
    <w:rsid w:val="00F215E2"/>
    <w:rsid w:val="00F22CE5"/>
    <w:rsid w:val="00F53A7F"/>
    <w:rsid w:val="00F570C9"/>
    <w:rsid w:val="00F7774E"/>
    <w:rsid w:val="00F97EAC"/>
    <w:rsid w:val="00FB4A90"/>
    <w:rsid w:val="00FD2AD2"/>
    <w:rsid w:val="00FE0F0F"/>
    <w:rsid w:val="00FF1332"/>
    <w:rsid w:val="253F4153"/>
    <w:rsid w:val="26210C1E"/>
    <w:rsid w:val="3DF7005C"/>
    <w:rsid w:val="424C27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1"/>
    <w:semiHidden/>
    <w:qFormat/>
    <w:uiPriority w:val="0"/>
    <w:rPr>
      <w:rFonts w:ascii="Times New Roman" w:hAnsi="Times New Roman" w:eastAsia="宋体" w:cs="Times New Roman"/>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unhideWhenUsed/>
    <w:qFormat/>
    <w:uiPriority w:val="99"/>
    <w:rPr>
      <w:color w:val="0000FF" w:themeColor="hyperlink"/>
      <w:u w:val="single"/>
    </w:rPr>
  </w:style>
  <w:style w:type="character" w:customStyle="1" w:styleId="8">
    <w:name w:val="页眉 Char"/>
    <w:basedOn w:val="6"/>
    <w:link w:val="4"/>
    <w:qFormat/>
    <w:uiPriority w:val="99"/>
    <w:rPr>
      <w:sz w:val="18"/>
      <w:szCs w:val="18"/>
    </w:rPr>
  </w:style>
  <w:style w:type="character" w:customStyle="1" w:styleId="9">
    <w:name w:val="页脚 Char"/>
    <w:basedOn w:val="6"/>
    <w:link w:val="3"/>
    <w:qFormat/>
    <w:uiPriority w:val="99"/>
    <w:rPr>
      <w:sz w:val="18"/>
      <w:szCs w:val="18"/>
    </w:rPr>
  </w:style>
  <w:style w:type="paragraph" w:customStyle="1" w:styleId="10">
    <w:name w:val="Default"/>
    <w:link w:val="1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11">
    <w:name w:val="批注框文本 Char"/>
    <w:basedOn w:val="6"/>
    <w:link w:val="2"/>
    <w:semiHidden/>
    <w:qFormat/>
    <w:uiPriority w:val="0"/>
    <w:rPr>
      <w:rFonts w:ascii="Times New Roman" w:hAnsi="Times New Roman" w:eastAsia="宋体" w:cs="Times New Roman"/>
      <w:sz w:val="18"/>
      <w:szCs w:val="18"/>
    </w:rPr>
  </w:style>
  <w:style w:type="character" w:customStyle="1" w:styleId="12">
    <w:name w:val="control-label6"/>
    <w:basedOn w:val="6"/>
    <w:qFormat/>
    <w:uiPriority w:val="0"/>
    <w:rPr>
      <w:rFonts w:hint="eastAsia" w:ascii="微软雅黑" w:hAnsi="微软雅黑" w:eastAsia="微软雅黑"/>
    </w:rPr>
  </w:style>
  <w:style w:type="character" w:customStyle="1" w:styleId="13">
    <w:name w:val="Default Char"/>
    <w:link w:val="10"/>
    <w:qFormat/>
    <w:locked/>
    <w:uiPriority w:val="0"/>
    <w:rPr>
      <w:rFonts w:ascii="......." w:hAnsi="Calibri" w:eastAsia="......." w:cs="......."/>
      <w:color w:val="000000"/>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E26C75-8E6C-45F0-9180-81D524638845}">
  <ds:schemaRefs/>
</ds:datastoreItem>
</file>

<file path=docProps/app.xml><?xml version="1.0" encoding="utf-8"?>
<Properties xmlns="http://schemas.openxmlformats.org/officeDocument/2006/extended-properties" xmlns:vt="http://schemas.openxmlformats.org/officeDocument/2006/docPropsVTypes">
  <Template>Normal.dotm</Template>
  <Pages>5</Pages>
  <Words>720</Words>
  <Characters>792</Characters>
  <Lines>6</Lines>
  <Paragraphs>1</Paragraphs>
  <TotalTime>1</TotalTime>
  <ScaleCrop>false</ScaleCrop>
  <LinksUpToDate>false</LinksUpToDate>
  <CharactersWithSpaces>835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2023-12-28T00:57:00Z</dcterms:created>
  <dc:creator>林博宇</dc:creator>
  <cp:lastModifiedBy>尃翟</cp:lastModifiedBy>
  <dcterms:modified xsi:type="dcterms:W3CDTF">2025-08-29T06:12:24Z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ED82EE92CD55474F95A4143DBC89103C_13</vt:lpwstr>
  </property>
</Properties>
</file>