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0541D2">
      <w:pPr>
        <w:pStyle w:val="8"/>
        <w:spacing w:before="0"/>
        <w:rPr>
          <w:rFonts w:ascii="Times New Roman" w:hAnsi="Times New Roman"/>
        </w:rPr>
      </w:pPr>
      <w:r>
        <w:rPr>
          <w:rFonts w:ascii="Times New Roman" w:hAnsi="Times New Roman"/>
        </w:rPr>
        <w:t>项目需求书（货物-通用类）</w:t>
      </w:r>
    </w:p>
    <w:p w14:paraId="47CF06AE">
      <w:pPr>
        <w:spacing w:line="360" w:lineRule="auto"/>
        <w:ind w:firstLine="482" w:firstLineChars="200"/>
        <w:rPr>
          <w:b/>
          <w:sz w:val="24"/>
        </w:rPr>
      </w:pPr>
      <w:r>
        <w:rPr>
          <w:b/>
          <w:sz w:val="24"/>
        </w:rPr>
        <w:t>四、技术要求</w:t>
      </w:r>
    </w:p>
    <w:p w14:paraId="38CC8885">
      <w:pPr>
        <w:spacing w:line="360" w:lineRule="auto"/>
        <w:ind w:firstLine="480" w:firstLineChars="200"/>
        <w:rPr>
          <w:sz w:val="24"/>
        </w:rPr>
      </w:pPr>
      <w:r>
        <w:rPr>
          <w:sz w:val="24"/>
        </w:rPr>
        <w:t>第一包：</w:t>
      </w:r>
      <w:r>
        <w:rPr>
          <w:rFonts w:hint="eastAsia" w:ascii="宋体" w:hAnsi="宋体"/>
          <w:sz w:val="24"/>
        </w:rPr>
        <w:t>质谱蛋白质组前处理仪</w:t>
      </w:r>
      <w:r>
        <w:rPr>
          <w:rFonts w:ascii="宋体" w:hAnsi="宋体"/>
          <w:sz w:val="24"/>
        </w:rPr>
        <w:t>等</w:t>
      </w:r>
    </w:p>
    <w:tbl>
      <w:tblPr>
        <w:tblStyle w:val="9"/>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03"/>
        <w:gridCol w:w="986"/>
        <w:gridCol w:w="3363"/>
        <w:gridCol w:w="528"/>
        <w:gridCol w:w="525"/>
        <w:gridCol w:w="624"/>
        <w:gridCol w:w="627"/>
        <w:gridCol w:w="627"/>
        <w:gridCol w:w="630"/>
      </w:tblGrid>
      <w:tr w14:paraId="236B8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4" w:type="pct"/>
            <w:vAlign w:val="center"/>
          </w:tcPr>
          <w:p w14:paraId="3D919EFB">
            <w:pPr>
              <w:jc w:val="center"/>
              <w:rPr>
                <w:szCs w:val="21"/>
              </w:rPr>
            </w:pPr>
            <w:r>
              <w:rPr>
                <w:szCs w:val="21"/>
              </w:rPr>
              <w:t>序号</w:t>
            </w:r>
          </w:p>
        </w:tc>
        <w:tc>
          <w:tcPr>
            <w:tcW w:w="578" w:type="pct"/>
            <w:vAlign w:val="center"/>
          </w:tcPr>
          <w:p w14:paraId="5EF19EF0">
            <w:pPr>
              <w:jc w:val="center"/>
              <w:rPr>
                <w:szCs w:val="21"/>
              </w:rPr>
            </w:pPr>
            <w:r>
              <w:rPr>
                <w:szCs w:val="21"/>
              </w:rPr>
              <w:t>货物</w:t>
            </w:r>
          </w:p>
          <w:p w14:paraId="47034F2C">
            <w:pPr>
              <w:jc w:val="center"/>
              <w:rPr>
                <w:szCs w:val="21"/>
              </w:rPr>
            </w:pPr>
            <w:r>
              <w:rPr>
                <w:szCs w:val="21"/>
              </w:rPr>
              <w:t>名称</w:t>
            </w:r>
          </w:p>
        </w:tc>
        <w:tc>
          <w:tcPr>
            <w:tcW w:w="1973" w:type="pct"/>
            <w:vAlign w:val="center"/>
          </w:tcPr>
          <w:p w14:paraId="1D100AD4">
            <w:pPr>
              <w:jc w:val="center"/>
              <w:rPr>
                <w:szCs w:val="21"/>
              </w:rPr>
            </w:pPr>
            <w:r>
              <w:rPr>
                <w:szCs w:val="21"/>
              </w:rPr>
              <w:t>技术要求</w:t>
            </w:r>
          </w:p>
        </w:tc>
        <w:tc>
          <w:tcPr>
            <w:tcW w:w="310" w:type="pct"/>
            <w:vAlign w:val="center"/>
          </w:tcPr>
          <w:p w14:paraId="52773A43">
            <w:pPr>
              <w:jc w:val="center"/>
              <w:rPr>
                <w:szCs w:val="21"/>
              </w:rPr>
            </w:pPr>
            <w:r>
              <w:rPr>
                <w:szCs w:val="21"/>
              </w:rPr>
              <w:t>单位</w:t>
            </w:r>
          </w:p>
        </w:tc>
        <w:tc>
          <w:tcPr>
            <w:tcW w:w="308" w:type="pct"/>
            <w:vAlign w:val="center"/>
          </w:tcPr>
          <w:p w14:paraId="7B4165E5">
            <w:pPr>
              <w:jc w:val="center"/>
              <w:rPr>
                <w:szCs w:val="21"/>
              </w:rPr>
            </w:pPr>
            <w:r>
              <w:rPr>
                <w:szCs w:val="21"/>
              </w:rPr>
              <w:t>数量</w:t>
            </w:r>
          </w:p>
        </w:tc>
        <w:tc>
          <w:tcPr>
            <w:tcW w:w="366" w:type="pct"/>
            <w:vAlign w:val="center"/>
          </w:tcPr>
          <w:p w14:paraId="6D830E19">
            <w:pPr>
              <w:jc w:val="center"/>
              <w:rPr>
                <w:szCs w:val="21"/>
              </w:rPr>
            </w:pPr>
            <w:r>
              <w:rPr>
                <w:szCs w:val="21"/>
              </w:rPr>
              <w:t>单价</w:t>
            </w:r>
          </w:p>
        </w:tc>
        <w:tc>
          <w:tcPr>
            <w:tcW w:w="368" w:type="pct"/>
            <w:vAlign w:val="center"/>
          </w:tcPr>
          <w:p w14:paraId="3E280180">
            <w:pPr>
              <w:jc w:val="center"/>
              <w:rPr>
                <w:szCs w:val="21"/>
              </w:rPr>
            </w:pPr>
            <w:r>
              <w:rPr>
                <w:szCs w:val="21"/>
              </w:rPr>
              <w:t>总额</w:t>
            </w:r>
          </w:p>
        </w:tc>
        <w:tc>
          <w:tcPr>
            <w:tcW w:w="368" w:type="pct"/>
            <w:vAlign w:val="center"/>
          </w:tcPr>
          <w:p w14:paraId="793E040E">
            <w:pPr>
              <w:jc w:val="center"/>
              <w:rPr>
                <w:szCs w:val="21"/>
              </w:rPr>
            </w:pPr>
            <w:r>
              <w:rPr>
                <w:szCs w:val="21"/>
              </w:rPr>
              <w:t>是否属于现行节能产品政府采购清单强制采购范围</w:t>
            </w:r>
          </w:p>
        </w:tc>
        <w:tc>
          <w:tcPr>
            <w:tcW w:w="369" w:type="pct"/>
            <w:vAlign w:val="center"/>
          </w:tcPr>
          <w:p w14:paraId="0B51B5A6">
            <w:pPr>
              <w:jc w:val="center"/>
              <w:rPr>
                <w:szCs w:val="21"/>
              </w:rPr>
            </w:pPr>
            <w:r>
              <w:rPr>
                <w:szCs w:val="21"/>
              </w:rPr>
              <w:t>是否属于集采目录内产品</w:t>
            </w:r>
          </w:p>
        </w:tc>
      </w:tr>
      <w:tr w14:paraId="0C36D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4" w:type="pct"/>
            <w:vAlign w:val="center"/>
          </w:tcPr>
          <w:p w14:paraId="18600782">
            <w:pPr>
              <w:jc w:val="center"/>
              <w:rPr>
                <w:szCs w:val="21"/>
              </w:rPr>
            </w:pPr>
            <w:r>
              <w:rPr>
                <w:szCs w:val="21"/>
              </w:rPr>
              <w:t>1</w:t>
            </w:r>
          </w:p>
        </w:tc>
        <w:tc>
          <w:tcPr>
            <w:tcW w:w="578" w:type="pct"/>
            <w:vAlign w:val="center"/>
          </w:tcPr>
          <w:p w14:paraId="7E8F13CF">
            <w:pPr>
              <w:rPr>
                <w:szCs w:val="21"/>
              </w:rPr>
            </w:pPr>
            <w:bookmarkStart w:id="0" w:name="_Hlk210940472"/>
            <w:bookmarkStart w:id="1" w:name="OLE_LINK1"/>
            <w:r>
              <w:rPr>
                <w:szCs w:val="21"/>
              </w:rPr>
              <w:t>质谱蛋白质组前处理仪</w:t>
            </w:r>
            <w:bookmarkEnd w:id="0"/>
            <w:bookmarkEnd w:id="1"/>
          </w:p>
        </w:tc>
        <w:tc>
          <w:tcPr>
            <w:tcW w:w="1973" w:type="pct"/>
            <w:vAlign w:val="center"/>
          </w:tcPr>
          <w:p w14:paraId="187422D2">
            <w:pPr>
              <w:pStyle w:val="19"/>
              <w:ind w:firstLine="0" w:firstLineChars="0"/>
              <w:rPr>
                <w:szCs w:val="21"/>
              </w:rPr>
            </w:pPr>
            <w:r>
              <w:rPr>
                <w:rFonts w:ascii="Segoe UI Symbol" w:hAnsi="Segoe UI Symbol" w:cs="Segoe UI Symbol"/>
                <w:szCs w:val="21"/>
              </w:rPr>
              <w:t>★</w:t>
            </w:r>
            <w:r>
              <w:rPr>
                <w:szCs w:val="21"/>
              </w:rPr>
              <w:t>1、仪器应具备不少于8个灵活通道且采用空气置换式的移液技术，避免样品污染；</w:t>
            </w:r>
          </w:p>
          <w:p w14:paraId="3A689F17">
            <w:pPr>
              <w:pStyle w:val="19"/>
              <w:ind w:firstLine="0" w:firstLineChars="0"/>
              <w:contextualSpacing/>
              <w:rPr>
                <w:szCs w:val="21"/>
              </w:rPr>
            </w:pPr>
            <w:r>
              <w:rPr>
                <w:rFonts w:ascii="Segoe UI Symbol" w:hAnsi="Segoe UI Symbol" w:cs="Segoe UI Symbol"/>
                <w:szCs w:val="21"/>
              </w:rPr>
              <w:t>★</w:t>
            </w:r>
            <w:r>
              <w:rPr>
                <w:szCs w:val="21"/>
              </w:rPr>
              <w:t>2、仪器应具备0.5–1000 μL的移液量程，支持大比例梯度稀释与大体积加样操作。1 μL平均移液误差≤±5%，CV≤4%；5–10 μL误差≤±1.5%，CV≤1%；50–200 μL误差≤±1%，CV≤0.75%；</w:t>
            </w:r>
          </w:p>
          <w:p w14:paraId="5AAC1629">
            <w:pPr>
              <w:rPr>
                <w:szCs w:val="21"/>
              </w:rPr>
            </w:pPr>
            <w:r>
              <w:rPr>
                <w:rFonts w:ascii="Segoe UI Symbol" w:hAnsi="Segoe UI Symbol" w:cs="Segoe UI Symbol"/>
                <w:szCs w:val="21"/>
              </w:rPr>
              <w:t>★</w:t>
            </w:r>
            <w:r>
              <w:rPr>
                <w:szCs w:val="21"/>
              </w:rPr>
              <w:t>3、每个独立通道可在Y轴和Z轴方向不等间距独立移动，并可独立进行吸放液，每个通道移液体积不同。任意相邻两个通道之间展开的距离最大可达 400mm， 通道之间以不相等的距离展开，可以同时对多块微孔板跨板进行移液，可以同时对各种规格的样品管或多孔板的孔间距离进行操作；</w:t>
            </w:r>
          </w:p>
          <w:p w14:paraId="16DB16D0">
            <w:pPr>
              <w:pStyle w:val="19"/>
              <w:ind w:firstLine="0" w:firstLineChars="0"/>
              <w:contextualSpacing/>
              <w:rPr>
                <w:szCs w:val="21"/>
              </w:rPr>
            </w:pPr>
            <w:r>
              <w:rPr>
                <w:rFonts w:ascii="Segoe UI Symbol" w:hAnsi="Segoe UI Symbol" w:cs="Segoe UI Symbol"/>
                <w:szCs w:val="21"/>
              </w:rPr>
              <w:t>★</w:t>
            </w:r>
            <w:r>
              <w:rPr>
                <w:szCs w:val="21"/>
              </w:rPr>
              <w:t>4、每个通道具备液面感应以及压力感应技术，即移液时接触到液体时能感受到液面位置并且可追踪液面的高度；</w:t>
            </w:r>
          </w:p>
          <w:p w14:paraId="6E06DCF6">
            <w:pPr>
              <w:pStyle w:val="19"/>
              <w:ind w:firstLine="0" w:firstLineChars="0"/>
              <w:contextualSpacing/>
              <w:rPr>
                <w:szCs w:val="21"/>
              </w:rPr>
            </w:pPr>
            <w:r>
              <w:rPr>
                <w:rFonts w:ascii="Segoe UI Symbol" w:hAnsi="Segoe UI Symbol" w:cs="Segoe UI Symbol"/>
                <w:szCs w:val="21"/>
              </w:rPr>
              <w:t>★</w:t>
            </w:r>
            <w:r>
              <w:rPr>
                <w:szCs w:val="21"/>
              </w:rPr>
              <w:t>5、8道移液工具的通道间距应可自动调节，调节范围最小为9mm，以适应各种不同孔尺寸的实验器具；</w:t>
            </w:r>
          </w:p>
          <w:p w14:paraId="1857BA70">
            <w:pPr>
              <w:pStyle w:val="19"/>
              <w:ind w:firstLine="0" w:firstLineChars="0"/>
              <w:contextualSpacing/>
              <w:rPr>
                <w:szCs w:val="21"/>
              </w:rPr>
            </w:pPr>
            <w:r>
              <w:rPr>
                <w:szCs w:val="21"/>
              </w:rPr>
              <w:t>6、8通道移液工具采用CO-RE压缩O型环嵌合技术自动装卸吸头，可直接装载10 μL、50 μL、300 μL、1000 μL等规格吸头，并自动识别吸头类型与液面高度，无需更换或加载适配器；</w:t>
            </w:r>
          </w:p>
          <w:p w14:paraId="789811E8">
            <w:pPr>
              <w:pStyle w:val="19"/>
              <w:ind w:firstLine="0" w:firstLineChars="0"/>
              <w:contextualSpacing/>
              <w:rPr>
                <w:szCs w:val="21"/>
              </w:rPr>
            </w:pPr>
            <w:r>
              <w:rPr>
                <w:rFonts w:ascii="Segoe UI Symbol" w:hAnsi="Segoe UI Symbol" w:cs="Segoe UI Symbol"/>
                <w:color w:val="000000" w:themeColor="text1"/>
                <w:szCs w:val="21"/>
                <w14:textFill>
                  <w14:solidFill>
                    <w14:schemeClr w14:val="tx1"/>
                  </w14:solidFill>
                </w14:textFill>
              </w:rPr>
              <w:t>★</w:t>
            </w:r>
            <w:r>
              <w:rPr>
                <w:color w:val="000000" w:themeColor="text1"/>
                <w:szCs w:val="21"/>
                <w14:textFill>
                  <w14:solidFill>
                    <w14:schemeClr w14:val="tx1"/>
                  </w14:solidFill>
                </w14:textFill>
              </w:rPr>
              <w:t>7、仪器同时还应配备独立的CO-RE gripper抓手，可以用移液通道连接抓板手对各种耗材进行运输，移液通道和抓手共用一个机械臂，没有前后占位，通道和抓手都可以到达台面上的每一个板位，抓手抓取范围为30-200mm；用于移动微孔板、微孔板盖、PCR板、过滤板等物品到仪器平台上的位置及从平台取回；</w:t>
            </w:r>
          </w:p>
          <w:p w14:paraId="7CF3EC76">
            <w:pPr>
              <w:pStyle w:val="19"/>
              <w:ind w:firstLine="0" w:firstLineChars="0"/>
              <w:contextualSpacing/>
              <w:rPr>
                <w:szCs w:val="21"/>
              </w:rPr>
            </w:pPr>
            <w:r>
              <w:rPr>
                <w:szCs w:val="21"/>
              </w:rPr>
              <w:t>8、仪器面标准板位数不少于25个，标准板位可摆放块微孔板，枪头盒，试剂槽，加热模块等功能模块；</w:t>
            </w:r>
          </w:p>
          <w:p w14:paraId="34C35C62">
            <w:pPr>
              <w:pStyle w:val="19"/>
              <w:ind w:firstLine="0" w:firstLineChars="0"/>
              <w:rPr>
                <w:szCs w:val="21"/>
              </w:rPr>
            </w:pPr>
            <w:r>
              <w:rPr>
                <w:rFonts w:ascii="Segoe UI Symbol" w:hAnsi="Segoe UI Symbol" w:cs="Segoe UI Symbol"/>
                <w:szCs w:val="21"/>
              </w:rPr>
              <w:t>★</w:t>
            </w:r>
            <w:r>
              <w:rPr>
                <w:szCs w:val="21"/>
              </w:rPr>
              <w:t>9、台面应采用模块式设计，孔板和枪头等耗材和功能模块以及配件都可以任意摆放在工作站台面的任何一个板位上，每个板位均可根据实验需求在桌面上自由摆放，优化布局，满足特殊实验需求；</w:t>
            </w:r>
          </w:p>
          <w:p w14:paraId="45BBFCA2">
            <w:pPr>
              <w:pStyle w:val="19"/>
              <w:numPr>
                <w:ilvl w:val="0"/>
                <w:numId w:val="1"/>
              </w:numPr>
              <w:ind w:firstLine="0" w:firstLineChars="0"/>
              <w:rPr>
                <w:szCs w:val="21"/>
              </w:rPr>
            </w:pPr>
            <w:r>
              <w:rPr>
                <w:szCs w:val="21"/>
              </w:rPr>
              <w:t>应配备废弃枪头滑道，废弃枪头应可通过滑道实时排出仪器；</w:t>
            </w:r>
          </w:p>
          <w:p w14:paraId="57D7B54E">
            <w:pPr>
              <w:pStyle w:val="19"/>
              <w:ind w:firstLine="0" w:firstLineChars="0"/>
              <w:contextualSpacing/>
              <w:rPr>
                <w:szCs w:val="21"/>
              </w:rPr>
            </w:pPr>
            <w:r>
              <w:rPr>
                <w:szCs w:val="21"/>
              </w:rPr>
              <w:t>11、配有安全门装置，确保仪器运行过程中的安全，避免操作者误入仪器运行区域，安全门有感应装置，打开即停，关合后可继续运行；</w:t>
            </w:r>
          </w:p>
          <w:p w14:paraId="0953651B">
            <w:pPr>
              <w:pStyle w:val="19"/>
              <w:ind w:firstLine="0" w:firstLineChars="0"/>
              <w:contextualSpacing/>
              <w:rPr>
                <w:szCs w:val="21"/>
              </w:rPr>
            </w:pPr>
            <w:r>
              <w:rPr>
                <w:szCs w:val="21"/>
              </w:rPr>
              <w:t>12、仪器配有磁力架功能模块；</w:t>
            </w:r>
          </w:p>
          <w:p w14:paraId="5F5A6245">
            <w:pPr>
              <w:pStyle w:val="19"/>
              <w:ind w:firstLine="0" w:firstLineChars="0"/>
              <w:contextualSpacing/>
              <w:rPr>
                <w:szCs w:val="21"/>
              </w:rPr>
            </w:pPr>
            <w:r>
              <w:rPr>
                <w:szCs w:val="21"/>
              </w:rPr>
              <w:t>13、仪器配备震荡混匀模块，振幅3mm, 速度最大2500rpm, 温度范围：室温+5-105℃；</w:t>
            </w:r>
          </w:p>
          <w:p w14:paraId="2978EA61">
            <w:pPr>
              <w:pStyle w:val="19"/>
              <w:ind w:firstLine="0" w:firstLineChars="0"/>
              <w:contextualSpacing/>
              <w:rPr>
                <w:szCs w:val="21"/>
              </w:rPr>
            </w:pPr>
            <w:r>
              <w:rPr>
                <w:szCs w:val="21"/>
              </w:rPr>
              <w:t>14、仪器配备温控模块，温控范围0-100℃；</w:t>
            </w:r>
          </w:p>
          <w:p w14:paraId="1EC441A3">
            <w:pPr>
              <w:pStyle w:val="19"/>
              <w:ind w:firstLine="0" w:firstLineChars="0"/>
              <w:contextualSpacing/>
              <w:rPr>
                <w:szCs w:val="21"/>
              </w:rPr>
            </w:pPr>
            <w:r>
              <w:rPr>
                <w:szCs w:val="21"/>
              </w:rPr>
              <w:t>15、温控模块配备适合为不同底部形状的微孔板适配器，以保证微孔板孔内反应体系的温度控制；</w:t>
            </w:r>
          </w:p>
          <w:p w14:paraId="6A16DF1B">
            <w:pPr>
              <w:pStyle w:val="19"/>
              <w:ind w:firstLine="0" w:firstLineChars="0"/>
              <w:contextualSpacing/>
              <w:rPr>
                <w:szCs w:val="21"/>
              </w:rPr>
            </w:pPr>
            <w:r>
              <w:rPr>
                <w:rFonts w:ascii="Segoe UI Symbol" w:hAnsi="Segoe UI Symbol" w:cs="Segoe UI Symbol"/>
                <w:szCs w:val="21"/>
              </w:rPr>
              <w:t>★</w:t>
            </w:r>
            <w:r>
              <w:rPr>
                <w:szCs w:val="21"/>
              </w:rPr>
              <w:t>16、仪器配备定量模块，可进行蛋白和肽段定量以及自动归一化等步骤。工作站提供针对相应设备驱动文件。整合可实现数据流自动化，提供数据流自动化界面；</w:t>
            </w:r>
          </w:p>
          <w:p w14:paraId="0A7A074C">
            <w:pPr>
              <w:pStyle w:val="19"/>
              <w:ind w:firstLine="0" w:firstLineChars="0"/>
              <w:contextualSpacing/>
              <w:rPr>
                <w:szCs w:val="21"/>
              </w:rPr>
            </w:pPr>
            <w:r>
              <w:rPr>
                <w:szCs w:val="21"/>
              </w:rPr>
              <w:t>17、仪器配备主控软件和应用助理软件，预置了标准的移液操作，可以将基本操作步骤自由链接，编写各种自定义程序；</w:t>
            </w:r>
          </w:p>
          <w:p w14:paraId="0676A516">
            <w:pPr>
              <w:pStyle w:val="19"/>
              <w:ind w:firstLine="0" w:firstLineChars="0"/>
              <w:contextualSpacing/>
              <w:rPr>
                <w:szCs w:val="21"/>
              </w:rPr>
            </w:pPr>
            <w:r>
              <w:rPr>
                <w:szCs w:val="21"/>
              </w:rPr>
              <w:t>18、软件便于用户监测研究记录，追踪样品制备过程和整合辅助设备实现完全自动化；</w:t>
            </w:r>
          </w:p>
          <w:p w14:paraId="10A7F27F">
            <w:pPr>
              <w:rPr>
                <w:szCs w:val="21"/>
              </w:rPr>
            </w:pPr>
            <w:r>
              <w:rPr>
                <w:szCs w:val="21"/>
              </w:rPr>
              <w:t>19、所有应用程序可以通过电邮等形式进行传送、沟通、修改等操作；</w:t>
            </w:r>
          </w:p>
          <w:p w14:paraId="160E99C7">
            <w:pPr>
              <w:rPr>
                <w:szCs w:val="21"/>
              </w:rPr>
            </w:pPr>
            <w:r>
              <w:rPr>
                <w:rFonts w:ascii="Segoe UI Symbol" w:hAnsi="Segoe UI Symbol" w:cs="Segoe UI Symbol"/>
                <w:szCs w:val="21"/>
              </w:rPr>
              <w:t>★</w:t>
            </w:r>
            <w:r>
              <w:rPr>
                <w:szCs w:val="21"/>
              </w:rPr>
              <w:t>20、仪器可实现对血浆/血清、脑脊液、 组织、尿液等不同样本类型的蛋白组前处理和外泌体蛋白组前处理，仪器提供针对相应样本类型的驱动文件；</w:t>
            </w:r>
          </w:p>
          <w:p w14:paraId="492E1E24">
            <w:pPr>
              <w:rPr>
                <w:szCs w:val="21"/>
              </w:rPr>
            </w:pPr>
            <w:r>
              <w:rPr>
                <w:rFonts w:ascii="Segoe UI Symbol" w:hAnsi="Segoe UI Symbol" w:cs="Segoe UI Symbol"/>
                <w:szCs w:val="21"/>
              </w:rPr>
              <w:t>★</w:t>
            </w:r>
            <w:r>
              <w:rPr>
                <w:szCs w:val="21"/>
              </w:rPr>
              <w:t>21、仪器应支持不少于192个样本的连续自动化处理，可兼容不同孔板规格（96、384孔板等），具备无人值守运行能力，并可根据实验需求自由编程设置操作流程；</w:t>
            </w:r>
          </w:p>
          <w:p w14:paraId="0947236C">
            <w:pPr>
              <w:rPr>
                <w:szCs w:val="21"/>
              </w:rPr>
            </w:pPr>
            <w:r>
              <w:rPr>
                <w:szCs w:val="21"/>
              </w:rPr>
              <w:t>22、仪器应可与实验中心现有质谱、酶标仪等仪器实现数据与操作兼容，具备标准通讯接口（如RS232、TCP/IP等），支持LIMS系统数据对接，确保实验信息化管理的完整性；</w:t>
            </w:r>
          </w:p>
          <w:p w14:paraId="4DDA741B">
            <w:pPr>
              <w:pStyle w:val="19"/>
              <w:ind w:firstLine="0" w:firstLineChars="0"/>
              <w:contextualSpacing/>
              <w:rPr>
                <w:szCs w:val="21"/>
              </w:rPr>
            </w:pPr>
            <w:r>
              <w:rPr>
                <w:szCs w:val="21"/>
              </w:rPr>
              <w:t>23、仪器运行应支持24小时连续工作，具备自动自检、维护提醒及耗材监测功能，关键部件（如机械臂、电机）平均无故障运行时间不少于1000小时。</w:t>
            </w:r>
          </w:p>
        </w:tc>
        <w:tc>
          <w:tcPr>
            <w:tcW w:w="310" w:type="pct"/>
            <w:vAlign w:val="center"/>
          </w:tcPr>
          <w:p w14:paraId="7DDF8B1A">
            <w:pPr>
              <w:rPr>
                <w:szCs w:val="21"/>
              </w:rPr>
            </w:pPr>
            <w:r>
              <w:rPr>
                <w:szCs w:val="21"/>
              </w:rPr>
              <w:t>台</w:t>
            </w:r>
          </w:p>
        </w:tc>
        <w:tc>
          <w:tcPr>
            <w:tcW w:w="308" w:type="pct"/>
            <w:vAlign w:val="center"/>
          </w:tcPr>
          <w:p w14:paraId="4D6137FF">
            <w:pPr>
              <w:rPr>
                <w:szCs w:val="21"/>
              </w:rPr>
            </w:pPr>
            <w:r>
              <w:rPr>
                <w:szCs w:val="21"/>
              </w:rPr>
              <w:t>1</w:t>
            </w:r>
          </w:p>
        </w:tc>
        <w:tc>
          <w:tcPr>
            <w:tcW w:w="366" w:type="pct"/>
            <w:vAlign w:val="center"/>
          </w:tcPr>
          <w:p w14:paraId="34132482">
            <w:pPr>
              <w:rPr>
                <w:szCs w:val="21"/>
              </w:rPr>
            </w:pPr>
            <w:r>
              <w:rPr>
                <w:szCs w:val="21"/>
              </w:rPr>
              <w:t>135</w:t>
            </w:r>
          </w:p>
          <w:p w14:paraId="5806A45C">
            <w:pPr>
              <w:rPr>
                <w:szCs w:val="21"/>
              </w:rPr>
            </w:pPr>
            <w:bookmarkStart w:id="2" w:name="OLE_LINK3"/>
            <w:r>
              <w:rPr>
                <w:szCs w:val="21"/>
              </w:rPr>
              <w:t>万元</w:t>
            </w:r>
            <w:bookmarkEnd w:id="2"/>
          </w:p>
        </w:tc>
        <w:tc>
          <w:tcPr>
            <w:tcW w:w="368" w:type="pct"/>
            <w:vAlign w:val="center"/>
          </w:tcPr>
          <w:p w14:paraId="50E2085F">
            <w:pPr>
              <w:rPr>
                <w:szCs w:val="21"/>
              </w:rPr>
            </w:pPr>
            <w:r>
              <w:rPr>
                <w:szCs w:val="21"/>
              </w:rPr>
              <w:t>135</w:t>
            </w:r>
          </w:p>
          <w:p w14:paraId="5D7F4B59">
            <w:pPr>
              <w:rPr>
                <w:szCs w:val="21"/>
              </w:rPr>
            </w:pPr>
            <w:r>
              <w:rPr>
                <w:szCs w:val="21"/>
              </w:rPr>
              <w:t>万元</w:t>
            </w:r>
          </w:p>
        </w:tc>
        <w:tc>
          <w:tcPr>
            <w:tcW w:w="368" w:type="pct"/>
            <w:vAlign w:val="center"/>
          </w:tcPr>
          <w:p w14:paraId="5139C6E7">
            <w:pPr>
              <w:rPr>
                <w:rFonts w:hint="eastAsia" w:eastAsia="宋体"/>
                <w:szCs w:val="21"/>
                <w:lang w:val="en-US" w:eastAsia="zh-CN"/>
              </w:rPr>
            </w:pPr>
            <w:r>
              <w:rPr>
                <w:rFonts w:hint="eastAsia"/>
                <w:szCs w:val="21"/>
                <w:lang w:val="en-US" w:eastAsia="zh-CN"/>
              </w:rPr>
              <w:t>否</w:t>
            </w:r>
          </w:p>
        </w:tc>
        <w:tc>
          <w:tcPr>
            <w:tcW w:w="369" w:type="pct"/>
            <w:vAlign w:val="center"/>
          </w:tcPr>
          <w:p w14:paraId="594DA628">
            <w:pPr>
              <w:rPr>
                <w:rFonts w:hint="eastAsia" w:eastAsia="宋体"/>
                <w:szCs w:val="21"/>
                <w:lang w:val="en-US" w:eastAsia="zh-CN"/>
              </w:rPr>
            </w:pPr>
            <w:r>
              <w:rPr>
                <w:rFonts w:hint="eastAsia"/>
                <w:szCs w:val="21"/>
                <w:lang w:val="en-US" w:eastAsia="zh-CN"/>
              </w:rPr>
              <w:t>否</w:t>
            </w:r>
          </w:p>
        </w:tc>
      </w:tr>
      <w:tr w14:paraId="580C5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54" w:type="pct"/>
            <w:vAlign w:val="center"/>
          </w:tcPr>
          <w:p w14:paraId="6D078EC8">
            <w:pPr>
              <w:jc w:val="center"/>
              <w:rPr>
                <w:szCs w:val="21"/>
              </w:rPr>
            </w:pPr>
            <w:r>
              <w:rPr>
                <w:szCs w:val="21"/>
              </w:rPr>
              <w:t>2</w:t>
            </w:r>
          </w:p>
        </w:tc>
        <w:tc>
          <w:tcPr>
            <w:tcW w:w="578" w:type="pct"/>
            <w:vAlign w:val="center"/>
          </w:tcPr>
          <w:p w14:paraId="1BD41E7D">
            <w:pPr>
              <w:rPr>
                <w:color w:val="000000"/>
                <w:kern w:val="0"/>
                <w:szCs w:val="21"/>
              </w:rPr>
            </w:pPr>
            <w:r>
              <w:rPr>
                <w:color w:val="000000"/>
                <w:kern w:val="0"/>
                <w:szCs w:val="21"/>
              </w:rPr>
              <w:t>100KVA</w:t>
            </w:r>
          </w:p>
          <w:p w14:paraId="55FD8A96">
            <w:pPr>
              <w:widowControl/>
              <w:rPr>
                <w:color w:val="000000"/>
                <w:kern w:val="0"/>
                <w:szCs w:val="21"/>
              </w:rPr>
            </w:pPr>
            <w:r>
              <w:rPr>
                <w:color w:val="000000"/>
                <w:kern w:val="0"/>
                <w:szCs w:val="21"/>
              </w:rPr>
              <w:t>在线式UPS</w:t>
            </w:r>
          </w:p>
        </w:tc>
        <w:tc>
          <w:tcPr>
            <w:tcW w:w="1973" w:type="pct"/>
            <w:vAlign w:val="center"/>
          </w:tcPr>
          <w:p w14:paraId="0996BB4F">
            <w:pPr>
              <w:pStyle w:val="19"/>
              <w:ind w:firstLine="0" w:firstLineChars="0"/>
              <w:contextualSpacing/>
              <w:rPr>
                <w:szCs w:val="21"/>
              </w:rPr>
            </w:pPr>
            <w:r>
              <w:rPr>
                <w:szCs w:val="21"/>
              </w:rPr>
              <w:t>1、延时1小时以上</w:t>
            </w:r>
          </w:p>
          <w:p w14:paraId="769C883C">
            <w:pPr>
              <w:pStyle w:val="19"/>
              <w:ind w:firstLine="0" w:firstLineChars="0"/>
              <w:contextualSpacing/>
              <w:rPr>
                <w:szCs w:val="21"/>
              </w:rPr>
            </w:pPr>
            <w:r>
              <w:rPr>
                <w:szCs w:val="21"/>
              </w:rPr>
              <w:t>2、采用IGBT及三电平技术，在线效率96%，ECO模式99%</w:t>
            </w:r>
          </w:p>
          <w:p w14:paraId="6E234B06">
            <w:pPr>
              <w:pStyle w:val="19"/>
              <w:ind w:firstLine="0" w:firstLineChars="0"/>
              <w:contextualSpacing/>
              <w:rPr>
                <w:szCs w:val="21"/>
              </w:rPr>
            </w:pPr>
            <w:r>
              <w:rPr>
                <w:szCs w:val="21"/>
              </w:rPr>
              <w:t>3、输出功率因数1.0</w:t>
            </w:r>
          </w:p>
          <w:p w14:paraId="5B020E4E">
            <w:pPr>
              <w:pStyle w:val="19"/>
              <w:ind w:firstLine="0" w:firstLineChars="0"/>
              <w:contextualSpacing/>
              <w:rPr>
                <w:szCs w:val="21"/>
              </w:rPr>
            </w:pPr>
            <w:r>
              <w:rPr>
                <w:szCs w:val="21"/>
              </w:rPr>
              <w:t>4、模块化设计，MTTR&lt;30分钟</w:t>
            </w:r>
          </w:p>
          <w:p w14:paraId="78EB9A2D">
            <w:pPr>
              <w:pStyle w:val="19"/>
              <w:ind w:firstLine="0" w:firstLineChars="0"/>
              <w:contextualSpacing/>
              <w:rPr>
                <w:szCs w:val="21"/>
              </w:rPr>
            </w:pPr>
            <w:r>
              <w:rPr>
                <w:szCs w:val="21"/>
              </w:rPr>
              <w:t>5、功率：100KVA</w:t>
            </w:r>
          </w:p>
          <w:p w14:paraId="0186BA5F">
            <w:pPr>
              <w:pStyle w:val="19"/>
              <w:ind w:firstLine="0" w:firstLineChars="0"/>
              <w:contextualSpacing/>
              <w:rPr>
                <w:szCs w:val="21"/>
              </w:rPr>
            </w:pPr>
            <w:r>
              <w:rPr>
                <w:szCs w:val="21"/>
              </w:rPr>
              <w:t>6、充电功率提升，充电时间少</w:t>
            </w:r>
          </w:p>
          <w:p w14:paraId="28A8721B">
            <w:pPr>
              <w:pStyle w:val="19"/>
              <w:ind w:firstLine="0" w:firstLineChars="0"/>
              <w:contextualSpacing/>
              <w:rPr>
                <w:szCs w:val="21"/>
              </w:rPr>
            </w:pPr>
            <w:r>
              <w:rPr>
                <w:szCs w:val="21"/>
              </w:rPr>
              <w:t>7、智能电容故障预警功能</w:t>
            </w:r>
          </w:p>
          <w:p w14:paraId="612E3400">
            <w:pPr>
              <w:pStyle w:val="19"/>
              <w:ind w:firstLine="0" w:firstLineChars="0"/>
              <w:contextualSpacing/>
              <w:rPr>
                <w:szCs w:val="21"/>
              </w:rPr>
            </w:pPr>
            <w:r>
              <w:rPr>
                <w:szCs w:val="21"/>
              </w:rPr>
              <w:t>8、智能电池管理功能</w:t>
            </w:r>
          </w:p>
          <w:p w14:paraId="448DC033">
            <w:pPr>
              <w:pStyle w:val="19"/>
              <w:ind w:firstLine="0" w:firstLineChars="0"/>
              <w:contextualSpacing/>
              <w:rPr>
                <w:szCs w:val="21"/>
              </w:rPr>
            </w:pPr>
            <w:r>
              <w:rPr>
                <w:szCs w:val="21"/>
              </w:rPr>
              <w:t>9、具有智能虚拟负载测试功能</w:t>
            </w:r>
          </w:p>
          <w:p w14:paraId="0D133EBF">
            <w:pPr>
              <w:pStyle w:val="19"/>
              <w:ind w:firstLine="0" w:firstLineChars="0"/>
              <w:contextualSpacing/>
              <w:rPr>
                <w:szCs w:val="21"/>
              </w:rPr>
            </w:pPr>
            <w:r>
              <w:rPr>
                <w:szCs w:val="21"/>
              </w:rPr>
              <w:t>10、全彩色触摸屏</w:t>
            </w:r>
          </w:p>
          <w:p w14:paraId="365ACD2D">
            <w:pPr>
              <w:pStyle w:val="19"/>
              <w:ind w:firstLine="0" w:firstLineChars="0"/>
              <w:contextualSpacing/>
              <w:rPr>
                <w:szCs w:val="21"/>
              </w:rPr>
            </w:pPr>
            <w:r>
              <w:rPr>
                <w:szCs w:val="21"/>
              </w:rPr>
              <w:t>11、标准支持铅酸，锂电等电池类型</w:t>
            </w:r>
          </w:p>
          <w:p w14:paraId="547DFC22">
            <w:pPr>
              <w:pStyle w:val="19"/>
              <w:ind w:firstLine="0" w:firstLineChars="0"/>
              <w:contextualSpacing/>
              <w:rPr>
                <w:szCs w:val="21"/>
              </w:rPr>
            </w:pPr>
            <w:r>
              <w:rPr>
                <w:szCs w:val="21"/>
              </w:rPr>
              <w:t>12、支持4台并机，可并机共电池</w:t>
            </w:r>
          </w:p>
          <w:p w14:paraId="003E7474">
            <w:pPr>
              <w:pStyle w:val="19"/>
              <w:ind w:firstLine="0" w:firstLineChars="0"/>
              <w:contextualSpacing/>
              <w:rPr>
                <w:szCs w:val="21"/>
              </w:rPr>
            </w:pPr>
            <w:r>
              <w:rPr>
                <w:szCs w:val="21"/>
              </w:rPr>
              <w:t>13、支持电池冷启动</w:t>
            </w:r>
          </w:p>
          <w:p w14:paraId="7ABA871D">
            <w:pPr>
              <w:pStyle w:val="19"/>
              <w:ind w:firstLine="0" w:firstLineChars="0"/>
              <w:contextualSpacing/>
              <w:rPr>
                <w:szCs w:val="21"/>
              </w:rPr>
            </w:pPr>
          </w:p>
        </w:tc>
        <w:tc>
          <w:tcPr>
            <w:tcW w:w="310" w:type="pct"/>
            <w:vAlign w:val="center"/>
          </w:tcPr>
          <w:p w14:paraId="60DE4F95">
            <w:pPr>
              <w:jc w:val="center"/>
              <w:rPr>
                <w:szCs w:val="21"/>
              </w:rPr>
            </w:pPr>
            <w:r>
              <w:rPr>
                <w:szCs w:val="21"/>
              </w:rPr>
              <w:t>套</w:t>
            </w:r>
          </w:p>
        </w:tc>
        <w:tc>
          <w:tcPr>
            <w:tcW w:w="308" w:type="pct"/>
            <w:vAlign w:val="center"/>
          </w:tcPr>
          <w:p w14:paraId="4B9FDE45">
            <w:pPr>
              <w:jc w:val="center"/>
              <w:rPr>
                <w:szCs w:val="21"/>
              </w:rPr>
            </w:pPr>
            <w:r>
              <w:rPr>
                <w:szCs w:val="21"/>
              </w:rPr>
              <w:t>1</w:t>
            </w:r>
          </w:p>
        </w:tc>
        <w:tc>
          <w:tcPr>
            <w:tcW w:w="366" w:type="pct"/>
            <w:vAlign w:val="center"/>
          </w:tcPr>
          <w:p w14:paraId="72147BBF">
            <w:pPr>
              <w:jc w:val="center"/>
              <w:rPr>
                <w:szCs w:val="21"/>
              </w:rPr>
            </w:pPr>
            <w:r>
              <w:rPr>
                <w:szCs w:val="21"/>
              </w:rPr>
              <w:t>33</w:t>
            </w:r>
          </w:p>
          <w:p w14:paraId="4F1EE06C">
            <w:pPr>
              <w:jc w:val="center"/>
              <w:rPr>
                <w:szCs w:val="21"/>
              </w:rPr>
            </w:pPr>
            <w:r>
              <w:rPr>
                <w:szCs w:val="21"/>
              </w:rPr>
              <w:t>万元</w:t>
            </w:r>
          </w:p>
        </w:tc>
        <w:tc>
          <w:tcPr>
            <w:tcW w:w="368" w:type="pct"/>
            <w:vAlign w:val="center"/>
          </w:tcPr>
          <w:p w14:paraId="1CE806CB">
            <w:pPr>
              <w:jc w:val="center"/>
              <w:rPr>
                <w:szCs w:val="21"/>
              </w:rPr>
            </w:pPr>
            <w:r>
              <w:rPr>
                <w:szCs w:val="21"/>
              </w:rPr>
              <w:t>33</w:t>
            </w:r>
          </w:p>
          <w:p w14:paraId="6E946387">
            <w:pPr>
              <w:jc w:val="center"/>
              <w:rPr>
                <w:szCs w:val="21"/>
              </w:rPr>
            </w:pPr>
            <w:r>
              <w:rPr>
                <w:szCs w:val="21"/>
              </w:rPr>
              <w:t>万元</w:t>
            </w:r>
          </w:p>
        </w:tc>
        <w:tc>
          <w:tcPr>
            <w:tcW w:w="368" w:type="pct"/>
            <w:vAlign w:val="center"/>
          </w:tcPr>
          <w:p w14:paraId="4BE0D722">
            <w:pPr>
              <w:jc w:val="center"/>
              <w:rPr>
                <w:rFonts w:hint="eastAsia" w:eastAsia="宋体"/>
                <w:szCs w:val="21"/>
                <w:lang w:val="en-US" w:eastAsia="zh-CN"/>
              </w:rPr>
            </w:pPr>
            <w:r>
              <w:rPr>
                <w:rFonts w:hint="eastAsia"/>
                <w:szCs w:val="21"/>
                <w:lang w:val="en-US" w:eastAsia="zh-CN"/>
              </w:rPr>
              <w:t>否</w:t>
            </w:r>
          </w:p>
        </w:tc>
        <w:tc>
          <w:tcPr>
            <w:tcW w:w="369" w:type="pct"/>
            <w:vAlign w:val="center"/>
          </w:tcPr>
          <w:p w14:paraId="1150D405">
            <w:pPr>
              <w:jc w:val="center"/>
              <w:rPr>
                <w:rFonts w:hint="eastAsia" w:eastAsia="宋体"/>
                <w:szCs w:val="21"/>
                <w:lang w:val="en-US" w:eastAsia="zh-CN"/>
              </w:rPr>
            </w:pPr>
            <w:r>
              <w:rPr>
                <w:rFonts w:hint="eastAsia"/>
                <w:szCs w:val="21"/>
                <w:lang w:val="en-US" w:eastAsia="zh-CN"/>
              </w:rPr>
              <w:t>是</w:t>
            </w:r>
          </w:p>
        </w:tc>
      </w:tr>
      <w:tr w14:paraId="214BC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54" w:type="pct"/>
            <w:vAlign w:val="center"/>
          </w:tcPr>
          <w:p w14:paraId="7C6ADAA4">
            <w:pPr>
              <w:jc w:val="center"/>
              <w:rPr>
                <w:szCs w:val="21"/>
              </w:rPr>
            </w:pPr>
            <w:r>
              <w:rPr>
                <w:szCs w:val="21"/>
              </w:rPr>
              <w:t>3</w:t>
            </w:r>
          </w:p>
        </w:tc>
        <w:tc>
          <w:tcPr>
            <w:tcW w:w="578" w:type="pct"/>
            <w:vAlign w:val="center"/>
          </w:tcPr>
          <w:p w14:paraId="4ABF2976">
            <w:pPr>
              <w:rPr>
                <w:color w:val="000000"/>
                <w:kern w:val="0"/>
                <w:szCs w:val="21"/>
              </w:rPr>
            </w:pPr>
            <w:r>
              <w:rPr>
                <w:color w:val="000000"/>
                <w:kern w:val="0"/>
                <w:szCs w:val="21"/>
              </w:rPr>
              <w:t>60KVA</w:t>
            </w:r>
          </w:p>
          <w:p w14:paraId="22A674E7">
            <w:pPr>
              <w:rPr>
                <w:color w:val="000000"/>
                <w:kern w:val="0"/>
                <w:szCs w:val="21"/>
              </w:rPr>
            </w:pPr>
            <w:r>
              <w:rPr>
                <w:color w:val="000000"/>
                <w:kern w:val="0"/>
                <w:szCs w:val="21"/>
              </w:rPr>
              <w:t>在线式</w:t>
            </w:r>
          </w:p>
          <w:p w14:paraId="2A52CC7C">
            <w:pPr>
              <w:widowControl/>
              <w:rPr>
                <w:color w:val="000000"/>
                <w:kern w:val="0"/>
                <w:szCs w:val="21"/>
              </w:rPr>
            </w:pPr>
            <w:r>
              <w:rPr>
                <w:color w:val="000000"/>
                <w:kern w:val="0"/>
                <w:szCs w:val="21"/>
              </w:rPr>
              <w:t>UPS</w:t>
            </w:r>
          </w:p>
        </w:tc>
        <w:tc>
          <w:tcPr>
            <w:tcW w:w="1973" w:type="pct"/>
            <w:vAlign w:val="center"/>
          </w:tcPr>
          <w:p w14:paraId="1EADEBE7">
            <w:pPr>
              <w:pStyle w:val="19"/>
              <w:ind w:firstLine="0" w:firstLineChars="0"/>
              <w:contextualSpacing/>
              <w:rPr>
                <w:szCs w:val="21"/>
              </w:rPr>
            </w:pPr>
            <w:r>
              <w:rPr>
                <w:szCs w:val="21"/>
              </w:rPr>
              <w:t>1、延时1小时以上</w:t>
            </w:r>
          </w:p>
          <w:p w14:paraId="113FBA83">
            <w:pPr>
              <w:pStyle w:val="19"/>
              <w:ind w:firstLine="0" w:firstLineChars="0"/>
              <w:contextualSpacing/>
              <w:rPr>
                <w:szCs w:val="21"/>
              </w:rPr>
            </w:pPr>
            <w:r>
              <w:rPr>
                <w:szCs w:val="21"/>
              </w:rPr>
              <w:t>2、采用IGBT及三电平技术，在线效率96%，ECO模式99%</w:t>
            </w:r>
          </w:p>
          <w:p w14:paraId="54E2F2E7">
            <w:pPr>
              <w:pStyle w:val="19"/>
              <w:ind w:firstLine="0" w:firstLineChars="0"/>
              <w:contextualSpacing/>
              <w:rPr>
                <w:szCs w:val="21"/>
              </w:rPr>
            </w:pPr>
            <w:r>
              <w:rPr>
                <w:szCs w:val="21"/>
              </w:rPr>
              <w:t>3、输出功率因数1.0</w:t>
            </w:r>
          </w:p>
          <w:p w14:paraId="218D746B">
            <w:pPr>
              <w:pStyle w:val="19"/>
              <w:ind w:firstLine="0" w:firstLineChars="0"/>
              <w:contextualSpacing/>
              <w:rPr>
                <w:szCs w:val="21"/>
              </w:rPr>
            </w:pPr>
            <w:r>
              <w:rPr>
                <w:szCs w:val="21"/>
              </w:rPr>
              <w:t>4、模块化设计，MTTR&lt;30分钟</w:t>
            </w:r>
          </w:p>
          <w:p w14:paraId="4AB7E0F2">
            <w:pPr>
              <w:pStyle w:val="19"/>
              <w:ind w:firstLine="0" w:firstLineChars="0"/>
              <w:contextualSpacing/>
              <w:rPr>
                <w:szCs w:val="21"/>
              </w:rPr>
            </w:pPr>
            <w:r>
              <w:rPr>
                <w:szCs w:val="21"/>
              </w:rPr>
              <w:t>5、功率：60KVA</w:t>
            </w:r>
          </w:p>
          <w:p w14:paraId="0B3D86F9">
            <w:pPr>
              <w:pStyle w:val="19"/>
              <w:ind w:firstLine="0" w:firstLineChars="0"/>
              <w:contextualSpacing/>
              <w:rPr>
                <w:szCs w:val="21"/>
              </w:rPr>
            </w:pPr>
            <w:r>
              <w:rPr>
                <w:szCs w:val="21"/>
              </w:rPr>
              <w:t>6、充电功率提升，充电时间少</w:t>
            </w:r>
          </w:p>
          <w:p w14:paraId="526FB6E1">
            <w:pPr>
              <w:pStyle w:val="19"/>
              <w:ind w:firstLine="0" w:firstLineChars="0"/>
              <w:contextualSpacing/>
              <w:rPr>
                <w:szCs w:val="21"/>
              </w:rPr>
            </w:pPr>
            <w:r>
              <w:rPr>
                <w:szCs w:val="21"/>
              </w:rPr>
              <w:t>7、智能电容故障预警功能</w:t>
            </w:r>
          </w:p>
          <w:p w14:paraId="22C7A6F6">
            <w:pPr>
              <w:pStyle w:val="19"/>
              <w:ind w:firstLine="0" w:firstLineChars="0"/>
              <w:contextualSpacing/>
              <w:rPr>
                <w:szCs w:val="21"/>
              </w:rPr>
            </w:pPr>
            <w:r>
              <w:rPr>
                <w:szCs w:val="21"/>
              </w:rPr>
              <w:t>8、智能电池管理功能</w:t>
            </w:r>
          </w:p>
          <w:p w14:paraId="605D014F">
            <w:pPr>
              <w:pStyle w:val="19"/>
              <w:ind w:firstLine="0" w:firstLineChars="0"/>
              <w:contextualSpacing/>
              <w:rPr>
                <w:szCs w:val="21"/>
              </w:rPr>
            </w:pPr>
            <w:r>
              <w:rPr>
                <w:szCs w:val="21"/>
              </w:rPr>
              <w:t>9、具有智能虚拟负载测试功能</w:t>
            </w:r>
          </w:p>
          <w:p w14:paraId="6B081AA6">
            <w:pPr>
              <w:pStyle w:val="19"/>
              <w:ind w:firstLine="0" w:firstLineChars="0"/>
              <w:contextualSpacing/>
              <w:rPr>
                <w:szCs w:val="21"/>
              </w:rPr>
            </w:pPr>
            <w:r>
              <w:rPr>
                <w:szCs w:val="21"/>
              </w:rPr>
              <w:t>10、全彩色触摸屏</w:t>
            </w:r>
          </w:p>
          <w:p w14:paraId="30F3422D">
            <w:pPr>
              <w:pStyle w:val="19"/>
              <w:ind w:firstLine="0" w:firstLineChars="0"/>
              <w:contextualSpacing/>
              <w:rPr>
                <w:szCs w:val="21"/>
              </w:rPr>
            </w:pPr>
            <w:r>
              <w:rPr>
                <w:szCs w:val="21"/>
              </w:rPr>
              <w:t>11、标准支持铅酸，锂电等电池类型</w:t>
            </w:r>
          </w:p>
          <w:p w14:paraId="7F3E732A">
            <w:pPr>
              <w:pStyle w:val="19"/>
              <w:ind w:firstLine="0" w:firstLineChars="0"/>
              <w:contextualSpacing/>
              <w:rPr>
                <w:szCs w:val="21"/>
              </w:rPr>
            </w:pPr>
            <w:r>
              <w:rPr>
                <w:szCs w:val="21"/>
              </w:rPr>
              <w:t>12、支持4台并机，可并机共电池</w:t>
            </w:r>
          </w:p>
          <w:p w14:paraId="19D502A7">
            <w:pPr>
              <w:pStyle w:val="19"/>
              <w:ind w:firstLine="0" w:firstLineChars="0"/>
              <w:contextualSpacing/>
              <w:rPr>
                <w:szCs w:val="21"/>
              </w:rPr>
            </w:pPr>
            <w:r>
              <w:rPr>
                <w:szCs w:val="21"/>
              </w:rPr>
              <w:t>13、支持电池冷启动</w:t>
            </w:r>
          </w:p>
          <w:p w14:paraId="457B88CA">
            <w:pPr>
              <w:pStyle w:val="19"/>
              <w:ind w:firstLine="0" w:firstLineChars="0"/>
              <w:contextualSpacing/>
              <w:rPr>
                <w:szCs w:val="21"/>
              </w:rPr>
            </w:pPr>
          </w:p>
        </w:tc>
        <w:tc>
          <w:tcPr>
            <w:tcW w:w="310" w:type="pct"/>
            <w:vAlign w:val="center"/>
          </w:tcPr>
          <w:p w14:paraId="2F3B7BC2">
            <w:pPr>
              <w:jc w:val="center"/>
              <w:rPr>
                <w:szCs w:val="21"/>
              </w:rPr>
            </w:pPr>
            <w:r>
              <w:rPr>
                <w:szCs w:val="21"/>
              </w:rPr>
              <w:t>套</w:t>
            </w:r>
          </w:p>
        </w:tc>
        <w:tc>
          <w:tcPr>
            <w:tcW w:w="308" w:type="pct"/>
            <w:vAlign w:val="center"/>
          </w:tcPr>
          <w:p w14:paraId="18079B2B">
            <w:pPr>
              <w:jc w:val="center"/>
              <w:rPr>
                <w:szCs w:val="21"/>
              </w:rPr>
            </w:pPr>
            <w:r>
              <w:rPr>
                <w:szCs w:val="21"/>
              </w:rPr>
              <w:t>1</w:t>
            </w:r>
          </w:p>
        </w:tc>
        <w:tc>
          <w:tcPr>
            <w:tcW w:w="366" w:type="pct"/>
            <w:vAlign w:val="center"/>
          </w:tcPr>
          <w:p w14:paraId="5CC88947">
            <w:pPr>
              <w:jc w:val="center"/>
              <w:rPr>
                <w:szCs w:val="21"/>
              </w:rPr>
            </w:pPr>
            <w:r>
              <w:rPr>
                <w:szCs w:val="21"/>
              </w:rPr>
              <w:t>25</w:t>
            </w:r>
          </w:p>
          <w:p w14:paraId="76D8845A">
            <w:pPr>
              <w:jc w:val="center"/>
              <w:rPr>
                <w:szCs w:val="21"/>
              </w:rPr>
            </w:pPr>
            <w:r>
              <w:rPr>
                <w:szCs w:val="21"/>
              </w:rPr>
              <w:t>万元</w:t>
            </w:r>
          </w:p>
        </w:tc>
        <w:tc>
          <w:tcPr>
            <w:tcW w:w="368" w:type="pct"/>
            <w:vAlign w:val="center"/>
          </w:tcPr>
          <w:p w14:paraId="132D2A10">
            <w:pPr>
              <w:jc w:val="center"/>
              <w:rPr>
                <w:szCs w:val="21"/>
              </w:rPr>
            </w:pPr>
            <w:r>
              <w:rPr>
                <w:szCs w:val="21"/>
              </w:rPr>
              <w:t>25</w:t>
            </w:r>
          </w:p>
          <w:p w14:paraId="6B5A78B0">
            <w:pPr>
              <w:jc w:val="center"/>
              <w:rPr>
                <w:szCs w:val="21"/>
              </w:rPr>
            </w:pPr>
            <w:r>
              <w:rPr>
                <w:szCs w:val="21"/>
              </w:rPr>
              <w:t>万元</w:t>
            </w:r>
          </w:p>
        </w:tc>
        <w:tc>
          <w:tcPr>
            <w:tcW w:w="368" w:type="pct"/>
            <w:vAlign w:val="center"/>
          </w:tcPr>
          <w:p w14:paraId="7466238D">
            <w:pPr>
              <w:jc w:val="center"/>
              <w:rPr>
                <w:rFonts w:hint="eastAsia" w:eastAsia="宋体"/>
                <w:szCs w:val="21"/>
                <w:lang w:val="en-US" w:eastAsia="zh-CN"/>
              </w:rPr>
            </w:pPr>
            <w:r>
              <w:rPr>
                <w:rFonts w:hint="eastAsia"/>
                <w:szCs w:val="21"/>
                <w:lang w:val="en-US" w:eastAsia="zh-CN"/>
              </w:rPr>
              <w:t>否</w:t>
            </w:r>
          </w:p>
        </w:tc>
        <w:tc>
          <w:tcPr>
            <w:tcW w:w="369" w:type="pct"/>
            <w:vAlign w:val="center"/>
          </w:tcPr>
          <w:p w14:paraId="56909E66">
            <w:pPr>
              <w:jc w:val="center"/>
              <w:rPr>
                <w:rFonts w:hint="eastAsia" w:eastAsia="宋体"/>
                <w:szCs w:val="21"/>
                <w:lang w:val="en-US" w:eastAsia="zh-CN"/>
              </w:rPr>
            </w:pPr>
            <w:r>
              <w:rPr>
                <w:rFonts w:hint="eastAsia"/>
                <w:szCs w:val="21"/>
                <w:lang w:val="en-US" w:eastAsia="zh-CN"/>
              </w:rPr>
              <w:t>是</w:t>
            </w:r>
          </w:p>
        </w:tc>
      </w:tr>
      <w:tr w14:paraId="539A1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54" w:type="pct"/>
            <w:vAlign w:val="center"/>
          </w:tcPr>
          <w:p w14:paraId="0223D5F3">
            <w:pPr>
              <w:jc w:val="center"/>
              <w:rPr>
                <w:szCs w:val="21"/>
              </w:rPr>
            </w:pPr>
            <w:r>
              <w:rPr>
                <w:szCs w:val="21"/>
              </w:rPr>
              <w:t>4</w:t>
            </w:r>
          </w:p>
        </w:tc>
        <w:tc>
          <w:tcPr>
            <w:tcW w:w="578" w:type="pct"/>
            <w:vAlign w:val="center"/>
          </w:tcPr>
          <w:p w14:paraId="2A5237A0">
            <w:pPr>
              <w:widowControl/>
              <w:rPr>
                <w:kern w:val="0"/>
                <w:szCs w:val="21"/>
              </w:rPr>
            </w:pPr>
            <w:bookmarkStart w:id="3" w:name="OLE_LINK16"/>
            <w:r>
              <w:rPr>
                <w:color w:val="000000"/>
                <w:kern w:val="0"/>
                <w:szCs w:val="21"/>
              </w:rPr>
              <w:t>电子束扫描能谱分析系统</w:t>
            </w:r>
            <w:bookmarkEnd w:id="3"/>
          </w:p>
        </w:tc>
        <w:tc>
          <w:tcPr>
            <w:tcW w:w="1973" w:type="pct"/>
            <w:vAlign w:val="center"/>
          </w:tcPr>
          <w:p w14:paraId="3C5FEB49">
            <w:pPr>
              <w:rPr>
                <w:szCs w:val="21"/>
              </w:rPr>
            </w:pPr>
            <w:r>
              <w:rPr>
                <w:rFonts w:ascii="Segoe UI Symbol" w:hAnsi="Segoe UI Symbol" w:cs="Segoe UI Symbol"/>
                <w:szCs w:val="21"/>
              </w:rPr>
              <w:t>★</w:t>
            </w:r>
            <w:r>
              <w:rPr>
                <w:szCs w:val="21"/>
              </w:rPr>
              <w:t>1、分辨率</w:t>
            </w:r>
          </w:p>
          <w:p w14:paraId="46D21102">
            <w:pPr>
              <w:rPr>
                <w:szCs w:val="21"/>
              </w:rPr>
            </w:pPr>
            <w:r>
              <w:rPr>
                <w:szCs w:val="21"/>
              </w:rPr>
              <w:t xml:space="preserve">二次电子：2.5nm@30kV，8.0nm@3kV； </w:t>
            </w:r>
          </w:p>
          <w:p w14:paraId="03E34A21">
            <w:pPr>
              <w:rPr>
                <w:szCs w:val="21"/>
              </w:rPr>
            </w:pPr>
            <w:r>
              <w:rPr>
                <w:szCs w:val="21"/>
              </w:rPr>
              <w:t>背散射电子：3.5nm@30kV；</w:t>
            </w:r>
          </w:p>
          <w:p w14:paraId="419F83A5">
            <w:pPr>
              <w:rPr>
                <w:szCs w:val="21"/>
              </w:rPr>
            </w:pPr>
            <w:r>
              <w:rPr>
                <w:szCs w:val="21"/>
              </w:rPr>
              <w:t>2、电子光学系统</w:t>
            </w:r>
          </w:p>
          <w:p w14:paraId="1F8A1880">
            <w:pPr>
              <w:rPr>
                <w:szCs w:val="21"/>
              </w:rPr>
            </w:pPr>
            <w:r>
              <w:rPr>
                <w:szCs w:val="21"/>
              </w:rPr>
              <w:t>2.1电子枪：钨灯丝,</w:t>
            </w:r>
          </w:p>
          <w:p w14:paraId="0FDAABE3">
            <w:pPr>
              <w:rPr>
                <w:szCs w:val="21"/>
              </w:rPr>
            </w:pPr>
            <w:r>
              <w:rPr>
                <w:szCs w:val="21"/>
              </w:rPr>
              <w:t>2.2加速电压范围： 200 eV - 30 keV，</w:t>
            </w:r>
          </w:p>
          <w:p w14:paraId="5300DE95">
            <w:pPr>
              <w:rPr>
                <w:szCs w:val="21"/>
              </w:rPr>
            </w:pPr>
            <w:r>
              <w:rPr>
                <w:szCs w:val="21"/>
              </w:rPr>
              <w:t>2.3探针电流范围：1 pA - 2 μA，连续可调</w:t>
            </w:r>
          </w:p>
          <w:p w14:paraId="6367E008">
            <w:pPr>
              <w:rPr>
                <w:szCs w:val="21"/>
              </w:rPr>
            </w:pPr>
            <w:r>
              <w:rPr>
                <w:szCs w:val="21"/>
              </w:rPr>
              <w:t>2.4包含束流测量的pA计;</w:t>
            </w:r>
          </w:p>
          <w:p w14:paraId="230A6DF2">
            <w:pPr>
              <w:rPr>
                <w:szCs w:val="21"/>
              </w:rPr>
            </w:pPr>
            <w:r>
              <w:rPr>
                <w:szCs w:val="21"/>
              </w:rPr>
              <w:t>2.5工作条件：电压、电流和束斑尺寸连续可调；</w:t>
            </w:r>
          </w:p>
          <w:p w14:paraId="6228AAFD">
            <w:pPr>
              <w:rPr>
                <w:szCs w:val="21"/>
              </w:rPr>
            </w:pPr>
            <w:r>
              <w:rPr>
                <w:rFonts w:ascii="Segoe UI Symbol" w:hAnsi="Segoe UI Symbol" w:cs="Segoe UI Symbol"/>
                <w:szCs w:val="21"/>
              </w:rPr>
              <w:t>★</w:t>
            </w:r>
            <w:r>
              <w:rPr>
                <w:szCs w:val="21"/>
              </w:rPr>
              <w:t>2.6具备至少30pa低真空模式</w:t>
            </w:r>
          </w:p>
          <w:p w14:paraId="74889692">
            <w:pPr>
              <w:rPr>
                <w:szCs w:val="21"/>
              </w:rPr>
            </w:pPr>
            <w:r>
              <w:rPr>
                <w:szCs w:val="21"/>
              </w:rPr>
              <w:t>2.7 具有≥12个法兰口，可以拓展STEM等多种探测器。</w:t>
            </w:r>
          </w:p>
          <w:p w14:paraId="37056589">
            <w:pPr>
              <w:rPr>
                <w:szCs w:val="21"/>
              </w:rPr>
            </w:pPr>
            <w:r>
              <w:rPr>
                <w:szCs w:val="21"/>
              </w:rPr>
              <w:t xml:space="preserve">3、镜筒不需要机械对中，完全自动设置显微镜，包括电子光路的设置和合轴； </w:t>
            </w:r>
          </w:p>
          <w:p w14:paraId="65151468">
            <w:pPr>
              <w:rPr>
                <w:szCs w:val="21"/>
              </w:rPr>
            </w:pPr>
            <w:r>
              <w:rPr>
                <w:rFonts w:ascii="Segoe UI Symbol" w:hAnsi="Segoe UI Symbol" w:cs="Segoe UI Symbol"/>
                <w:szCs w:val="21"/>
              </w:rPr>
              <w:t>★</w:t>
            </w:r>
            <w:r>
              <w:rPr>
                <w:szCs w:val="21"/>
              </w:rPr>
              <w:t>4、放大倍数范围≥ 2 × - 1,000,000 ×；</w:t>
            </w:r>
          </w:p>
          <w:p w14:paraId="74BCB93D">
            <w:pPr>
              <w:rPr>
                <w:szCs w:val="21"/>
              </w:rPr>
            </w:pPr>
            <w:r>
              <w:rPr>
                <w:szCs w:val="21"/>
              </w:rPr>
              <w:t xml:space="preserve">5、电子光学工作模式：可实现分辨率模式、景深模式、视野模式、大视野模式4种成像模式； </w:t>
            </w:r>
          </w:p>
          <w:p w14:paraId="071B42BD">
            <w:pPr>
              <w:rPr>
                <w:szCs w:val="21"/>
              </w:rPr>
            </w:pPr>
            <w:r>
              <w:rPr>
                <w:szCs w:val="21"/>
              </w:rPr>
              <w:t>6、探测器：包含二次电子探测器和背散射电子探测器；</w:t>
            </w:r>
          </w:p>
          <w:p w14:paraId="3BDBFD97">
            <w:pPr>
              <w:rPr>
                <w:szCs w:val="21"/>
              </w:rPr>
            </w:pPr>
            <w:r>
              <w:rPr>
                <w:szCs w:val="21"/>
              </w:rPr>
              <w:t>7、真空系统使用机械泵和涡轮分子泵系统，系统无需冷却水;</w:t>
            </w:r>
          </w:p>
          <w:p w14:paraId="019C54CA">
            <w:pPr>
              <w:rPr>
                <w:szCs w:val="21"/>
              </w:rPr>
            </w:pPr>
            <w:r>
              <w:rPr>
                <w:szCs w:val="21"/>
              </w:rPr>
              <w:t>8、自动调节功能：实时电子束追踪优化，束斑直径优化放大倍数，聚焦&amp;消象散，对比度&amp;亮度，扫描速度(根据信噪比)，灯丝加热(升灯丝)，电子枪对中，镜筒对中，加速电压的补偿等。</w:t>
            </w:r>
          </w:p>
          <w:p w14:paraId="656D6F12">
            <w:pPr>
              <w:rPr>
                <w:szCs w:val="21"/>
              </w:rPr>
            </w:pPr>
            <w:r>
              <w:rPr>
                <w:szCs w:val="21"/>
              </w:rPr>
              <w:t>9、图像显示可选不同分辨率，最大像素不低于16k×16k；</w:t>
            </w:r>
          </w:p>
          <w:p w14:paraId="324AED64">
            <w:pPr>
              <w:rPr>
                <w:szCs w:val="21"/>
              </w:rPr>
            </w:pPr>
            <w:r>
              <w:rPr>
                <w:szCs w:val="21"/>
              </w:rPr>
              <w:t>10、更换样品后抽真空时间：&lt; 3分钟</w:t>
            </w:r>
          </w:p>
          <w:p w14:paraId="7F81F130">
            <w:pPr>
              <w:rPr>
                <w:szCs w:val="21"/>
              </w:rPr>
            </w:pPr>
            <w:r>
              <w:rPr>
                <w:szCs w:val="21"/>
              </w:rPr>
              <w:t>11、样品室和样品台</w:t>
            </w:r>
          </w:p>
          <w:p w14:paraId="370EB2CD">
            <w:pPr>
              <w:rPr>
                <w:szCs w:val="21"/>
              </w:rPr>
            </w:pPr>
            <w:r>
              <w:rPr>
                <w:szCs w:val="21"/>
              </w:rPr>
              <w:t>11.1 样品台：5轴马达驱动样品台；</w:t>
            </w:r>
          </w:p>
          <w:p w14:paraId="49EE3FC2">
            <w:pPr>
              <w:rPr>
                <w:szCs w:val="21"/>
              </w:rPr>
            </w:pPr>
            <w:r>
              <w:rPr>
                <w:rFonts w:ascii="Segoe UI Symbol" w:hAnsi="Segoe UI Symbol" w:cs="Segoe UI Symbol"/>
                <w:szCs w:val="21"/>
              </w:rPr>
              <w:t>★</w:t>
            </w:r>
            <w:r>
              <w:rPr>
                <w:szCs w:val="21"/>
              </w:rPr>
              <w:t>11.2样品台移动范围：X≥80mm，Y≥60mm，Z≥50mm，旋转R：360°连续，倾斜T：-80°~80°；</w:t>
            </w:r>
          </w:p>
          <w:p w14:paraId="5410D4C9">
            <w:pPr>
              <w:rPr>
                <w:szCs w:val="21"/>
              </w:rPr>
            </w:pPr>
            <w:r>
              <w:rPr>
                <w:szCs w:val="21"/>
              </w:rPr>
              <w:t>11.3样品室内径</w:t>
            </w:r>
            <w:bookmarkStart w:id="4" w:name="_Hlk144331829"/>
            <w:r>
              <w:rPr>
                <w:szCs w:val="21"/>
              </w:rPr>
              <w:t>≥</w:t>
            </w:r>
            <w:bookmarkEnd w:id="4"/>
            <w:r>
              <w:rPr>
                <w:szCs w:val="21"/>
              </w:rPr>
              <w:t>230mm；</w:t>
            </w:r>
          </w:p>
          <w:p w14:paraId="7499527D">
            <w:pPr>
              <w:rPr>
                <w:szCs w:val="21"/>
              </w:rPr>
            </w:pPr>
            <w:r>
              <w:rPr>
                <w:szCs w:val="21"/>
              </w:rPr>
              <w:t>1</w:t>
            </w:r>
            <w:r>
              <w:rPr>
                <w:rFonts w:hint="eastAsia"/>
                <w:szCs w:val="21"/>
              </w:rPr>
              <w:t>2</w:t>
            </w:r>
            <w:r>
              <w:rPr>
                <w:szCs w:val="21"/>
              </w:rPr>
              <w:t>、配备能谱仪（EDS）一套</w:t>
            </w:r>
          </w:p>
          <w:p w14:paraId="38FE6EFC">
            <w:pPr>
              <w:rPr>
                <w:szCs w:val="21"/>
              </w:rPr>
            </w:pPr>
            <w:r>
              <w:rPr>
                <w:szCs w:val="21"/>
              </w:rPr>
              <w:t>1</w:t>
            </w:r>
            <w:r>
              <w:rPr>
                <w:rFonts w:hint="eastAsia"/>
                <w:szCs w:val="21"/>
              </w:rPr>
              <w:t>2</w:t>
            </w:r>
            <w:r>
              <w:rPr>
                <w:szCs w:val="21"/>
              </w:rPr>
              <w:t>.1</w:t>
            </w:r>
            <w:r>
              <w:rPr>
                <w:szCs w:val="21"/>
              </w:rPr>
              <w:tab/>
            </w:r>
            <w:r>
              <w:rPr>
                <w:szCs w:val="21"/>
              </w:rPr>
              <w:t>该设备可与扫描电镜配套使用，用于材料的微区成分分析；</w:t>
            </w:r>
          </w:p>
          <w:p w14:paraId="13F490D7">
            <w:pPr>
              <w:rPr>
                <w:szCs w:val="21"/>
              </w:rPr>
            </w:pPr>
            <w:r>
              <w:rPr>
                <w:rFonts w:ascii="Segoe UI Symbol" w:hAnsi="Segoe UI Symbol" w:cs="Segoe UI Symbol"/>
                <w:szCs w:val="21"/>
              </w:rPr>
              <w:t>★</w:t>
            </w:r>
            <w:r>
              <w:rPr>
                <w:szCs w:val="21"/>
              </w:rPr>
              <w:t>1</w:t>
            </w:r>
            <w:r>
              <w:rPr>
                <w:rFonts w:hint="eastAsia"/>
                <w:szCs w:val="21"/>
              </w:rPr>
              <w:t>2</w:t>
            </w:r>
            <w:r>
              <w:rPr>
                <w:szCs w:val="21"/>
              </w:rPr>
              <w:t>.2探测器：分析型SDD硅漂移电制冷探测器，晶体有效面积不小于30mm</w:t>
            </w:r>
            <w:r>
              <w:rPr>
                <w:szCs w:val="21"/>
                <w:vertAlign w:val="superscript"/>
              </w:rPr>
              <w:t>2</w:t>
            </w:r>
            <w:r>
              <w:rPr>
                <w:szCs w:val="21"/>
              </w:rPr>
              <w:t>，无需液氮冷却，仅消耗电能；</w:t>
            </w:r>
          </w:p>
          <w:p w14:paraId="28655309">
            <w:pPr>
              <w:rPr>
                <w:szCs w:val="21"/>
              </w:rPr>
            </w:pPr>
            <w:r>
              <w:rPr>
                <w:szCs w:val="21"/>
              </w:rPr>
              <w:t>1</w:t>
            </w:r>
            <w:r>
              <w:rPr>
                <w:rFonts w:hint="eastAsia"/>
                <w:szCs w:val="21"/>
              </w:rPr>
              <w:t>2</w:t>
            </w:r>
            <w:r>
              <w:rPr>
                <w:szCs w:val="21"/>
              </w:rPr>
              <w:t>.3能量分辨率：Mn Ka保证优于129eV；</w:t>
            </w:r>
          </w:p>
          <w:p w14:paraId="522F4C52">
            <w:pPr>
              <w:rPr>
                <w:szCs w:val="21"/>
              </w:rPr>
            </w:pPr>
            <w:r>
              <w:rPr>
                <w:szCs w:val="21"/>
              </w:rPr>
              <w:t>1</w:t>
            </w:r>
            <w:r>
              <w:rPr>
                <w:rFonts w:hint="eastAsia"/>
                <w:szCs w:val="21"/>
              </w:rPr>
              <w:t>2</w:t>
            </w:r>
            <w:r>
              <w:rPr>
                <w:szCs w:val="21"/>
              </w:rPr>
              <w:t>.4可实现功能：点分析，区域点分析，线分析及面分析；</w:t>
            </w:r>
          </w:p>
          <w:p w14:paraId="7B8FCDA3">
            <w:pPr>
              <w:rPr>
                <w:szCs w:val="21"/>
              </w:rPr>
            </w:pPr>
            <w:r>
              <w:rPr>
                <w:rFonts w:ascii="Segoe UI Symbol" w:hAnsi="Segoe UI Symbol" w:cs="Segoe UI Symbol"/>
                <w:szCs w:val="21"/>
              </w:rPr>
              <w:t>★</w:t>
            </w:r>
            <w:r>
              <w:rPr>
                <w:szCs w:val="21"/>
              </w:rPr>
              <w:t>1</w:t>
            </w:r>
            <w:r>
              <w:rPr>
                <w:rFonts w:hint="eastAsia"/>
                <w:szCs w:val="21"/>
              </w:rPr>
              <w:t>2</w:t>
            </w:r>
            <w:r>
              <w:rPr>
                <w:szCs w:val="21"/>
              </w:rPr>
              <w:t>.5 AI模块技术参数:识别速度图像分类：30-125ms；</w:t>
            </w:r>
          </w:p>
          <w:p w14:paraId="56D0DCFA">
            <w:pPr>
              <w:rPr>
                <w:szCs w:val="21"/>
              </w:rPr>
            </w:pPr>
            <w:r>
              <w:rPr>
                <w:szCs w:val="21"/>
              </w:rPr>
              <w:t>物体检测：50-300ms；最大识别点位:2000点位/图像；模型部署:广泛支持全功能机器学习模型；</w:t>
            </w:r>
          </w:p>
          <w:p w14:paraId="25BA38EA">
            <w:pPr>
              <w:rPr>
                <w:szCs w:val="21"/>
              </w:rPr>
            </w:pPr>
            <w:r>
              <w:rPr>
                <w:szCs w:val="21"/>
              </w:rPr>
              <w:t>PaddleDetection；</w:t>
            </w:r>
          </w:p>
          <w:p w14:paraId="74263788">
            <w:pPr>
              <w:rPr>
                <w:szCs w:val="21"/>
              </w:rPr>
            </w:pPr>
            <w:r>
              <w:rPr>
                <w:szCs w:val="21"/>
              </w:rPr>
              <w:t>EasyDL；</w:t>
            </w:r>
          </w:p>
          <w:p w14:paraId="165AFA7B">
            <w:pPr>
              <w:rPr>
                <w:szCs w:val="21"/>
              </w:rPr>
            </w:pPr>
            <w:r>
              <w:rPr>
                <w:szCs w:val="21"/>
              </w:rPr>
              <w:t>BML；</w:t>
            </w:r>
          </w:p>
        </w:tc>
        <w:tc>
          <w:tcPr>
            <w:tcW w:w="310" w:type="pct"/>
            <w:vAlign w:val="center"/>
          </w:tcPr>
          <w:p w14:paraId="25CD16A9">
            <w:pPr>
              <w:jc w:val="center"/>
              <w:rPr>
                <w:szCs w:val="21"/>
              </w:rPr>
            </w:pPr>
            <w:r>
              <w:rPr>
                <w:szCs w:val="21"/>
              </w:rPr>
              <w:t>台</w:t>
            </w:r>
          </w:p>
        </w:tc>
        <w:tc>
          <w:tcPr>
            <w:tcW w:w="308" w:type="pct"/>
            <w:vAlign w:val="center"/>
          </w:tcPr>
          <w:p w14:paraId="60036B8C">
            <w:pPr>
              <w:jc w:val="center"/>
              <w:rPr>
                <w:szCs w:val="21"/>
              </w:rPr>
            </w:pPr>
            <w:r>
              <w:rPr>
                <w:szCs w:val="21"/>
              </w:rPr>
              <w:t>1</w:t>
            </w:r>
          </w:p>
        </w:tc>
        <w:tc>
          <w:tcPr>
            <w:tcW w:w="366" w:type="pct"/>
            <w:vAlign w:val="center"/>
          </w:tcPr>
          <w:p w14:paraId="0136B1D5">
            <w:pPr>
              <w:jc w:val="center"/>
              <w:rPr>
                <w:szCs w:val="21"/>
              </w:rPr>
            </w:pPr>
            <w:r>
              <w:rPr>
                <w:szCs w:val="21"/>
              </w:rPr>
              <w:t>170万元</w:t>
            </w:r>
          </w:p>
        </w:tc>
        <w:tc>
          <w:tcPr>
            <w:tcW w:w="368" w:type="pct"/>
            <w:vAlign w:val="center"/>
          </w:tcPr>
          <w:p w14:paraId="03CA3B6E">
            <w:pPr>
              <w:jc w:val="center"/>
              <w:rPr>
                <w:szCs w:val="21"/>
              </w:rPr>
            </w:pPr>
            <w:r>
              <w:rPr>
                <w:szCs w:val="21"/>
              </w:rPr>
              <w:t>170万元</w:t>
            </w:r>
          </w:p>
        </w:tc>
        <w:tc>
          <w:tcPr>
            <w:tcW w:w="368" w:type="pct"/>
            <w:vAlign w:val="center"/>
          </w:tcPr>
          <w:p w14:paraId="3C08993F">
            <w:pPr>
              <w:jc w:val="center"/>
              <w:rPr>
                <w:rFonts w:hint="eastAsia" w:eastAsia="宋体"/>
                <w:szCs w:val="21"/>
                <w:lang w:val="en-US" w:eastAsia="zh-CN"/>
              </w:rPr>
            </w:pPr>
            <w:r>
              <w:rPr>
                <w:rFonts w:hint="eastAsia"/>
                <w:szCs w:val="21"/>
                <w:lang w:val="en-US" w:eastAsia="zh-CN"/>
              </w:rPr>
              <w:t>否</w:t>
            </w:r>
          </w:p>
        </w:tc>
        <w:tc>
          <w:tcPr>
            <w:tcW w:w="369" w:type="pct"/>
            <w:vAlign w:val="center"/>
          </w:tcPr>
          <w:p w14:paraId="5FC251E9">
            <w:pPr>
              <w:jc w:val="center"/>
              <w:rPr>
                <w:rFonts w:hint="eastAsia" w:eastAsia="宋体"/>
                <w:szCs w:val="21"/>
                <w:lang w:val="en-US" w:eastAsia="zh-CN"/>
              </w:rPr>
            </w:pPr>
            <w:r>
              <w:rPr>
                <w:rFonts w:hint="eastAsia"/>
                <w:szCs w:val="21"/>
                <w:lang w:val="en-US" w:eastAsia="zh-CN"/>
              </w:rPr>
              <w:t>否</w:t>
            </w:r>
          </w:p>
        </w:tc>
      </w:tr>
      <w:tr w14:paraId="593DC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54" w:type="pct"/>
            <w:vAlign w:val="center"/>
          </w:tcPr>
          <w:p w14:paraId="1FFF233F">
            <w:pPr>
              <w:rPr>
                <w:szCs w:val="21"/>
              </w:rPr>
            </w:pPr>
            <w:r>
              <w:rPr>
                <w:szCs w:val="21"/>
              </w:rPr>
              <w:t>5</w:t>
            </w:r>
          </w:p>
        </w:tc>
        <w:tc>
          <w:tcPr>
            <w:tcW w:w="578" w:type="pct"/>
            <w:vAlign w:val="center"/>
          </w:tcPr>
          <w:p w14:paraId="34A8DEDE">
            <w:pPr>
              <w:widowControl/>
              <w:rPr>
                <w:szCs w:val="21"/>
              </w:rPr>
            </w:pPr>
            <w:r>
              <w:rPr>
                <w:szCs w:val="21"/>
              </w:rPr>
              <w:t>医用冷藏冷冻箱</w:t>
            </w:r>
          </w:p>
        </w:tc>
        <w:tc>
          <w:tcPr>
            <w:tcW w:w="1973" w:type="pct"/>
            <w:vAlign w:val="center"/>
          </w:tcPr>
          <w:p w14:paraId="14C93D52">
            <w:pPr>
              <w:pStyle w:val="7"/>
              <w:spacing w:beforeAutospacing="0" w:afterAutospacing="0"/>
              <w:rPr>
                <w:sz w:val="21"/>
                <w:szCs w:val="21"/>
              </w:rPr>
            </w:pPr>
            <w:r>
              <w:rPr>
                <w:sz w:val="21"/>
                <w:szCs w:val="21"/>
              </w:rPr>
              <w:t>1、有效容积 ：有效容积</w:t>
            </w:r>
            <w:r>
              <w:rPr>
                <w:kern w:val="24"/>
                <w:sz w:val="21"/>
                <w:szCs w:val="21"/>
              </w:rPr>
              <w:t>≥319L；冷藏室容积≥219L，冷冻室容积≥100L；</w:t>
            </w:r>
          </w:p>
          <w:p w14:paraId="07421CAE">
            <w:pPr>
              <w:rPr>
                <w:kern w:val="24"/>
                <w:szCs w:val="21"/>
              </w:rPr>
            </w:pPr>
            <w:r>
              <w:rPr>
                <w:kern w:val="0"/>
                <w:szCs w:val="21"/>
              </w:rPr>
              <w:t>2、整体结构：立式双门设计，冷藏室为发泡＋玻璃门设计，冷冻为发泡门设计；</w:t>
            </w:r>
            <w:r>
              <w:rPr>
                <w:kern w:val="24"/>
                <w:szCs w:val="21"/>
              </w:rPr>
              <w:t>保温材料采用LBA硬质发泡，无CFC聚氨酯发泡，保温性能优；</w:t>
            </w:r>
          </w:p>
          <w:p w14:paraId="0E52F7EF">
            <w:pPr>
              <w:rPr>
                <w:kern w:val="24"/>
                <w:szCs w:val="21"/>
              </w:rPr>
            </w:pPr>
            <w:r>
              <w:rPr>
                <w:kern w:val="0"/>
                <w:szCs w:val="21"/>
              </w:rPr>
              <w:t>3材质：箱体</w:t>
            </w:r>
            <w:r>
              <w:rPr>
                <w:kern w:val="24"/>
                <w:szCs w:val="21"/>
              </w:rPr>
              <w:t>采用喷涂钢板材质，内胆采用304不锈钢材质，</w:t>
            </w:r>
            <w:r>
              <w:rPr>
                <w:kern w:val="0"/>
                <w:szCs w:val="21"/>
              </w:rPr>
              <w:t>防菌防腐蚀；</w:t>
            </w:r>
          </w:p>
          <w:p w14:paraId="1FFE528F">
            <w:pPr>
              <w:rPr>
                <w:kern w:val="0"/>
                <w:szCs w:val="21"/>
              </w:rPr>
            </w:pPr>
            <w:r>
              <w:rPr>
                <w:kern w:val="0"/>
                <w:szCs w:val="21"/>
              </w:rPr>
              <w:t>4、温度控制：微电脑控制，触摸按键，大屏幕LED显示，可同时显示冷藏、冷冻室温度。</w:t>
            </w:r>
            <w:r>
              <w:rPr>
                <w:kern w:val="24"/>
                <w:szCs w:val="21"/>
              </w:rPr>
              <w:t>冷藏室控制显示精度0.1 ℃，冷冻室控制、显示精度1 ℃</w:t>
            </w:r>
            <w:r>
              <w:rPr>
                <w:kern w:val="0"/>
                <w:szCs w:val="21"/>
              </w:rPr>
              <w:t>，</w:t>
            </w:r>
            <w:r>
              <w:rPr>
                <w:kern w:val="24"/>
                <w:szCs w:val="21"/>
              </w:rPr>
              <w:t>冷藏室温度范围2～8℃，冷冻室温度范围-10~-40 ℃，用户可自行调节温度；</w:t>
            </w:r>
          </w:p>
          <w:p w14:paraId="7AB1FD68">
            <w:pPr>
              <w:widowControl/>
              <w:adjustRightInd w:val="0"/>
              <w:snapToGrid w:val="0"/>
              <w:rPr>
                <w:kern w:val="0"/>
                <w:szCs w:val="21"/>
              </w:rPr>
            </w:pPr>
            <w:r>
              <w:rPr>
                <w:kern w:val="0"/>
                <w:szCs w:val="21"/>
              </w:rPr>
              <w:t>5、核心组件：采用变频压缩机，碳氢制冷剂</w:t>
            </w:r>
          </w:p>
          <w:p w14:paraId="1953673C">
            <w:pPr>
              <w:widowControl/>
              <w:tabs>
                <w:tab w:val="right" w:pos="8306"/>
              </w:tabs>
              <w:adjustRightInd w:val="0"/>
              <w:snapToGrid w:val="0"/>
              <w:rPr>
                <w:kern w:val="24"/>
                <w:szCs w:val="21"/>
              </w:rPr>
            </w:pPr>
            <w:r>
              <w:rPr>
                <w:kern w:val="0"/>
                <w:szCs w:val="21"/>
              </w:rPr>
              <w:t>6、门体结构：</w:t>
            </w:r>
            <w:r>
              <w:rPr>
                <w:kern w:val="24"/>
                <w:szCs w:val="21"/>
              </w:rPr>
              <w:t>冷藏室采用电加热发泡玻璃门设计，可视性好，冷冻室发泡门设计，满足避光保存要求，保温性能优；门体采用低于90°自关，90°以上悬停设计，防止用户忘记关门、便于用户取拿存储物；</w:t>
            </w:r>
          </w:p>
          <w:p w14:paraId="2FAC245E">
            <w:pPr>
              <w:widowControl/>
              <w:kinsoku w:val="0"/>
              <w:overflowPunct w:val="0"/>
              <w:jc w:val="left"/>
              <w:textAlignment w:val="baseline"/>
              <w:rPr>
                <w:bCs/>
                <w:szCs w:val="21"/>
              </w:rPr>
            </w:pPr>
            <w:r>
              <w:rPr>
                <w:kern w:val="0"/>
                <w:szCs w:val="21"/>
              </w:rPr>
              <w:t>7、</w:t>
            </w:r>
            <w:r>
              <w:rPr>
                <w:bCs/>
                <w:szCs w:val="21"/>
              </w:rPr>
              <w:t>双压缩机、双制冷系统，上冷藏室和下冷冻室可独立控制运行，其中一个出现故障不影响另外一个正常运行使用</w:t>
            </w:r>
            <w:r>
              <w:rPr>
                <w:kern w:val="24"/>
                <w:szCs w:val="21"/>
              </w:rPr>
              <w:t>；</w:t>
            </w:r>
          </w:p>
          <w:p w14:paraId="79FBED22">
            <w:pPr>
              <w:widowControl/>
              <w:adjustRightInd w:val="0"/>
              <w:snapToGrid w:val="0"/>
              <w:rPr>
                <w:kern w:val="0"/>
                <w:szCs w:val="21"/>
              </w:rPr>
            </w:pPr>
            <w:r>
              <w:rPr>
                <w:kern w:val="0"/>
                <w:szCs w:val="21"/>
              </w:rPr>
              <w:t>8、安全系统：具有蜂鸣报警和灯光闪烁两种报警方式（报警时，报警灯光及代码同时闪烁），</w:t>
            </w:r>
            <w:r>
              <w:rPr>
                <w:kern w:val="24"/>
                <w:szCs w:val="21"/>
              </w:rPr>
              <w:t>标配远程报警接口；</w:t>
            </w:r>
            <w:r>
              <w:rPr>
                <w:kern w:val="0"/>
                <w:szCs w:val="21"/>
              </w:rPr>
              <w:t>多重故障报警类型，可实现高温报警、低温报警、传感器故障报警、断电报警、开门报警、环温高报警、电池电量低报警，</w:t>
            </w:r>
            <w:r>
              <w:rPr>
                <w:kern w:val="24"/>
                <w:szCs w:val="21"/>
              </w:rPr>
              <w:t>可以选配485接口</w:t>
            </w:r>
            <w:r>
              <w:rPr>
                <w:kern w:val="0"/>
                <w:szCs w:val="21"/>
              </w:rPr>
              <w:t xml:space="preserve">； </w:t>
            </w:r>
          </w:p>
          <w:p w14:paraId="50C51A07">
            <w:pPr>
              <w:widowControl/>
              <w:adjustRightInd w:val="0"/>
              <w:snapToGrid w:val="0"/>
              <w:rPr>
                <w:kern w:val="0"/>
                <w:szCs w:val="21"/>
              </w:rPr>
            </w:pPr>
            <w:r>
              <w:rPr>
                <w:kern w:val="0"/>
                <w:szCs w:val="21"/>
              </w:rPr>
              <w:t>9、数据存储：自带数据存储模块，自带温度数据可存储十年，实现温度数据的可追溯性，不必插入U盘等外接设备即可实现数据的自动存储。用户需求数据时，可以插入USB自动导出数据。</w:t>
            </w:r>
          </w:p>
          <w:p w14:paraId="34844EF1">
            <w:pPr>
              <w:widowControl/>
              <w:adjustRightInd w:val="0"/>
              <w:snapToGrid w:val="0"/>
              <w:rPr>
                <w:bCs/>
                <w:szCs w:val="21"/>
              </w:rPr>
            </w:pPr>
            <w:r>
              <w:rPr>
                <w:szCs w:val="21"/>
              </w:rPr>
              <w:t>10、</w:t>
            </w:r>
            <w:r>
              <w:rPr>
                <w:kern w:val="0"/>
                <w:szCs w:val="21"/>
              </w:rPr>
              <w:t>安全保障</w:t>
            </w:r>
            <w:r>
              <w:rPr>
                <w:szCs w:val="21"/>
              </w:rPr>
              <w:t>：冷藏室、冷冻室各配置一个锁扣</w:t>
            </w:r>
            <w:r>
              <w:rPr>
                <w:bCs/>
                <w:kern w:val="24"/>
                <w:szCs w:val="21"/>
              </w:rPr>
              <w:t>，每个锁扣均可外挂锁，冷藏室配置1个暗锁，满足多人管理的安全要求</w:t>
            </w:r>
            <w:r>
              <w:rPr>
                <w:kern w:val="24"/>
                <w:szCs w:val="21"/>
              </w:rPr>
              <w:t>；</w:t>
            </w:r>
          </w:p>
          <w:p w14:paraId="52D54991">
            <w:pPr>
              <w:widowControl/>
              <w:adjustRightInd w:val="0"/>
              <w:snapToGrid w:val="0"/>
              <w:rPr>
                <w:kern w:val="0"/>
                <w:szCs w:val="21"/>
              </w:rPr>
            </w:pPr>
            <w:r>
              <w:rPr>
                <w:bCs/>
                <w:szCs w:val="21"/>
              </w:rPr>
              <w:t>11、</w:t>
            </w:r>
            <w:r>
              <w:rPr>
                <w:kern w:val="0"/>
                <w:szCs w:val="21"/>
              </w:rPr>
              <w:t>停电报警</w:t>
            </w:r>
            <w:r>
              <w:rPr>
                <w:szCs w:val="21"/>
              </w:rPr>
              <w:t>：</w:t>
            </w:r>
            <w:r>
              <w:rPr>
                <w:kern w:val="0"/>
                <w:szCs w:val="21"/>
              </w:rPr>
              <w:t>内置大容量电池，满足产品断电后继续显示箱内的实时温度，持续时间至少48小时；</w:t>
            </w:r>
          </w:p>
          <w:p w14:paraId="305AF594">
            <w:pPr>
              <w:rPr>
                <w:szCs w:val="21"/>
              </w:rPr>
            </w:pPr>
            <w:r>
              <w:rPr>
                <w:szCs w:val="21"/>
              </w:rPr>
              <w:t>12、物联通讯：产品标配Wifi接口，可改制485接口，用户可通过接口连网，冰箱运行温度数据及报警信息可传至云平台通过手机端提醒</w:t>
            </w:r>
          </w:p>
        </w:tc>
        <w:tc>
          <w:tcPr>
            <w:tcW w:w="310" w:type="pct"/>
            <w:vAlign w:val="center"/>
          </w:tcPr>
          <w:p w14:paraId="5BBAD917">
            <w:pPr>
              <w:rPr>
                <w:szCs w:val="21"/>
              </w:rPr>
            </w:pPr>
            <w:r>
              <w:rPr>
                <w:szCs w:val="21"/>
              </w:rPr>
              <w:t>台</w:t>
            </w:r>
          </w:p>
        </w:tc>
        <w:tc>
          <w:tcPr>
            <w:tcW w:w="308" w:type="pct"/>
            <w:vAlign w:val="center"/>
          </w:tcPr>
          <w:p w14:paraId="0AD99955">
            <w:pPr>
              <w:rPr>
                <w:szCs w:val="21"/>
              </w:rPr>
            </w:pPr>
            <w:r>
              <w:rPr>
                <w:szCs w:val="21"/>
              </w:rPr>
              <w:t>6</w:t>
            </w:r>
          </w:p>
        </w:tc>
        <w:tc>
          <w:tcPr>
            <w:tcW w:w="366" w:type="pct"/>
            <w:vAlign w:val="center"/>
          </w:tcPr>
          <w:p w14:paraId="582D1E75">
            <w:pPr>
              <w:rPr>
                <w:szCs w:val="21"/>
              </w:rPr>
            </w:pPr>
            <w:r>
              <w:rPr>
                <w:szCs w:val="21"/>
              </w:rPr>
              <w:t>3</w:t>
            </w:r>
          </w:p>
          <w:p w14:paraId="0DED48C4">
            <w:pPr>
              <w:rPr>
                <w:szCs w:val="21"/>
              </w:rPr>
            </w:pPr>
            <w:r>
              <w:rPr>
                <w:szCs w:val="21"/>
              </w:rPr>
              <w:t>万元</w:t>
            </w:r>
          </w:p>
        </w:tc>
        <w:tc>
          <w:tcPr>
            <w:tcW w:w="368" w:type="pct"/>
            <w:vAlign w:val="center"/>
          </w:tcPr>
          <w:p w14:paraId="6713A92E">
            <w:pPr>
              <w:rPr>
                <w:szCs w:val="21"/>
              </w:rPr>
            </w:pPr>
            <w:r>
              <w:rPr>
                <w:szCs w:val="21"/>
              </w:rPr>
              <w:t>18</w:t>
            </w:r>
          </w:p>
          <w:p w14:paraId="019D5097">
            <w:pPr>
              <w:rPr>
                <w:szCs w:val="21"/>
              </w:rPr>
            </w:pPr>
            <w:r>
              <w:rPr>
                <w:szCs w:val="21"/>
              </w:rPr>
              <w:t>万元</w:t>
            </w:r>
          </w:p>
        </w:tc>
        <w:tc>
          <w:tcPr>
            <w:tcW w:w="368" w:type="pct"/>
            <w:shd w:val="clear" w:color="auto" w:fill="auto"/>
            <w:vAlign w:val="center"/>
          </w:tcPr>
          <w:p w14:paraId="4C49F591">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否</w:t>
            </w:r>
          </w:p>
        </w:tc>
        <w:tc>
          <w:tcPr>
            <w:tcW w:w="369" w:type="pct"/>
            <w:shd w:val="clear" w:color="auto" w:fill="auto"/>
            <w:vAlign w:val="center"/>
          </w:tcPr>
          <w:p w14:paraId="5172552C">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否</w:t>
            </w:r>
          </w:p>
        </w:tc>
      </w:tr>
      <w:tr w14:paraId="2C34E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54" w:type="pct"/>
            <w:vAlign w:val="center"/>
          </w:tcPr>
          <w:p w14:paraId="59E5DBE4">
            <w:pPr>
              <w:rPr>
                <w:szCs w:val="21"/>
              </w:rPr>
            </w:pPr>
            <w:r>
              <w:rPr>
                <w:szCs w:val="21"/>
              </w:rPr>
              <w:t>6</w:t>
            </w:r>
          </w:p>
        </w:tc>
        <w:tc>
          <w:tcPr>
            <w:tcW w:w="578" w:type="pct"/>
            <w:vAlign w:val="center"/>
          </w:tcPr>
          <w:p w14:paraId="494672A1">
            <w:pPr>
              <w:widowControl/>
              <w:rPr>
                <w:szCs w:val="21"/>
              </w:rPr>
            </w:pPr>
            <w:r>
              <w:rPr>
                <w:szCs w:val="21"/>
              </w:rPr>
              <w:t>医用低温保存箱</w:t>
            </w:r>
          </w:p>
        </w:tc>
        <w:tc>
          <w:tcPr>
            <w:tcW w:w="1973" w:type="pct"/>
            <w:vAlign w:val="center"/>
          </w:tcPr>
          <w:p w14:paraId="082BB08F">
            <w:pPr>
              <w:autoSpaceDE w:val="0"/>
              <w:autoSpaceDN w:val="0"/>
              <w:adjustRightInd w:val="0"/>
              <w:jc w:val="left"/>
              <w:rPr>
                <w:kern w:val="0"/>
                <w:szCs w:val="21"/>
              </w:rPr>
            </w:pPr>
            <w:r>
              <w:rPr>
                <w:rFonts w:ascii="Segoe UI Symbol" w:hAnsi="Segoe UI Symbol" w:cs="Segoe UI Symbol"/>
                <w:szCs w:val="21"/>
              </w:rPr>
              <w:t>★</w:t>
            </w:r>
            <w:r>
              <w:rPr>
                <w:kern w:val="0"/>
                <w:szCs w:val="21"/>
              </w:rPr>
              <w:t>1、箱内温度 -40℃~-86℃可调</w:t>
            </w:r>
          </w:p>
          <w:p w14:paraId="0F210417">
            <w:pPr>
              <w:autoSpaceDE w:val="0"/>
              <w:autoSpaceDN w:val="0"/>
              <w:adjustRightInd w:val="0"/>
              <w:jc w:val="left"/>
              <w:rPr>
                <w:kern w:val="0"/>
                <w:szCs w:val="21"/>
              </w:rPr>
            </w:pPr>
            <w:r>
              <w:rPr>
                <w:rFonts w:ascii="Segoe UI Symbol" w:hAnsi="Segoe UI Symbol" w:cs="Segoe UI Symbol"/>
                <w:szCs w:val="21"/>
              </w:rPr>
              <w:t>★</w:t>
            </w:r>
            <w:r>
              <w:rPr>
                <w:kern w:val="0"/>
                <w:szCs w:val="21"/>
              </w:rPr>
              <w:t>2、有效容积≥600L，整机装箱量（2ml冻存管容量）40000份样本；</w:t>
            </w:r>
          </w:p>
          <w:p w14:paraId="00A6AB4B">
            <w:pPr>
              <w:autoSpaceDE w:val="0"/>
              <w:autoSpaceDN w:val="0"/>
              <w:adjustRightInd w:val="0"/>
              <w:jc w:val="left"/>
              <w:rPr>
                <w:kern w:val="0"/>
                <w:szCs w:val="21"/>
              </w:rPr>
            </w:pPr>
            <w:r>
              <w:rPr>
                <w:kern w:val="0"/>
                <w:szCs w:val="21"/>
              </w:rPr>
              <w:t>3、</w:t>
            </w:r>
            <w:bookmarkStart w:id="5" w:name="OLE_LINK45"/>
            <w:bookmarkStart w:id="6" w:name="OLE_LINK46"/>
            <w:r>
              <w:rPr>
                <w:kern w:val="0"/>
                <w:szCs w:val="21"/>
              </w:rPr>
              <w:t>具有多种故障报警（高低温报警、传感器故障报警、冷凝器脏报警、环温超标报警、断电报警、门开报警、电池电量低报警），两种报警方式（声音蜂鸣报警、灯光闪烁报警）；多重保护功能（开机延时保护-可设定时间、显示面板密码锁功能、断电记忆功能）</w:t>
            </w:r>
            <w:bookmarkEnd w:id="5"/>
            <w:bookmarkEnd w:id="6"/>
            <w:r>
              <w:rPr>
                <w:kern w:val="0"/>
                <w:szCs w:val="21"/>
              </w:rPr>
              <w:t>；</w:t>
            </w:r>
          </w:p>
          <w:p w14:paraId="150613EC">
            <w:pPr>
              <w:autoSpaceDE w:val="0"/>
              <w:autoSpaceDN w:val="0"/>
              <w:adjustRightInd w:val="0"/>
              <w:jc w:val="left"/>
              <w:rPr>
                <w:kern w:val="0"/>
                <w:szCs w:val="21"/>
              </w:rPr>
            </w:pPr>
            <w:r>
              <w:rPr>
                <w:kern w:val="0"/>
                <w:szCs w:val="21"/>
              </w:rPr>
              <w:t>4、微电脑控制，LED显示屏，可显示环温及输入电压。并配置大容量存储空间，实时保存箱内设定温度、实际温度、高、低温报警温度、输入电压、环温等数据，数据可永久保存；</w:t>
            </w:r>
          </w:p>
          <w:p w14:paraId="2536F6A4">
            <w:pPr>
              <w:autoSpaceDE w:val="0"/>
              <w:autoSpaceDN w:val="0"/>
              <w:adjustRightInd w:val="0"/>
              <w:jc w:val="left"/>
              <w:rPr>
                <w:kern w:val="0"/>
                <w:szCs w:val="21"/>
              </w:rPr>
            </w:pPr>
            <w:r>
              <w:rPr>
                <w:kern w:val="0"/>
                <w:szCs w:val="21"/>
              </w:rPr>
              <w:t>5、采用HC环保制冷剂，制冷效率高，节能环保；</w:t>
            </w:r>
          </w:p>
          <w:p w14:paraId="48A0AF82">
            <w:pPr>
              <w:autoSpaceDE w:val="0"/>
              <w:autoSpaceDN w:val="0"/>
              <w:adjustRightInd w:val="0"/>
              <w:jc w:val="left"/>
              <w:rPr>
                <w:kern w:val="0"/>
                <w:szCs w:val="21"/>
              </w:rPr>
            </w:pPr>
            <w:r>
              <w:rPr>
                <w:kern w:val="0"/>
                <w:szCs w:val="21"/>
              </w:rPr>
              <w:t>6、采用双级复叠制冷系统，高温级压机和低温级压机配合制冷，制冷效率高；</w:t>
            </w:r>
          </w:p>
          <w:p w14:paraId="5779D9B7">
            <w:pPr>
              <w:autoSpaceDE w:val="0"/>
              <w:autoSpaceDN w:val="0"/>
              <w:adjustRightInd w:val="0"/>
              <w:jc w:val="left"/>
              <w:rPr>
                <w:kern w:val="0"/>
                <w:szCs w:val="21"/>
              </w:rPr>
            </w:pPr>
            <w:r>
              <w:rPr>
                <w:kern w:val="0"/>
                <w:szCs w:val="21"/>
              </w:rPr>
              <w:t>7、一体式手把门锁设计，单手实现开关门。可同时使用暗锁及双挂锁；</w:t>
            </w:r>
          </w:p>
          <w:p w14:paraId="78A22E93">
            <w:pPr>
              <w:autoSpaceDE w:val="0"/>
              <w:autoSpaceDN w:val="0"/>
              <w:adjustRightInd w:val="0"/>
              <w:jc w:val="left"/>
              <w:rPr>
                <w:kern w:val="0"/>
                <w:szCs w:val="21"/>
              </w:rPr>
            </w:pPr>
            <w:bookmarkStart w:id="7" w:name="OLE_LINK56"/>
            <w:bookmarkStart w:id="8" w:name="OLE_LINK55"/>
            <w:r>
              <w:rPr>
                <w:kern w:val="0"/>
                <w:szCs w:val="21"/>
              </w:rPr>
              <w:t>8、4</w:t>
            </w:r>
            <w:bookmarkStart w:id="9" w:name="OLE_LINK57"/>
            <w:bookmarkStart w:id="10" w:name="OLE_LINK58"/>
            <w:r>
              <w:rPr>
                <w:kern w:val="0"/>
                <w:szCs w:val="21"/>
              </w:rPr>
              <w:t>个独立发泡内门并带密封条设计，有效保温，最大限度避免开门后的冷量泄露。外门4层密封，</w:t>
            </w:r>
            <w:bookmarkStart w:id="11" w:name="OLE_LINK25"/>
            <w:bookmarkStart w:id="12" w:name="OLE_LINK24"/>
            <w:bookmarkStart w:id="13" w:name="OLE_LINK27"/>
            <w:bookmarkStart w:id="14" w:name="OLE_LINK26"/>
            <w:r>
              <w:rPr>
                <w:kern w:val="0"/>
                <w:szCs w:val="21"/>
              </w:rPr>
              <w:t>整机共计5层密封，保温效果好</w:t>
            </w:r>
            <w:bookmarkEnd w:id="7"/>
            <w:bookmarkEnd w:id="8"/>
            <w:bookmarkEnd w:id="9"/>
            <w:bookmarkEnd w:id="10"/>
            <w:bookmarkEnd w:id="11"/>
            <w:bookmarkEnd w:id="12"/>
            <w:bookmarkEnd w:id="13"/>
            <w:bookmarkEnd w:id="14"/>
            <w:r>
              <w:rPr>
                <w:kern w:val="0"/>
                <w:szCs w:val="21"/>
              </w:rPr>
              <w:t>；</w:t>
            </w:r>
          </w:p>
          <w:p w14:paraId="00E1A93A">
            <w:pPr>
              <w:autoSpaceDE w:val="0"/>
              <w:autoSpaceDN w:val="0"/>
              <w:adjustRightInd w:val="0"/>
              <w:jc w:val="left"/>
              <w:rPr>
                <w:kern w:val="0"/>
                <w:szCs w:val="21"/>
              </w:rPr>
            </w:pPr>
            <w:r>
              <w:rPr>
                <w:kern w:val="0"/>
                <w:szCs w:val="21"/>
              </w:rPr>
              <w:t>9、进口品牌压缩机2个，功率≤1700W；</w:t>
            </w:r>
          </w:p>
          <w:p w14:paraId="6C25D83B">
            <w:pPr>
              <w:autoSpaceDE w:val="0"/>
              <w:autoSpaceDN w:val="0"/>
              <w:adjustRightInd w:val="0"/>
              <w:jc w:val="left"/>
              <w:rPr>
                <w:kern w:val="0"/>
                <w:szCs w:val="21"/>
              </w:rPr>
            </w:pPr>
            <w:bookmarkStart w:id="15" w:name="OLE_LINK11"/>
            <w:bookmarkStart w:id="16" w:name="OLE_LINK10"/>
            <w:r>
              <w:rPr>
                <w:kern w:val="0"/>
                <w:szCs w:val="21"/>
              </w:rPr>
              <w:t>10、使</w:t>
            </w:r>
            <w:bookmarkStart w:id="17" w:name="OLE_LINK8"/>
            <w:bookmarkStart w:id="18" w:name="OLE_LINK9"/>
            <w:r>
              <w:rPr>
                <w:kern w:val="0"/>
                <w:szCs w:val="21"/>
              </w:rPr>
              <w:t>用真空隔热材</w:t>
            </w:r>
            <w:bookmarkStart w:id="19" w:name="OLE_LINK13"/>
            <w:bookmarkStart w:id="20" w:name="OLE_LINK12"/>
            <w:r>
              <w:rPr>
                <w:kern w:val="0"/>
                <w:szCs w:val="21"/>
              </w:rPr>
              <w:t>料</w:t>
            </w:r>
            <w:bookmarkEnd w:id="17"/>
            <w:bookmarkEnd w:id="18"/>
            <w:r>
              <w:rPr>
                <w:kern w:val="0"/>
                <w:szCs w:val="21"/>
              </w:rPr>
              <w:t>VIP+加厚PU整体发泡</w:t>
            </w:r>
            <w:bookmarkEnd w:id="15"/>
            <w:bookmarkEnd w:id="16"/>
            <w:bookmarkEnd w:id="19"/>
            <w:bookmarkEnd w:id="20"/>
            <w:r>
              <w:rPr>
                <w:kern w:val="0"/>
                <w:szCs w:val="21"/>
              </w:rPr>
              <w:t>；</w:t>
            </w:r>
          </w:p>
          <w:p w14:paraId="02E53830">
            <w:pPr>
              <w:autoSpaceDE w:val="0"/>
              <w:autoSpaceDN w:val="0"/>
              <w:adjustRightInd w:val="0"/>
              <w:jc w:val="left"/>
              <w:rPr>
                <w:kern w:val="0"/>
                <w:szCs w:val="21"/>
              </w:rPr>
            </w:pPr>
            <w:r>
              <w:rPr>
                <w:kern w:val="0"/>
                <w:szCs w:val="21"/>
              </w:rPr>
              <w:t>11、具有内置5V冷链供电系统，确保用电安全，减少外部布线，降低故障风险；</w:t>
            </w:r>
          </w:p>
          <w:p w14:paraId="2EA945E8">
            <w:pPr>
              <w:autoSpaceDE w:val="0"/>
              <w:autoSpaceDN w:val="0"/>
              <w:adjustRightInd w:val="0"/>
              <w:jc w:val="left"/>
              <w:rPr>
                <w:kern w:val="0"/>
                <w:szCs w:val="21"/>
              </w:rPr>
            </w:pPr>
            <w:r>
              <w:rPr>
                <w:kern w:val="0"/>
                <w:szCs w:val="21"/>
              </w:rPr>
              <w:t>12、具有可加热平衡孔模块，可满足短时间内连续开门；</w:t>
            </w:r>
          </w:p>
          <w:p w14:paraId="467EE6A2">
            <w:pPr>
              <w:rPr>
                <w:szCs w:val="21"/>
              </w:rPr>
            </w:pPr>
            <w:r>
              <w:rPr>
                <w:kern w:val="0"/>
                <w:szCs w:val="21"/>
              </w:rPr>
              <w:t>13、具有二个测试孔，方便用户实验使用和监控箱内温度；</w:t>
            </w:r>
          </w:p>
        </w:tc>
        <w:tc>
          <w:tcPr>
            <w:tcW w:w="310" w:type="pct"/>
            <w:vAlign w:val="center"/>
          </w:tcPr>
          <w:p w14:paraId="3726B966">
            <w:pPr>
              <w:rPr>
                <w:szCs w:val="21"/>
              </w:rPr>
            </w:pPr>
            <w:r>
              <w:rPr>
                <w:szCs w:val="21"/>
              </w:rPr>
              <w:t>台</w:t>
            </w:r>
          </w:p>
        </w:tc>
        <w:tc>
          <w:tcPr>
            <w:tcW w:w="308" w:type="pct"/>
            <w:vAlign w:val="center"/>
          </w:tcPr>
          <w:p w14:paraId="35714180">
            <w:pPr>
              <w:rPr>
                <w:szCs w:val="21"/>
              </w:rPr>
            </w:pPr>
            <w:r>
              <w:rPr>
                <w:szCs w:val="21"/>
              </w:rPr>
              <w:t>1</w:t>
            </w:r>
          </w:p>
        </w:tc>
        <w:tc>
          <w:tcPr>
            <w:tcW w:w="366" w:type="pct"/>
            <w:vAlign w:val="center"/>
          </w:tcPr>
          <w:p w14:paraId="4F9407DC">
            <w:pPr>
              <w:rPr>
                <w:szCs w:val="21"/>
              </w:rPr>
            </w:pPr>
            <w:r>
              <w:rPr>
                <w:szCs w:val="21"/>
              </w:rPr>
              <w:t>6</w:t>
            </w:r>
          </w:p>
          <w:p w14:paraId="42C9ACC7">
            <w:pPr>
              <w:rPr>
                <w:szCs w:val="21"/>
              </w:rPr>
            </w:pPr>
            <w:r>
              <w:rPr>
                <w:szCs w:val="21"/>
              </w:rPr>
              <w:t>万元</w:t>
            </w:r>
          </w:p>
        </w:tc>
        <w:tc>
          <w:tcPr>
            <w:tcW w:w="368" w:type="pct"/>
            <w:vAlign w:val="center"/>
          </w:tcPr>
          <w:p w14:paraId="47222087">
            <w:pPr>
              <w:rPr>
                <w:szCs w:val="21"/>
              </w:rPr>
            </w:pPr>
            <w:r>
              <w:rPr>
                <w:szCs w:val="21"/>
              </w:rPr>
              <w:t>6</w:t>
            </w:r>
          </w:p>
          <w:p w14:paraId="6CF23D9A">
            <w:pPr>
              <w:rPr>
                <w:szCs w:val="21"/>
              </w:rPr>
            </w:pPr>
            <w:r>
              <w:rPr>
                <w:szCs w:val="21"/>
              </w:rPr>
              <w:t>万元</w:t>
            </w:r>
          </w:p>
        </w:tc>
        <w:tc>
          <w:tcPr>
            <w:tcW w:w="368" w:type="pct"/>
            <w:shd w:val="clear" w:color="auto" w:fill="auto"/>
            <w:vAlign w:val="center"/>
          </w:tcPr>
          <w:p w14:paraId="6BC56A5C">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否</w:t>
            </w:r>
          </w:p>
        </w:tc>
        <w:tc>
          <w:tcPr>
            <w:tcW w:w="369" w:type="pct"/>
            <w:shd w:val="clear" w:color="auto" w:fill="auto"/>
            <w:vAlign w:val="center"/>
          </w:tcPr>
          <w:p w14:paraId="146404C0">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否</w:t>
            </w:r>
          </w:p>
        </w:tc>
      </w:tr>
      <w:tr w14:paraId="0DF67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54" w:type="pct"/>
            <w:vAlign w:val="center"/>
          </w:tcPr>
          <w:p w14:paraId="33A9E930">
            <w:pPr>
              <w:rPr>
                <w:szCs w:val="21"/>
              </w:rPr>
            </w:pPr>
            <w:r>
              <w:rPr>
                <w:szCs w:val="21"/>
              </w:rPr>
              <w:t>7</w:t>
            </w:r>
          </w:p>
        </w:tc>
        <w:tc>
          <w:tcPr>
            <w:tcW w:w="578" w:type="pct"/>
            <w:vAlign w:val="center"/>
          </w:tcPr>
          <w:p w14:paraId="1863A75D">
            <w:pPr>
              <w:widowControl/>
              <w:rPr>
                <w:szCs w:val="21"/>
              </w:rPr>
            </w:pPr>
            <w:r>
              <w:rPr>
                <w:szCs w:val="21"/>
              </w:rPr>
              <w:t>动物光学成像仪</w:t>
            </w:r>
          </w:p>
        </w:tc>
        <w:tc>
          <w:tcPr>
            <w:tcW w:w="1973" w:type="pct"/>
            <w:vAlign w:val="center"/>
          </w:tcPr>
          <w:p w14:paraId="66F6DDE2">
            <w:pPr>
              <w:pStyle w:val="21"/>
              <w:contextualSpacing/>
              <w:rPr>
                <w:rFonts w:ascii="Times New Roman" w:hAnsi="Times New Roman" w:eastAsia="宋体" w:cs="Times New Roman"/>
                <w:color w:val="auto"/>
                <w:sz w:val="21"/>
                <w:szCs w:val="21"/>
              </w:rPr>
            </w:pPr>
            <w:r>
              <w:rPr>
                <w:rFonts w:ascii="Segoe UI Symbol" w:hAnsi="Segoe UI Symbol" w:eastAsia="宋体" w:cs="Segoe UI Symbol"/>
                <w:color w:val="auto"/>
                <w:sz w:val="21"/>
                <w:szCs w:val="21"/>
              </w:rPr>
              <w:t>★</w:t>
            </w:r>
            <w:r>
              <w:rPr>
                <w:rFonts w:ascii="Times New Roman" w:hAnsi="Times New Roman" w:eastAsia="宋体" w:cs="Times New Roman"/>
                <w:color w:val="auto"/>
                <w:sz w:val="21"/>
                <w:szCs w:val="21"/>
              </w:rPr>
              <w:t xml:space="preserve">1、采用顶置式背照射、背部薄化科学一级CCD，工作温度达到绝对-90℃，须出示相机工作时温度可视化证据； </w:t>
            </w:r>
          </w:p>
          <w:p w14:paraId="27AB0297">
            <w:pPr>
              <w:pStyle w:val="21"/>
              <w:contextualSpacing/>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2、优先选择CCD相机达到以下指标的产品：芯片尺寸≥1.3cmx1.3cm，有效像素数量≥1000x 1000，量子效率≥80%（500-700nm）；</w:t>
            </w:r>
          </w:p>
          <w:p w14:paraId="668F2C60">
            <w:pPr>
              <w:pStyle w:val="21"/>
              <w:contextualSpacing/>
              <w:rPr>
                <w:rFonts w:ascii="Times New Roman" w:hAnsi="Times New Roman" w:eastAsia="宋体" w:cs="Times New Roman"/>
                <w:color w:val="auto"/>
                <w:sz w:val="21"/>
                <w:szCs w:val="21"/>
              </w:rPr>
            </w:pPr>
            <w:r>
              <w:rPr>
                <w:rFonts w:ascii="Segoe UI Symbol" w:hAnsi="Segoe UI Symbol" w:eastAsia="宋体" w:cs="Segoe UI Symbol"/>
                <w:color w:val="auto"/>
                <w:sz w:val="21"/>
                <w:szCs w:val="21"/>
              </w:rPr>
              <w:t>★</w:t>
            </w:r>
            <w:r>
              <w:rPr>
                <w:rFonts w:ascii="Times New Roman" w:hAnsi="Times New Roman" w:eastAsia="宋体" w:cs="Times New Roman"/>
                <w:color w:val="auto"/>
                <w:sz w:val="21"/>
                <w:szCs w:val="21"/>
              </w:rPr>
              <w:t>3、投标产品须采用50mm定焦镜头，最大光圈可达f/0.95；</w:t>
            </w:r>
          </w:p>
          <w:p w14:paraId="1DA650B2">
            <w:pPr>
              <w:pStyle w:val="21"/>
              <w:contextualSpacing/>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4、系统最小检测光子数≤120光子/秒/弧度/平方厘米，检测灵敏度达到可检测小鼠皮下少于50个生物发光细胞，</w:t>
            </w:r>
            <w:r>
              <w:rPr>
                <w:rFonts w:ascii="Times New Roman" w:hAnsi="Times New Roman" w:eastAsia="宋体" w:cs="Times New Roman"/>
                <w:bCs/>
                <w:color w:val="auto"/>
                <w:sz w:val="21"/>
                <w:szCs w:val="21"/>
              </w:rPr>
              <w:t>投标文件中需提供相关证明材料复印件加盖公章</w:t>
            </w:r>
            <w:r>
              <w:rPr>
                <w:rFonts w:ascii="Times New Roman" w:hAnsi="Times New Roman" w:eastAsia="宋体" w:cs="Times New Roman"/>
                <w:color w:val="auto"/>
                <w:sz w:val="21"/>
                <w:szCs w:val="21"/>
              </w:rPr>
              <w:t xml:space="preserve">； </w:t>
            </w:r>
          </w:p>
          <w:p w14:paraId="10726CC5">
            <w:pPr>
              <w:pStyle w:val="21"/>
              <w:contextualSpacing/>
              <w:rPr>
                <w:rFonts w:ascii="Times New Roman" w:hAnsi="Times New Roman" w:eastAsia="宋体" w:cs="Times New Roman"/>
                <w:color w:val="auto"/>
                <w:sz w:val="21"/>
                <w:szCs w:val="21"/>
              </w:rPr>
            </w:pPr>
            <w:r>
              <w:rPr>
                <w:rFonts w:ascii="Segoe UI Symbol" w:hAnsi="Segoe UI Symbol" w:eastAsia="宋体" w:cs="Segoe UI Symbol"/>
                <w:color w:val="auto"/>
                <w:sz w:val="21"/>
                <w:szCs w:val="21"/>
              </w:rPr>
              <w:t>★</w:t>
            </w:r>
            <w:r>
              <w:rPr>
                <w:rFonts w:ascii="Times New Roman" w:hAnsi="Times New Roman" w:eastAsia="宋体" w:cs="Times New Roman"/>
                <w:color w:val="auto"/>
                <w:sz w:val="21"/>
                <w:szCs w:val="21"/>
              </w:rPr>
              <w:t>5、荧光光源类型：必须采用近红外增强型金属卤素灯；</w:t>
            </w:r>
          </w:p>
          <w:p w14:paraId="10C38C93">
            <w:pPr>
              <w:pStyle w:val="21"/>
              <w:contextualSpacing/>
              <w:rPr>
                <w:rFonts w:ascii="Times New Roman" w:hAnsi="Times New Roman" w:eastAsia="宋体" w:cs="Times New Roman"/>
                <w:color w:val="auto"/>
                <w:sz w:val="21"/>
                <w:szCs w:val="21"/>
              </w:rPr>
            </w:pPr>
            <w:r>
              <w:rPr>
                <w:rFonts w:ascii="Segoe UI Symbol" w:hAnsi="Segoe UI Symbol" w:eastAsia="宋体" w:cs="Segoe UI Symbol"/>
                <w:color w:val="auto"/>
                <w:sz w:val="21"/>
                <w:szCs w:val="21"/>
              </w:rPr>
              <w:t>★</w:t>
            </w:r>
            <w:r>
              <w:rPr>
                <w:rFonts w:ascii="Times New Roman" w:hAnsi="Times New Roman" w:eastAsia="宋体" w:cs="Times New Roman"/>
                <w:color w:val="auto"/>
                <w:sz w:val="21"/>
                <w:szCs w:val="21"/>
              </w:rPr>
              <w:t>6、荧光光源覆盖波段：400-900nm全波段连续光谱，连续可调，1nm步进；</w:t>
            </w:r>
          </w:p>
          <w:p w14:paraId="38F4900F">
            <w:pPr>
              <w:pStyle w:val="21"/>
              <w:contextualSpacing/>
              <w:rPr>
                <w:rFonts w:ascii="Times New Roman" w:hAnsi="Times New Roman" w:eastAsia="宋体" w:cs="Times New Roman"/>
                <w:color w:val="auto"/>
                <w:sz w:val="21"/>
                <w:szCs w:val="21"/>
              </w:rPr>
            </w:pPr>
            <w:r>
              <w:rPr>
                <w:rFonts w:ascii="Segoe UI Symbol" w:hAnsi="Segoe UI Symbol" w:eastAsia="宋体" w:cs="Segoe UI Symbol"/>
                <w:color w:val="auto"/>
                <w:sz w:val="21"/>
                <w:szCs w:val="21"/>
              </w:rPr>
              <w:t>★</w:t>
            </w:r>
            <w:r>
              <w:rPr>
                <w:rFonts w:ascii="Times New Roman" w:hAnsi="Times New Roman" w:eastAsia="宋体" w:cs="Times New Roman"/>
                <w:color w:val="auto"/>
                <w:sz w:val="21"/>
                <w:szCs w:val="21"/>
              </w:rPr>
              <w:t xml:space="preserve">7、单个光源功率不低于100瓦； </w:t>
            </w:r>
          </w:p>
          <w:p w14:paraId="1947732E">
            <w:pPr>
              <w:pStyle w:val="21"/>
              <w:contextualSpacing/>
              <w:rPr>
                <w:rFonts w:ascii="Times New Roman" w:hAnsi="Times New Roman" w:eastAsia="宋体" w:cs="Times New Roman"/>
                <w:color w:val="auto"/>
                <w:sz w:val="21"/>
                <w:szCs w:val="21"/>
              </w:rPr>
            </w:pPr>
            <w:r>
              <w:rPr>
                <w:rFonts w:ascii="Segoe UI Symbol" w:hAnsi="Segoe UI Symbol" w:eastAsia="宋体" w:cs="Segoe UI Symbol"/>
                <w:color w:val="auto"/>
                <w:sz w:val="21"/>
                <w:szCs w:val="21"/>
              </w:rPr>
              <w:t>★</w:t>
            </w:r>
            <w:r>
              <w:rPr>
                <w:rFonts w:ascii="Times New Roman" w:hAnsi="Times New Roman" w:eastAsia="宋体" w:cs="Times New Roman"/>
                <w:color w:val="auto"/>
                <w:sz w:val="21"/>
                <w:szCs w:val="21"/>
              </w:rPr>
              <w:t>8、激发光滤片转轮可同时装载至少21个滤片，标配滤片数量不少于18种不同波段滤光片；</w:t>
            </w:r>
          </w:p>
          <w:p w14:paraId="651A7C7B">
            <w:pPr>
              <w:pStyle w:val="21"/>
              <w:contextualSpacing/>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9、发射光滤片转轮可同时装载至少8个滤片，标配滤片数量不少于7个；</w:t>
            </w:r>
          </w:p>
          <w:p w14:paraId="4426738B">
            <w:pPr>
              <w:pStyle w:val="21"/>
              <w:contextualSpacing/>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10、具备荧光光谱分离功能，</w:t>
            </w:r>
            <w:r>
              <w:rPr>
                <w:rFonts w:ascii="Times New Roman" w:hAnsi="Times New Roman" w:eastAsia="宋体" w:cs="Times New Roman"/>
                <w:bCs/>
                <w:color w:val="auto"/>
                <w:sz w:val="21"/>
                <w:szCs w:val="21"/>
              </w:rPr>
              <w:t>投标文件中需提供相关证明材料复印件加盖公章</w:t>
            </w:r>
            <w:r>
              <w:rPr>
                <w:rFonts w:ascii="Times New Roman" w:hAnsi="Times New Roman" w:eastAsia="宋体" w:cs="Times New Roman"/>
                <w:color w:val="auto"/>
                <w:sz w:val="21"/>
                <w:szCs w:val="21"/>
              </w:rPr>
              <w:t>；</w:t>
            </w:r>
          </w:p>
          <w:p w14:paraId="122B74D0">
            <w:pPr>
              <w:pStyle w:val="21"/>
              <w:contextualSpacing/>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11、可进行光谱扫描，具有光谱库，可以储存样品荧光光谱信息；</w:t>
            </w:r>
          </w:p>
          <w:p w14:paraId="282D16D2">
            <w:pPr>
              <w:pStyle w:val="21"/>
              <w:contextualSpacing/>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12、成像视野范围可调，最小视野≤6cm x 6cm。</w:t>
            </w:r>
          </w:p>
          <w:p w14:paraId="64D14629">
            <w:pPr>
              <w:pStyle w:val="21"/>
              <w:contextualSpacing/>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 xml:space="preserve">13、最大视野范围不低于10cm x 10cm； </w:t>
            </w:r>
          </w:p>
          <w:p w14:paraId="4B7D84DC">
            <w:pPr>
              <w:pStyle w:val="21"/>
              <w:contextualSpacing/>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 xml:space="preserve">14、动物载物台具备直接加热功能，温度可控（30-40℃），且即时温度可通过活体成像拍照软件显示； </w:t>
            </w:r>
          </w:p>
          <w:p w14:paraId="295ED054">
            <w:pPr>
              <w:pStyle w:val="21"/>
              <w:contextualSpacing/>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15、标配软件包含图像获取及数据分析模块，具备成像参数设置向导，可通过软件设置自动顺序成像、时间序列成像、多通道成像、生物发光和荧光多模式顺序成像等功能；具备圆形、矩形、轮廓线、不同规格微孔板等多种ROI圈选定量模式，用于信号的定量分析，采用国际公认的定量标准，以动物体表单位时间、单位面积、单位弧度发出的光子数作为定量单位；</w:t>
            </w:r>
          </w:p>
          <w:p w14:paraId="356AE947">
            <w:pPr>
              <w:pStyle w:val="21"/>
              <w:contextualSpacing/>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 xml:space="preserve">16、分析软件具备多光谱分离算法，可进行背景光去除、探针纯光谱信息提取、多探针分离、信号光谱特征分类、图像叠加等操作； </w:t>
            </w:r>
          </w:p>
          <w:p w14:paraId="61841C90">
            <w:pPr>
              <w:pStyle w:val="21"/>
              <w:contextualSpacing/>
              <w:rPr>
                <w:rFonts w:ascii="Times New Roman" w:hAnsi="Times New Roman" w:eastAsia="宋体" w:cs="Times New Roman"/>
                <w:color w:val="auto"/>
                <w:sz w:val="21"/>
                <w:szCs w:val="21"/>
              </w:rPr>
            </w:pPr>
            <w:r>
              <w:rPr>
                <w:rFonts w:ascii="Segoe UI Symbol" w:hAnsi="Segoe UI Symbol" w:eastAsia="宋体" w:cs="Segoe UI Symbol"/>
                <w:color w:val="auto"/>
                <w:sz w:val="21"/>
                <w:szCs w:val="21"/>
              </w:rPr>
              <w:t>★</w:t>
            </w:r>
            <w:r>
              <w:rPr>
                <w:rFonts w:ascii="Times New Roman" w:hAnsi="Times New Roman" w:eastAsia="宋体" w:cs="Times New Roman"/>
                <w:color w:val="auto"/>
                <w:sz w:val="21"/>
                <w:szCs w:val="21"/>
              </w:rPr>
              <w:t>17、在软件中已经内置了市场上多达50种以上的荧光染料的光谱信息，能够自动帮用户进行滤光片的选择，投标文件中需提供不少于50种典型荧光探</w:t>
            </w:r>
            <w:r>
              <w:rPr>
                <w:rFonts w:ascii="Times New Roman" w:hAnsi="Times New Roman" w:eastAsia="宋体" w:cs="Times New Roman"/>
                <w:bCs/>
                <w:color w:val="auto"/>
                <w:sz w:val="21"/>
                <w:szCs w:val="21"/>
              </w:rPr>
              <w:t>针的纯光谱曲线图复印件加盖公章</w:t>
            </w:r>
            <w:r>
              <w:rPr>
                <w:rFonts w:hint="eastAsia" w:ascii="Times New Roman" w:hAnsi="Times New Roman" w:eastAsia="宋体" w:cs="Times New Roman"/>
                <w:bCs/>
                <w:color w:val="auto"/>
                <w:sz w:val="21"/>
                <w:szCs w:val="21"/>
              </w:rPr>
              <w:t>；</w:t>
            </w:r>
          </w:p>
          <w:p w14:paraId="24489D00">
            <w:pPr>
              <w:pStyle w:val="21"/>
              <w:contextualSpacing/>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18、荧光定量采用以动物体表单位时间、单位面积、单位弧度、激发光强度发出的光子数；</w:t>
            </w:r>
          </w:p>
          <w:p w14:paraId="10BBD6EE">
            <w:pPr>
              <w:pStyle w:val="21"/>
              <w:contextualSpacing/>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19、细胞发光曲线测定功能，软件可以根据孔板成像数据，自动计算细胞的发光曲线及单细胞发光强度。</w:t>
            </w:r>
          </w:p>
          <w:p w14:paraId="11311858">
            <w:pPr>
              <w:pStyle w:val="21"/>
              <w:contextualSpacing/>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20、仪器经过</w:t>
            </w:r>
            <w:bookmarkStart w:id="21" w:name="OLE_LINK5"/>
            <w:r>
              <w:rPr>
                <w:rFonts w:ascii="Times New Roman" w:hAnsi="Times New Roman" w:eastAsia="宋体" w:cs="Times New Roman"/>
                <w:color w:val="auto"/>
                <w:sz w:val="21"/>
                <w:szCs w:val="21"/>
              </w:rPr>
              <w:t>NIST</w:t>
            </w:r>
            <w:bookmarkEnd w:id="21"/>
            <w:r>
              <w:rPr>
                <w:rFonts w:ascii="Times New Roman" w:hAnsi="Times New Roman" w:eastAsia="宋体" w:cs="Times New Roman"/>
                <w:color w:val="auto"/>
                <w:sz w:val="21"/>
                <w:szCs w:val="21"/>
              </w:rPr>
              <w:t>标准发光板的绝对校准，保证不同系统的感光能力一致；</w:t>
            </w:r>
          </w:p>
          <w:p w14:paraId="237F9E12">
            <w:pPr>
              <w:pStyle w:val="21"/>
              <w:contextualSpacing/>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21、为确保仪器成像仓的避光性，为了确保成像腔内没有光泄漏，使用高反射率半球进行严格的成像测试；</w:t>
            </w:r>
          </w:p>
          <w:p w14:paraId="71DFD18F">
            <w:pPr>
              <w:pStyle w:val="21"/>
              <w:contextualSpacing/>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22、成像仓内标准的气体麻醉管道，可以插入挡光隔板，进行不同小鼠的间隔。标配5个以上的挡光板，</w:t>
            </w:r>
            <w:r>
              <w:rPr>
                <w:rFonts w:ascii="Times New Roman" w:hAnsi="Times New Roman" w:eastAsia="宋体" w:cs="Times New Roman"/>
                <w:bCs/>
                <w:color w:val="auto"/>
                <w:sz w:val="21"/>
                <w:szCs w:val="21"/>
              </w:rPr>
              <w:t>投标文件中需提供相关证明材料复印件加盖公章</w:t>
            </w:r>
            <w:r>
              <w:rPr>
                <w:rFonts w:ascii="Times New Roman" w:hAnsi="Times New Roman" w:eastAsia="宋体" w:cs="Times New Roman"/>
                <w:color w:val="auto"/>
                <w:sz w:val="21"/>
                <w:szCs w:val="21"/>
              </w:rPr>
              <w:t>；</w:t>
            </w:r>
          </w:p>
          <w:p w14:paraId="32773D8E">
            <w:pPr>
              <w:pStyle w:val="21"/>
              <w:contextualSpacing/>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23、滤光片采用精密的离子束溅射(IBS)技术进行硬涂层处理，使用寿命长，透光率高于90%，截止率OD≥7；</w:t>
            </w:r>
          </w:p>
          <w:p w14:paraId="421854DB">
            <w:pPr>
              <w:widowControl/>
              <w:jc w:val="left"/>
              <w:rPr>
                <w:szCs w:val="21"/>
              </w:rPr>
            </w:pPr>
            <w:r>
              <w:rPr>
                <w:szCs w:val="21"/>
              </w:rPr>
              <w:t>24、具备气体麻醉系统。</w:t>
            </w:r>
          </w:p>
        </w:tc>
        <w:tc>
          <w:tcPr>
            <w:tcW w:w="310" w:type="pct"/>
            <w:vAlign w:val="center"/>
          </w:tcPr>
          <w:p w14:paraId="3A7C26A2">
            <w:pPr>
              <w:rPr>
                <w:szCs w:val="21"/>
              </w:rPr>
            </w:pPr>
            <w:r>
              <w:rPr>
                <w:szCs w:val="21"/>
              </w:rPr>
              <w:t>台</w:t>
            </w:r>
          </w:p>
        </w:tc>
        <w:tc>
          <w:tcPr>
            <w:tcW w:w="308" w:type="pct"/>
            <w:vAlign w:val="center"/>
          </w:tcPr>
          <w:p w14:paraId="47E2DCDC">
            <w:pPr>
              <w:rPr>
                <w:szCs w:val="21"/>
              </w:rPr>
            </w:pPr>
            <w:r>
              <w:rPr>
                <w:szCs w:val="21"/>
              </w:rPr>
              <w:t>1</w:t>
            </w:r>
          </w:p>
        </w:tc>
        <w:tc>
          <w:tcPr>
            <w:tcW w:w="366" w:type="pct"/>
            <w:vAlign w:val="center"/>
          </w:tcPr>
          <w:p w14:paraId="2BFF83A1">
            <w:pPr>
              <w:rPr>
                <w:szCs w:val="21"/>
              </w:rPr>
            </w:pPr>
            <w:r>
              <w:rPr>
                <w:szCs w:val="21"/>
              </w:rPr>
              <w:t>198</w:t>
            </w:r>
          </w:p>
          <w:p w14:paraId="653FACC0">
            <w:pPr>
              <w:rPr>
                <w:szCs w:val="21"/>
              </w:rPr>
            </w:pPr>
            <w:r>
              <w:rPr>
                <w:szCs w:val="21"/>
              </w:rPr>
              <w:t>万元</w:t>
            </w:r>
          </w:p>
        </w:tc>
        <w:tc>
          <w:tcPr>
            <w:tcW w:w="368" w:type="pct"/>
            <w:vAlign w:val="center"/>
          </w:tcPr>
          <w:p w14:paraId="4CC7C7C3">
            <w:pPr>
              <w:rPr>
                <w:szCs w:val="21"/>
              </w:rPr>
            </w:pPr>
            <w:r>
              <w:rPr>
                <w:szCs w:val="21"/>
              </w:rPr>
              <w:t>198</w:t>
            </w:r>
          </w:p>
          <w:p w14:paraId="56D330DE">
            <w:pPr>
              <w:rPr>
                <w:szCs w:val="21"/>
              </w:rPr>
            </w:pPr>
            <w:r>
              <w:rPr>
                <w:szCs w:val="21"/>
              </w:rPr>
              <w:t>万元</w:t>
            </w:r>
          </w:p>
        </w:tc>
        <w:tc>
          <w:tcPr>
            <w:tcW w:w="368" w:type="pct"/>
            <w:shd w:val="clear" w:color="auto" w:fill="auto"/>
            <w:vAlign w:val="center"/>
          </w:tcPr>
          <w:p w14:paraId="0529AAF1">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否</w:t>
            </w:r>
          </w:p>
        </w:tc>
        <w:tc>
          <w:tcPr>
            <w:tcW w:w="369" w:type="pct"/>
            <w:shd w:val="clear" w:color="auto" w:fill="auto"/>
            <w:vAlign w:val="center"/>
          </w:tcPr>
          <w:p w14:paraId="292552DD">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否</w:t>
            </w:r>
          </w:p>
        </w:tc>
      </w:tr>
      <w:tr w14:paraId="031DB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54" w:type="pct"/>
            <w:vAlign w:val="center"/>
          </w:tcPr>
          <w:p w14:paraId="64A9815D">
            <w:pPr>
              <w:rPr>
                <w:szCs w:val="21"/>
              </w:rPr>
            </w:pPr>
            <w:bookmarkStart w:id="22" w:name="_Hlk210904283"/>
            <w:r>
              <w:rPr>
                <w:szCs w:val="21"/>
              </w:rPr>
              <w:t>8</w:t>
            </w:r>
          </w:p>
        </w:tc>
        <w:tc>
          <w:tcPr>
            <w:tcW w:w="578" w:type="pct"/>
            <w:vAlign w:val="center"/>
          </w:tcPr>
          <w:p w14:paraId="55D4C5DE">
            <w:pPr>
              <w:widowControl/>
              <w:rPr>
                <w:szCs w:val="21"/>
              </w:rPr>
            </w:pPr>
            <w:bookmarkStart w:id="23" w:name="_Hlk210932321"/>
            <w:r>
              <w:rPr>
                <w:bCs/>
                <w:szCs w:val="21"/>
              </w:rPr>
              <w:t>大小鼠抓力测定仪</w:t>
            </w:r>
            <w:bookmarkEnd w:id="23"/>
          </w:p>
        </w:tc>
        <w:tc>
          <w:tcPr>
            <w:tcW w:w="1973" w:type="pct"/>
            <w:vAlign w:val="center"/>
          </w:tcPr>
          <w:p w14:paraId="2F123B8E">
            <w:pPr>
              <w:rPr>
                <w:szCs w:val="21"/>
              </w:rPr>
            </w:pPr>
            <w:r>
              <w:rPr>
                <w:szCs w:val="21"/>
              </w:rPr>
              <w:t>1、量程与精度：最大测量荷重为50N，覆盖小鼠（约 0.1-5N）至大鼠（约 5-30N）的常规抓力范围，满足不同体型动物的前肢、后肢及四肢肌力测试需求。</w:t>
            </w:r>
          </w:p>
          <w:p w14:paraId="69837466">
            <w:pPr>
              <w:rPr>
                <w:szCs w:val="21"/>
              </w:rPr>
            </w:pPr>
            <w:r>
              <w:rPr>
                <w:szCs w:val="21"/>
              </w:rPr>
              <w:t>2、准确度达0.5 级，最小读数精度为0.01N（0.1g），拉力误差≤0.01%，可精准捕捉肌肉力量的微小变化，适用于神经损伤修复、药物疗效评估等精细化实验。</w:t>
            </w:r>
          </w:p>
          <w:p w14:paraId="731567A2">
            <w:pPr>
              <w:rPr>
                <w:szCs w:val="21"/>
              </w:rPr>
            </w:pPr>
            <w:r>
              <w:rPr>
                <w:szCs w:val="21"/>
              </w:rPr>
              <w:t>3、单位与校准：支持牛顿（N）、克（g）、磅（lbf） 三种单位实时切换与自动换算，适配不同实验数据标准；</w:t>
            </w:r>
          </w:p>
          <w:p w14:paraId="1735B85A">
            <w:pPr>
              <w:rPr>
                <w:szCs w:val="21"/>
              </w:rPr>
            </w:pPr>
            <w:r>
              <w:rPr>
                <w:szCs w:val="21"/>
              </w:rPr>
              <w:t>4、配备自动校准功能，无需手动操作即可在每次试验前完成精度校验，保障数据可靠性。</w:t>
            </w:r>
          </w:p>
          <w:p w14:paraId="02EE09F9">
            <w:pPr>
              <w:rPr>
                <w:szCs w:val="21"/>
              </w:rPr>
            </w:pPr>
            <w:r>
              <w:rPr>
                <w:szCs w:val="21"/>
              </w:rPr>
              <w:t>5、采样频率：内置高精度力传感器，采样频率达1000Hz，可快速捕捉动物抓握瞬间的峰值力，避免因响应延迟导致的数据偏差。</w:t>
            </w:r>
          </w:p>
          <w:p w14:paraId="01014E8E">
            <w:pPr>
              <w:rPr>
                <w:szCs w:val="21"/>
              </w:rPr>
            </w:pPr>
            <w:r>
              <w:rPr>
                <w:szCs w:val="21"/>
              </w:rPr>
              <w:t>6、动物适配范围：适用于体重 10g-500g 的啮齿类动物，涵盖昆明小鼠、C57BL/6 小鼠、SD 大鼠、Wistar 大鼠等常用实验模型</w:t>
            </w:r>
          </w:p>
          <w:p w14:paraId="2A2F60CD">
            <w:pPr>
              <w:rPr>
                <w:szCs w:val="21"/>
              </w:rPr>
            </w:pPr>
            <w:r>
              <w:rPr>
                <w:szCs w:val="21"/>
              </w:rPr>
              <w:t>7、数据记录功能：具备峰值保持功能，可自动锁定每次测试的最大抓力值，支持单次实验中 2-10 次重复测量，并自动计算平均值、最大值、最小值、峰峰值等统计参数，无需手动计算。</w:t>
            </w:r>
          </w:p>
          <w:p w14:paraId="5EB7C3DE">
            <w:pPr>
              <w:rPr>
                <w:color w:val="000000" w:themeColor="text1"/>
                <w:szCs w:val="21"/>
                <w14:textFill>
                  <w14:solidFill>
                    <w14:schemeClr w14:val="tx1"/>
                  </w14:solidFill>
                </w14:textFill>
              </w:rPr>
            </w:pPr>
            <w:r>
              <w:rPr>
                <w:szCs w:val="21"/>
              </w:rPr>
              <w:t>8、导出与可视化：通过USB 串口连接电脑，配套力学分析软件可生成实时抓力轨迹曲线图，支持数据导出为 Excel、Word、TXT 等格式，轨迹图可放大、缩小或导出为 JPG/BMP 格式用于文献发表。</w:t>
            </w:r>
          </w:p>
        </w:tc>
        <w:tc>
          <w:tcPr>
            <w:tcW w:w="310" w:type="pct"/>
            <w:vAlign w:val="center"/>
          </w:tcPr>
          <w:p w14:paraId="4AE1FCE8">
            <w:pPr>
              <w:rPr>
                <w:szCs w:val="21"/>
              </w:rPr>
            </w:pPr>
            <w:r>
              <w:rPr>
                <w:szCs w:val="21"/>
              </w:rPr>
              <w:t>台</w:t>
            </w:r>
          </w:p>
        </w:tc>
        <w:tc>
          <w:tcPr>
            <w:tcW w:w="308" w:type="pct"/>
            <w:vAlign w:val="center"/>
          </w:tcPr>
          <w:p w14:paraId="5AB02147">
            <w:pPr>
              <w:rPr>
                <w:szCs w:val="21"/>
              </w:rPr>
            </w:pPr>
            <w:r>
              <w:rPr>
                <w:szCs w:val="21"/>
              </w:rPr>
              <w:t>1</w:t>
            </w:r>
          </w:p>
        </w:tc>
        <w:tc>
          <w:tcPr>
            <w:tcW w:w="366" w:type="pct"/>
            <w:vAlign w:val="center"/>
          </w:tcPr>
          <w:p w14:paraId="31F98832">
            <w:pPr>
              <w:rPr>
                <w:szCs w:val="21"/>
              </w:rPr>
            </w:pPr>
            <w:r>
              <w:rPr>
                <w:szCs w:val="21"/>
              </w:rPr>
              <w:t>1.34万元</w:t>
            </w:r>
          </w:p>
        </w:tc>
        <w:tc>
          <w:tcPr>
            <w:tcW w:w="368" w:type="pct"/>
            <w:vAlign w:val="center"/>
          </w:tcPr>
          <w:p w14:paraId="4CEAB31D">
            <w:pPr>
              <w:rPr>
                <w:szCs w:val="21"/>
              </w:rPr>
            </w:pPr>
            <w:r>
              <w:rPr>
                <w:szCs w:val="21"/>
              </w:rPr>
              <w:t>1.34万元</w:t>
            </w:r>
          </w:p>
        </w:tc>
        <w:tc>
          <w:tcPr>
            <w:tcW w:w="368" w:type="pct"/>
            <w:shd w:val="clear" w:color="auto" w:fill="auto"/>
            <w:vAlign w:val="center"/>
          </w:tcPr>
          <w:p w14:paraId="53BE4902">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否</w:t>
            </w:r>
          </w:p>
        </w:tc>
        <w:tc>
          <w:tcPr>
            <w:tcW w:w="369" w:type="pct"/>
            <w:shd w:val="clear" w:color="auto" w:fill="auto"/>
            <w:vAlign w:val="center"/>
          </w:tcPr>
          <w:p w14:paraId="7479294B">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否</w:t>
            </w:r>
          </w:p>
        </w:tc>
      </w:tr>
      <w:tr w14:paraId="637D2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54" w:type="pct"/>
            <w:vAlign w:val="center"/>
          </w:tcPr>
          <w:p w14:paraId="16275F13">
            <w:pPr>
              <w:rPr>
                <w:szCs w:val="21"/>
              </w:rPr>
            </w:pPr>
            <w:r>
              <w:rPr>
                <w:szCs w:val="21"/>
              </w:rPr>
              <w:t>9</w:t>
            </w:r>
          </w:p>
        </w:tc>
        <w:tc>
          <w:tcPr>
            <w:tcW w:w="578" w:type="pct"/>
            <w:vAlign w:val="center"/>
          </w:tcPr>
          <w:p w14:paraId="7F770BB4">
            <w:pPr>
              <w:widowControl/>
              <w:rPr>
                <w:szCs w:val="21"/>
              </w:rPr>
            </w:pPr>
            <w:r>
              <w:rPr>
                <w:bCs/>
                <w:szCs w:val="21"/>
              </w:rPr>
              <w:t>小动物跑步机</w:t>
            </w:r>
          </w:p>
        </w:tc>
        <w:tc>
          <w:tcPr>
            <w:tcW w:w="1973" w:type="pct"/>
            <w:vAlign w:val="center"/>
          </w:tcPr>
          <w:p w14:paraId="02B96D74">
            <w:pPr>
              <w:jc w:val="left"/>
              <w:rPr>
                <w:szCs w:val="21"/>
              </w:rPr>
            </w:pPr>
            <w:r>
              <w:rPr>
                <w:szCs w:val="21"/>
              </w:rPr>
              <w:t>1、通道设计：6 通道独立运行（大鼠专用），支持升级 8 通道小鼠适配模块，单通道可独立屏蔽或启动</w:t>
            </w:r>
          </w:p>
          <w:p w14:paraId="1EA8A7F3">
            <w:pPr>
              <w:jc w:val="left"/>
              <w:rPr>
                <w:szCs w:val="21"/>
              </w:rPr>
            </w:pPr>
            <w:r>
              <w:rPr>
                <w:szCs w:val="21"/>
              </w:rPr>
              <w:t>2、适配场景：多剂量药物筛选（如低 / 中 / 高剂量组 + 对照组同步测试），匹配中标记录中 “40% 中端产品具备 6 通道及以上” 的核心需求。</w:t>
            </w:r>
          </w:p>
          <w:p w14:paraId="473FE095">
            <w:pPr>
              <w:jc w:val="left"/>
              <w:rPr>
                <w:szCs w:val="21"/>
              </w:rPr>
            </w:pPr>
            <w:r>
              <w:rPr>
                <w:szCs w:val="21"/>
              </w:rPr>
              <w:t>3、速度控制：范围：0.1-60cm/s（低速启动 0.1cm/s，高速峰值 60cm/s）</w:t>
            </w:r>
          </w:p>
          <w:p w14:paraId="789793A9">
            <w:pPr>
              <w:jc w:val="left"/>
              <w:rPr>
                <w:szCs w:val="21"/>
              </w:rPr>
            </w:pPr>
            <w:r>
              <w:rPr>
                <w:szCs w:val="21"/>
              </w:rPr>
              <w:t>4、精度：≤0.1cm/s（采用闭环反馈伺服电机，不丢速补偿技术）</w:t>
            </w:r>
          </w:p>
          <w:p w14:paraId="6A08AAEF">
            <w:pPr>
              <w:jc w:val="left"/>
              <w:rPr>
                <w:szCs w:val="21"/>
              </w:rPr>
            </w:pPr>
            <w:r>
              <w:rPr>
                <w:szCs w:val="21"/>
              </w:rPr>
              <w:t>5、加减速：0-100m/min² 可调，支持分段加速度编程</w:t>
            </w:r>
          </w:p>
          <w:p w14:paraId="69928C6E">
            <w:pPr>
              <w:jc w:val="left"/>
              <w:rPr>
                <w:szCs w:val="21"/>
              </w:rPr>
            </w:pPr>
            <w:r>
              <w:rPr>
                <w:szCs w:val="21"/>
              </w:rPr>
              <w:t>6、坡度调节系统调节范围：-25°~30°（电动调节，步进 1°）</w:t>
            </w:r>
          </w:p>
          <w:p w14:paraId="36225099">
            <w:pPr>
              <w:jc w:val="left"/>
              <w:rPr>
                <w:szCs w:val="21"/>
              </w:rPr>
            </w:pPr>
            <w:r>
              <w:rPr>
                <w:szCs w:val="21"/>
              </w:rPr>
              <w:t>7、刺激模式：三模式集成（电 + 声 + 光）</w:t>
            </w:r>
          </w:p>
          <w:p w14:paraId="5D7AC1FD">
            <w:pPr>
              <w:jc w:val="left"/>
              <w:rPr>
                <w:szCs w:val="21"/>
              </w:rPr>
            </w:pPr>
            <w:r>
              <w:rPr>
                <w:szCs w:val="21"/>
              </w:rPr>
              <w:t>8、电刺激：0-1.5mA 可调，步进 0.05mA（疾病模型测试可降至 0.3mA 低刺激）</w:t>
            </w:r>
          </w:p>
          <w:p w14:paraId="497100E5">
            <w:pPr>
              <w:jc w:val="left"/>
              <w:rPr>
                <w:szCs w:val="21"/>
              </w:rPr>
            </w:pPr>
            <w:r>
              <w:rPr>
                <w:szCs w:val="21"/>
              </w:rPr>
              <w:t>9、声刺激：500-20KHz 频率可调，强度≤120dB</w:t>
            </w:r>
          </w:p>
          <w:p w14:paraId="0F3C1FF2">
            <w:pPr>
              <w:jc w:val="left"/>
              <w:rPr>
                <w:szCs w:val="21"/>
              </w:rPr>
            </w:pPr>
            <w:r>
              <w:rPr>
                <w:szCs w:val="21"/>
              </w:rPr>
              <w:t>10、光刺激：爆闪模式 1-2000Hz，亮度≤10000Lux</w:t>
            </w:r>
          </w:p>
          <w:p w14:paraId="10A236B9">
            <w:pPr>
              <w:jc w:val="left"/>
              <w:rPr>
                <w:szCs w:val="21"/>
              </w:rPr>
            </w:pPr>
            <w:r>
              <w:rPr>
                <w:szCs w:val="21"/>
              </w:rPr>
              <w:t>11、力竭保护机制：</w:t>
            </w:r>
          </w:p>
          <w:p w14:paraId="3A1A0656">
            <w:pPr>
              <w:jc w:val="left"/>
              <w:rPr>
                <w:szCs w:val="21"/>
              </w:rPr>
            </w:pPr>
            <w:r>
              <w:rPr>
                <w:szCs w:val="21"/>
              </w:rPr>
              <w:t>双模式判定（停顿时间≥10s 或电击次数≥3 次），自动停止刺激并记录力竭状态</w:t>
            </w:r>
          </w:p>
          <w:p w14:paraId="1371F4C0">
            <w:pPr>
              <w:jc w:val="left"/>
              <w:rPr>
                <w:szCs w:val="21"/>
              </w:rPr>
            </w:pPr>
            <w:r>
              <w:rPr>
                <w:szCs w:val="21"/>
              </w:rPr>
              <w:t>单通道独立保护，不影响其他通道实验进程</w:t>
            </w:r>
          </w:p>
          <w:p w14:paraId="15C7259F">
            <w:pPr>
              <w:jc w:val="left"/>
              <w:rPr>
                <w:szCs w:val="21"/>
              </w:rPr>
            </w:pPr>
            <w:r>
              <w:rPr>
                <w:szCs w:val="21"/>
              </w:rPr>
              <w:t>12、数据采集与管理</w:t>
            </w:r>
          </w:p>
          <w:p w14:paraId="13FAFD43">
            <w:pPr>
              <w:jc w:val="left"/>
              <w:rPr>
                <w:szCs w:val="21"/>
              </w:rPr>
            </w:pPr>
            <w:r>
              <w:rPr>
                <w:szCs w:val="21"/>
              </w:rPr>
              <w:t>13、核心指标：运动速度、累计距离、运动时间、电击次数</w:t>
            </w:r>
          </w:p>
          <w:p w14:paraId="1ED2A52B">
            <w:pPr>
              <w:jc w:val="left"/>
              <w:rPr>
                <w:szCs w:val="21"/>
              </w:rPr>
            </w:pPr>
            <w:r>
              <w:rPr>
                <w:szCs w:val="21"/>
              </w:rPr>
              <w:t>14、进阶指标：停顿频率、力竭时间、单通道运动轨迹</w:t>
            </w:r>
          </w:p>
          <w:p w14:paraId="12173472">
            <w:pPr>
              <w:jc w:val="left"/>
              <w:rPr>
                <w:szCs w:val="21"/>
              </w:rPr>
            </w:pPr>
            <w:r>
              <w:rPr>
                <w:szCs w:val="21"/>
              </w:rPr>
              <w:t>15、数据输出：</w:t>
            </w:r>
          </w:p>
          <w:p w14:paraId="1F43BA61">
            <w:pPr>
              <w:jc w:val="left"/>
              <w:rPr>
                <w:szCs w:val="21"/>
              </w:rPr>
            </w:pPr>
            <w:r>
              <w:rPr>
                <w:szCs w:val="21"/>
              </w:rPr>
              <w:t>导出格式：Excel/CSV/TXT（兼容 SPSS、Origin 分析软件）</w:t>
            </w:r>
          </w:p>
          <w:p w14:paraId="1508F440">
            <w:pPr>
              <w:rPr>
                <w:color w:val="000000" w:themeColor="text1"/>
                <w:szCs w:val="21"/>
                <w14:textFill>
                  <w14:solidFill>
                    <w14:schemeClr w14:val="tx1"/>
                  </w14:solidFill>
                </w14:textFill>
              </w:rPr>
            </w:pPr>
            <w:r>
              <w:rPr>
                <w:szCs w:val="21"/>
              </w:rPr>
              <w:t>16、存储容量：内置 16GB 存储（可存 2000 组实验数据），支持 USB 即时导出</w:t>
            </w:r>
          </w:p>
        </w:tc>
        <w:tc>
          <w:tcPr>
            <w:tcW w:w="310" w:type="pct"/>
            <w:vAlign w:val="center"/>
          </w:tcPr>
          <w:p w14:paraId="138EF878">
            <w:pPr>
              <w:rPr>
                <w:szCs w:val="21"/>
              </w:rPr>
            </w:pPr>
            <w:r>
              <w:rPr>
                <w:szCs w:val="21"/>
              </w:rPr>
              <w:t>台</w:t>
            </w:r>
          </w:p>
        </w:tc>
        <w:tc>
          <w:tcPr>
            <w:tcW w:w="308" w:type="pct"/>
            <w:vAlign w:val="center"/>
          </w:tcPr>
          <w:p w14:paraId="6EDED66D">
            <w:pPr>
              <w:rPr>
                <w:szCs w:val="21"/>
              </w:rPr>
            </w:pPr>
            <w:r>
              <w:rPr>
                <w:szCs w:val="21"/>
              </w:rPr>
              <w:t>1</w:t>
            </w:r>
          </w:p>
        </w:tc>
        <w:tc>
          <w:tcPr>
            <w:tcW w:w="366" w:type="pct"/>
            <w:vAlign w:val="center"/>
          </w:tcPr>
          <w:p w14:paraId="68BE8D50">
            <w:pPr>
              <w:rPr>
                <w:szCs w:val="21"/>
              </w:rPr>
            </w:pPr>
            <w:r>
              <w:rPr>
                <w:szCs w:val="21"/>
              </w:rPr>
              <w:t>3.5</w:t>
            </w:r>
          </w:p>
          <w:p w14:paraId="75D514B2">
            <w:pPr>
              <w:rPr>
                <w:szCs w:val="21"/>
              </w:rPr>
            </w:pPr>
            <w:r>
              <w:rPr>
                <w:szCs w:val="21"/>
              </w:rPr>
              <w:t>万元</w:t>
            </w:r>
          </w:p>
        </w:tc>
        <w:tc>
          <w:tcPr>
            <w:tcW w:w="368" w:type="pct"/>
            <w:vAlign w:val="center"/>
          </w:tcPr>
          <w:p w14:paraId="443E451B">
            <w:pPr>
              <w:rPr>
                <w:szCs w:val="21"/>
              </w:rPr>
            </w:pPr>
            <w:r>
              <w:rPr>
                <w:szCs w:val="21"/>
              </w:rPr>
              <w:t>3.5</w:t>
            </w:r>
          </w:p>
          <w:p w14:paraId="0A87EFAC">
            <w:pPr>
              <w:rPr>
                <w:szCs w:val="21"/>
              </w:rPr>
            </w:pPr>
            <w:r>
              <w:rPr>
                <w:szCs w:val="21"/>
              </w:rPr>
              <w:t>万元</w:t>
            </w:r>
          </w:p>
        </w:tc>
        <w:tc>
          <w:tcPr>
            <w:tcW w:w="368" w:type="pct"/>
            <w:shd w:val="clear" w:color="auto" w:fill="auto"/>
            <w:vAlign w:val="center"/>
          </w:tcPr>
          <w:p w14:paraId="1A983A06">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否</w:t>
            </w:r>
          </w:p>
        </w:tc>
        <w:tc>
          <w:tcPr>
            <w:tcW w:w="369" w:type="pct"/>
            <w:shd w:val="clear" w:color="auto" w:fill="auto"/>
            <w:vAlign w:val="center"/>
          </w:tcPr>
          <w:p w14:paraId="0A070403">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否</w:t>
            </w:r>
          </w:p>
        </w:tc>
      </w:tr>
      <w:bookmarkEnd w:id="22"/>
      <w:tr w14:paraId="4AE25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54" w:type="pct"/>
            <w:vAlign w:val="center"/>
          </w:tcPr>
          <w:p w14:paraId="186C77FD">
            <w:pPr>
              <w:rPr>
                <w:szCs w:val="21"/>
              </w:rPr>
            </w:pPr>
            <w:r>
              <w:rPr>
                <w:szCs w:val="21"/>
              </w:rPr>
              <w:t>10</w:t>
            </w:r>
          </w:p>
        </w:tc>
        <w:tc>
          <w:tcPr>
            <w:tcW w:w="578" w:type="pct"/>
            <w:vAlign w:val="center"/>
          </w:tcPr>
          <w:p w14:paraId="1443D4B8">
            <w:pPr>
              <w:widowControl/>
              <w:rPr>
                <w:szCs w:val="21"/>
              </w:rPr>
            </w:pPr>
            <w:bookmarkStart w:id="24" w:name="OLE_LINK17"/>
            <w:r>
              <w:rPr>
                <w:szCs w:val="21"/>
              </w:rPr>
              <w:t>超速离心机</w:t>
            </w:r>
            <w:bookmarkEnd w:id="24"/>
          </w:p>
        </w:tc>
        <w:tc>
          <w:tcPr>
            <w:tcW w:w="1973" w:type="pct"/>
            <w:vAlign w:val="center"/>
          </w:tcPr>
          <w:p w14:paraId="6C8583AE">
            <w:pPr>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1、最高转速：≥150,000 RPM；最大相对离心力: ≥1000,000 x g；转速控制精度：±50 rpm</w:t>
            </w:r>
          </w:p>
          <w:p w14:paraId="5919A577">
            <w:pPr>
              <w:jc w:val="left"/>
              <w:rPr>
                <w:color w:val="000000" w:themeColor="text1"/>
                <w:kern w:val="0"/>
                <w:szCs w:val="21"/>
                <w14:textFill>
                  <w14:solidFill>
                    <w14:schemeClr w14:val="tx1"/>
                  </w14:solidFill>
                </w14:textFill>
              </w:rPr>
            </w:pPr>
            <w:r>
              <w:rPr>
                <w:rFonts w:ascii="Segoe UI Symbol" w:hAnsi="Segoe UI Symbol" w:cs="Segoe UI Symbol"/>
                <w:color w:val="000000" w:themeColor="text1"/>
                <w:kern w:val="0"/>
                <w:szCs w:val="21"/>
                <w14:textFill>
                  <w14:solidFill>
                    <w14:schemeClr w14:val="tx1"/>
                  </w14:solidFill>
                </w14:textFill>
              </w:rPr>
              <w:t>★</w:t>
            </w:r>
            <w:r>
              <w:rPr>
                <w:color w:val="000000" w:themeColor="text1"/>
                <w:kern w:val="0"/>
                <w:szCs w:val="21"/>
                <w14:textFill>
                  <w14:solidFill>
                    <w14:schemeClr w14:val="tx1"/>
                  </w14:solidFill>
                </w14:textFill>
              </w:rPr>
              <w:t>2、定角转头最大容量：≥ 190 ml,最大相对离心力≥230,000xg, K因子 ≤50，要求32.4ml/27ml/15ml/10ml/6.5ml/4.0ml离心管均可以达到最高转速；</w:t>
            </w:r>
          </w:p>
          <w:p w14:paraId="47EDBECA">
            <w:pPr>
              <w:jc w:val="left"/>
              <w:rPr>
                <w:color w:val="000000" w:themeColor="text1"/>
                <w:kern w:val="0"/>
                <w:szCs w:val="21"/>
                <w14:textFill>
                  <w14:solidFill>
                    <w14:schemeClr w14:val="tx1"/>
                  </w14:solidFill>
                </w14:textFill>
              </w:rPr>
            </w:pPr>
            <w:r>
              <w:rPr>
                <w:rFonts w:ascii="Segoe UI Symbol" w:hAnsi="Segoe UI Symbol" w:cs="Segoe UI Symbol"/>
                <w:color w:val="000000" w:themeColor="text1"/>
                <w:kern w:val="0"/>
                <w:szCs w:val="21"/>
                <w14:textFill>
                  <w14:solidFill>
                    <w14:schemeClr w14:val="tx1"/>
                  </w14:solidFill>
                </w14:textFill>
              </w:rPr>
              <w:t>★</w:t>
            </w:r>
            <w:r>
              <w:rPr>
                <w:color w:val="000000" w:themeColor="text1"/>
                <w:kern w:val="0"/>
                <w:szCs w:val="21"/>
                <w14:textFill>
                  <w14:solidFill>
                    <w14:schemeClr w14:val="tx1"/>
                  </w14:solidFill>
                </w14:textFill>
              </w:rPr>
              <w:t>3、近垂直转头最大容量：≥64ml，最大相对离心力≥390,000×g，K因子≤20；</w:t>
            </w:r>
          </w:p>
          <w:p w14:paraId="06BD2F31">
            <w:pPr>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4、驱动系统要求为真空密封驱动系统；</w:t>
            </w:r>
          </w:p>
          <w:p w14:paraId="22C81C2E">
            <w:pPr>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5、温度设定范围： 0-40℃，1℃步进；温度控制精度：2℃；</w:t>
            </w:r>
          </w:p>
          <w:p w14:paraId="71EDDF15">
            <w:pPr>
              <w:jc w:val="left"/>
              <w:rPr>
                <w:color w:val="000000" w:themeColor="text1"/>
                <w:kern w:val="0"/>
                <w:szCs w:val="21"/>
                <w14:textFill>
                  <w14:solidFill>
                    <w14:schemeClr w14:val="tx1"/>
                  </w14:solidFill>
                </w14:textFill>
              </w:rPr>
            </w:pPr>
            <w:r>
              <w:rPr>
                <w:rFonts w:ascii="Segoe UI Symbol" w:hAnsi="Segoe UI Symbol" w:cs="Segoe UI Symbol"/>
                <w:color w:val="000000" w:themeColor="text1"/>
                <w:kern w:val="0"/>
                <w:szCs w:val="21"/>
                <w14:textFill>
                  <w14:solidFill>
                    <w14:schemeClr w14:val="tx1"/>
                  </w14:solidFill>
                </w14:textFill>
              </w:rPr>
              <w:t>★</w:t>
            </w:r>
            <w:r>
              <w:rPr>
                <w:color w:val="000000" w:themeColor="text1"/>
                <w:kern w:val="0"/>
                <w:szCs w:val="21"/>
                <w14:textFill>
                  <w14:solidFill>
                    <w14:schemeClr w14:val="tx1"/>
                  </w14:solidFill>
                </w14:textFill>
              </w:rPr>
              <w:t>6、仪器采用数字化显示真空度，需提供仪器软件截图和说明书等证明文件；</w:t>
            </w:r>
          </w:p>
          <w:p w14:paraId="4D9428AE">
            <w:pPr>
              <w:rPr>
                <w:color w:val="000000" w:themeColor="text1"/>
                <w:kern w:val="0"/>
                <w:szCs w:val="21"/>
                <w14:textFill>
                  <w14:solidFill>
                    <w14:schemeClr w14:val="tx1"/>
                  </w14:solidFill>
                </w14:textFill>
              </w:rPr>
            </w:pPr>
            <w:r>
              <w:rPr>
                <w:rFonts w:ascii="Segoe UI Symbol" w:hAnsi="Segoe UI Symbol" w:cs="Segoe UI Symbol"/>
                <w:color w:val="000000" w:themeColor="text1"/>
                <w:kern w:val="0"/>
                <w:szCs w:val="21"/>
                <w14:textFill>
                  <w14:solidFill>
                    <w14:schemeClr w14:val="tx1"/>
                  </w14:solidFill>
                </w14:textFill>
              </w:rPr>
              <w:t>★</w:t>
            </w:r>
            <w:r>
              <w:rPr>
                <w:color w:val="000000" w:themeColor="text1"/>
                <w:kern w:val="0"/>
                <w:szCs w:val="21"/>
                <w14:textFill>
                  <w14:solidFill>
                    <w14:schemeClr w14:val="tx1"/>
                  </w14:solidFill>
                </w14:textFill>
              </w:rPr>
              <w:t>7、目视平衡，样品不平衡容许度为样品体积±10%；</w:t>
            </w:r>
          </w:p>
          <w:p w14:paraId="47E98562">
            <w:pPr>
              <w:rPr>
                <w:color w:val="000000" w:themeColor="text1"/>
                <w:kern w:val="0"/>
                <w:szCs w:val="21"/>
                <w14:textFill>
                  <w14:solidFill>
                    <w14:schemeClr w14:val="tx1"/>
                  </w14:solidFill>
                </w14:textFill>
              </w:rPr>
            </w:pPr>
            <w:r>
              <w:rPr>
                <w:rFonts w:ascii="Segoe UI Symbol" w:hAnsi="Segoe UI Symbol" w:cs="Segoe UI Symbol"/>
                <w:color w:val="000000" w:themeColor="text1"/>
                <w:kern w:val="0"/>
                <w:szCs w:val="21"/>
                <w14:textFill>
                  <w14:solidFill>
                    <w14:schemeClr w14:val="tx1"/>
                  </w14:solidFill>
                </w14:textFill>
              </w:rPr>
              <w:t>★</w:t>
            </w:r>
            <w:r>
              <w:rPr>
                <w:color w:val="000000" w:themeColor="text1"/>
                <w:kern w:val="0"/>
                <w:szCs w:val="21"/>
                <w14:textFill>
                  <w14:solidFill>
                    <w14:schemeClr w14:val="tx1"/>
                  </w14:solidFill>
                </w14:textFill>
              </w:rPr>
              <w:t>8、加速/减速选择：≥10档加速/11档减速；并显示加/减速时间；</w:t>
            </w:r>
          </w:p>
          <w:p w14:paraId="64AEE933">
            <w:pP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9、控制系统：</w:t>
            </w:r>
          </w:p>
          <w:p w14:paraId="2535393F">
            <w:pP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（1）彩色液晶显示屏，触幕式操作</w:t>
            </w:r>
          </w:p>
          <w:p w14:paraId="05E1F910">
            <w:pP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（2）采用中文操作系统</w:t>
            </w:r>
          </w:p>
          <w:p w14:paraId="491C7FC0">
            <w:pP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（3）具备脉冲功能及延时启动功能</w:t>
            </w:r>
          </w:p>
          <w:p w14:paraId="655DD7A4">
            <w:pP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（4）无限程序存储功能</w:t>
            </w:r>
          </w:p>
          <w:p w14:paraId="5C26A82F">
            <w:pP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（5）采用用户身份验证和密码保护的登录方式以提高使用的安全性</w:t>
            </w:r>
          </w:p>
          <w:p w14:paraId="520F0BB5">
            <w:pP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（6）远程监控软件</w:t>
            </w:r>
          </w:p>
          <w:p w14:paraId="26410987">
            <w:pP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10、不仅可以放在生物安全柜里使用，还可选配HEPA高效微粒隔离膜，以提高操作安全性</w:t>
            </w:r>
          </w:p>
          <w:p w14:paraId="281753AA">
            <w:pP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11、可供选择的离心管：g-Max管、锥形管、指封管、快封管等；</w:t>
            </w:r>
          </w:p>
          <w:p w14:paraId="21F16F82">
            <w:pP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12、配置要求：</w:t>
            </w:r>
          </w:p>
          <w:p w14:paraId="464FA465">
            <w:pP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1）</w:t>
            </w:r>
            <w:r>
              <w:rPr>
                <w:rFonts w:hint="eastAsia"/>
                <w:color w:val="000000" w:themeColor="text1"/>
                <w:kern w:val="0"/>
                <w:szCs w:val="21"/>
                <w14:textFill>
                  <w14:solidFill>
                    <w14:schemeClr w14:val="tx1"/>
                  </w14:solidFill>
                </w14:textFill>
              </w:rPr>
              <w:t>离心机</w:t>
            </w:r>
            <w:r>
              <w:rPr>
                <w:color w:val="000000" w:themeColor="text1"/>
                <w:kern w:val="0"/>
                <w:szCs w:val="21"/>
                <w14:textFill>
                  <w14:solidFill>
                    <w14:schemeClr w14:val="tx1"/>
                  </w14:solidFill>
                </w14:textFill>
              </w:rPr>
              <w:t>主机一台；</w:t>
            </w:r>
          </w:p>
          <w:p w14:paraId="78628C2E">
            <w:pPr>
              <w:rPr>
                <w:color w:val="000000" w:themeColor="text1"/>
                <w:kern w:val="0"/>
                <w:szCs w:val="21"/>
                <w14:textFill>
                  <w14:solidFill>
                    <w14:schemeClr w14:val="tx1"/>
                  </w14:solidFill>
                </w14:textFill>
              </w:rPr>
            </w:pPr>
            <w:r>
              <w:rPr>
                <w:rFonts w:ascii="Segoe UI Symbol" w:hAnsi="Segoe UI Symbol" w:cs="Segoe UI Symbol"/>
                <w:color w:val="000000" w:themeColor="text1"/>
                <w:kern w:val="0"/>
                <w:szCs w:val="21"/>
                <w14:textFill>
                  <w14:solidFill>
                    <w14:schemeClr w14:val="tx1"/>
                  </w14:solidFill>
                </w14:textFill>
              </w:rPr>
              <w:t>★</w:t>
            </w:r>
            <w:r>
              <w:rPr>
                <w:color w:val="000000" w:themeColor="text1"/>
                <w:kern w:val="0"/>
                <w:szCs w:val="21"/>
                <w14:textFill>
                  <w14:solidFill>
                    <w14:schemeClr w14:val="tx1"/>
                  </w14:solidFill>
                </w14:textFill>
              </w:rPr>
              <w:t>2）定角转头一个：最高转速50000RPM，最大相对离心力233000×g，最大容量6×32.4ml，K因子≤50，配32.4ml离心管56个，15ml离心管50个，4.0ml离心管25个以及上述离心管适配器各一套</w:t>
            </w:r>
          </w:p>
          <w:p w14:paraId="094445FA">
            <w:pPr>
              <w:pStyle w:val="21"/>
              <w:contextualSpacing/>
              <w:rPr>
                <w:rFonts w:ascii="Times New Roman" w:hAnsi="Times New Roman" w:eastAsia="宋体" w:cs="Times New Roman"/>
                <w:color w:val="auto"/>
                <w:sz w:val="21"/>
                <w:szCs w:val="21"/>
              </w:rPr>
            </w:pPr>
            <w:r>
              <w:rPr>
                <w:rFonts w:ascii="Segoe UI Symbol" w:hAnsi="Segoe UI Symbol" w:eastAsia="宋体" w:cs="Segoe UI Symbol"/>
                <w:color w:val="000000" w:themeColor="text1"/>
                <w:sz w:val="21"/>
                <w:szCs w:val="21"/>
                <w14:textFill>
                  <w14:solidFill>
                    <w14:schemeClr w14:val="tx1"/>
                  </w14:solidFill>
                </w14:textFill>
              </w:rPr>
              <w:t>★</w:t>
            </w:r>
            <w:r>
              <w:rPr>
                <w:rFonts w:ascii="Times New Roman" w:hAnsi="Times New Roman" w:eastAsia="宋体" w:cs="Times New Roman"/>
                <w:color w:val="000000" w:themeColor="text1"/>
                <w:sz w:val="21"/>
                <w:szCs w:val="21"/>
                <w14:textFill>
                  <w14:solidFill>
                    <w14:schemeClr w14:val="tx1"/>
                  </w14:solidFill>
                </w14:textFill>
              </w:rPr>
              <w:t>3）近垂直转头一个：最高转速80,000RPM，最大相对离心力390,000×g，最大容量8×8.0ml，K因子≤20，离心管50个</w:t>
            </w:r>
          </w:p>
        </w:tc>
        <w:tc>
          <w:tcPr>
            <w:tcW w:w="310" w:type="pct"/>
            <w:vAlign w:val="center"/>
          </w:tcPr>
          <w:p w14:paraId="1B3D44F7">
            <w:pPr>
              <w:rPr>
                <w:szCs w:val="21"/>
              </w:rPr>
            </w:pPr>
            <w:r>
              <w:rPr>
                <w:szCs w:val="21"/>
              </w:rPr>
              <w:t>台</w:t>
            </w:r>
          </w:p>
        </w:tc>
        <w:tc>
          <w:tcPr>
            <w:tcW w:w="308" w:type="pct"/>
            <w:vAlign w:val="center"/>
          </w:tcPr>
          <w:p w14:paraId="188B739A">
            <w:pPr>
              <w:rPr>
                <w:szCs w:val="21"/>
              </w:rPr>
            </w:pPr>
            <w:r>
              <w:rPr>
                <w:szCs w:val="21"/>
              </w:rPr>
              <w:t>1</w:t>
            </w:r>
          </w:p>
        </w:tc>
        <w:tc>
          <w:tcPr>
            <w:tcW w:w="366" w:type="pct"/>
            <w:vAlign w:val="center"/>
          </w:tcPr>
          <w:p w14:paraId="3833DF33">
            <w:pPr>
              <w:rPr>
                <w:szCs w:val="21"/>
              </w:rPr>
            </w:pPr>
            <w:r>
              <w:rPr>
                <w:szCs w:val="21"/>
              </w:rPr>
              <w:t>56</w:t>
            </w:r>
          </w:p>
          <w:p w14:paraId="38DE9371">
            <w:pPr>
              <w:rPr>
                <w:szCs w:val="21"/>
              </w:rPr>
            </w:pPr>
            <w:r>
              <w:rPr>
                <w:szCs w:val="21"/>
              </w:rPr>
              <w:t>万元</w:t>
            </w:r>
          </w:p>
        </w:tc>
        <w:tc>
          <w:tcPr>
            <w:tcW w:w="368" w:type="pct"/>
            <w:vAlign w:val="center"/>
          </w:tcPr>
          <w:p w14:paraId="34A2B687">
            <w:pPr>
              <w:rPr>
                <w:szCs w:val="21"/>
              </w:rPr>
            </w:pPr>
            <w:r>
              <w:rPr>
                <w:szCs w:val="21"/>
              </w:rPr>
              <w:t>56</w:t>
            </w:r>
          </w:p>
          <w:p w14:paraId="4DCB2E3E">
            <w:pPr>
              <w:rPr>
                <w:szCs w:val="21"/>
              </w:rPr>
            </w:pPr>
            <w:r>
              <w:rPr>
                <w:szCs w:val="21"/>
              </w:rPr>
              <w:t>万元</w:t>
            </w:r>
          </w:p>
        </w:tc>
        <w:tc>
          <w:tcPr>
            <w:tcW w:w="368" w:type="pct"/>
            <w:shd w:val="clear" w:color="auto" w:fill="auto"/>
            <w:vAlign w:val="center"/>
          </w:tcPr>
          <w:p w14:paraId="5343E845">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否</w:t>
            </w:r>
          </w:p>
        </w:tc>
        <w:tc>
          <w:tcPr>
            <w:tcW w:w="369" w:type="pct"/>
            <w:shd w:val="clear" w:color="auto" w:fill="auto"/>
            <w:vAlign w:val="center"/>
          </w:tcPr>
          <w:p w14:paraId="41FE2232">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否</w:t>
            </w:r>
          </w:p>
        </w:tc>
      </w:tr>
    </w:tbl>
    <w:p w14:paraId="2A6FD520">
      <w:pPr>
        <w:spacing w:line="360" w:lineRule="auto"/>
        <w:ind w:firstLine="480" w:firstLineChars="200"/>
        <w:outlineLvl w:val="0"/>
        <w:rPr>
          <w:sz w:val="24"/>
        </w:rPr>
      </w:pPr>
      <w:r>
        <w:rPr>
          <w:sz w:val="24"/>
        </w:rPr>
        <w:t>注：</w:t>
      </w:r>
    </w:p>
    <w:p w14:paraId="057B4B3A">
      <w:pPr>
        <w:spacing w:line="360" w:lineRule="auto"/>
        <w:ind w:firstLine="480" w:firstLineChars="200"/>
        <w:outlineLvl w:val="0"/>
        <w:rPr>
          <w:sz w:val="24"/>
        </w:rPr>
      </w:pPr>
      <w:r>
        <w:rPr>
          <w:sz w:val="24"/>
        </w:rPr>
        <w:t>加注“</w:t>
      </w:r>
      <w:r>
        <w:rPr>
          <w:rFonts w:hint="eastAsia" w:ascii="宋体" w:hAnsi="宋体" w:cs="宋体"/>
          <w:sz w:val="24"/>
        </w:rPr>
        <w:t>★</w:t>
      </w:r>
      <w:r>
        <w:rPr>
          <w:sz w:val="24"/>
        </w:rPr>
        <w:t>”号条款为实质性条款，不得出现负偏离，发生负偏离即做无效标处理。</w:t>
      </w:r>
    </w:p>
    <w:p w14:paraId="4A7CE3AE">
      <w:pPr>
        <w:spacing w:line="360" w:lineRule="auto"/>
        <w:ind w:firstLine="480" w:firstLineChars="200"/>
        <w:outlineLvl w:val="0"/>
        <w:rPr>
          <w:sz w:val="24"/>
        </w:rPr>
      </w:pPr>
      <w:r>
        <w:rPr>
          <w:sz w:val="24"/>
        </w:rPr>
        <w:t>加注“▲”号的产品为核心产品（如项目需求书中未明确核心产品，则视为全部产品均为核心产品）。</w:t>
      </w:r>
    </w:p>
    <w:p w14:paraId="5D7862EF">
      <w:pPr>
        <w:spacing w:line="360" w:lineRule="auto"/>
        <w:ind w:firstLine="482" w:firstLineChars="200"/>
        <w:rPr>
          <w:b/>
          <w:sz w:val="24"/>
        </w:rPr>
      </w:pPr>
      <w:r>
        <w:rPr>
          <w:b/>
          <w:sz w:val="24"/>
        </w:rPr>
        <w:t>五、商务要求</w:t>
      </w:r>
    </w:p>
    <w:p w14:paraId="5F04FEEB">
      <w:pPr>
        <w:spacing w:line="360" w:lineRule="auto"/>
        <w:ind w:firstLine="480" w:firstLineChars="200"/>
        <w:outlineLvl w:val="0"/>
        <w:rPr>
          <w:sz w:val="24"/>
        </w:rPr>
      </w:pPr>
      <w:r>
        <w:rPr>
          <w:sz w:val="24"/>
        </w:rPr>
        <w:t>1. 提供所投产品</w:t>
      </w:r>
      <w:r>
        <w:rPr>
          <w:color w:val="FF0000"/>
          <w:sz w:val="24"/>
        </w:rPr>
        <w:t>3年</w:t>
      </w:r>
      <w:r>
        <w:rPr>
          <w:sz w:val="24"/>
        </w:rPr>
        <w:t>的免费上门保修。</w:t>
      </w:r>
    </w:p>
    <w:p w14:paraId="6E5D9EBC">
      <w:pPr>
        <w:spacing w:line="360" w:lineRule="auto"/>
        <w:ind w:firstLine="480" w:firstLineChars="200"/>
        <w:outlineLvl w:val="0"/>
        <w:rPr>
          <w:sz w:val="24"/>
        </w:rPr>
      </w:pPr>
      <w:r>
        <w:rPr>
          <w:sz w:val="24"/>
        </w:rPr>
        <w:t>2. 货到：签订合同之日起</w:t>
      </w:r>
      <w:r>
        <w:rPr>
          <w:color w:val="FF0000"/>
          <w:sz w:val="24"/>
        </w:rPr>
        <w:t>30日</w:t>
      </w:r>
      <w:r>
        <w:rPr>
          <w:sz w:val="24"/>
        </w:rPr>
        <w:t>内（特殊情况以合同为准）。</w:t>
      </w:r>
    </w:p>
    <w:p w14:paraId="49A6C29B">
      <w:pPr>
        <w:spacing w:line="360" w:lineRule="auto"/>
        <w:ind w:firstLine="480" w:firstLineChars="200"/>
        <w:outlineLvl w:val="0"/>
        <w:rPr>
          <w:sz w:val="24"/>
        </w:rPr>
      </w:pPr>
      <w:r>
        <w:rPr>
          <w:sz w:val="24"/>
        </w:rPr>
        <w:t>安装（施工）完成：货到之日起</w:t>
      </w:r>
      <w:r>
        <w:rPr>
          <w:color w:val="FF0000"/>
          <w:sz w:val="24"/>
        </w:rPr>
        <w:t>7日</w:t>
      </w:r>
      <w:r>
        <w:rPr>
          <w:sz w:val="24"/>
        </w:rPr>
        <w:t>内（特殊情况以合同为准）。</w:t>
      </w:r>
    </w:p>
    <w:p w14:paraId="46C75F4C">
      <w:pPr>
        <w:wordWrap w:val="0"/>
        <w:autoSpaceDE w:val="0"/>
        <w:autoSpaceDN w:val="0"/>
        <w:adjustRightInd w:val="0"/>
        <w:snapToGrid w:val="0"/>
        <w:spacing w:line="360" w:lineRule="auto"/>
        <w:ind w:firstLine="480" w:firstLineChars="200"/>
        <w:rPr>
          <w:sz w:val="24"/>
        </w:rPr>
      </w:pPr>
      <w:r>
        <w:rPr>
          <w:sz w:val="24"/>
        </w:rPr>
        <w:t>3.付款方式：货到安装调试完成验收合格之日起</w:t>
      </w:r>
      <w:r>
        <w:rPr>
          <w:color w:val="FF0000"/>
          <w:sz w:val="24"/>
        </w:rPr>
        <w:t>30日</w:t>
      </w:r>
      <w:r>
        <w:rPr>
          <w:sz w:val="24"/>
        </w:rPr>
        <w:t>内支付合同总额的</w:t>
      </w:r>
      <w:r>
        <w:rPr>
          <w:color w:val="FF0000"/>
          <w:sz w:val="24"/>
        </w:rPr>
        <w:t>100%</w:t>
      </w:r>
      <w:r>
        <w:rPr>
          <w:sz w:val="24"/>
        </w:rPr>
        <w:t>（特殊情况以合同为准）</w:t>
      </w:r>
    </w:p>
    <w:p w14:paraId="02808B9F">
      <w:pPr>
        <w:rPr>
          <w:sz w:val="24"/>
        </w:rPr>
      </w:pPr>
      <w:bookmarkStart w:id="25" w:name="_GoBack"/>
      <w:bookmarkEnd w:id="25"/>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
    <w:altName w:val="宋体"/>
    <w:panose1 w:val="00000000000000000000"/>
    <w:charset w:val="86"/>
    <w:family w:val="roman"/>
    <w:pitch w:val="default"/>
    <w:sig w:usb0="00000000" w:usb1="00000000" w:usb2="00000010" w:usb3="00000000" w:csb0="00040000" w:csb1="00000000"/>
  </w:font>
  <w:font w:name="Segoe UI Symbol">
    <w:panose1 w:val="020B0502040204020203"/>
    <w:charset w:val="00"/>
    <w:family w:val="swiss"/>
    <w:pitch w:val="default"/>
    <w:sig w:usb0="800001E3" w:usb1="1200FFEF" w:usb2="00040000" w:usb3="04000000" w:csb0="00000001" w:csb1="4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85EBC0"/>
    <w:multiLevelType w:val="singleLevel"/>
    <w:tmpl w:val="9085EBC0"/>
    <w:lvl w:ilvl="0" w:tentative="0">
      <w:start w:val="10"/>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cwOTY2Y2EyNjcyYjkzY2UyYzFjYjlmYWI5MjNmMmYifQ=="/>
  </w:docVars>
  <w:rsids>
    <w:rsidRoot w:val="00DB3902"/>
    <w:rsid w:val="0000135E"/>
    <w:rsid w:val="000247DC"/>
    <w:rsid w:val="0002507B"/>
    <w:rsid w:val="00031249"/>
    <w:rsid w:val="00035BEA"/>
    <w:rsid w:val="00045631"/>
    <w:rsid w:val="00063A8B"/>
    <w:rsid w:val="00071693"/>
    <w:rsid w:val="000924A1"/>
    <w:rsid w:val="000A2D6B"/>
    <w:rsid w:val="000A6FE9"/>
    <w:rsid w:val="000A7B88"/>
    <w:rsid w:val="000A7CD6"/>
    <w:rsid w:val="000C184F"/>
    <w:rsid w:val="000E2EAA"/>
    <w:rsid w:val="00111F73"/>
    <w:rsid w:val="001142D2"/>
    <w:rsid w:val="001335EE"/>
    <w:rsid w:val="001400A9"/>
    <w:rsid w:val="00170C09"/>
    <w:rsid w:val="001805E4"/>
    <w:rsid w:val="001A1AEE"/>
    <w:rsid w:val="001A4C59"/>
    <w:rsid w:val="001C695C"/>
    <w:rsid w:val="001D0C0D"/>
    <w:rsid w:val="001E7CF5"/>
    <w:rsid w:val="001F60D5"/>
    <w:rsid w:val="00201493"/>
    <w:rsid w:val="002053EF"/>
    <w:rsid w:val="00240264"/>
    <w:rsid w:val="00244BBF"/>
    <w:rsid w:val="002538CF"/>
    <w:rsid w:val="00254A65"/>
    <w:rsid w:val="0026725D"/>
    <w:rsid w:val="00270221"/>
    <w:rsid w:val="00273A49"/>
    <w:rsid w:val="002870AF"/>
    <w:rsid w:val="002964AE"/>
    <w:rsid w:val="002A12AF"/>
    <w:rsid w:val="002B4BEF"/>
    <w:rsid w:val="002C1C9D"/>
    <w:rsid w:val="002E0160"/>
    <w:rsid w:val="002E519C"/>
    <w:rsid w:val="00305686"/>
    <w:rsid w:val="00306C12"/>
    <w:rsid w:val="00315235"/>
    <w:rsid w:val="00330E0D"/>
    <w:rsid w:val="0033397A"/>
    <w:rsid w:val="003346A5"/>
    <w:rsid w:val="0033702E"/>
    <w:rsid w:val="00341C63"/>
    <w:rsid w:val="003545AA"/>
    <w:rsid w:val="00363CC4"/>
    <w:rsid w:val="003A0037"/>
    <w:rsid w:val="003D0F79"/>
    <w:rsid w:val="003D6EFB"/>
    <w:rsid w:val="003E7311"/>
    <w:rsid w:val="003F1347"/>
    <w:rsid w:val="003F429C"/>
    <w:rsid w:val="003F5E86"/>
    <w:rsid w:val="00410F83"/>
    <w:rsid w:val="00412918"/>
    <w:rsid w:val="004459D2"/>
    <w:rsid w:val="0045575F"/>
    <w:rsid w:val="00466FD3"/>
    <w:rsid w:val="00483C3E"/>
    <w:rsid w:val="004943BB"/>
    <w:rsid w:val="004A1DD6"/>
    <w:rsid w:val="004A7BFC"/>
    <w:rsid w:val="004B41B9"/>
    <w:rsid w:val="004D1839"/>
    <w:rsid w:val="004E5CED"/>
    <w:rsid w:val="004F0C45"/>
    <w:rsid w:val="004F3DAC"/>
    <w:rsid w:val="00516B59"/>
    <w:rsid w:val="005204C1"/>
    <w:rsid w:val="0057138B"/>
    <w:rsid w:val="00574287"/>
    <w:rsid w:val="005808DE"/>
    <w:rsid w:val="00584AB5"/>
    <w:rsid w:val="00596863"/>
    <w:rsid w:val="005C0D13"/>
    <w:rsid w:val="005C0E7E"/>
    <w:rsid w:val="005C3407"/>
    <w:rsid w:val="005C780E"/>
    <w:rsid w:val="005D0072"/>
    <w:rsid w:val="005D1C73"/>
    <w:rsid w:val="005D55EA"/>
    <w:rsid w:val="005E0FDB"/>
    <w:rsid w:val="005E4095"/>
    <w:rsid w:val="005E448D"/>
    <w:rsid w:val="005E7CB5"/>
    <w:rsid w:val="00616E51"/>
    <w:rsid w:val="0062621F"/>
    <w:rsid w:val="006322E8"/>
    <w:rsid w:val="00634D3F"/>
    <w:rsid w:val="006414B2"/>
    <w:rsid w:val="0064159F"/>
    <w:rsid w:val="00645A07"/>
    <w:rsid w:val="006465A0"/>
    <w:rsid w:val="00646BD5"/>
    <w:rsid w:val="00680419"/>
    <w:rsid w:val="00682E4E"/>
    <w:rsid w:val="006A3203"/>
    <w:rsid w:val="006B06EF"/>
    <w:rsid w:val="006B0B20"/>
    <w:rsid w:val="006B31FD"/>
    <w:rsid w:val="006C015E"/>
    <w:rsid w:val="006D17C5"/>
    <w:rsid w:val="006D263F"/>
    <w:rsid w:val="00702286"/>
    <w:rsid w:val="00704718"/>
    <w:rsid w:val="007135F6"/>
    <w:rsid w:val="0074286C"/>
    <w:rsid w:val="007433F3"/>
    <w:rsid w:val="00746194"/>
    <w:rsid w:val="0075106E"/>
    <w:rsid w:val="00751A9B"/>
    <w:rsid w:val="00767F4D"/>
    <w:rsid w:val="00770AC9"/>
    <w:rsid w:val="007749F5"/>
    <w:rsid w:val="00785041"/>
    <w:rsid w:val="007A45E1"/>
    <w:rsid w:val="007B6678"/>
    <w:rsid w:val="007C515A"/>
    <w:rsid w:val="00813B48"/>
    <w:rsid w:val="008338B8"/>
    <w:rsid w:val="00841A50"/>
    <w:rsid w:val="00843A83"/>
    <w:rsid w:val="00845E60"/>
    <w:rsid w:val="00856EC8"/>
    <w:rsid w:val="00861373"/>
    <w:rsid w:val="00861EA9"/>
    <w:rsid w:val="00862A52"/>
    <w:rsid w:val="008662DD"/>
    <w:rsid w:val="008A2E1E"/>
    <w:rsid w:val="008A4DD8"/>
    <w:rsid w:val="008A6D81"/>
    <w:rsid w:val="008B28A5"/>
    <w:rsid w:val="008B2BB5"/>
    <w:rsid w:val="008C68C8"/>
    <w:rsid w:val="008D5EAD"/>
    <w:rsid w:val="00906B16"/>
    <w:rsid w:val="009161CD"/>
    <w:rsid w:val="0091671E"/>
    <w:rsid w:val="00922E8E"/>
    <w:rsid w:val="00930995"/>
    <w:rsid w:val="009356EC"/>
    <w:rsid w:val="009402F4"/>
    <w:rsid w:val="00944537"/>
    <w:rsid w:val="00945B13"/>
    <w:rsid w:val="0094738D"/>
    <w:rsid w:val="0095132D"/>
    <w:rsid w:val="00957FE2"/>
    <w:rsid w:val="009712E5"/>
    <w:rsid w:val="00971542"/>
    <w:rsid w:val="00973637"/>
    <w:rsid w:val="00990B50"/>
    <w:rsid w:val="009926A4"/>
    <w:rsid w:val="009A114C"/>
    <w:rsid w:val="009B2798"/>
    <w:rsid w:val="009C425B"/>
    <w:rsid w:val="009D6ECB"/>
    <w:rsid w:val="009E14A0"/>
    <w:rsid w:val="00A138E3"/>
    <w:rsid w:val="00A21C5C"/>
    <w:rsid w:val="00A27F3F"/>
    <w:rsid w:val="00A338C8"/>
    <w:rsid w:val="00A41912"/>
    <w:rsid w:val="00A423ED"/>
    <w:rsid w:val="00A66A98"/>
    <w:rsid w:val="00A71C25"/>
    <w:rsid w:val="00A772E5"/>
    <w:rsid w:val="00A8570C"/>
    <w:rsid w:val="00A85758"/>
    <w:rsid w:val="00AA0543"/>
    <w:rsid w:val="00AA0AF1"/>
    <w:rsid w:val="00AA137D"/>
    <w:rsid w:val="00AA198E"/>
    <w:rsid w:val="00AB0979"/>
    <w:rsid w:val="00AB1AAA"/>
    <w:rsid w:val="00AB683B"/>
    <w:rsid w:val="00AC1733"/>
    <w:rsid w:val="00AC58FF"/>
    <w:rsid w:val="00AC6FC1"/>
    <w:rsid w:val="00AC7B51"/>
    <w:rsid w:val="00AD048B"/>
    <w:rsid w:val="00AE2D62"/>
    <w:rsid w:val="00AE58B7"/>
    <w:rsid w:val="00AF0F74"/>
    <w:rsid w:val="00B02F6C"/>
    <w:rsid w:val="00B12CCD"/>
    <w:rsid w:val="00B15766"/>
    <w:rsid w:val="00B15F5E"/>
    <w:rsid w:val="00B169E3"/>
    <w:rsid w:val="00B339F6"/>
    <w:rsid w:val="00B3442A"/>
    <w:rsid w:val="00B462D8"/>
    <w:rsid w:val="00B64EEE"/>
    <w:rsid w:val="00B67AD1"/>
    <w:rsid w:val="00B9654E"/>
    <w:rsid w:val="00B965D1"/>
    <w:rsid w:val="00BA394C"/>
    <w:rsid w:val="00BF0640"/>
    <w:rsid w:val="00BF4747"/>
    <w:rsid w:val="00C053FA"/>
    <w:rsid w:val="00C17BFA"/>
    <w:rsid w:val="00C32C23"/>
    <w:rsid w:val="00C560F1"/>
    <w:rsid w:val="00C60BAE"/>
    <w:rsid w:val="00C71F36"/>
    <w:rsid w:val="00C75C8E"/>
    <w:rsid w:val="00C82EF1"/>
    <w:rsid w:val="00C83B0C"/>
    <w:rsid w:val="00CB1A31"/>
    <w:rsid w:val="00CC04B6"/>
    <w:rsid w:val="00CC180E"/>
    <w:rsid w:val="00CC29E1"/>
    <w:rsid w:val="00CD171B"/>
    <w:rsid w:val="00CD3126"/>
    <w:rsid w:val="00CD4142"/>
    <w:rsid w:val="00CE1F46"/>
    <w:rsid w:val="00CE576F"/>
    <w:rsid w:val="00CF3E50"/>
    <w:rsid w:val="00D04404"/>
    <w:rsid w:val="00D17989"/>
    <w:rsid w:val="00D21DC7"/>
    <w:rsid w:val="00D25E32"/>
    <w:rsid w:val="00D440D3"/>
    <w:rsid w:val="00D5625F"/>
    <w:rsid w:val="00D655A7"/>
    <w:rsid w:val="00D66AB3"/>
    <w:rsid w:val="00D874CD"/>
    <w:rsid w:val="00D96549"/>
    <w:rsid w:val="00DA445B"/>
    <w:rsid w:val="00DA58DC"/>
    <w:rsid w:val="00DB17A3"/>
    <w:rsid w:val="00DB1FFC"/>
    <w:rsid w:val="00DB3902"/>
    <w:rsid w:val="00DB3E4C"/>
    <w:rsid w:val="00DB6A20"/>
    <w:rsid w:val="00DE48FB"/>
    <w:rsid w:val="00DE6C4C"/>
    <w:rsid w:val="00DF4556"/>
    <w:rsid w:val="00DF4963"/>
    <w:rsid w:val="00E00018"/>
    <w:rsid w:val="00E268BE"/>
    <w:rsid w:val="00E425EF"/>
    <w:rsid w:val="00E55C1F"/>
    <w:rsid w:val="00E57285"/>
    <w:rsid w:val="00E92B8E"/>
    <w:rsid w:val="00E95680"/>
    <w:rsid w:val="00EA4C82"/>
    <w:rsid w:val="00EC4AE3"/>
    <w:rsid w:val="00EC5EC4"/>
    <w:rsid w:val="00ED4738"/>
    <w:rsid w:val="00EF0A57"/>
    <w:rsid w:val="00F04C9D"/>
    <w:rsid w:val="00F11972"/>
    <w:rsid w:val="00F12DFA"/>
    <w:rsid w:val="00F40AFD"/>
    <w:rsid w:val="00F435AC"/>
    <w:rsid w:val="00F50D93"/>
    <w:rsid w:val="00F73D28"/>
    <w:rsid w:val="00F873E2"/>
    <w:rsid w:val="00F87F9F"/>
    <w:rsid w:val="00F975C5"/>
    <w:rsid w:val="00FB491C"/>
    <w:rsid w:val="00FB6912"/>
    <w:rsid w:val="00FC126E"/>
    <w:rsid w:val="00FC7D20"/>
    <w:rsid w:val="00FE1755"/>
    <w:rsid w:val="00FF5361"/>
    <w:rsid w:val="03FD0E3E"/>
    <w:rsid w:val="041C5298"/>
    <w:rsid w:val="04794225"/>
    <w:rsid w:val="049A7BD3"/>
    <w:rsid w:val="065B5A88"/>
    <w:rsid w:val="088309E8"/>
    <w:rsid w:val="099A07CD"/>
    <w:rsid w:val="09A80857"/>
    <w:rsid w:val="0B316DB7"/>
    <w:rsid w:val="0B7A7CC3"/>
    <w:rsid w:val="0CB82C3B"/>
    <w:rsid w:val="0D505841"/>
    <w:rsid w:val="0E72396F"/>
    <w:rsid w:val="0F5C0B51"/>
    <w:rsid w:val="10926DBF"/>
    <w:rsid w:val="109A236B"/>
    <w:rsid w:val="10A55A06"/>
    <w:rsid w:val="11BF4D40"/>
    <w:rsid w:val="13550080"/>
    <w:rsid w:val="1A116E30"/>
    <w:rsid w:val="1B59551F"/>
    <w:rsid w:val="1D764824"/>
    <w:rsid w:val="1F6A4ADE"/>
    <w:rsid w:val="205E0CD5"/>
    <w:rsid w:val="20954321"/>
    <w:rsid w:val="20E541A1"/>
    <w:rsid w:val="21401A3F"/>
    <w:rsid w:val="22EA5AA1"/>
    <w:rsid w:val="235F193C"/>
    <w:rsid w:val="23760F5B"/>
    <w:rsid w:val="24132CA6"/>
    <w:rsid w:val="24AA4DDC"/>
    <w:rsid w:val="2590711C"/>
    <w:rsid w:val="25AE518F"/>
    <w:rsid w:val="26234D89"/>
    <w:rsid w:val="29010F39"/>
    <w:rsid w:val="2C4133C1"/>
    <w:rsid w:val="30C405A5"/>
    <w:rsid w:val="31904572"/>
    <w:rsid w:val="31FF6341"/>
    <w:rsid w:val="32220E91"/>
    <w:rsid w:val="34262A8D"/>
    <w:rsid w:val="35767811"/>
    <w:rsid w:val="35DA1C76"/>
    <w:rsid w:val="3795172C"/>
    <w:rsid w:val="37ED6A59"/>
    <w:rsid w:val="3B697D24"/>
    <w:rsid w:val="3CF14232"/>
    <w:rsid w:val="3D8175A7"/>
    <w:rsid w:val="412D70FE"/>
    <w:rsid w:val="42767986"/>
    <w:rsid w:val="42BA0E65"/>
    <w:rsid w:val="439F1CAB"/>
    <w:rsid w:val="43AF79F4"/>
    <w:rsid w:val="4B9F6E1F"/>
    <w:rsid w:val="4CD7714A"/>
    <w:rsid w:val="531E2FF2"/>
    <w:rsid w:val="539E1985"/>
    <w:rsid w:val="55AE3C0E"/>
    <w:rsid w:val="56B658DB"/>
    <w:rsid w:val="598C7B89"/>
    <w:rsid w:val="59A1148A"/>
    <w:rsid w:val="5C2E4D3F"/>
    <w:rsid w:val="5DE20E9D"/>
    <w:rsid w:val="61A5698F"/>
    <w:rsid w:val="61B63590"/>
    <w:rsid w:val="6372539B"/>
    <w:rsid w:val="63E80DAE"/>
    <w:rsid w:val="643876B9"/>
    <w:rsid w:val="66B71094"/>
    <w:rsid w:val="66EB763C"/>
    <w:rsid w:val="69296AB5"/>
    <w:rsid w:val="6B2807B2"/>
    <w:rsid w:val="6BC758CE"/>
    <w:rsid w:val="70577F0C"/>
    <w:rsid w:val="70D77DDC"/>
    <w:rsid w:val="72C264DB"/>
    <w:rsid w:val="73A82490"/>
    <w:rsid w:val="74B26A80"/>
    <w:rsid w:val="76250793"/>
    <w:rsid w:val="77C67628"/>
    <w:rsid w:val="79E12C8C"/>
    <w:rsid w:val="7AEB791B"/>
    <w:rsid w:val="7BD13B5F"/>
    <w:rsid w:val="7D183309"/>
    <w:rsid w:val="7EA752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qFormat="1"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1">
    <w:name w:val="Default Paragraph Font"/>
    <w:semiHidden/>
    <w:unhideWhenUsed/>
    <w:qFormat/>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2">
    <w:name w:val="Normal Indent"/>
    <w:basedOn w:val="1"/>
    <w:qFormat/>
    <w:uiPriority w:val="0"/>
    <w:pPr>
      <w:ind w:firstLine="420"/>
    </w:pPr>
    <w:rPr>
      <w:szCs w:val="20"/>
    </w:rPr>
  </w:style>
  <w:style w:type="paragraph" w:styleId="3">
    <w:name w:val="Balloon Text"/>
    <w:basedOn w:val="1"/>
    <w:semiHidden/>
    <w:qFormat/>
    <w:uiPriority w:val="0"/>
    <w:rPr>
      <w:sz w:val="18"/>
      <w:szCs w:val="18"/>
    </w:rPr>
  </w:style>
  <w:style w:type="paragraph" w:styleId="4">
    <w:name w:val="footer"/>
    <w:basedOn w:val="1"/>
    <w:link w:val="15"/>
    <w:qFormat/>
    <w:uiPriority w:val="0"/>
    <w:pPr>
      <w:tabs>
        <w:tab w:val="center" w:pos="4153"/>
        <w:tab w:val="right" w:pos="8306"/>
      </w:tabs>
      <w:snapToGrid w:val="0"/>
      <w:jc w:val="left"/>
    </w:pPr>
    <w:rPr>
      <w:sz w:val="18"/>
      <w:szCs w:val="18"/>
    </w:rPr>
  </w:style>
  <w:style w:type="paragraph" w:styleId="5">
    <w:name w:val="header"/>
    <w:basedOn w:val="1"/>
    <w:link w:val="16"/>
    <w:autoRedefine/>
    <w:qFormat/>
    <w:uiPriority w:val="0"/>
    <w:pPr>
      <w:pBdr>
        <w:bottom w:val="single" w:color="auto" w:sz="6" w:space="1"/>
      </w:pBdr>
      <w:tabs>
        <w:tab w:val="center" w:pos="4153"/>
        <w:tab w:val="right" w:pos="8306"/>
      </w:tabs>
      <w:snapToGrid w:val="0"/>
      <w:jc w:val="center"/>
    </w:pPr>
    <w:rPr>
      <w:sz w:val="18"/>
      <w:szCs w:val="18"/>
    </w:rPr>
  </w:style>
  <w:style w:type="paragraph" w:styleId="6">
    <w:name w:val="toc 9"/>
    <w:basedOn w:val="1"/>
    <w:next w:val="1"/>
    <w:autoRedefine/>
    <w:qFormat/>
    <w:uiPriority w:val="0"/>
    <w:pPr>
      <w:ind w:left="3360" w:leftChars="1600"/>
    </w:pPr>
  </w:style>
  <w:style w:type="paragraph" w:styleId="7">
    <w:name w:val="Normal (Web)"/>
    <w:basedOn w:val="1"/>
    <w:qFormat/>
    <w:uiPriority w:val="99"/>
    <w:pPr>
      <w:spacing w:beforeAutospacing="1" w:afterAutospacing="1"/>
      <w:jc w:val="left"/>
    </w:pPr>
    <w:rPr>
      <w:kern w:val="0"/>
      <w:sz w:val="24"/>
    </w:rPr>
  </w:style>
  <w:style w:type="paragraph" w:styleId="8">
    <w:name w:val="Title"/>
    <w:basedOn w:val="1"/>
    <w:next w:val="1"/>
    <w:link w:val="17"/>
    <w:qFormat/>
    <w:uiPriority w:val="10"/>
    <w:pPr>
      <w:spacing w:before="240" w:after="60"/>
      <w:jc w:val="center"/>
      <w:outlineLvl w:val="0"/>
    </w:pPr>
    <w:rPr>
      <w:rFonts w:ascii="Cambria" w:hAnsi="Cambria"/>
      <w:b/>
      <w:bCs/>
      <w:sz w:val="32"/>
      <w:szCs w:val="32"/>
    </w:rPr>
  </w:style>
  <w:style w:type="table" w:styleId="10">
    <w:name w:val="Table Grid"/>
    <w:basedOn w:val="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rPr>
  </w:style>
  <w:style w:type="character" w:styleId="13">
    <w:name w:val="page number"/>
    <w:basedOn w:val="11"/>
    <w:semiHidden/>
    <w:qFormat/>
    <w:uiPriority w:val="0"/>
  </w:style>
  <w:style w:type="character" w:styleId="14">
    <w:name w:val="Hyperlink"/>
    <w:unhideWhenUsed/>
    <w:qFormat/>
    <w:uiPriority w:val="99"/>
    <w:rPr>
      <w:color w:val="0000FF"/>
      <w:u w:val="single"/>
    </w:rPr>
  </w:style>
  <w:style w:type="character" w:customStyle="1" w:styleId="15">
    <w:name w:val="页脚 字符"/>
    <w:link w:val="4"/>
    <w:qFormat/>
    <w:uiPriority w:val="0"/>
    <w:rPr>
      <w:kern w:val="2"/>
      <w:sz w:val="18"/>
      <w:szCs w:val="18"/>
    </w:rPr>
  </w:style>
  <w:style w:type="character" w:customStyle="1" w:styleId="16">
    <w:name w:val="页眉 字符"/>
    <w:link w:val="5"/>
    <w:qFormat/>
    <w:uiPriority w:val="0"/>
    <w:rPr>
      <w:kern w:val="2"/>
      <w:sz w:val="18"/>
      <w:szCs w:val="18"/>
    </w:rPr>
  </w:style>
  <w:style w:type="character" w:customStyle="1" w:styleId="17">
    <w:name w:val="标题 字符"/>
    <w:link w:val="8"/>
    <w:qFormat/>
    <w:uiPriority w:val="10"/>
    <w:rPr>
      <w:rFonts w:ascii="Cambria" w:hAnsi="Cambria"/>
      <w:b/>
      <w:bCs/>
      <w:kern w:val="2"/>
      <w:sz w:val="32"/>
      <w:szCs w:val="32"/>
    </w:rPr>
  </w:style>
  <w:style w:type="paragraph" w:customStyle="1" w:styleId="18">
    <w:name w:val="Char Char1 Char Char Char Char Char Char Char Char Char Char Char Char Char Char"/>
    <w:basedOn w:val="1"/>
    <w:autoRedefine/>
    <w:qFormat/>
    <w:uiPriority w:val="0"/>
    <w:pPr>
      <w:widowControl/>
      <w:spacing w:after="160" w:line="240" w:lineRule="exact"/>
      <w:jc w:val="left"/>
    </w:pPr>
    <w:rPr>
      <w:rFonts w:ascii="Verdana" w:hAnsi="Verdana"/>
      <w:kern w:val="0"/>
      <w:sz w:val="20"/>
      <w:szCs w:val="20"/>
      <w:lang w:eastAsia="en-US"/>
    </w:rPr>
  </w:style>
  <w:style w:type="paragraph" w:styleId="19">
    <w:name w:val="List Paragraph"/>
    <w:basedOn w:val="1"/>
    <w:qFormat/>
    <w:uiPriority w:val="34"/>
    <w:pPr>
      <w:ind w:firstLine="420" w:firstLineChars="200"/>
    </w:pPr>
  </w:style>
  <w:style w:type="paragraph" w:customStyle="1" w:styleId="20">
    <w:name w:val="列表段落1"/>
    <w:basedOn w:val="1"/>
    <w:qFormat/>
    <w:uiPriority w:val="34"/>
    <w:pPr>
      <w:ind w:firstLine="420" w:firstLineChars="200"/>
    </w:pPr>
  </w:style>
  <w:style w:type="paragraph" w:customStyle="1" w:styleId="21">
    <w:name w:val="Default"/>
    <w:next w:val="6"/>
    <w:autoRedefine/>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22">
    <w:name w:val="Fließtext"/>
    <w:basedOn w:val="1"/>
    <w:qFormat/>
    <w:uiPriority w:val="0"/>
    <w:pPr>
      <w:overflowPunct w:val="0"/>
      <w:autoSpaceDE w:val="0"/>
      <w:autoSpaceDN w:val="0"/>
      <w:adjustRightInd w:val="0"/>
      <w:textAlignment w:val="baseline"/>
    </w:pPr>
    <w:rPr>
      <w:rFonts w:asciiTheme="minorHAnsi" w:hAnsiTheme="minorHAnsi" w:eastAsiaTheme="minorEastAsia" w:cstheme="minorBidi"/>
      <w:kern w:val="28"/>
      <w:szCs w:val="20"/>
    </w:rPr>
  </w:style>
  <w:style w:type="paragraph" w:customStyle="1" w:styleId="23">
    <w:name w:val="_Style 22"/>
    <w:basedOn w:val="1"/>
    <w:next w:val="19"/>
    <w:qFormat/>
    <w:uiPriority w:val="34"/>
    <w:pPr>
      <w:ind w:firstLine="420" w:firstLineChars="200"/>
    </w:pPr>
    <w:rPr>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708C6D-042F-4BCC-99FD-DD369FB28CA2}">
  <ds:schemaRefs/>
</ds:datastoreItem>
</file>

<file path=docProps/app.xml><?xml version="1.0" encoding="utf-8"?>
<Properties xmlns="http://schemas.openxmlformats.org/officeDocument/2006/extended-properties" xmlns:vt="http://schemas.openxmlformats.org/officeDocument/2006/docPropsVTypes">
  <Template>Normal</Template>
  <Company>MS</Company>
  <Pages>13</Pages>
  <Words>2088</Words>
  <Characters>2299</Characters>
  <Lines>631</Lines>
  <Paragraphs>413</Paragraphs>
  <TotalTime>6</TotalTime>
  <ScaleCrop>false</ScaleCrop>
  <LinksUpToDate>false</LinksUpToDate>
  <CharactersWithSpaces>2319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2025-10-10T01:38:00Z</dcterms:created>
  <dc:creator>薛昊</dc:creator>
  <cp:lastModifiedBy>古灵娇妍</cp:lastModifiedBy>
  <cp:lastPrinted>2012-08-27T04:05:00Z</cp:lastPrinted>
  <dcterms:modified xsi:type="dcterms:W3CDTF">2025-10-28T08:29:07Z</dcterms:modified>
  <dc:title>项目需求书</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708740B970FF47A183827CE66CEA3637_13</vt:lpwstr>
  </property>
  <property fmtid="{D5CDD505-2E9C-101B-9397-08002B2CF9AE}" pid="4" name="KSOTemplateDocerSaveRecord">
    <vt:lpwstr>eyJoZGlkIjoiMjMxMzdjYjQ0ZDE4YjMzZjQxMTFlNjkzOTE0ZGNlOTQiLCJ1c2VySWQiOiI4NTI0Njg3NjQifQ==</vt:lpwstr>
  </property>
</Properties>
</file>