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“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二、演示内容</w:t>
      </w:r>
    </w:p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供应商需按照下列要求，提供相关的视频演示资料：</w:t>
      </w:r>
    </w:p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 w:rsidRPr="002B28EA">
        <w:rPr>
          <w:rFonts w:hint="eastAsia"/>
          <w:bCs/>
          <w:sz w:val="24"/>
        </w:rPr>
        <w:t>●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1、设备实操：用户后进入实操训练模式，可选择带有型号标记的操作工具，工具总数量不少于30个。对设备进行维修操作时，界面中将单独展示操作设备。</w:t>
      </w:r>
      <w:proofErr w:type="gramStart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实验需能展现</w:t>
      </w:r>
      <w:proofErr w:type="gramEnd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操作过程中</w:t>
      </w:r>
      <w:proofErr w:type="gramStart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各工具</w:t>
      </w:r>
      <w:proofErr w:type="gramEnd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的使用动画，以及使用工具后设备及附属设备（如仪表、液位计等）真实的物理变化。</w:t>
      </w:r>
    </w:p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 w:rsidRPr="002B28EA">
        <w:rPr>
          <w:rFonts w:hint="eastAsia"/>
          <w:bCs/>
          <w:sz w:val="24"/>
        </w:rPr>
        <w:t>●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2、底层环境支撑：供应商需提供专业的实时仿真平台作为软件的底层支撑，负责数学模型软件的实时计算。底层中可设置介质温度、密度、阀门泄漏率、阀门开度等，调节阀门开度可介质流速和阀门进出口高差等参数的实时计算。</w:t>
      </w:r>
    </w:p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 w:rsidRPr="002B28EA">
        <w:rPr>
          <w:rFonts w:hint="eastAsia"/>
          <w:bCs/>
          <w:sz w:val="24"/>
        </w:rPr>
        <w:t>●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3、场站运行操作：以下19项实训内容，供应商需提供任意5项实训内容的视频演示，且每项实训内容步骤不少于10步，在实</w:t>
      </w:r>
      <w:proofErr w:type="gramStart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训过程</w:t>
      </w:r>
      <w:proofErr w:type="gramEnd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中提供详尽的操作引导。实训内容包括：球阀操作规程、闸阀操作规程、节流截止阀操作规程、电动球阀操作规程、阀门替换操作规程、压力表替换操作规程、流量计加油操作规程、</w:t>
      </w:r>
      <w:proofErr w:type="gramStart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加臭器补液</w:t>
      </w:r>
      <w:proofErr w:type="gramEnd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操作规程、站场调压操作规程、站场启动运行、站场停止运行、设备巡检与异常处理、站场气源切换、高压换热、过滤器清洗排污操作规程、安全放散操作规程、安全切断阀操作规程、压缩机的启停操作、加气机的加气操作规程。</w:t>
      </w:r>
    </w:p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 w:rsidRPr="002B28EA">
        <w:rPr>
          <w:rFonts w:hint="eastAsia"/>
          <w:bCs/>
          <w:sz w:val="24"/>
        </w:rPr>
        <w:t>●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4、场景构建：1:1构建的三维天然气输气站，涵盖进站区、过滤区、计量区、调压区、出站区</w:t>
      </w:r>
      <w:proofErr w:type="gramStart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及站控室</w:t>
      </w:r>
      <w:proofErr w:type="gramEnd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等区域。并提供镜头动画引导介绍站场布局，帮助用户认知站场基础知识。用户可在三维场景中自由移动。</w:t>
      </w:r>
    </w:p>
    <w:p w:rsidR="00447452" w:rsidRPr="002B28EA" w:rsidRDefault="00447452" w:rsidP="00447452">
      <w:pPr>
        <w:rPr>
          <w:rFonts w:asciiTheme="minorEastAsia" w:eastAsiaTheme="minorEastAsia" w:hAnsiTheme="minorEastAsia" w:cs="宋体"/>
          <w:kern w:val="0"/>
          <w:sz w:val="24"/>
          <w:szCs w:val="24"/>
          <w:lang w:bidi="ar"/>
        </w:rPr>
      </w:pPr>
      <w:r w:rsidRPr="002B28EA">
        <w:rPr>
          <w:rFonts w:hint="eastAsia"/>
          <w:bCs/>
          <w:sz w:val="24"/>
        </w:rPr>
        <w:t>●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5、生产运行监控系统：提供站场SCADA系统界面显示天然气站场工艺流程。对接真实站场运行的关键参数，如压力、温度、流量等，数据动态变化。用户可通过便捷操作快速查看各分输支路。SCADA系统界面可查看站场关键设备的运行状态。</w:t>
      </w:r>
    </w:p>
    <w:p w:rsidR="00690E52" w:rsidRDefault="00447452" w:rsidP="00447452">
      <w:pPr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</w:pPr>
      <w:r w:rsidRPr="002B28EA">
        <w:rPr>
          <w:rFonts w:hint="eastAsia"/>
          <w:bCs/>
          <w:sz w:val="24"/>
        </w:rPr>
        <w:t>●</w:t>
      </w:r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6、AI多角色协同：用户可扮演各项实</w:t>
      </w:r>
      <w:proofErr w:type="gramStart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训任务</w:t>
      </w:r>
      <w:proofErr w:type="gramEnd"/>
      <w:r w:rsidRPr="002B28EA"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中的多种职能，与AI协作进行应急处置。任务进行过程中有清晰引导，且用户可实现任意角色视角跟随。</w:t>
      </w:r>
      <w:r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”</w:t>
      </w:r>
    </w:p>
    <w:p w:rsidR="002B28EA" w:rsidRDefault="002B28EA" w:rsidP="002B28EA">
      <w:pPr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</w:pPr>
    </w:p>
    <w:p w:rsidR="002B28EA" w:rsidRDefault="002B28EA" w:rsidP="002B28EA">
      <w:pPr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</w:pPr>
      <w:r>
        <w:rPr>
          <w:rFonts w:asciiTheme="minorEastAsia" w:eastAsiaTheme="minorEastAsia" w:hAnsiTheme="minorEastAsia" w:cs="宋体" w:hint="eastAsia"/>
          <w:kern w:val="0"/>
          <w:sz w:val="24"/>
          <w:szCs w:val="24"/>
          <w:lang w:bidi="ar"/>
        </w:rPr>
        <w:t>变更为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Theme="minorEastAsia" w:eastAsiaTheme="minorEastAsia" w:hAnsiTheme="minorEastAsia" w:cs="Times New Roman"/>
          <w:color w:val="auto"/>
        </w:rPr>
      </w:pPr>
      <w:bookmarkStart w:id="0" w:name="_GoBack"/>
      <w:r w:rsidRPr="000F5AAE">
        <w:rPr>
          <w:rFonts w:asciiTheme="minorEastAsia" w:eastAsiaTheme="minorEastAsia" w:hAnsiTheme="minorEastAsia" w:cs="宋体" w:hint="eastAsia"/>
          <w:color w:val="auto"/>
          <w:lang w:bidi="ar"/>
        </w:rPr>
        <w:t>“</w:t>
      </w:r>
      <w:r w:rsidRPr="000F5AAE">
        <w:rPr>
          <w:rFonts w:asciiTheme="minorEastAsia" w:eastAsiaTheme="minorEastAsia" w:hAnsiTheme="minorEastAsia" w:cs="Times New Roman" w:hint="eastAsia"/>
          <w:color w:val="auto"/>
        </w:rPr>
        <w:t>二、重要参数指标内容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Theme="minorEastAsia" w:eastAsiaTheme="minorEastAsia" w:hAnsiTheme="minorEastAsia" w:cs="Times New Roman"/>
          <w:color w:val="auto"/>
        </w:rPr>
      </w:pPr>
      <w:r w:rsidRPr="000F5AAE">
        <w:rPr>
          <w:rFonts w:asciiTheme="minorEastAsia" w:eastAsiaTheme="minorEastAsia" w:hAnsiTheme="minorEastAsia" w:cs="Times New Roman" w:hint="eastAsia"/>
          <w:color w:val="auto"/>
        </w:rPr>
        <w:t>供应商需按照下列要求，提供相关的技术支撑材料（技术支撑材料是指具有CMA标识的检测/检验/试验/测试报告，或加盖所投产品制造商公章的技术证明材料</w:t>
      </w:r>
      <w:r w:rsidRPr="000F5AAE">
        <w:rPr>
          <w:rFonts w:asciiTheme="minorEastAsia" w:eastAsiaTheme="minorEastAsia" w:hAnsiTheme="minorEastAsia" w:cs="Times New Roman" w:hint="eastAsia"/>
          <w:color w:val="auto"/>
        </w:rPr>
        <w:t>）证明以下参数满足</w:t>
      </w:r>
      <w:r w:rsidRPr="000F5AAE">
        <w:rPr>
          <w:rFonts w:hint="eastAsia"/>
          <w:bCs/>
          <w:color w:val="auto"/>
        </w:rPr>
        <w:t>招标文件要求</w:t>
      </w:r>
      <w:r w:rsidRPr="000F5AAE">
        <w:rPr>
          <w:rFonts w:hint="eastAsia"/>
          <w:bCs/>
          <w:color w:val="auto"/>
        </w:rPr>
        <w:t>。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F5AAE">
        <w:rPr>
          <w:rFonts w:ascii="Times New Roman" w:eastAsia="宋体" w:hAnsi="Times New Roman" w:cs="Times New Roman" w:hint="eastAsia"/>
          <w:color w:val="auto"/>
        </w:rPr>
        <w:t>●</w:t>
      </w:r>
      <w:r w:rsidRPr="000F5AAE">
        <w:rPr>
          <w:rFonts w:ascii="Times New Roman" w:eastAsia="宋体" w:hAnsi="Times New Roman" w:cs="Times New Roman" w:hint="eastAsia"/>
          <w:color w:val="auto"/>
        </w:rPr>
        <w:t>1</w:t>
      </w:r>
      <w:r w:rsidRPr="000F5AAE">
        <w:rPr>
          <w:rFonts w:ascii="Times New Roman" w:eastAsia="宋体" w:hAnsi="Times New Roman" w:cs="Times New Roman" w:hint="eastAsia"/>
          <w:color w:val="auto"/>
        </w:rPr>
        <w:t>、设备实操：用户后进入实操训练模式，可选择带有型号标记的操作工具，工具总数量不少于</w:t>
      </w:r>
      <w:r w:rsidRPr="000F5AAE">
        <w:rPr>
          <w:rFonts w:ascii="Times New Roman" w:eastAsia="宋体" w:hAnsi="Times New Roman" w:cs="Times New Roman" w:hint="eastAsia"/>
          <w:color w:val="auto"/>
        </w:rPr>
        <w:t>30</w:t>
      </w:r>
      <w:r w:rsidRPr="000F5AAE">
        <w:rPr>
          <w:rFonts w:ascii="Times New Roman" w:eastAsia="宋体" w:hAnsi="Times New Roman" w:cs="Times New Roman" w:hint="eastAsia"/>
          <w:color w:val="auto"/>
        </w:rPr>
        <w:t>个。对设备进行维修操作时，界面中将单独展示操作设备。</w:t>
      </w:r>
      <w:proofErr w:type="gramStart"/>
      <w:r w:rsidRPr="000F5AAE">
        <w:rPr>
          <w:rFonts w:ascii="Times New Roman" w:eastAsia="宋体" w:hAnsi="Times New Roman" w:cs="Times New Roman" w:hint="eastAsia"/>
          <w:color w:val="auto"/>
        </w:rPr>
        <w:t>实验需能展现</w:t>
      </w:r>
      <w:proofErr w:type="gramEnd"/>
      <w:r w:rsidRPr="000F5AAE">
        <w:rPr>
          <w:rFonts w:ascii="Times New Roman" w:eastAsia="宋体" w:hAnsi="Times New Roman" w:cs="Times New Roman" w:hint="eastAsia"/>
          <w:color w:val="auto"/>
        </w:rPr>
        <w:t>操作过程中</w:t>
      </w:r>
      <w:proofErr w:type="gramStart"/>
      <w:r w:rsidRPr="000F5AAE">
        <w:rPr>
          <w:rFonts w:ascii="Times New Roman" w:eastAsia="宋体" w:hAnsi="Times New Roman" w:cs="Times New Roman" w:hint="eastAsia"/>
          <w:color w:val="auto"/>
        </w:rPr>
        <w:t>各工具</w:t>
      </w:r>
      <w:proofErr w:type="gramEnd"/>
      <w:r w:rsidRPr="000F5AAE">
        <w:rPr>
          <w:rFonts w:ascii="Times New Roman" w:eastAsia="宋体" w:hAnsi="Times New Roman" w:cs="Times New Roman" w:hint="eastAsia"/>
          <w:color w:val="auto"/>
        </w:rPr>
        <w:t>的使用动画，以及使用工具后设备及附属设备（如仪表、液位计等）真实的物理变化。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F5AAE">
        <w:rPr>
          <w:rFonts w:ascii="Times New Roman" w:eastAsia="宋体" w:hAnsi="Times New Roman" w:cs="Times New Roman" w:hint="eastAsia"/>
          <w:color w:val="auto"/>
        </w:rPr>
        <w:t>●</w:t>
      </w:r>
      <w:r w:rsidRPr="000F5AAE">
        <w:rPr>
          <w:rFonts w:ascii="Times New Roman" w:eastAsia="宋体" w:hAnsi="Times New Roman" w:cs="Times New Roman" w:hint="eastAsia"/>
          <w:color w:val="auto"/>
        </w:rPr>
        <w:t>2</w:t>
      </w:r>
      <w:r w:rsidRPr="000F5AAE">
        <w:rPr>
          <w:rFonts w:ascii="Times New Roman" w:eastAsia="宋体" w:hAnsi="Times New Roman" w:cs="Times New Roman" w:hint="eastAsia"/>
          <w:color w:val="auto"/>
        </w:rPr>
        <w:t>、底层环境支撑：供应商需提供专业的实时仿真平台作为软件的底层支撑，负责数学模型软件的实时计算。底层中可设置介质温度、密度、阀门泄漏率、阀门开度等，调节阀门开度可介质流速和阀门进出口高差等参数的实时计算。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F5AAE">
        <w:rPr>
          <w:rFonts w:ascii="Times New Roman" w:eastAsia="宋体" w:hAnsi="Times New Roman" w:cs="Times New Roman" w:hint="eastAsia"/>
          <w:color w:val="auto"/>
        </w:rPr>
        <w:lastRenderedPageBreak/>
        <w:t>●</w:t>
      </w:r>
      <w:r w:rsidRPr="000F5AAE">
        <w:rPr>
          <w:rFonts w:ascii="Times New Roman" w:eastAsia="宋体" w:hAnsi="Times New Roman" w:cs="Times New Roman" w:hint="eastAsia"/>
          <w:color w:val="auto"/>
        </w:rPr>
        <w:t>3</w:t>
      </w:r>
      <w:r w:rsidRPr="000F5AAE">
        <w:rPr>
          <w:rFonts w:ascii="Times New Roman" w:eastAsia="宋体" w:hAnsi="Times New Roman" w:cs="Times New Roman" w:hint="eastAsia"/>
          <w:color w:val="auto"/>
        </w:rPr>
        <w:t>、场站运行操作：以下</w:t>
      </w:r>
      <w:r w:rsidRPr="000F5AAE">
        <w:rPr>
          <w:rFonts w:ascii="Times New Roman" w:eastAsia="宋体" w:hAnsi="Times New Roman" w:cs="Times New Roman" w:hint="eastAsia"/>
          <w:color w:val="auto"/>
        </w:rPr>
        <w:t>19</w:t>
      </w:r>
      <w:r w:rsidRPr="000F5AAE">
        <w:rPr>
          <w:rFonts w:ascii="Times New Roman" w:eastAsia="宋体" w:hAnsi="Times New Roman" w:cs="Times New Roman" w:hint="eastAsia"/>
          <w:color w:val="auto"/>
        </w:rPr>
        <w:t>项实训内容，在实</w:t>
      </w:r>
      <w:proofErr w:type="gramStart"/>
      <w:r w:rsidRPr="000F5AAE">
        <w:rPr>
          <w:rFonts w:ascii="Times New Roman" w:eastAsia="宋体" w:hAnsi="Times New Roman" w:cs="Times New Roman" w:hint="eastAsia"/>
          <w:color w:val="auto"/>
        </w:rPr>
        <w:t>训过程</w:t>
      </w:r>
      <w:proofErr w:type="gramEnd"/>
      <w:r w:rsidRPr="000F5AAE">
        <w:rPr>
          <w:rFonts w:ascii="Times New Roman" w:eastAsia="宋体" w:hAnsi="Times New Roman" w:cs="Times New Roman" w:hint="eastAsia"/>
          <w:color w:val="auto"/>
        </w:rPr>
        <w:t>中提供详尽的操作引导。实训内容包括：球阀操作规程、闸阀操作规程、节流截止阀操作规程、电动球阀操作规程、阀门替换操作规程、压力表替换操作规程、流量计加油操作规程、</w:t>
      </w:r>
      <w:proofErr w:type="gramStart"/>
      <w:r w:rsidRPr="000F5AAE">
        <w:rPr>
          <w:rFonts w:ascii="Times New Roman" w:eastAsia="宋体" w:hAnsi="Times New Roman" w:cs="Times New Roman" w:hint="eastAsia"/>
          <w:color w:val="auto"/>
        </w:rPr>
        <w:t>加臭器补液</w:t>
      </w:r>
      <w:proofErr w:type="gramEnd"/>
      <w:r w:rsidRPr="000F5AAE">
        <w:rPr>
          <w:rFonts w:ascii="Times New Roman" w:eastAsia="宋体" w:hAnsi="Times New Roman" w:cs="Times New Roman" w:hint="eastAsia"/>
          <w:color w:val="auto"/>
        </w:rPr>
        <w:t>操作规程、站场调压操作规程、站场启动运行、站场停止运行、设备巡检与异常处理、站场气源切换、高压换热、过滤器清洗排污操作规程、安全放散操作规程、安全切断阀操作规程、压缩机的启停操作、加气机的加气操作规程。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F5AAE">
        <w:rPr>
          <w:rFonts w:ascii="Times New Roman" w:eastAsia="宋体" w:hAnsi="Times New Roman" w:cs="Times New Roman" w:hint="eastAsia"/>
          <w:color w:val="auto"/>
        </w:rPr>
        <w:t>●</w:t>
      </w:r>
      <w:r w:rsidRPr="000F5AAE">
        <w:rPr>
          <w:rFonts w:ascii="Times New Roman" w:eastAsia="宋体" w:hAnsi="Times New Roman" w:cs="Times New Roman" w:hint="eastAsia"/>
          <w:color w:val="auto"/>
        </w:rPr>
        <w:t>4</w:t>
      </w:r>
      <w:r w:rsidRPr="000F5AAE">
        <w:rPr>
          <w:rFonts w:ascii="Times New Roman" w:eastAsia="宋体" w:hAnsi="Times New Roman" w:cs="Times New Roman" w:hint="eastAsia"/>
          <w:color w:val="auto"/>
        </w:rPr>
        <w:t>、场景构建：</w:t>
      </w:r>
      <w:r w:rsidRPr="000F5AAE">
        <w:rPr>
          <w:rFonts w:ascii="Times New Roman" w:eastAsia="宋体" w:hAnsi="Times New Roman" w:cs="Times New Roman" w:hint="eastAsia"/>
          <w:color w:val="auto"/>
        </w:rPr>
        <w:t>1:1</w:t>
      </w:r>
      <w:r w:rsidRPr="000F5AAE">
        <w:rPr>
          <w:rFonts w:ascii="Times New Roman" w:eastAsia="宋体" w:hAnsi="Times New Roman" w:cs="Times New Roman" w:hint="eastAsia"/>
          <w:color w:val="auto"/>
        </w:rPr>
        <w:t>构建的三维天然气输气站，涵盖进站区、过滤区、计量区、调压区、出站区</w:t>
      </w:r>
      <w:proofErr w:type="gramStart"/>
      <w:r w:rsidRPr="000F5AAE">
        <w:rPr>
          <w:rFonts w:ascii="Times New Roman" w:eastAsia="宋体" w:hAnsi="Times New Roman" w:cs="Times New Roman" w:hint="eastAsia"/>
          <w:color w:val="auto"/>
        </w:rPr>
        <w:t>及站控室</w:t>
      </w:r>
      <w:proofErr w:type="gramEnd"/>
      <w:r w:rsidRPr="000F5AAE">
        <w:rPr>
          <w:rFonts w:ascii="Times New Roman" w:eastAsia="宋体" w:hAnsi="Times New Roman" w:cs="Times New Roman" w:hint="eastAsia"/>
          <w:color w:val="auto"/>
        </w:rPr>
        <w:t>等区域。并提供镜头动画引导介绍站场布局，帮助用户认知站场基础知识。用户可在三维场景中自由移动。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F5AAE">
        <w:rPr>
          <w:rFonts w:ascii="Times New Roman" w:eastAsia="宋体" w:hAnsi="Times New Roman" w:cs="Times New Roman" w:hint="eastAsia"/>
          <w:color w:val="auto"/>
        </w:rPr>
        <w:t>●</w:t>
      </w:r>
      <w:r w:rsidRPr="000F5AAE">
        <w:rPr>
          <w:rFonts w:ascii="Times New Roman" w:eastAsia="宋体" w:hAnsi="Times New Roman" w:cs="Times New Roman" w:hint="eastAsia"/>
          <w:color w:val="auto"/>
        </w:rPr>
        <w:t>5</w:t>
      </w:r>
      <w:r w:rsidRPr="000F5AAE">
        <w:rPr>
          <w:rFonts w:ascii="Times New Roman" w:eastAsia="宋体" w:hAnsi="Times New Roman" w:cs="Times New Roman" w:hint="eastAsia"/>
          <w:color w:val="auto"/>
        </w:rPr>
        <w:t>、生产运行监控系统：提供站场</w:t>
      </w:r>
      <w:r w:rsidRPr="000F5AAE">
        <w:rPr>
          <w:rFonts w:ascii="Times New Roman" w:eastAsia="宋体" w:hAnsi="Times New Roman" w:cs="Times New Roman" w:hint="eastAsia"/>
          <w:color w:val="auto"/>
        </w:rPr>
        <w:t>SCADA</w:t>
      </w:r>
      <w:r w:rsidRPr="000F5AAE">
        <w:rPr>
          <w:rFonts w:ascii="Times New Roman" w:eastAsia="宋体" w:hAnsi="Times New Roman" w:cs="Times New Roman" w:hint="eastAsia"/>
          <w:color w:val="auto"/>
        </w:rPr>
        <w:t>系统界面显示天然气站场工艺流程。对接真实站场运行的关键参数，如压力、温度、流量等，数据动态变化。用户可通过便捷操作快速查看各分输支路。</w:t>
      </w:r>
      <w:r w:rsidRPr="000F5AAE">
        <w:rPr>
          <w:rFonts w:ascii="Times New Roman" w:eastAsia="宋体" w:hAnsi="Times New Roman" w:cs="Times New Roman" w:hint="eastAsia"/>
          <w:color w:val="auto"/>
        </w:rPr>
        <w:t>SCADA</w:t>
      </w:r>
      <w:r w:rsidRPr="000F5AAE">
        <w:rPr>
          <w:rFonts w:ascii="Times New Roman" w:eastAsia="宋体" w:hAnsi="Times New Roman" w:cs="Times New Roman" w:hint="eastAsia"/>
          <w:color w:val="auto"/>
        </w:rPr>
        <w:t>系统界面可查看站场关键设备的运行状态。</w:t>
      </w:r>
    </w:p>
    <w:p w:rsidR="000F5AAE" w:rsidRPr="000F5AAE" w:rsidRDefault="000F5AAE" w:rsidP="000F5AAE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F5AAE">
        <w:rPr>
          <w:rFonts w:ascii="Times New Roman" w:eastAsia="宋体" w:hAnsi="Times New Roman" w:cs="Times New Roman" w:hint="eastAsia"/>
          <w:color w:val="auto"/>
        </w:rPr>
        <w:t>●</w:t>
      </w:r>
      <w:r w:rsidRPr="000F5AAE">
        <w:rPr>
          <w:rFonts w:ascii="Times New Roman" w:eastAsia="宋体" w:hAnsi="Times New Roman" w:cs="Times New Roman" w:hint="eastAsia"/>
          <w:color w:val="auto"/>
        </w:rPr>
        <w:t>6</w:t>
      </w:r>
      <w:r w:rsidRPr="000F5AAE">
        <w:rPr>
          <w:rFonts w:ascii="Times New Roman" w:eastAsia="宋体" w:hAnsi="Times New Roman" w:cs="Times New Roman" w:hint="eastAsia"/>
          <w:color w:val="auto"/>
        </w:rPr>
        <w:t>、</w:t>
      </w:r>
      <w:r w:rsidRPr="000F5AAE">
        <w:rPr>
          <w:rFonts w:ascii="Times New Roman" w:eastAsia="宋体" w:hAnsi="Times New Roman" w:cs="Times New Roman" w:hint="eastAsia"/>
          <w:color w:val="auto"/>
        </w:rPr>
        <w:t>AI</w:t>
      </w:r>
      <w:r w:rsidRPr="000F5AAE">
        <w:rPr>
          <w:rFonts w:ascii="Times New Roman" w:eastAsia="宋体" w:hAnsi="Times New Roman" w:cs="Times New Roman" w:hint="eastAsia"/>
          <w:color w:val="auto"/>
        </w:rPr>
        <w:t>多角色协同：用户可扮演各项实</w:t>
      </w:r>
      <w:proofErr w:type="gramStart"/>
      <w:r w:rsidRPr="000F5AAE">
        <w:rPr>
          <w:rFonts w:ascii="Times New Roman" w:eastAsia="宋体" w:hAnsi="Times New Roman" w:cs="Times New Roman" w:hint="eastAsia"/>
          <w:color w:val="auto"/>
        </w:rPr>
        <w:t>训任务</w:t>
      </w:r>
      <w:proofErr w:type="gramEnd"/>
      <w:r w:rsidRPr="000F5AAE">
        <w:rPr>
          <w:rFonts w:ascii="Times New Roman" w:eastAsia="宋体" w:hAnsi="Times New Roman" w:cs="Times New Roman" w:hint="eastAsia"/>
          <w:color w:val="auto"/>
        </w:rPr>
        <w:t>中的多种职能，与</w:t>
      </w:r>
      <w:r w:rsidRPr="000F5AAE">
        <w:rPr>
          <w:rFonts w:ascii="Times New Roman" w:eastAsia="宋体" w:hAnsi="Times New Roman" w:cs="Times New Roman" w:hint="eastAsia"/>
          <w:color w:val="auto"/>
        </w:rPr>
        <w:t>AI</w:t>
      </w:r>
      <w:r w:rsidRPr="000F5AAE">
        <w:rPr>
          <w:rFonts w:ascii="Times New Roman" w:eastAsia="宋体" w:hAnsi="Times New Roman" w:cs="Times New Roman" w:hint="eastAsia"/>
          <w:color w:val="auto"/>
        </w:rPr>
        <w:t>协作进行应急处置。任务进行过程中有清晰引导，且用户可实现任意角色视角跟随。”。</w:t>
      </w:r>
    </w:p>
    <w:bookmarkEnd w:id="0"/>
    <w:p w:rsidR="002B28EA" w:rsidRPr="000F5AAE" w:rsidRDefault="002B28EA" w:rsidP="002B28EA"/>
    <w:sectPr w:rsidR="002B28EA" w:rsidRPr="000F5A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B5B" w:rsidRDefault="00F03B5B" w:rsidP="002B28EA">
      <w:r>
        <w:separator/>
      </w:r>
    </w:p>
  </w:endnote>
  <w:endnote w:type="continuationSeparator" w:id="0">
    <w:p w:rsidR="00F03B5B" w:rsidRDefault="00F03B5B" w:rsidP="002B2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B5B" w:rsidRDefault="00F03B5B" w:rsidP="002B28EA">
      <w:r>
        <w:separator/>
      </w:r>
    </w:p>
  </w:footnote>
  <w:footnote w:type="continuationSeparator" w:id="0">
    <w:p w:rsidR="00F03B5B" w:rsidRDefault="00F03B5B" w:rsidP="002B28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333"/>
    <w:rsid w:val="000F5AAE"/>
    <w:rsid w:val="002B28EA"/>
    <w:rsid w:val="00447452"/>
    <w:rsid w:val="005B69DA"/>
    <w:rsid w:val="008F1306"/>
    <w:rsid w:val="00F03B5B"/>
    <w:rsid w:val="00FD4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28E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28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28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28E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28EA"/>
    <w:rPr>
      <w:sz w:val="18"/>
      <w:szCs w:val="18"/>
    </w:rPr>
  </w:style>
  <w:style w:type="paragraph" w:customStyle="1" w:styleId="Default">
    <w:name w:val="Default"/>
    <w:link w:val="DefaultChar"/>
    <w:qFormat/>
    <w:rsid w:val="000F5AAE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0F5AAE"/>
    <w:rPr>
      <w:rFonts w:ascii="......." w:eastAsia="......." w:hAnsi="Calibri" w:cs=".......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28E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28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28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28E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28EA"/>
    <w:rPr>
      <w:sz w:val="18"/>
      <w:szCs w:val="18"/>
    </w:rPr>
  </w:style>
  <w:style w:type="paragraph" w:customStyle="1" w:styleId="Default">
    <w:name w:val="Default"/>
    <w:link w:val="DefaultChar"/>
    <w:qFormat/>
    <w:rsid w:val="000F5AAE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0F5AAE"/>
    <w:rPr>
      <w:rFonts w:ascii="......." w:eastAsia="......." w:hAnsi="Calibri" w:cs=".......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241</Words>
  <Characters>1375</Characters>
  <Application>Microsoft Office Word</Application>
  <DocSecurity>0</DocSecurity>
  <Lines>11</Lines>
  <Paragraphs>3</Paragraphs>
  <ScaleCrop>false</ScaleCrop>
  <Company>神州网信技术有限公司</Company>
  <LinksUpToDate>false</LinksUpToDate>
  <CharactersWithSpaces>1613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2025-11-19T09:27:00Z</dcterms:created>
  <dcterms:modified xsi:type="dcterms:W3CDTF">2025-11-19T09:30:00Z</dcterms:modified>
</cp:coreProperties>
</file>