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A57CB9">
      <w:pPr>
        <w:pStyle w:val="16"/>
        <w:rPr>
          <w:rFonts w:ascii="Times New Roman" w:hAnsi="Times New Roman"/>
        </w:rPr>
      </w:pPr>
      <w:bookmarkStart w:id="0" w:name="_Toc412903615"/>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0"/>
    </w:p>
    <w:p w14:paraId="65D6D215">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09A078C5">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6C7826E9">
      <w:pPr>
        <w:autoSpaceDE w:val="0"/>
        <w:autoSpaceDN w:val="0"/>
        <w:adjustRightInd w:val="0"/>
        <w:spacing w:line="360" w:lineRule="auto"/>
        <w:ind w:firstLine="448" w:firstLineChars="200"/>
        <w:rPr>
          <w:color w:val="auto"/>
          <w:sz w:val="24"/>
          <w:highlight w:val="none"/>
        </w:rPr>
      </w:pPr>
      <w:r>
        <w:rPr>
          <w:color w:val="auto"/>
          <w:sz w:val="24"/>
          <w:highlight w:val="none"/>
        </w:rPr>
        <w:t>1. 投标报价以人民币填列。</w:t>
      </w:r>
    </w:p>
    <w:p w14:paraId="6F46B42F">
      <w:pPr>
        <w:autoSpaceDE w:val="0"/>
        <w:autoSpaceDN w:val="0"/>
        <w:adjustRightInd w:val="0"/>
        <w:spacing w:line="360" w:lineRule="auto"/>
        <w:ind w:firstLine="448"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等人工费用、服装费、办公费、企业利润及税金等为完成招标文件规定的一切工作所需的全部费用。投标人所报价格应为最终优惠价格。</w:t>
      </w:r>
    </w:p>
    <w:p w14:paraId="0E97C272">
      <w:pPr>
        <w:spacing w:line="360" w:lineRule="auto"/>
        <w:ind w:firstLine="448" w:firstLineChars="200"/>
        <w:rPr>
          <w:color w:val="auto"/>
          <w:kern w:val="0"/>
          <w:sz w:val="24"/>
          <w:szCs w:val="24"/>
          <w:highlight w:val="none"/>
        </w:rPr>
      </w:pPr>
      <w:r>
        <w:rPr>
          <w:rFonts w:hint="eastAsia"/>
          <w:color w:val="auto"/>
          <w:kern w:val="0"/>
          <w:sz w:val="24"/>
          <w:szCs w:val="24"/>
          <w:highlight w:val="none"/>
        </w:rPr>
        <w:t>3. 投标报价在不超采购预算的前提下，其合理性由评标委员会在评分中予以考虑。</w:t>
      </w:r>
    </w:p>
    <w:p w14:paraId="4970911D">
      <w:pPr>
        <w:spacing w:line="360" w:lineRule="auto"/>
        <w:ind w:firstLine="448"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C8A25A8">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二</w:t>
      </w:r>
      <w:r>
        <w:rPr>
          <w:color w:val="auto"/>
          <w:sz w:val="24"/>
          <w:highlight w:val="none"/>
        </w:rPr>
        <w:t>）时间、地点要求</w:t>
      </w:r>
    </w:p>
    <w:p w14:paraId="5AC8FAC4">
      <w:pPr>
        <w:autoSpaceDE w:val="0"/>
        <w:autoSpaceDN w:val="0"/>
        <w:adjustRightInd w:val="0"/>
        <w:spacing w:line="360" w:lineRule="auto"/>
        <w:ind w:firstLine="448" w:firstLineChars="200"/>
        <w:rPr>
          <w:color w:val="auto"/>
          <w:sz w:val="24"/>
          <w:highlight w:val="none"/>
        </w:rPr>
      </w:pPr>
      <w:r>
        <w:rPr>
          <w:color w:val="auto"/>
          <w:sz w:val="24"/>
          <w:highlight w:val="none"/>
        </w:rPr>
        <w:t>1. 时间要求：</w:t>
      </w:r>
      <w:r>
        <w:rPr>
          <w:rFonts w:hint="eastAsia"/>
          <w:color w:val="auto"/>
          <w:sz w:val="24"/>
          <w:highlight w:val="none"/>
        </w:rPr>
        <w:t>合同履行期限13个月，其中：综合物业服务合同履行期限13个月；食堂物业服务合同履行期限9个月。签订合同之日起</w:t>
      </w:r>
      <w:r>
        <w:rPr>
          <w:rFonts w:hint="eastAsia"/>
          <w:color w:val="auto"/>
          <w:sz w:val="24"/>
          <w:highlight w:val="none"/>
          <w:lang w:val="en-US" w:eastAsia="zh-CN"/>
        </w:rPr>
        <w:t>10</w:t>
      </w:r>
      <w:r>
        <w:rPr>
          <w:rFonts w:hint="eastAsia"/>
          <w:color w:val="auto"/>
          <w:sz w:val="24"/>
          <w:highlight w:val="none"/>
        </w:rPr>
        <w:t>日内物业人员进场服务</w:t>
      </w:r>
      <w:r>
        <w:rPr>
          <w:color w:val="auto"/>
          <w:sz w:val="24"/>
          <w:highlight w:val="none"/>
        </w:rPr>
        <w:t>（特殊情况以合同为准）。</w:t>
      </w:r>
    </w:p>
    <w:p w14:paraId="07B0FE94">
      <w:pPr>
        <w:autoSpaceDE w:val="0"/>
        <w:autoSpaceDN w:val="0"/>
        <w:adjustRightInd w:val="0"/>
        <w:spacing w:line="360" w:lineRule="auto"/>
        <w:ind w:firstLine="448" w:firstLineChars="200"/>
        <w:rPr>
          <w:color w:val="auto"/>
          <w:sz w:val="24"/>
          <w:highlight w:val="none"/>
        </w:rPr>
      </w:pPr>
      <w:r>
        <w:rPr>
          <w:color w:val="auto"/>
          <w:sz w:val="24"/>
          <w:highlight w:val="none"/>
        </w:rPr>
        <w:t>2. 服务地点：</w:t>
      </w:r>
      <w:r>
        <w:rPr>
          <w:rFonts w:hint="eastAsia"/>
          <w:color w:val="auto"/>
          <w:sz w:val="24"/>
          <w:highlight w:val="none"/>
        </w:rPr>
        <w:t>天津市南开区苍穹道1号、烟台道78号</w:t>
      </w:r>
      <w:r>
        <w:rPr>
          <w:color w:val="auto"/>
          <w:sz w:val="24"/>
          <w:highlight w:val="none"/>
        </w:rPr>
        <w:t>（特殊情况以合同为准）。</w:t>
      </w:r>
    </w:p>
    <w:p w14:paraId="2882CD77">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三</w:t>
      </w:r>
      <w:r>
        <w:rPr>
          <w:color w:val="auto"/>
          <w:sz w:val="24"/>
          <w:highlight w:val="none"/>
        </w:rPr>
        <w:t>）付款方式</w:t>
      </w:r>
    </w:p>
    <w:p w14:paraId="0C13062E">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综合物业服务项目按季度付款，每季度末支付当季度服务费；食堂物业服务项目按月付款，于次月上旬前支付服务费，</w:t>
      </w:r>
      <w:r>
        <w:rPr>
          <w:color w:val="auto"/>
          <w:sz w:val="24"/>
          <w:highlight w:val="none"/>
        </w:rPr>
        <w:t>（特殊情况以合同为准）。</w:t>
      </w:r>
    </w:p>
    <w:p w14:paraId="6387E959">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四</w:t>
      </w:r>
      <w:r>
        <w:rPr>
          <w:color w:val="auto"/>
          <w:sz w:val="24"/>
          <w:highlight w:val="none"/>
        </w:rPr>
        <w:t>）投标保证金和履约保证金</w:t>
      </w:r>
    </w:p>
    <w:p w14:paraId="2EFEDF5B">
      <w:pPr>
        <w:autoSpaceDE w:val="0"/>
        <w:autoSpaceDN w:val="0"/>
        <w:adjustRightInd w:val="0"/>
        <w:spacing w:line="360" w:lineRule="auto"/>
        <w:ind w:firstLine="448" w:firstLineChars="200"/>
        <w:rPr>
          <w:color w:val="auto"/>
          <w:sz w:val="24"/>
          <w:highlight w:val="none"/>
        </w:rPr>
      </w:pPr>
      <w:r>
        <w:rPr>
          <w:color w:val="auto"/>
          <w:sz w:val="24"/>
          <w:highlight w:val="none"/>
        </w:rPr>
        <w:t>本项目不收取投标保证金和履约保证金。</w:t>
      </w:r>
    </w:p>
    <w:p w14:paraId="0909AC48">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（五）验收方法及标准</w:t>
      </w:r>
    </w:p>
    <w:p w14:paraId="62427F45">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806AA3C">
      <w:pPr>
        <w:autoSpaceDE w:val="0"/>
        <w:autoSpaceDN w:val="0"/>
        <w:adjustRightInd w:val="0"/>
        <w:spacing w:line="360" w:lineRule="auto"/>
        <w:ind w:firstLine="448"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核对原件、向相关第三方核实等方式对中标供应商相关专业人员证书予以查验，若发现提供虚假材料的，采购人保留终止采购合同，并追求其违约责任的权利。</w:t>
      </w:r>
    </w:p>
    <w:p w14:paraId="1BBC6457">
      <w:pPr>
        <w:autoSpaceDE w:val="0"/>
        <w:autoSpaceDN w:val="0"/>
        <w:adjustRightInd w:val="0"/>
        <w:spacing w:line="360" w:lineRule="auto"/>
        <w:ind w:firstLine="448" w:firstLineChars="200"/>
        <w:rPr>
          <w:bCs/>
          <w:color w:val="auto"/>
          <w:sz w:val="24"/>
          <w:highlight w:val="none"/>
        </w:rPr>
      </w:pPr>
      <w:r>
        <w:rPr>
          <w:color w:val="auto"/>
          <w:sz w:val="24"/>
          <w:highlight w:val="none"/>
        </w:rPr>
        <w:t>二</w:t>
      </w:r>
      <w:r>
        <w:rPr>
          <w:bCs/>
          <w:color w:val="auto"/>
          <w:sz w:val="24"/>
          <w:highlight w:val="none"/>
        </w:rPr>
        <w:t>、技术要求</w:t>
      </w:r>
    </w:p>
    <w:p w14:paraId="369C6A69">
      <w:pPr>
        <w:spacing w:line="360" w:lineRule="auto"/>
        <w:ind w:firstLine="448" w:firstLineChars="200"/>
        <w:outlineLvl w:val="0"/>
        <w:rPr>
          <w:color w:val="auto"/>
          <w:sz w:val="24"/>
          <w:highlight w:val="none"/>
        </w:rPr>
      </w:pPr>
      <w:r>
        <w:rPr>
          <w:rFonts w:hint="eastAsia"/>
          <w:color w:val="auto"/>
          <w:sz w:val="24"/>
          <w:highlight w:val="none"/>
        </w:rPr>
        <w:t>★</w:t>
      </w:r>
      <w:r>
        <w:rPr>
          <w:color w:val="auto"/>
          <w:sz w:val="24"/>
          <w:highlight w:val="none"/>
        </w:rPr>
        <w:t>（一）投标人须承诺所提供的服务、人员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p w14:paraId="3024B29C">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w:t>
      </w:r>
      <w:r>
        <w:rPr>
          <w:color w:val="auto"/>
          <w:sz w:val="24"/>
          <w:highlight w:val="none"/>
        </w:rPr>
        <w:t>（二）投标人须承诺</w:t>
      </w:r>
      <w:r>
        <w:rPr>
          <w:rFonts w:hint="eastAsia"/>
          <w:color w:val="auto"/>
          <w:sz w:val="24"/>
          <w:highlight w:val="none"/>
        </w:rPr>
        <w:t>一旦中标，</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6147BD27">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w:t>
      </w:r>
      <w:r>
        <w:rPr>
          <w:color w:val="auto"/>
          <w:sz w:val="24"/>
          <w:highlight w:val="none"/>
        </w:rPr>
        <w:t>（三）投标人须承诺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人员须具备国家相关部门颁发的在有效期内的资质证书，项目实施过程中保证持证上岗。履约验收时，向采购人提供</w:t>
      </w:r>
      <w:r>
        <w:rPr>
          <w:rFonts w:hint="eastAsia"/>
          <w:color w:val="auto"/>
          <w:sz w:val="24"/>
          <w:highlight w:val="none"/>
        </w:rPr>
        <w:t>上述</w:t>
      </w:r>
      <w:r>
        <w:rPr>
          <w:color w:val="auto"/>
          <w:sz w:val="24"/>
          <w:highlight w:val="none"/>
        </w:rPr>
        <w:t>人员相关资质证书原件（以及发证机关官网查询结果）和缴纳社会保险证明等相关资料。</w:t>
      </w:r>
    </w:p>
    <w:p w14:paraId="2E429DAC">
      <w:pPr>
        <w:numPr>
          <w:ilvl w:val="0"/>
          <w:numId w:val="2"/>
        </w:numPr>
        <w:spacing w:line="360" w:lineRule="auto"/>
        <w:ind w:firstLine="448" w:firstLineChars="200"/>
        <w:outlineLvl w:val="0"/>
        <w:rPr>
          <w:color w:val="auto"/>
          <w:sz w:val="24"/>
          <w:highlight w:val="none"/>
        </w:rPr>
      </w:pPr>
      <w:r>
        <w:rPr>
          <w:color w:val="auto"/>
          <w:sz w:val="24"/>
          <w:highlight w:val="none"/>
        </w:rPr>
        <w:t>具体需求详见本部分项目需求书。</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054E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noWrap w:val="0"/>
            <w:vAlign w:val="center"/>
          </w:tcPr>
          <w:p w14:paraId="60EE21B6">
            <w:pPr>
              <w:widowControl/>
              <w:adjustRightInd w:val="0"/>
              <w:snapToGrid w:val="0"/>
              <w:jc w:val="center"/>
              <w:rPr>
                <w:color w:val="auto"/>
                <w:kern w:val="0"/>
                <w:sz w:val="24"/>
                <w:szCs w:val="24"/>
              </w:rPr>
            </w:pPr>
            <w:r>
              <w:rPr>
                <w:color w:val="auto"/>
                <w:kern w:val="0"/>
                <w:sz w:val="24"/>
                <w:szCs w:val="24"/>
              </w:rPr>
              <w:t>第一部分 价格（</w:t>
            </w:r>
            <w:r>
              <w:rPr>
                <w:rFonts w:hint="eastAsia"/>
                <w:color w:val="auto"/>
                <w:kern w:val="0"/>
                <w:sz w:val="24"/>
                <w:szCs w:val="24"/>
              </w:rPr>
              <w:t>10</w:t>
            </w:r>
            <w:r>
              <w:rPr>
                <w:color w:val="auto"/>
                <w:kern w:val="0"/>
                <w:sz w:val="24"/>
                <w:szCs w:val="24"/>
              </w:rPr>
              <w:t>分）</w:t>
            </w:r>
          </w:p>
        </w:tc>
        <w:tc>
          <w:tcPr>
            <w:tcW w:w="1143" w:type="dxa"/>
            <w:noWrap w:val="0"/>
            <w:vAlign w:val="center"/>
          </w:tcPr>
          <w:p w14:paraId="1E138CF4">
            <w:pPr>
              <w:widowControl/>
              <w:adjustRightInd w:val="0"/>
              <w:snapToGrid w:val="0"/>
              <w:jc w:val="center"/>
              <w:rPr>
                <w:color w:val="auto"/>
                <w:kern w:val="0"/>
                <w:sz w:val="24"/>
                <w:szCs w:val="24"/>
              </w:rPr>
            </w:pPr>
            <w:r>
              <w:rPr>
                <w:color w:val="auto"/>
                <w:kern w:val="0"/>
                <w:sz w:val="24"/>
                <w:szCs w:val="24"/>
              </w:rPr>
              <w:t>分值</w:t>
            </w:r>
          </w:p>
        </w:tc>
      </w:tr>
      <w:tr w14:paraId="66F1D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noWrap/>
            <w:vAlign w:val="center"/>
          </w:tcPr>
          <w:p w14:paraId="3EC40F2D">
            <w:pPr>
              <w:widowControl/>
              <w:adjustRightInd w:val="0"/>
              <w:snapToGrid w:val="0"/>
              <w:jc w:val="center"/>
              <w:rPr>
                <w:color w:val="auto"/>
                <w:kern w:val="0"/>
                <w:sz w:val="24"/>
                <w:szCs w:val="24"/>
              </w:rPr>
            </w:pPr>
            <w:r>
              <w:rPr>
                <w:color w:val="auto"/>
                <w:kern w:val="0"/>
                <w:sz w:val="24"/>
                <w:szCs w:val="24"/>
              </w:rPr>
              <w:t>1</w:t>
            </w:r>
          </w:p>
        </w:tc>
        <w:tc>
          <w:tcPr>
            <w:tcW w:w="1419" w:type="dxa"/>
            <w:noWrap w:val="0"/>
            <w:vAlign w:val="center"/>
          </w:tcPr>
          <w:p w14:paraId="101FD2D4">
            <w:pPr>
              <w:widowControl/>
              <w:adjustRightInd w:val="0"/>
              <w:snapToGrid w:val="0"/>
              <w:jc w:val="center"/>
              <w:rPr>
                <w:color w:val="auto"/>
                <w:kern w:val="0"/>
                <w:sz w:val="24"/>
                <w:szCs w:val="24"/>
              </w:rPr>
            </w:pPr>
            <w:r>
              <w:rPr>
                <w:color w:val="auto"/>
                <w:kern w:val="0"/>
                <w:sz w:val="24"/>
                <w:szCs w:val="24"/>
              </w:rPr>
              <w:t>价格</w:t>
            </w:r>
          </w:p>
        </w:tc>
        <w:tc>
          <w:tcPr>
            <w:tcW w:w="7311" w:type="dxa"/>
            <w:noWrap w:val="0"/>
            <w:vAlign w:val="center"/>
          </w:tcPr>
          <w:p w14:paraId="51ED3A28">
            <w:pPr>
              <w:widowControl/>
              <w:adjustRightInd w:val="0"/>
              <w:snapToGrid w:val="0"/>
              <w:rPr>
                <w:color w:val="auto"/>
                <w:kern w:val="0"/>
                <w:sz w:val="24"/>
                <w:szCs w:val="24"/>
              </w:rPr>
            </w:pPr>
            <w:r>
              <w:rPr>
                <w:color w:val="auto"/>
                <w:kern w:val="0"/>
                <w:sz w:val="24"/>
                <w:szCs w:val="24"/>
              </w:rPr>
              <w:t>（1）投标报价超过采购预算的，投标无效，未超过采购预算的投标报价按以下公式进行计算。</w:t>
            </w:r>
          </w:p>
          <w:p w14:paraId="78C944F0">
            <w:pPr>
              <w:widowControl/>
              <w:adjustRightInd w:val="0"/>
              <w:snapToGrid w:val="0"/>
              <w:rPr>
                <w:color w:val="auto"/>
                <w:kern w:val="0"/>
                <w:sz w:val="24"/>
                <w:szCs w:val="24"/>
              </w:rPr>
            </w:pPr>
            <w:r>
              <w:rPr>
                <w:color w:val="auto"/>
                <w:kern w:val="0"/>
                <w:sz w:val="24"/>
                <w:szCs w:val="24"/>
              </w:rPr>
              <w:t>（2）投标报价得分=（评标基准价/投标报价）×</w:t>
            </w:r>
            <w:r>
              <w:rPr>
                <w:rFonts w:hint="eastAsia"/>
                <w:color w:val="auto"/>
                <w:kern w:val="0"/>
                <w:sz w:val="24"/>
                <w:szCs w:val="24"/>
              </w:rPr>
              <w:t>10</w:t>
            </w:r>
          </w:p>
          <w:p w14:paraId="29D2EF10">
            <w:pPr>
              <w:widowControl/>
              <w:adjustRightInd w:val="0"/>
              <w:snapToGrid w:val="0"/>
              <w:rPr>
                <w:color w:val="auto"/>
                <w:kern w:val="0"/>
                <w:sz w:val="24"/>
                <w:szCs w:val="24"/>
              </w:rPr>
            </w:pPr>
            <w:r>
              <w:rPr>
                <w:color w:val="auto"/>
                <w:kern w:val="0"/>
                <w:sz w:val="24"/>
                <w:szCs w:val="24"/>
              </w:rPr>
              <w:t>注：满足招标文件要求且投标报价最低的投标报价为评标基准价。</w:t>
            </w:r>
          </w:p>
        </w:tc>
        <w:tc>
          <w:tcPr>
            <w:tcW w:w="1143" w:type="dxa"/>
            <w:noWrap w:val="0"/>
            <w:vAlign w:val="center"/>
          </w:tcPr>
          <w:p w14:paraId="23B1846E">
            <w:pPr>
              <w:widowControl/>
              <w:adjustRightInd w:val="0"/>
              <w:snapToGrid w:val="0"/>
              <w:jc w:val="center"/>
              <w:rPr>
                <w:color w:val="auto"/>
                <w:kern w:val="0"/>
                <w:sz w:val="24"/>
                <w:szCs w:val="24"/>
              </w:rPr>
            </w:pPr>
            <w:r>
              <w:rPr>
                <w:rFonts w:hint="eastAsia"/>
                <w:color w:val="auto"/>
                <w:kern w:val="0"/>
                <w:sz w:val="24"/>
                <w:szCs w:val="24"/>
              </w:rPr>
              <w:t>10</w:t>
            </w:r>
          </w:p>
        </w:tc>
      </w:tr>
      <w:tr w14:paraId="33483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noWrap/>
            <w:vAlign w:val="center"/>
          </w:tcPr>
          <w:p w14:paraId="12E1C387">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rPr>
              <w:t>60</w:t>
            </w:r>
            <w:r>
              <w:rPr>
                <w:color w:val="auto"/>
                <w:kern w:val="0"/>
                <w:sz w:val="24"/>
                <w:szCs w:val="24"/>
              </w:rPr>
              <w:t>分）</w:t>
            </w:r>
          </w:p>
        </w:tc>
        <w:tc>
          <w:tcPr>
            <w:tcW w:w="1143" w:type="dxa"/>
            <w:noWrap w:val="0"/>
            <w:vAlign w:val="center"/>
          </w:tcPr>
          <w:p w14:paraId="0F04329B">
            <w:pPr>
              <w:widowControl/>
              <w:adjustRightInd w:val="0"/>
              <w:snapToGrid w:val="0"/>
              <w:jc w:val="center"/>
              <w:rPr>
                <w:color w:val="auto"/>
                <w:kern w:val="0"/>
                <w:sz w:val="24"/>
                <w:szCs w:val="24"/>
              </w:rPr>
            </w:pPr>
            <w:r>
              <w:rPr>
                <w:color w:val="auto"/>
                <w:kern w:val="0"/>
                <w:sz w:val="24"/>
                <w:szCs w:val="24"/>
              </w:rPr>
              <w:t>分值</w:t>
            </w:r>
          </w:p>
        </w:tc>
      </w:tr>
      <w:tr w14:paraId="20127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648AB4B0">
            <w:pPr>
              <w:widowControl/>
              <w:adjustRightInd w:val="0"/>
              <w:snapToGrid w:val="0"/>
              <w:jc w:val="center"/>
              <w:rPr>
                <w:color w:val="auto"/>
                <w:kern w:val="0"/>
                <w:sz w:val="24"/>
                <w:szCs w:val="24"/>
              </w:rPr>
            </w:pPr>
            <w:r>
              <w:rPr>
                <w:color w:val="auto"/>
                <w:kern w:val="0"/>
                <w:sz w:val="24"/>
                <w:szCs w:val="24"/>
              </w:rPr>
              <w:t>1</w:t>
            </w:r>
          </w:p>
        </w:tc>
        <w:tc>
          <w:tcPr>
            <w:tcW w:w="1419" w:type="dxa"/>
            <w:noWrap w:val="0"/>
            <w:vAlign w:val="center"/>
          </w:tcPr>
          <w:p w14:paraId="00F1C3E3">
            <w:pPr>
              <w:widowControl/>
              <w:adjustRightInd w:val="0"/>
              <w:snapToGrid w:val="0"/>
              <w:jc w:val="center"/>
              <w:rPr>
                <w:color w:val="auto"/>
                <w:kern w:val="0"/>
                <w:sz w:val="24"/>
                <w:szCs w:val="24"/>
              </w:rPr>
            </w:pPr>
            <w:r>
              <w:rPr>
                <w:color w:val="auto"/>
                <w:kern w:val="0"/>
                <w:sz w:val="24"/>
                <w:szCs w:val="24"/>
              </w:rPr>
              <w:t>投标人业绩</w:t>
            </w:r>
          </w:p>
        </w:tc>
        <w:tc>
          <w:tcPr>
            <w:tcW w:w="7311" w:type="dxa"/>
            <w:noWrap w:val="0"/>
            <w:vAlign w:val="center"/>
          </w:tcPr>
          <w:p w14:paraId="25CC69A7">
            <w:pPr>
              <w:widowControl/>
              <w:adjustRightInd w:val="0"/>
              <w:snapToGrid w:val="0"/>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43DC9C05">
            <w:pPr>
              <w:widowControl/>
              <w:adjustRightInd w:val="0"/>
              <w:snapToGrid w:val="0"/>
              <w:rPr>
                <w:color w:val="auto"/>
                <w:kern w:val="0"/>
                <w:sz w:val="24"/>
                <w:szCs w:val="24"/>
              </w:rPr>
            </w:pPr>
            <w:r>
              <w:rPr>
                <w:rFonts w:hint="eastAsia"/>
                <w:color w:val="auto"/>
                <w:kern w:val="0"/>
                <w:sz w:val="24"/>
                <w:szCs w:val="24"/>
              </w:rPr>
              <w:t>A. 合同原件扫描件。包括买卖双方名称及盖章、物业服务期限（合同服务起始日期为2022年1月1日或以后，且已经履行至少1年的时间）、物业服务内容</w:t>
            </w:r>
          </w:p>
          <w:p w14:paraId="4E0A6065">
            <w:pPr>
              <w:widowControl/>
              <w:adjustRightInd w:val="0"/>
              <w:snapToGrid w:val="0"/>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2371F0C7">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noWrap w:val="0"/>
            <w:vAlign w:val="center"/>
          </w:tcPr>
          <w:p w14:paraId="1E700629">
            <w:pPr>
              <w:widowControl/>
              <w:adjustRightInd w:val="0"/>
              <w:snapToGrid w:val="0"/>
              <w:jc w:val="center"/>
              <w:rPr>
                <w:color w:val="auto"/>
                <w:kern w:val="0"/>
                <w:sz w:val="24"/>
                <w:szCs w:val="24"/>
              </w:rPr>
            </w:pPr>
            <w:r>
              <w:rPr>
                <w:rFonts w:hint="eastAsia"/>
                <w:color w:val="auto"/>
                <w:kern w:val="0"/>
                <w:sz w:val="24"/>
                <w:szCs w:val="24"/>
              </w:rPr>
              <w:t>10</w:t>
            </w:r>
          </w:p>
        </w:tc>
      </w:tr>
      <w:tr w14:paraId="45F0C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27230545">
            <w:pPr>
              <w:widowControl/>
              <w:adjustRightInd w:val="0"/>
              <w:snapToGrid w:val="0"/>
              <w:jc w:val="center"/>
              <w:rPr>
                <w:color w:val="auto"/>
                <w:kern w:val="0"/>
                <w:sz w:val="24"/>
                <w:szCs w:val="24"/>
              </w:rPr>
            </w:pPr>
            <w:r>
              <w:rPr>
                <w:rFonts w:hint="eastAsia"/>
                <w:color w:val="auto"/>
                <w:kern w:val="0"/>
                <w:sz w:val="24"/>
                <w:szCs w:val="24"/>
              </w:rPr>
              <w:t>2</w:t>
            </w:r>
          </w:p>
        </w:tc>
        <w:tc>
          <w:tcPr>
            <w:tcW w:w="1419" w:type="dxa"/>
            <w:noWrap w:val="0"/>
            <w:vAlign w:val="center"/>
          </w:tcPr>
          <w:p w14:paraId="76523EE6">
            <w:pPr>
              <w:widowControl/>
              <w:adjustRightInd w:val="0"/>
              <w:snapToGrid w:val="0"/>
              <w:jc w:val="center"/>
              <w:rPr>
                <w:color w:val="auto"/>
                <w:kern w:val="0"/>
                <w:sz w:val="24"/>
                <w:szCs w:val="24"/>
              </w:rPr>
            </w:pPr>
            <w:r>
              <w:rPr>
                <w:color w:val="auto"/>
                <w:kern w:val="0"/>
                <w:sz w:val="24"/>
                <w:szCs w:val="24"/>
              </w:rPr>
              <w:t>投标人相关证书评价</w:t>
            </w:r>
          </w:p>
        </w:tc>
        <w:tc>
          <w:tcPr>
            <w:tcW w:w="7311" w:type="dxa"/>
            <w:noWrap w:val="0"/>
            <w:vAlign w:val="center"/>
          </w:tcPr>
          <w:p w14:paraId="53DDE79C">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投标人具备质量管理体系认证、环境管理体系认证、职业健康安全管理体系认证、食品安全管理体系认证、HACCP管理体系认证，提供证书扫描件。</w:t>
            </w:r>
          </w:p>
          <w:p w14:paraId="16F5ED5E">
            <w:pPr>
              <w:widowControl/>
              <w:adjustRightInd w:val="0"/>
              <w:snapToGrid w:val="0"/>
              <w:rPr>
                <w:color w:val="auto"/>
                <w:kern w:val="0"/>
                <w:sz w:val="24"/>
                <w:szCs w:val="24"/>
              </w:rPr>
            </w:pPr>
            <w:r>
              <w:rPr>
                <w:rFonts w:hint="eastAsia"/>
                <w:color w:val="auto"/>
                <w:kern w:val="0"/>
                <w:sz w:val="24"/>
                <w:szCs w:val="24"/>
              </w:rPr>
              <w:t>具备1个证书得1分，最高5分</w:t>
            </w:r>
          </w:p>
        </w:tc>
        <w:tc>
          <w:tcPr>
            <w:tcW w:w="1143" w:type="dxa"/>
            <w:noWrap w:val="0"/>
            <w:vAlign w:val="center"/>
          </w:tcPr>
          <w:p w14:paraId="1CB88C47">
            <w:pPr>
              <w:widowControl/>
              <w:adjustRightInd w:val="0"/>
              <w:snapToGrid w:val="0"/>
              <w:jc w:val="center"/>
              <w:rPr>
                <w:color w:val="auto"/>
                <w:kern w:val="0"/>
                <w:sz w:val="24"/>
                <w:szCs w:val="24"/>
              </w:rPr>
            </w:pPr>
            <w:r>
              <w:rPr>
                <w:rFonts w:hint="eastAsia"/>
                <w:color w:val="auto"/>
                <w:kern w:val="0"/>
                <w:sz w:val="24"/>
                <w:szCs w:val="24"/>
              </w:rPr>
              <w:t>5</w:t>
            </w:r>
          </w:p>
        </w:tc>
      </w:tr>
      <w:tr w14:paraId="37575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00B3DB02">
            <w:pPr>
              <w:widowControl/>
              <w:adjustRightInd w:val="0"/>
              <w:snapToGrid w:val="0"/>
              <w:jc w:val="center"/>
              <w:rPr>
                <w:color w:val="auto"/>
                <w:kern w:val="0"/>
                <w:sz w:val="24"/>
                <w:szCs w:val="24"/>
              </w:rPr>
            </w:pPr>
            <w:r>
              <w:rPr>
                <w:rFonts w:hint="eastAsia"/>
                <w:color w:val="auto"/>
                <w:kern w:val="0"/>
                <w:sz w:val="24"/>
                <w:szCs w:val="24"/>
              </w:rPr>
              <w:t>3</w:t>
            </w:r>
          </w:p>
        </w:tc>
        <w:tc>
          <w:tcPr>
            <w:tcW w:w="1419" w:type="dxa"/>
            <w:noWrap w:val="0"/>
            <w:vAlign w:val="center"/>
          </w:tcPr>
          <w:p w14:paraId="7A10A8D9">
            <w:pPr>
              <w:widowControl/>
              <w:adjustRightInd w:val="0"/>
              <w:snapToGrid w:val="0"/>
              <w:jc w:val="center"/>
              <w:rPr>
                <w:color w:val="auto"/>
                <w:kern w:val="0"/>
                <w:sz w:val="24"/>
                <w:szCs w:val="24"/>
              </w:rPr>
            </w:pPr>
            <w:r>
              <w:rPr>
                <w:rFonts w:hint="eastAsia"/>
                <w:color w:val="auto"/>
                <w:kern w:val="0"/>
                <w:sz w:val="24"/>
                <w:szCs w:val="24"/>
              </w:rPr>
              <w:t>派驻项目经理评价</w:t>
            </w:r>
          </w:p>
        </w:tc>
        <w:tc>
          <w:tcPr>
            <w:tcW w:w="7311" w:type="dxa"/>
            <w:noWrap w:val="0"/>
            <w:vAlign w:val="center"/>
          </w:tcPr>
          <w:p w14:paraId="76C55B2F">
            <w:pPr>
              <w:widowControl/>
              <w:adjustRightInd w:val="0"/>
              <w:snapToGrid w:val="0"/>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2F307118">
            <w:pPr>
              <w:widowControl/>
              <w:adjustRightInd w:val="0"/>
              <w:snapToGrid w:val="0"/>
              <w:rPr>
                <w:color w:val="auto"/>
                <w:kern w:val="0"/>
                <w:sz w:val="24"/>
                <w:szCs w:val="24"/>
              </w:rPr>
            </w:pPr>
            <w:r>
              <w:rPr>
                <w:rFonts w:hint="eastAsia"/>
                <w:color w:val="auto"/>
                <w:kern w:val="0"/>
                <w:sz w:val="24"/>
                <w:szCs w:val="24"/>
              </w:rPr>
              <w:t>1.苍穹道1号办公区综合物业、烟台道78号办公区综合物业、苍穹道1号办公区食堂物业：</w:t>
            </w:r>
          </w:p>
          <w:p w14:paraId="70B50250">
            <w:pPr>
              <w:widowControl/>
              <w:adjustRightInd w:val="0"/>
              <w:snapToGrid w:val="0"/>
              <w:rPr>
                <w:color w:val="auto"/>
                <w:kern w:val="0"/>
                <w:sz w:val="24"/>
                <w:szCs w:val="24"/>
              </w:rPr>
            </w:pPr>
            <w:r>
              <w:rPr>
                <w:rFonts w:hint="eastAsia"/>
                <w:color w:val="auto"/>
                <w:kern w:val="0"/>
                <w:sz w:val="24"/>
                <w:szCs w:val="24"/>
              </w:rPr>
              <w:t>（1）提供上述三个地点全部项目经理的卫生防疫部门或医疗机构颁发的健康证扫描件：1分，否则：0分；</w:t>
            </w:r>
          </w:p>
          <w:p w14:paraId="716AA1E4">
            <w:pPr>
              <w:widowControl/>
              <w:adjustRightInd w:val="0"/>
              <w:snapToGrid w:val="0"/>
              <w:rPr>
                <w:color w:val="auto"/>
                <w:kern w:val="0"/>
                <w:sz w:val="24"/>
                <w:szCs w:val="24"/>
              </w:rPr>
            </w:pPr>
            <w:r>
              <w:rPr>
                <w:rFonts w:hint="eastAsia"/>
                <w:color w:val="auto"/>
                <w:kern w:val="0"/>
                <w:sz w:val="24"/>
                <w:szCs w:val="24"/>
              </w:rPr>
              <w:t>（2）提供上述三个地点全部项目经理的大专以上（含大专）毕业证书扫描件，且性别年龄满足招标文件要求：1分，否则：0分；</w:t>
            </w:r>
          </w:p>
          <w:p w14:paraId="69271711">
            <w:pPr>
              <w:widowControl/>
              <w:adjustRightInd w:val="0"/>
              <w:snapToGrid w:val="0"/>
              <w:rPr>
                <w:color w:val="auto"/>
                <w:kern w:val="0"/>
                <w:sz w:val="24"/>
                <w:szCs w:val="24"/>
              </w:rPr>
            </w:pPr>
            <w:r>
              <w:rPr>
                <w:rFonts w:hint="eastAsia"/>
                <w:color w:val="auto"/>
                <w:kern w:val="0"/>
                <w:sz w:val="24"/>
                <w:szCs w:val="24"/>
              </w:rPr>
              <w:t>（3）提供上述三个地点全部项目经理的用户服务证明扫描件（加盖用户单位公章），用户服务证明能表明该项目经理具备三年（含三年）以上非住宅物业管理经验的，且性别年龄满足招标文件要求：1分，否则：0分；</w:t>
            </w:r>
          </w:p>
        </w:tc>
        <w:tc>
          <w:tcPr>
            <w:tcW w:w="1143" w:type="dxa"/>
            <w:noWrap w:val="0"/>
            <w:vAlign w:val="center"/>
          </w:tcPr>
          <w:p w14:paraId="1549B633">
            <w:pPr>
              <w:widowControl/>
              <w:adjustRightInd w:val="0"/>
              <w:snapToGrid w:val="0"/>
              <w:jc w:val="center"/>
              <w:rPr>
                <w:color w:val="auto"/>
                <w:kern w:val="0"/>
                <w:sz w:val="24"/>
                <w:szCs w:val="24"/>
              </w:rPr>
            </w:pPr>
            <w:r>
              <w:rPr>
                <w:rFonts w:hint="eastAsia"/>
                <w:color w:val="auto"/>
                <w:kern w:val="0"/>
                <w:sz w:val="24"/>
                <w:szCs w:val="24"/>
              </w:rPr>
              <w:t>3</w:t>
            </w:r>
          </w:p>
        </w:tc>
      </w:tr>
      <w:tr w14:paraId="606FE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5414BC59">
            <w:pPr>
              <w:widowControl/>
              <w:adjustRightInd w:val="0"/>
              <w:snapToGrid w:val="0"/>
              <w:jc w:val="center"/>
              <w:rPr>
                <w:color w:val="auto"/>
                <w:kern w:val="0"/>
                <w:sz w:val="24"/>
                <w:szCs w:val="24"/>
              </w:rPr>
            </w:pPr>
            <w:r>
              <w:rPr>
                <w:rFonts w:hint="eastAsia"/>
                <w:color w:val="auto"/>
                <w:kern w:val="0"/>
                <w:sz w:val="24"/>
                <w:szCs w:val="24"/>
              </w:rPr>
              <w:t>4</w:t>
            </w:r>
          </w:p>
        </w:tc>
        <w:tc>
          <w:tcPr>
            <w:tcW w:w="1419" w:type="dxa"/>
            <w:noWrap w:val="0"/>
            <w:vAlign w:val="center"/>
          </w:tcPr>
          <w:p w14:paraId="78199CF2">
            <w:pPr>
              <w:widowControl/>
              <w:adjustRightInd w:val="0"/>
              <w:snapToGrid w:val="0"/>
              <w:jc w:val="center"/>
              <w:rPr>
                <w:color w:val="auto"/>
                <w:kern w:val="0"/>
                <w:sz w:val="24"/>
                <w:szCs w:val="24"/>
              </w:rPr>
            </w:pPr>
            <w:r>
              <w:rPr>
                <w:rFonts w:hint="eastAsia"/>
                <w:color w:val="auto"/>
                <w:kern w:val="0"/>
                <w:sz w:val="24"/>
                <w:szCs w:val="24"/>
              </w:rPr>
              <w:t>苍穹道1号办公区综合物业派驻服务人员评价</w:t>
            </w:r>
          </w:p>
        </w:tc>
        <w:tc>
          <w:tcPr>
            <w:tcW w:w="7311" w:type="dxa"/>
            <w:noWrap w:val="0"/>
            <w:vAlign w:val="center"/>
          </w:tcPr>
          <w:p w14:paraId="45089E9F">
            <w:pPr>
              <w:widowControl/>
              <w:adjustRightInd w:val="0"/>
              <w:snapToGrid w:val="0"/>
              <w:rPr>
                <w:color w:val="auto"/>
                <w:kern w:val="0"/>
                <w:sz w:val="24"/>
                <w:szCs w:val="24"/>
                <w:highlight w:val="none"/>
              </w:rPr>
            </w:pPr>
            <w:r>
              <w:rPr>
                <w:rFonts w:hint="eastAsia"/>
                <w:color w:val="auto"/>
                <w:kern w:val="0"/>
                <w:sz w:val="24"/>
                <w:szCs w:val="24"/>
              </w:rPr>
              <w:t>（1）</w:t>
            </w:r>
            <w:r>
              <w:rPr>
                <w:rFonts w:hint="eastAsia"/>
                <w:color w:val="auto"/>
                <w:kern w:val="0"/>
                <w:sz w:val="24"/>
                <w:szCs w:val="24"/>
                <w:highlight w:val="none"/>
              </w:rPr>
              <w:t>保洁</w:t>
            </w:r>
            <w:r>
              <w:rPr>
                <w:rFonts w:hint="eastAsia"/>
                <w:color w:val="auto"/>
                <w:kern w:val="0"/>
                <w:sz w:val="24"/>
                <w:szCs w:val="24"/>
                <w:highlight w:val="none"/>
                <w:lang w:val="en-US" w:eastAsia="zh-CN"/>
              </w:rPr>
              <w:t>领班</w:t>
            </w:r>
            <w:r>
              <w:rPr>
                <w:rFonts w:hint="eastAsia"/>
                <w:color w:val="auto"/>
                <w:kern w:val="0"/>
                <w:sz w:val="24"/>
                <w:szCs w:val="24"/>
                <w:highlight w:val="none"/>
              </w:rPr>
              <w:t>：提供天津市爱国卫生运动委员会办公室颁发的《天津市病媒生物防制培训证书》</w:t>
            </w:r>
            <w:r>
              <w:rPr>
                <w:rFonts w:hint="eastAsia"/>
                <w:color w:val="auto"/>
                <w:kern w:val="0"/>
                <w:sz w:val="24"/>
                <w:szCs w:val="24"/>
                <w:highlight w:val="none"/>
                <w:lang w:eastAsia="zh-CN"/>
              </w:rPr>
              <w:t>、</w:t>
            </w:r>
            <w:r>
              <w:rPr>
                <w:rFonts w:hint="eastAsia"/>
                <w:color w:val="auto"/>
                <w:kern w:val="0"/>
                <w:sz w:val="24"/>
                <w:szCs w:val="24"/>
                <w:highlight w:val="none"/>
              </w:rPr>
              <w:t>卫生防疫部门或医疗机构颁发的健康证扫描件且性别年龄满足招标文件要求，每个合格的人员得1分，最多1分；</w:t>
            </w:r>
          </w:p>
          <w:p w14:paraId="39E751F2">
            <w:pPr>
              <w:widowControl/>
              <w:adjustRightInd w:val="0"/>
              <w:snapToGrid w:val="0"/>
              <w:rPr>
                <w:rFonts w:hint="eastAsia"/>
                <w:color w:val="auto"/>
                <w:kern w:val="0"/>
                <w:sz w:val="24"/>
                <w:szCs w:val="24"/>
                <w:highlight w:val="none"/>
              </w:rPr>
            </w:pPr>
            <w:r>
              <w:rPr>
                <w:rFonts w:hint="eastAsia"/>
                <w:color w:val="auto"/>
                <w:kern w:val="0"/>
                <w:sz w:val="24"/>
                <w:szCs w:val="24"/>
                <w:highlight w:val="none"/>
              </w:rPr>
              <w:t>（2）保洁</w:t>
            </w:r>
            <w:r>
              <w:rPr>
                <w:rFonts w:hint="eastAsia"/>
                <w:color w:val="auto"/>
                <w:kern w:val="0"/>
                <w:sz w:val="24"/>
                <w:szCs w:val="24"/>
                <w:highlight w:val="none"/>
                <w:lang w:val="en-US" w:eastAsia="zh-CN"/>
              </w:rPr>
              <w:t>领班</w:t>
            </w:r>
            <w:r>
              <w:rPr>
                <w:rFonts w:hint="eastAsia"/>
                <w:color w:val="auto"/>
                <w:kern w:val="0"/>
                <w:sz w:val="24"/>
                <w:szCs w:val="24"/>
                <w:highlight w:val="none"/>
              </w:rPr>
              <w:t>：提供上述人员（已提供合格证书扫描件的）开标日当月或上一月由投标单位或其分公司缴纳社会保险证明扫描件，每个合格的人员社保证明扫描件得1分，最多1分；</w:t>
            </w:r>
          </w:p>
          <w:p w14:paraId="7AA0E75A">
            <w:pPr>
              <w:widowControl/>
              <w:adjustRightInd w:val="0"/>
              <w:snapToGrid w:val="0"/>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3</w:t>
            </w:r>
            <w:r>
              <w:rPr>
                <w:rFonts w:hint="eastAsia"/>
                <w:color w:val="auto"/>
                <w:kern w:val="0"/>
                <w:sz w:val="24"/>
                <w:szCs w:val="24"/>
                <w:highlight w:val="none"/>
              </w:rPr>
              <w:t>）保洁：提供</w:t>
            </w:r>
            <w:r>
              <w:rPr>
                <w:rFonts w:hint="eastAsia"/>
                <w:strike w:val="0"/>
                <w:dstrike w:val="0"/>
                <w:color w:val="auto"/>
                <w:kern w:val="0"/>
                <w:sz w:val="24"/>
                <w:szCs w:val="24"/>
                <w:highlight w:val="none"/>
              </w:rPr>
              <w:t>天津市爱国卫生运动委员会办公室颁发的《天津市病媒生物防制培训证书》</w:t>
            </w:r>
            <w:r>
              <w:rPr>
                <w:rFonts w:hint="eastAsia"/>
                <w:strike w:val="0"/>
                <w:dstrike w:val="0"/>
                <w:color w:val="auto"/>
                <w:kern w:val="0"/>
                <w:sz w:val="24"/>
                <w:szCs w:val="24"/>
                <w:highlight w:val="none"/>
                <w:lang w:eastAsia="zh-CN"/>
              </w:rPr>
              <w:t>、</w:t>
            </w:r>
            <w:r>
              <w:rPr>
                <w:rFonts w:hint="eastAsia"/>
                <w:strike w:val="0"/>
                <w:dstrike w:val="0"/>
                <w:color w:val="auto"/>
                <w:kern w:val="0"/>
                <w:sz w:val="24"/>
                <w:szCs w:val="24"/>
                <w:highlight w:val="none"/>
              </w:rPr>
              <w:t>《特种作业操作证（高处作业）》</w:t>
            </w:r>
            <w:r>
              <w:rPr>
                <w:rFonts w:hint="eastAsia"/>
                <w:strike w:val="0"/>
                <w:dstrike w:val="0"/>
                <w:color w:val="auto"/>
                <w:kern w:val="0"/>
                <w:sz w:val="24"/>
                <w:szCs w:val="24"/>
                <w:highlight w:val="none"/>
                <w:lang w:eastAsia="zh-CN"/>
              </w:rPr>
              <w:t>、</w:t>
            </w:r>
            <w:r>
              <w:rPr>
                <w:rFonts w:hint="eastAsia"/>
                <w:color w:val="auto"/>
                <w:kern w:val="0"/>
                <w:sz w:val="24"/>
                <w:szCs w:val="24"/>
                <w:highlight w:val="none"/>
              </w:rPr>
              <w:t>卫生防疫部门或医疗机构颁发的健康证扫描件且性别年龄满足招标文件要求，每个合格的人员得1分，最多1分；</w:t>
            </w:r>
          </w:p>
          <w:p w14:paraId="4658CFB9">
            <w:pPr>
              <w:widowControl/>
              <w:adjustRightInd w:val="0"/>
              <w:snapToGrid w:val="0"/>
              <w:rPr>
                <w:rFonts w:hint="eastAsia" w:eastAsia="宋体"/>
                <w:color w:val="auto"/>
                <w:kern w:val="0"/>
                <w:sz w:val="24"/>
                <w:szCs w:val="24"/>
                <w:lang w:eastAsia="zh-CN"/>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）保洁：提供上述人员（已提供合格证书扫描件的）开标日当月或上一月由投标单位或其分公司缴纳社会保险证明扫描件，每个合格的人员社保证明扫描件得1分，最多1分；</w:t>
            </w:r>
          </w:p>
          <w:p w14:paraId="3F6770C5">
            <w:pPr>
              <w:widowControl/>
              <w:adjustRightInd w:val="0"/>
              <w:snapToGrid w:val="0"/>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）消防监控人员：</w:t>
            </w:r>
            <w:r>
              <w:rPr>
                <w:color w:val="auto"/>
                <w:kern w:val="0"/>
                <w:sz w:val="24"/>
                <w:szCs w:val="24"/>
              </w:rPr>
              <w:t>提供</w:t>
            </w:r>
            <w:r>
              <w:rPr>
                <w:rFonts w:hint="eastAsia"/>
                <w:color w:val="auto"/>
                <w:kern w:val="0"/>
                <w:sz w:val="24"/>
                <w:szCs w:val="24"/>
              </w:rPr>
              <w:t>职业资格证（建（构）筑物消防员或消防设施操作员）扫描件且性别年龄满足招标文件要求，每个合格的人员得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1.5</w:t>
            </w:r>
            <w:r>
              <w:rPr>
                <w:rFonts w:hint="eastAsia"/>
                <w:color w:val="auto"/>
                <w:kern w:val="0"/>
                <w:sz w:val="24"/>
                <w:szCs w:val="24"/>
              </w:rPr>
              <w:t>分；</w:t>
            </w:r>
          </w:p>
          <w:p w14:paraId="2512606E">
            <w:pPr>
              <w:widowControl/>
              <w:adjustRightInd w:val="0"/>
              <w:snapToGrid w:val="0"/>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）消防监控人员：提供上述人员（已提供合格证书扫描件的）开标日当月或上一月由投标单位或其分公司缴纳社会保险证明扫描件，每个合格的人员社保证明扫描件得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1.5</w:t>
            </w:r>
            <w:r>
              <w:rPr>
                <w:rFonts w:hint="eastAsia"/>
                <w:color w:val="auto"/>
                <w:kern w:val="0"/>
                <w:sz w:val="24"/>
                <w:szCs w:val="24"/>
              </w:rPr>
              <w:t>分；</w:t>
            </w:r>
          </w:p>
          <w:p w14:paraId="078AF68B">
            <w:pPr>
              <w:widowControl/>
              <w:adjustRightInd w:val="0"/>
              <w:snapToGrid w:val="0"/>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）消防监控人员：</w:t>
            </w:r>
            <w:r>
              <w:rPr>
                <w:color w:val="auto"/>
                <w:kern w:val="0"/>
                <w:sz w:val="24"/>
                <w:szCs w:val="24"/>
              </w:rPr>
              <w:t>提供</w:t>
            </w:r>
            <w:r>
              <w:rPr>
                <w:rFonts w:hint="eastAsia"/>
                <w:color w:val="auto"/>
                <w:kern w:val="0"/>
                <w:sz w:val="24"/>
                <w:szCs w:val="24"/>
              </w:rPr>
              <w:t>公安局盖章的保安员证书扫描件且性别年龄满足招标文件要求，每个合格的人员得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1.5</w:t>
            </w:r>
            <w:r>
              <w:rPr>
                <w:rFonts w:hint="eastAsia"/>
                <w:color w:val="auto"/>
                <w:kern w:val="0"/>
                <w:sz w:val="24"/>
                <w:szCs w:val="24"/>
              </w:rPr>
              <w:t>分；</w:t>
            </w:r>
          </w:p>
          <w:p w14:paraId="1766DE1B">
            <w:pPr>
              <w:widowControl/>
              <w:adjustRightInd w:val="0"/>
              <w:snapToGrid w:val="0"/>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）消防监控人员：</w:t>
            </w:r>
            <w:r>
              <w:rPr>
                <w:color w:val="auto"/>
                <w:kern w:val="0"/>
                <w:sz w:val="24"/>
                <w:szCs w:val="24"/>
              </w:rPr>
              <w:t>提供</w:t>
            </w:r>
            <w:r>
              <w:rPr>
                <w:rFonts w:hint="eastAsia"/>
                <w:color w:val="auto"/>
                <w:kern w:val="0"/>
                <w:sz w:val="24"/>
                <w:szCs w:val="24"/>
              </w:rPr>
              <w:t>职业资格证（建（构）筑物消防员或消防设施操作员）和公安局盖章的保安员证书扫描件且性别年龄满足招标文件要求，每个合格的人员得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1.5</w:t>
            </w:r>
            <w:r>
              <w:rPr>
                <w:rFonts w:hint="eastAsia"/>
                <w:color w:val="auto"/>
                <w:kern w:val="0"/>
                <w:sz w:val="24"/>
                <w:szCs w:val="24"/>
              </w:rPr>
              <w:t>分；</w:t>
            </w:r>
          </w:p>
          <w:p w14:paraId="7A83BF55">
            <w:pPr>
              <w:widowControl/>
              <w:adjustRightInd w:val="0"/>
              <w:snapToGrid w:val="0"/>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）门卫值班员：</w:t>
            </w:r>
            <w:r>
              <w:rPr>
                <w:color w:val="auto"/>
                <w:kern w:val="0"/>
                <w:sz w:val="24"/>
                <w:szCs w:val="24"/>
              </w:rPr>
              <w:t>提供</w:t>
            </w:r>
            <w:r>
              <w:rPr>
                <w:rFonts w:hint="eastAsia"/>
                <w:color w:val="auto"/>
                <w:kern w:val="0"/>
                <w:sz w:val="24"/>
                <w:szCs w:val="24"/>
              </w:rPr>
              <w:t>公安局盖章的保安员证书扫描件且性别年龄满足招标文件要求，每个合格的人员得1分，最多3分；</w:t>
            </w:r>
          </w:p>
          <w:p w14:paraId="0F32539F">
            <w:pPr>
              <w:widowControl/>
              <w:adjustRightInd w:val="0"/>
              <w:snapToGrid w:val="0"/>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）门卫值班员：提供上述人员（已提供合格证书扫描件的）开标日当月或上一月由投标单位或其分公司缴纳社会保险证明扫描件，每个合格的人员社保证明扫描件得1分，最多3分；</w:t>
            </w:r>
          </w:p>
          <w:p w14:paraId="489F8121">
            <w:pPr>
              <w:widowControl/>
              <w:adjustRightInd w:val="0"/>
              <w:snapToGrid w:val="0"/>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11</w:t>
            </w:r>
            <w:r>
              <w:rPr>
                <w:rFonts w:hint="eastAsia"/>
                <w:color w:val="auto"/>
                <w:kern w:val="0"/>
                <w:sz w:val="24"/>
                <w:szCs w:val="24"/>
                <w:highlight w:val="none"/>
              </w:rPr>
              <w:t>）运维工：提供《特种作业操作证（高压电工作业）》和《特种作业操作证（低压电工作业）》、《特种作业操作证（熔化焊接与热切割作业）》证书扫描件且性别年龄满足招标文件要求，每个合格的人员得1分，最多1分；</w:t>
            </w:r>
          </w:p>
          <w:p w14:paraId="3FAA8513">
            <w:pPr>
              <w:widowControl/>
              <w:adjustRightInd w:val="0"/>
              <w:snapToGrid w:val="0"/>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12</w:t>
            </w:r>
            <w:r>
              <w:rPr>
                <w:rFonts w:hint="eastAsia"/>
                <w:color w:val="auto"/>
                <w:kern w:val="0"/>
                <w:sz w:val="24"/>
                <w:szCs w:val="24"/>
              </w:rPr>
              <w:t>）运维工：提供上述人员（已提供合格证书扫描件的）开标日当月或上一月由投标单位或其分公司缴纳社会保险证明扫描件，每个合格的人员社保证明扫描件得1分，最多1分；</w:t>
            </w:r>
          </w:p>
          <w:p w14:paraId="5CF79560">
            <w:pPr>
              <w:widowControl/>
              <w:adjustRightInd w:val="0"/>
              <w:snapToGrid w:val="0"/>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13</w:t>
            </w:r>
            <w:r>
              <w:rPr>
                <w:rFonts w:hint="eastAsia"/>
                <w:color w:val="auto"/>
                <w:kern w:val="0"/>
                <w:sz w:val="24"/>
                <w:szCs w:val="24"/>
              </w:rPr>
              <w:t>）运维工：提供《特种作业操作证（高压电工作业）》和《特种作业操作证（低压电工作业）》、《特种作业操作证（制冷与空调作业）》证书扫描件且性别年龄满足招标文件要求，每个合格的人员得1分，最多1分；</w:t>
            </w:r>
          </w:p>
          <w:p w14:paraId="59046545">
            <w:pPr>
              <w:widowControl/>
              <w:adjustRightInd w:val="0"/>
              <w:snapToGrid w:val="0"/>
              <w:rPr>
                <w:color w:val="auto"/>
                <w:kern w:val="0"/>
                <w:sz w:val="24"/>
                <w:szCs w:val="24"/>
              </w:rPr>
            </w:pPr>
            <w:r>
              <w:rPr>
                <w:rFonts w:hint="eastAsia"/>
                <w:color w:val="auto"/>
                <w:kern w:val="0"/>
                <w:sz w:val="24"/>
                <w:szCs w:val="24"/>
              </w:rPr>
              <w:t>（1</w:t>
            </w:r>
            <w:r>
              <w:rPr>
                <w:rFonts w:hint="eastAsia"/>
                <w:color w:val="auto"/>
                <w:kern w:val="0"/>
                <w:sz w:val="24"/>
                <w:szCs w:val="24"/>
                <w:lang w:val="en-US" w:eastAsia="zh-CN"/>
              </w:rPr>
              <w:t>4</w:t>
            </w:r>
            <w:r>
              <w:rPr>
                <w:rFonts w:hint="eastAsia"/>
                <w:color w:val="auto"/>
                <w:kern w:val="0"/>
                <w:sz w:val="24"/>
                <w:szCs w:val="24"/>
              </w:rPr>
              <w:t>）运维工：提供上述人员（已提供合格证书扫描件的）开标日当月或上一月由投标单位或其分公司缴纳社会保险证明扫描件，每个合格的人员社保证明扫描件得1分，最多1分；</w:t>
            </w:r>
          </w:p>
        </w:tc>
        <w:tc>
          <w:tcPr>
            <w:tcW w:w="1143" w:type="dxa"/>
            <w:noWrap w:val="0"/>
            <w:vAlign w:val="center"/>
          </w:tcPr>
          <w:p w14:paraId="252E59CA">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20</w:t>
            </w:r>
          </w:p>
        </w:tc>
      </w:tr>
      <w:tr w14:paraId="300A5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718FC98D">
            <w:pPr>
              <w:widowControl/>
              <w:adjustRightInd w:val="0"/>
              <w:snapToGrid w:val="0"/>
              <w:jc w:val="center"/>
              <w:rPr>
                <w:color w:val="auto"/>
                <w:kern w:val="0"/>
                <w:sz w:val="24"/>
                <w:szCs w:val="24"/>
              </w:rPr>
            </w:pPr>
            <w:r>
              <w:rPr>
                <w:rFonts w:hint="eastAsia"/>
                <w:color w:val="auto"/>
                <w:kern w:val="0"/>
                <w:sz w:val="24"/>
                <w:szCs w:val="24"/>
              </w:rPr>
              <w:t>5</w:t>
            </w:r>
          </w:p>
        </w:tc>
        <w:tc>
          <w:tcPr>
            <w:tcW w:w="1419" w:type="dxa"/>
            <w:noWrap w:val="0"/>
            <w:vAlign w:val="center"/>
          </w:tcPr>
          <w:p w14:paraId="3CD5D879">
            <w:pPr>
              <w:widowControl/>
              <w:adjustRightInd w:val="0"/>
              <w:snapToGrid w:val="0"/>
              <w:jc w:val="center"/>
              <w:rPr>
                <w:color w:val="auto"/>
                <w:kern w:val="0"/>
                <w:sz w:val="24"/>
                <w:szCs w:val="24"/>
              </w:rPr>
            </w:pPr>
            <w:r>
              <w:rPr>
                <w:rFonts w:hint="eastAsia"/>
                <w:color w:val="auto"/>
                <w:kern w:val="0"/>
                <w:sz w:val="24"/>
                <w:szCs w:val="24"/>
              </w:rPr>
              <w:t>烟台道78号办公区综合物业派驻服务人员评价</w:t>
            </w:r>
          </w:p>
        </w:tc>
        <w:tc>
          <w:tcPr>
            <w:tcW w:w="7311" w:type="dxa"/>
            <w:noWrap w:val="0"/>
            <w:vAlign w:val="center"/>
          </w:tcPr>
          <w:p w14:paraId="53F4D563">
            <w:pPr>
              <w:widowControl/>
              <w:adjustRightInd w:val="0"/>
              <w:snapToGrid w:val="0"/>
              <w:rPr>
                <w:color w:val="auto"/>
                <w:kern w:val="0"/>
                <w:sz w:val="24"/>
                <w:szCs w:val="24"/>
                <w:highlight w:val="none"/>
              </w:rPr>
            </w:pPr>
            <w:r>
              <w:rPr>
                <w:rFonts w:hint="eastAsia"/>
                <w:color w:val="auto"/>
                <w:kern w:val="0"/>
                <w:sz w:val="24"/>
                <w:szCs w:val="24"/>
                <w:highlight w:val="none"/>
              </w:rPr>
              <w:t>（1）保洁</w:t>
            </w:r>
            <w:r>
              <w:rPr>
                <w:rFonts w:hint="eastAsia"/>
                <w:color w:val="auto"/>
                <w:kern w:val="0"/>
                <w:sz w:val="24"/>
                <w:szCs w:val="24"/>
                <w:highlight w:val="none"/>
                <w:lang w:val="en-US" w:eastAsia="zh-CN"/>
              </w:rPr>
              <w:t>领班</w:t>
            </w:r>
            <w:r>
              <w:rPr>
                <w:rFonts w:hint="eastAsia"/>
                <w:color w:val="auto"/>
                <w:kern w:val="0"/>
                <w:sz w:val="24"/>
                <w:szCs w:val="24"/>
                <w:highlight w:val="none"/>
              </w:rPr>
              <w:t>：提供天津市爱国卫生运动委员会办公室颁发的《天津市病媒生物防制培训证书》、卫生防疫部门或医疗机构颁发的健康证扫描件且性别年龄满足招标文件要求，每个合格的人员得1分，最多1分；</w:t>
            </w:r>
          </w:p>
          <w:p w14:paraId="714F2654">
            <w:pPr>
              <w:widowControl/>
              <w:adjustRightInd w:val="0"/>
              <w:snapToGrid w:val="0"/>
              <w:rPr>
                <w:rFonts w:hint="eastAsia"/>
                <w:color w:val="auto"/>
                <w:kern w:val="0"/>
                <w:sz w:val="24"/>
                <w:szCs w:val="24"/>
                <w:highlight w:val="none"/>
              </w:rPr>
            </w:pPr>
            <w:r>
              <w:rPr>
                <w:rFonts w:hint="eastAsia"/>
                <w:color w:val="auto"/>
                <w:kern w:val="0"/>
                <w:sz w:val="24"/>
                <w:szCs w:val="24"/>
                <w:highlight w:val="none"/>
              </w:rPr>
              <w:t>（2）保洁</w:t>
            </w:r>
            <w:r>
              <w:rPr>
                <w:rFonts w:hint="eastAsia"/>
                <w:color w:val="auto"/>
                <w:kern w:val="0"/>
                <w:sz w:val="24"/>
                <w:szCs w:val="24"/>
                <w:highlight w:val="none"/>
                <w:lang w:val="en-US" w:eastAsia="zh-CN"/>
              </w:rPr>
              <w:t>领班</w:t>
            </w:r>
            <w:r>
              <w:rPr>
                <w:rFonts w:hint="eastAsia"/>
                <w:color w:val="auto"/>
                <w:kern w:val="0"/>
                <w:sz w:val="24"/>
                <w:szCs w:val="24"/>
                <w:highlight w:val="none"/>
              </w:rPr>
              <w:t>：提供上述人员（已提供合格证书扫描件的）开标日当月或上一月由投标单位或其分公司缴纳社会保险证明扫描件，每个合格的人员社保证明扫描件得1分，最多1分；</w:t>
            </w:r>
          </w:p>
          <w:p w14:paraId="4B1CEAD8">
            <w:pPr>
              <w:widowControl/>
              <w:adjustRightInd w:val="0"/>
              <w:snapToGrid w:val="0"/>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3</w:t>
            </w:r>
            <w:r>
              <w:rPr>
                <w:rFonts w:hint="eastAsia"/>
                <w:color w:val="auto"/>
                <w:kern w:val="0"/>
                <w:sz w:val="24"/>
                <w:szCs w:val="24"/>
                <w:highlight w:val="none"/>
              </w:rPr>
              <w:t>）保洁：提供</w:t>
            </w:r>
            <w:r>
              <w:rPr>
                <w:rFonts w:hint="eastAsia"/>
                <w:strike w:val="0"/>
                <w:dstrike w:val="0"/>
                <w:color w:val="auto"/>
                <w:kern w:val="0"/>
                <w:sz w:val="24"/>
                <w:szCs w:val="24"/>
                <w:highlight w:val="none"/>
              </w:rPr>
              <w:t>天津市爱国卫生运动委员会办公室颁发的《天津市病媒生物防制培训证书》</w:t>
            </w:r>
            <w:r>
              <w:rPr>
                <w:rFonts w:hint="eastAsia"/>
                <w:strike w:val="0"/>
                <w:dstrike w:val="0"/>
                <w:color w:val="auto"/>
                <w:kern w:val="0"/>
                <w:sz w:val="24"/>
                <w:szCs w:val="24"/>
                <w:highlight w:val="none"/>
                <w:lang w:eastAsia="zh-CN"/>
              </w:rPr>
              <w:t>、</w:t>
            </w:r>
            <w:r>
              <w:rPr>
                <w:rFonts w:hint="eastAsia"/>
                <w:strike w:val="0"/>
                <w:dstrike w:val="0"/>
                <w:color w:val="auto"/>
                <w:kern w:val="0"/>
                <w:sz w:val="24"/>
                <w:szCs w:val="24"/>
                <w:highlight w:val="none"/>
              </w:rPr>
              <w:t>《特种作业操作证（高处作业）》</w:t>
            </w:r>
            <w:r>
              <w:rPr>
                <w:rFonts w:hint="eastAsia"/>
                <w:strike w:val="0"/>
                <w:dstrike w:val="0"/>
                <w:color w:val="auto"/>
                <w:kern w:val="0"/>
                <w:sz w:val="24"/>
                <w:szCs w:val="24"/>
                <w:highlight w:val="none"/>
                <w:lang w:eastAsia="zh-CN"/>
              </w:rPr>
              <w:t>、</w:t>
            </w:r>
            <w:r>
              <w:rPr>
                <w:rFonts w:hint="eastAsia"/>
                <w:color w:val="auto"/>
                <w:kern w:val="0"/>
                <w:sz w:val="24"/>
                <w:szCs w:val="24"/>
                <w:highlight w:val="none"/>
              </w:rPr>
              <w:t>卫生防疫部门或医疗机构颁发的健康证扫描件且性别年龄满足招标文件要求，每个合格的人员得1分，最多1分；</w:t>
            </w:r>
          </w:p>
          <w:p w14:paraId="2D2FAC07">
            <w:pPr>
              <w:widowControl/>
              <w:adjustRightInd w:val="0"/>
              <w:snapToGrid w:val="0"/>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）保洁：提供上述人员（已提供合格证书扫描件的）开标日当月或上一月由投标单位或其分公司缴纳社会保险证明扫描件，每个合格的人员社保证明扫描件得1分，最多1分；</w:t>
            </w:r>
          </w:p>
          <w:p w14:paraId="167A75E4">
            <w:pPr>
              <w:widowControl/>
              <w:adjustRightInd w:val="0"/>
              <w:snapToGrid w:val="0"/>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5</w:t>
            </w:r>
            <w:r>
              <w:rPr>
                <w:rFonts w:hint="eastAsia"/>
                <w:color w:val="auto"/>
                <w:kern w:val="0"/>
                <w:sz w:val="24"/>
                <w:szCs w:val="24"/>
                <w:highlight w:val="none"/>
              </w:rPr>
              <w:t>）秩序维护：</w:t>
            </w:r>
            <w:r>
              <w:rPr>
                <w:color w:val="auto"/>
                <w:kern w:val="0"/>
                <w:sz w:val="24"/>
                <w:szCs w:val="24"/>
                <w:highlight w:val="none"/>
              </w:rPr>
              <w:t>提供</w:t>
            </w:r>
            <w:r>
              <w:rPr>
                <w:rFonts w:hint="eastAsia"/>
                <w:color w:val="auto"/>
                <w:kern w:val="0"/>
                <w:sz w:val="24"/>
                <w:szCs w:val="24"/>
                <w:highlight w:val="none"/>
              </w:rPr>
              <w:t>职业资格证（建（构）筑物消防员或消防设施操作员）和公安局盖章的保安员证书扫描件且性别年龄满足招标文件要求，每个合格的人员得1分，最多1分；</w:t>
            </w:r>
          </w:p>
          <w:p w14:paraId="41D8B19C">
            <w:pPr>
              <w:widowControl/>
              <w:adjustRightInd w:val="0"/>
              <w:snapToGrid w:val="0"/>
              <w:rPr>
                <w:color w:val="auto"/>
                <w:kern w:val="0"/>
                <w:sz w:val="24"/>
                <w:szCs w:val="24"/>
              </w:rPr>
            </w:pPr>
            <w:r>
              <w:rPr>
                <w:rFonts w:hint="eastAsia"/>
                <w:color w:val="auto"/>
                <w:kern w:val="0"/>
                <w:sz w:val="24"/>
                <w:szCs w:val="24"/>
                <w:highlight w:val="none"/>
              </w:rPr>
              <w:t>（</w:t>
            </w:r>
            <w:r>
              <w:rPr>
                <w:rFonts w:hint="eastAsia"/>
                <w:color w:val="auto"/>
                <w:kern w:val="0"/>
                <w:sz w:val="24"/>
                <w:szCs w:val="24"/>
                <w:highlight w:val="none"/>
                <w:lang w:val="en-US" w:eastAsia="zh-CN"/>
              </w:rPr>
              <w:t>6</w:t>
            </w:r>
            <w:r>
              <w:rPr>
                <w:rFonts w:hint="eastAsia"/>
                <w:color w:val="auto"/>
                <w:kern w:val="0"/>
                <w:sz w:val="24"/>
                <w:szCs w:val="24"/>
                <w:highlight w:val="none"/>
              </w:rPr>
              <w:t>）秩序维护：提供上述人员（已提供合格证书扫描件的）开标日当月或上一月由投标单位或其分公司缴纳社会保险证明扫描件，每个合格的人员社保证明扫描件得1分，最多1分；</w:t>
            </w:r>
          </w:p>
        </w:tc>
        <w:tc>
          <w:tcPr>
            <w:tcW w:w="1143" w:type="dxa"/>
            <w:noWrap w:val="0"/>
            <w:vAlign w:val="center"/>
          </w:tcPr>
          <w:p w14:paraId="32063937">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1AA8F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noWrap/>
            <w:vAlign w:val="center"/>
          </w:tcPr>
          <w:p w14:paraId="3D0CCE97">
            <w:pPr>
              <w:widowControl/>
              <w:adjustRightInd w:val="0"/>
              <w:snapToGrid w:val="0"/>
              <w:jc w:val="center"/>
              <w:rPr>
                <w:color w:val="auto"/>
                <w:kern w:val="0"/>
                <w:sz w:val="24"/>
                <w:szCs w:val="24"/>
              </w:rPr>
            </w:pPr>
            <w:r>
              <w:rPr>
                <w:rFonts w:hint="eastAsia"/>
                <w:color w:val="auto"/>
                <w:kern w:val="0"/>
                <w:sz w:val="24"/>
                <w:szCs w:val="24"/>
              </w:rPr>
              <w:t>6</w:t>
            </w:r>
          </w:p>
        </w:tc>
        <w:tc>
          <w:tcPr>
            <w:tcW w:w="1419" w:type="dxa"/>
            <w:noWrap w:val="0"/>
            <w:vAlign w:val="center"/>
          </w:tcPr>
          <w:p w14:paraId="63ED78CC">
            <w:pPr>
              <w:widowControl/>
              <w:adjustRightInd w:val="0"/>
              <w:snapToGrid w:val="0"/>
              <w:jc w:val="center"/>
              <w:rPr>
                <w:color w:val="auto"/>
                <w:kern w:val="0"/>
                <w:sz w:val="24"/>
                <w:szCs w:val="24"/>
              </w:rPr>
            </w:pPr>
            <w:r>
              <w:rPr>
                <w:rFonts w:hint="eastAsia"/>
                <w:color w:val="auto"/>
                <w:kern w:val="0"/>
                <w:sz w:val="24"/>
                <w:szCs w:val="24"/>
              </w:rPr>
              <w:t>苍穹道1号办公区食堂物业派驻服务人员评价</w:t>
            </w:r>
          </w:p>
        </w:tc>
        <w:tc>
          <w:tcPr>
            <w:tcW w:w="7311" w:type="dxa"/>
            <w:noWrap w:val="0"/>
            <w:vAlign w:val="center"/>
          </w:tcPr>
          <w:p w14:paraId="5B6F0D13">
            <w:pPr>
              <w:widowControl/>
              <w:adjustRightInd w:val="0"/>
              <w:snapToGrid w:val="0"/>
              <w:rPr>
                <w:color w:val="auto"/>
                <w:kern w:val="0"/>
                <w:sz w:val="24"/>
                <w:szCs w:val="24"/>
              </w:rPr>
            </w:pPr>
            <w:r>
              <w:rPr>
                <w:rFonts w:hint="eastAsia"/>
                <w:color w:val="auto"/>
                <w:kern w:val="0"/>
                <w:sz w:val="24"/>
                <w:szCs w:val="24"/>
              </w:rPr>
              <w:t>（1）库房管理员、保洁员、厨师：提供卫生防疫部门或医疗机构颁发的健康证上岗扫描件且性别年龄满足招标文件要求，每个合格的人员得1分，最多3分；</w:t>
            </w:r>
          </w:p>
          <w:p w14:paraId="415466A2">
            <w:pPr>
              <w:widowControl/>
              <w:adjustRightInd w:val="0"/>
              <w:snapToGrid w:val="0"/>
              <w:rPr>
                <w:color w:val="auto"/>
                <w:kern w:val="0"/>
                <w:sz w:val="24"/>
                <w:szCs w:val="24"/>
              </w:rPr>
            </w:pPr>
            <w:r>
              <w:rPr>
                <w:rFonts w:hint="eastAsia"/>
                <w:color w:val="auto"/>
                <w:kern w:val="0"/>
                <w:sz w:val="24"/>
                <w:szCs w:val="24"/>
              </w:rPr>
              <w:t>（2）库房管理员、保洁员、厨师：提供上述人员（已提供合格证书扫描件的）开标日当月或上一月由投标单位或其分公司缴纳社会保险证明扫描件，每个合格的人员社保证明扫描件得1分，最多3分；</w:t>
            </w:r>
          </w:p>
        </w:tc>
        <w:tc>
          <w:tcPr>
            <w:tcW w:w="1143" w:type="dxa"/>
            <w:noWrap w:val="0"/>
            <w:vAlign w:val="center"/>
          </w:tcPr>
          <w:p w14:paraId="6E2F13C6">
            <w:pPr>
              <w:widowControl/>
              <w:adjustRightInd w:val="0"/>
              <w:snapToGrid w:val="0"/>
              <w:jc w:val="center"/>
              <w:rPr>
                <w:color w:val="auto"/>
                <w:kern w:val="0"/>
                <w:sz w:val="24"/>
                <w:szCs w:val="24"/>
              </w:rPr>
            </w:pPr>
            <w:r>
              <w:rPr>
                <w:rFonts w:hint="eastAsia"/>
                <w:color w:val="auto"/>
                <w:kern w:val="0"/>
                <w:sz w:val="24"/>
                <w:szCs w:val="24"/>
              </w:rPr>
              <w:t>6</w:t>
            </w:r>
          </w:p>
        </w:tc>
      </w:tr>
      <w:tr w14:paraId="45C89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2C38256A">
            <w:pPr>
              <w:widowControl/>
              <w:adjustRightInd w:val="0"/>
              <w:snapToGrid w:val="0"/>
              <w:jc w:val="center"/>
              <w:rPr>
                <w:color w:val="auto"/>
                <w:kern w:val="0"/>
                <w:sz w:val="24"/>
                <w:szCs w:val="24"/>
              </w:rPr>
            </w:pPr>
            <w:r>
              <w:rPr>
                <w:rFonts w:hint="eastAsia"/>
                <w:color w:val="auto"/>
                <w:kern w:val="0"/>
                <w:sz w:val="24"/>
                <w:szCs w:val="24"/>
              </w:rPr>
              <w:t>7</w:t>
            </w:r>
          </w:p>
        </w:tc>
        <w:tc>
          <w:tcPr>
            <w:tcW w:w="1419" w:type="dxa"/>
            <w:noWrap w:val="0"/>
            <w:vAlign w:val="center"/>
          </w:tcPr>
          <w:p w14:paraId="4908B29D">
            <w:pPr>
              <w:widowControl/>
              <w:adjustRightInd w:val="0"/>
              <w:snapToGrid w:val="0"/>
              <w:jc w:val="center"/>
              <w:rPr>
                <w:color w:val="auto"/>
                <w:kern w:val="0"/>
                <w:sz w:val="24"/>
                <w:szCs w:val="24"/>
              </w:rPr>
            </w:pPr>
            <w:r>
              <w:rPr>
                <w:rFonts w:hint="eastAsia"/>
                <w:color w:val="auto"/>
                <w:sz w:val="24"/>
              </w:rPr>
              <w:t>烟台道78号办公区食堂物业</w:t>
            </w:r>
            <w:r>
              <w:rPr>
                <w:rFonts w:hint="eastAsia"/>
                <w:color w:val="auto"/>
                <w:kern w:val="0"/>
                <w:sz w:val="24"/>
                <w:szCs w:val="24"/>
              </w:rPr>
              <w:t>驻服务人员评价</w:t>
            </w:r>
          </w:p>
        </w:tc>
        <w:tc>
          <w:tcPr>
            <w:tcW w:w="7311" w:type="dxa"/>
            <w:noWrap w:val="0"/>
            <w:vAlign w:val="center"/>
          </w:tcPr>
          <w:p w14:paraId="1EDEC1B1">
            <w:pPr>
              <w:widowControl/>
              <w:adjustRightInd w:val="0"/>
              <w:snapToGrid w:val="0"/>
              <w:rPr>
                <w:color w:val="auto"/>
                <w:kern w:val="0"/>
                <w:sz w:val="24"/>
                <w:szCs w:val="24"/>
              </w:rPr>
            </w:pPr>
            <w:r>
              <w:rPr>
                <w:rFonts w:hint="eastAsia"/>
                <w:color w:val="auto"/>
                <w:kern w:val="0"/>
                <w:sz w:val="24"/>
                <w:szCs w:val="24"/>
              </w:rPr>
              <w:t>（1）保洁员、厨师：提供卫生防疫部门或医疗机构颁发的健康证上岗扫描件且性别年龄满足招标文件要求，每个合格的人员得1分，最多2分；</w:t>
            </w:r>
          </w:p>
          <w:p w14:paraId="5E1064CD">
            <w:pPr>
              <w:widowControl/>
              <w:adjustRightInd w:val="0"/>
              <w:snapToGrid w:val="0"/>
              <w:rPr>
                <w:color w:val="auto"/>
                <w:kern w:val="0"/>
                <w:sz w:val="24"/>
                <w:szCs w:val="24"/>
              </w:rPr>
            </w:pPr>
            <w:r>
              <w:rPr>
                <w:rFonts w:hint="eastAsia"/>
                <w:color w:val="auto"/>
                <w:kern w:val="0"/>
                <w:sz w:val="24"/>
                <w:szCs w:val="24"/>
              </w:rPr>
              <w:t>（2）保洁员、厨师：提供上述人员（已提供合格证书扫描件的）开标日当月或上一月由投标单位或其分公司缴纳社会保险证明扫描件，每个合格的人员社保证明扫描件得1分，最多2分；</w:t>
            </w:r>
          </w:p>
        </w:tc>
        <w:tc>
          <w:tcPr>
            <w:tcW w:w="1143" w:type="dxa"/>
            <w:noWrap w:val="0"/>
            <w:vAlign w:val="center"/>
          </w:tcPr>
          <w:p w14:paraId="6C4A4BC8">
            <w:pPr>
              <w:widowControl/>
              <w:adjustRightInd w:val="0"/>
              <w:snapToGrid w:val="0"/>
              <w:jc w:val="center"/>
              <w:rPr>
                <w:color w:val="auto"/>
                <w:kern w:val="0"/>
                <w:sz w:val="24"/>
                <w:szCs w:val="24"/>
              </w:rPr>
            </w:pPr>
            <w:r>
              <w:rPr>
                <w:rFonts w:hint="eastAsia"/>
                <w:color w:val="auto"/>
                <w:kern w:val="0"/>
                <w:sz w:val="24"/>
                <w:szCs w:val="24"/>
              </w:rPr>
              <w:t>4</w:t>
            </w:r>
          </w:p>
        </w:tc>
      </w:tr>
      <w:tr w14:paraId="2CE33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noWrap/>
            <w:vAlign w:val="center"/>
          </w:tcPr>
          <w:p w14:paraId="5E52CF87">
            <w:pPr>
              <w:widowControl/>
              <w:adjustRightInd w:val="0"/>
              <w:snapToGrid w:val="0"/>
              <w:jc w:val="center"/>
              <w:rPr>
                <w:color w:val="auto"/>
                <w:kern w:val="0"/>
                <w:sz w:val="24"/>
                <w:szCs w:val="24"/>
              </w:rPr>
            </w:pPr>
            <w:r>
              <w:rPr>
                <w:rFonts w:hint="eastAsia"/>
                <w:color w:val="auto"/>
                <w:kern w:val="0"/>
                <w:sz w:val="24"/>
                <w:szCs w:val="24"/>
              </w:rPr>
              <w:t>8</w:t>
            </w:r>
          </w:p>
        </w:tc>
        <w:tc>
          <w:tcPr>
            <w:tcW w:w="1419" w:type="dxa"/>
            <w:noWrap w:val="0"/>
            <w:vAlign w:val="center"/>
          </w:tcPr>
          <w:p w14:paraId="0914AE50">
            <w:pPr>
              <w:widowControl/>
              <w:adjustRightInd w:val="0"/>
              <w:snapToGrid w:val="0"/>
              <w:jc w:val="center"/>
              <w:rPr>
                <w:color w:val="auto"/>
                <w:kern w:val="0"/>
                <w:sz w:val="24"/>
                <w:szCs w:val="24"/>
              </w:rPr>
            </w:pPr>
            <w:r>
              <w:rPr>
                <w:color w:val="auto"/>
                <w:sz w:val="24"/>
              </w:rPr>
              <w:t>人员培训方案</w:t>
            </w:r>
          </w:p>
        </w:tc>
        <w:tc>
          <w:tcPr>
            <w:tcW w:w="7311" w:type="dxa"/>
            <w:noWrap w:val="0"/>
            <w:vAlign w:val="center"/>
          </w:tcPr>
          <w:p w14:paraId="5596E78C">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009B6E53">
            <w:pPr>
              <w:widowControl/>
              <w:adjustRightInd w:val="0"/>
              <w:snapToGrid w:val="0"/>
              <w:rPr>
                <w:color w:val="auto"/>
                <w:kern w:val="0"/>
                <w:sz w:val="24"/>
                <w:szCs w:val="24"/>
              </w:rPr>
            </w:pPr>
            <w:r>
              <w:rPr>
                <w:rFonts w:hint="eastAsia"/>
                <w:color w:val="auto"/>
                <w:kern w:val="0"/>
                <w:sz w:val="24"/>
                <w:szCs w:val="24"/>
              </w:rPr>
              <w:t>每提供上述1项内容的得0.5分，最多3分。</w:t>
            </w:r>
          </w:p>
        </w:tc>
        <w:tc>
          <w:tcPr>
            <w:tcW w:w="1143" w:type="dxa"/>
            <w:noWrap w:val="0"/>
            <w:vAlign w:val="center"/>
          </w:tcPr>
          <w:p w14:paraId="1F033F48">
            <w:pPr>
              <w:widowControl/>
              <w:adjustRightInd w:val="0"/>
              <w:snapToGrid w:val="0"/>
              <w:jc w:val="center"/>
              <w:rPr>
                <w:color w:val="auto"/>
                <w:kern w:val="0"/>
                <w:sz w:val="24"/>
                <w:szCs w:val="24"/>
              </w:rPr>
            </w:pPr>
            <w:r>
              <w:rPr>
                <w:rFonts w:hint="eastAsia"/>
                <w:color w:val="auto"/>
                <w:kern w:val="0"/>
                <w:sz w:val="24"/>
                <w:szCs w:val="24"/>
              </w:rPr>
              <w:t>3</w:t>
            </w:r>
          </w:p>
        </w:tc>
      </w:tr>
      <w:tr w14:paraId="5DAD9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noWrap/>
            <w:vAlign w:val="center"/>
          </w:tcPr>
          <w:p w14:paraId="276496BF">
            <w:pPr>
              <w:widowControl/>
              <w:adjustRightInd w:val="0"/>
              <w:snapToGrid w:val="0"/>
              <w:jc w:val="center"/>
              <w:rPr>
                <w:color w:val="auto"/>
                <w:kern w:val="0"/>
                <w:sz w:val="24"/>
                <w:szCs w:val="24"/>
              </w:rPr>
            </w:pPr>
            <w:r>
              <w:rPr>
                <w:rFonts w:hint="eastAsia"/>
                <w:color w:val="auto"/>
                <w:kern w:val="0"/>
                <w:sz w:val="24"/>
                <w:szCs w:val="24"/>
              </w:rPr>
              <w:t>9</w:t>
            </w:r>
          </w:p>
        </w:tc>
        <w:tc>
          <w:tcPr>
            <w:tcW w:w="1419" w:type="dxa"/>
            <w:noWrap w:val="0"/>
            <w:vAlign w:val="center"/>
          </w:tcPr>
          <w:p w14:paraId="41B0E335">
            <w:pPr>
              <w:widowControl/>
              <w:adjustRightInd w:val="0"/>
              <w:snapToGrid w:val="0"/>
              <w:jc w:val="center"/>
              <w:rPr>
                <w:color w:val="auto"/>
                <w:sz w:val="24"/>
              </w:rPr>
            </w:pPr>
            <w:r>
              <w:rPr>
                <w:rFonts w:hint="eastAsia"/>
                <w:color w:val="auto"/>
                <w:kern w:val="0"/>
                <w:sz w:val="24"/>
                <w:szCs w:val="24"/>
              </w:rPr>
              <w:t>保洁耗材评价</w:t>
            </w:r>
          </w:p>
        </w:tc>
        <w:tc>
          <w:tcPr>
            <w:tcW w:w="7311" w:type="dxa"/>
            <w:noWrap w:val="0"/>
            <w:vAlign w:val="center"/>
          </w:tcPr>
          <w:p w14:paraId="0BD21A41">
            <w:pPr>
              <w:widowControl/>
              <w:adjustRightInd w:val="0"/>
              <w:snapToGrid w:val="0"/>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noWrap w:val="0"/>
            <w:vAlign w:val="center"/>
          </w:tcPr>
          <w:p w14:paraId="428D7AA3">
            <w:pPr>
              <w:widowControl/>
              <w:adjustRightInd w:val="0"/>
              <w:snapToGrid w:val="0"/>
              <w:jc w:val="center"/>
              <w:rPr>
                <w:color w:val="auto"/>
                <w:kern w:val="0"/>
                <w:sz w:val="24"/>
                <w:szCs w:val="24"/>
              </w:rPr>
            </w:pPr>
            <w:r>
              <w:rPr>
                <w:rFonts w:hint="eastAsia"/>
                <w:color w:val="auto"/>
                <w:kern w:val="0"/>
                <w:sz w:val="24"/>
                <w:szCs w:val="24"/>
              </w:rPr>
              <w:t>1</w:t>
            </w:r>
          </w:p>
        </w:tc>
      </w:tr>
      <w:tr w14:paraId="2A4B4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noWrap/>
            <w:vAlign w:val="center"/>
          </w:tcPr>
          <w:p w14:paraId="7F0DEC9D">
            <w:pPr>
              <w:widowControl/>
              <w:adjustRightInd w:val="0"/>
              <w:snapToGrid w:val="0"/>
              <w:jc w:val="center"/>
              <w:rPr>
                <w:color w:val="auto"/>
                <w:kern w:val="0"/>
                <w:sz w:val="24"/>
                <w:szCs w:val="24"/>
              </w:rPr>
            </w:pPr>
            <w:r>
              <w:rPr>
                <w:rFonts w:hint="eastAsia"/>
                <w:color w:val="auto"/>
                <w:kern w:val="0"/>
                <w:sz w:val="24"/>
                <w:szCs w:val="24"/>
              </w:rPr>
              <w:t>10</w:t>
            </w:r>
          </w:p>
        </w:tc>
        <w:tc>
          <w:tcPr>
            <w:tcW w:w="1419" w:type="dxa"/>
            <w:noWrap w:val="0"/>
            <w:vAlign w:val="center"/>
          </w:tcPr>
          <w:p w14:paraId="24160BA3">
            <w:pPr>
              <w:widowControl/>
              <w:adjustRightInd w:val="0"/>
              <w:snapToGrid w:val="0"/>
              <w:jc w:val="center"/>
              <w:rPr>
                <w:color w:val="auto"/>
                <w:sz w:val="24"/>
              </w:rPr>
            </w:pPr>
            <w:r>
              <w:rPr>
                <w:rFonts w:hint="eastAsia"/>
                <w:color w:val="auto"/>
                <w:sz w:val="24"/>
              </w:rPr>
              <w:t>投标人承诺评价</w:t>
            </w:r>
          </w:p>
        </w:tc>
        <w:tc>
          <w:tcPr>
            <w:tcW w:w="7311" w:type="dxa"/>
            <w:noWrap w:val="0"/>
            <w:vAlign w:val="center"/>
          </w:tcPr>
          <w:p w14:paraId="60596F4A">
            <w:pPr>
              <w:widowControl/>
              <w:adjustRightInd w:val="0"/>
              <w:snapToGrid w:val="0"/>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2</w:t>
            </w:r>
            <w:r>
              <w:rPr>
                <w:rFonts w:hint="eastAsia"/>
                <w:color w:val="auto"/>
                <w:kern w:val="0"/>
                <w:sz w:val="24"/>
                <w:szCs w:val="24"/>
                <w:highlight w:val="none"/>
              </w:rPr>
              <w:t>分，其他0分。</w:t>
            </w:r>
          </w:p>
        </w:tc>
        <w:tc>
          <w:tcPr>
            <w:tcW w:w="1143" w:type="dxa"/>
            <w:noWrap w:val="0"/>
            <w:vAlign w:val="center"/>
          </w:tcPr>
          <w:p w14:paraId="6CC9E868">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2</w:t>
            </w:r>
          </w:p>
        </w:tc>
      </w:tr>
      <w:tr w14:paraId="40172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noWrap/>
            <w:vAlign w:val="center"/>
          </w:tcPr>
          <w:p w14:paraId="3AABD143">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noWrap w:val="0"/>
            <w:vAlign w:val="center"/>
          </w:tcPr>
          <w:p w14:paraId="4E91C0E6">
            <w:pPr>
              <w:widowControl/>
              <w:adjustRightInd w:val="0"/>
              <w:snapToGrid w:val="0"/>
              <w:jc w:val="center"/>
              <w:rPr>
                <w:color w:val="auto"/>
                <w:kern w:val="0"/>
                <w:sz w:val="24"/>
                <w:szCs w:val="24"/>
              </w:rPr>
            </w:pPr>
            <w:r>
              <w:rPr>
                <w:color w:val="auto"/>
                <w:kern w:val="0"/>
                <w:sz w:val="24"/>
                <w:szCs w:val="24"/>
              </w:rPr>
              <w:t>分值</w:t>
            </w:r>
          </w:p>
        </w:tc>
      </w:tr>
      <w:tr w14:paraId="3C4FB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72C2A811">
            <w:pPr>
              <w:widowControl/>
              <w:adjustRightInd w:val="0"/>
              <w:snapToGrid w:val="0"/>
              <w:jc w:val="center"/>
              <w:rPr>
                <w:color w:val="auto"/>
                <w:kern w:val="0"/>
                <w:sz w:val="24"/>
                <w:szCs w:val="24"/>
              </w:rPr>
            </w:pPr>
            <w:r>
              <w:rPr>
                <w:color w:val="auto"/>
                <w:kern w:val="0"/>
                <w:sz w:val="24"/>
                <w:szCs w:val="24"/>
              </w:rPr>
              <w:t>1</w:t>
            </w:r>
          </w:p>
        </w:tc>
        <w:tc>
          <w:tcPr>
            <w:tcW w:w="1419" w:type="dxa"/>
            <w:noWrap w:val="0"/>
            <w:vAlign w:val="center"/>
          </w:tcPr>
          <w:p w14:paraId="2A4CE445">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noWrap w:val="0"/>
            <w:vAlign w:val="center"/>
          </w:tcPr>
          <w:p w14:paraId="47951902">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523B221B">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17407734">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598255D">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641AAA8">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6245E6D7">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5ADB0BFC">
            <w:pPr>
              <w:widowControl/>
              <w:adjustRightInd w:val="0"/>
              <w:snapToGrid w:val="0"/>
              <w:jc w:val="center"/>
              <w:rPr>
                <w:color w:val="auto"/>
                <w:kern w:val="0"/>
                <w:sz w:val="24"/>
                <w:szCs w:val="24"/>
              </w:rPr>
            </w:pPr>
            <w:r>
              <w:rPr>
                <w:rFonts w:hint="eastAsia"/>
                <w:color w:val="auto"/>
                <w:kern w:val="0"/>
                <w:sz w:val="24"/>
                <w:szCs w:val="24"/>
              </w:rPr>
              <w:t>3</w:t>
            </w:r>
          </w:p>
        </w:tc>
      </w:tr>
      <w:tr w14:paraId="24A6D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04ACE5CF">
            <w:pPr>
              <w:widowControl/>
              <w:adjustRightInd w:val="0"/>
              <w:snapToGrid w:val="0"/>
              <w:jc w:val="center"/>
              <w:rPr>
                <w:color w:val="auto"/>
                <w:kern w:val="0"/>
                <w:sz w:val="24"/>
                <w:szCs w:val="24"/>
              </w:rPr>
            </w:pPr>
            <w:r>
              <w:rPr>
                <w:color w:val="auto"/>
                <w:kern w:val="0"/>
                <w:sz w:val="24"/>
                <w:szCs w:val="24"/>
              </w:rPr>
              <w:t>2</w:t>
            </w:r>
          </w:p>
        </w:tc>
        <w:tc>
          <w:tcPr>
            <w:tcW w:w="1419" w:type="dxa"/>
            <w:noWrap w:val="0"/>
            <w:vAlign w:val="center"/>
          </w:tcPr>
          <w:p w14:paraId="3A4B7C14">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noWrap w:val="0"/>
            <w:vAlign w:val="center"/>
          </w:tcPr>
          <w:p w14:paraId="2D12E11F">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14:paraId="2A3815F3">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671E73D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7440AB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6984B4E">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0D3CE8C7">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4CF1E5A6">
            <w:pPr>
              <w:widowControl/>
              <w:adjustRightInd w:val="0"/>
              <w:snapToGrid w:val="0"/>
              <w:jc w:val="center"/>
              <w:rPr>
                <w:color w:val="auto"/>
                <w:kern w:val="0"/>
                <w:sz w:val="24"/>
                <w:szCs w:val="24"/>
              </w:rPr>
            </w:pPr>
            <w:r>
              <w:rPr>
                <w:rFonts w:hint="eastAsia"/>
                <w:color w:val="auto"/>
                <w:kern w:val="0"/>
                <w:sz w:val="24"/>
                <w:szCs w:val="24"/>
              </w:rPr>
              <w:t>6</w:t>
            </w:r>
          </w:p>
        </w:tc>
      </w:tr>
      <w:tr w14:paraId="7C954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noWrap/>
            <w:vAlign w:val="center"/>
          </w:tcPr>
          <w:p w14:paraId="73768501">
            <w:pPr>
              <w:widowControl/>
              <w:adjustRightInd w:val="0"/>
              <w:snapToGrid w:val="0"/>
              <w:jc w:val="center"/>
              <w:rPr>
                <w:color w:val="auto"/>
                <w:kern w:val="0"/>
                <w:sz w:val="24"/>
                <w:szCs w:val="24"/>
              </w:rPr>
            </w:pPr>
            <w:r>
              <w:rPr>
                <w:color w:val="auto"/>
                <w:kern w:val="0"/>
                <w:sz w:val="24"/>
                <w:szCs w:val="24"/>
              </w:rPr>
              <w:t>3</w:t>
            </w:r>
          </w:p>
        </w:tc>
        <w:tc>
          <w:tcPr>
            <w:tcW w:w="1419" w:type="dxa"/>
            <w:noWrap w:val="0"/>
            <w:vAlign w:val="center"/>
          </w:tcPr>
          <w:p w14:paraId="0D473BD8">
            <w:pPr>
              <w:widowControl/>
              <w:adjustRightInd w:val="0"/>
              <w:snapToGrid w:val="0"/>
              <w:jc w:val="center"/>
              <w:rPr>
                <w:color w:val="auto"/>
                <w:kern w:val="0"/>
                <w:sz w:val="24"/>
                <w:szCs w:val="24"/>
              </w:rPr>
            </w:pPr>
            <w:r>
              <w:rPr>
                <w:rFonts w:hint="eastAsia"/>
                <w:color w:val="auto"/>
                <w:sz w:val="24"/>
              </w:rPr>
              <w:t>对项目重点、难点的理解评价</w:t>
            </w:r>
          </w:p>
        </w:tc>
        <w:tc>
          <w:tcPr>
            <w:tcW w:w="7311" w:type="dxa"/>
            <w:noWrap w:val="0"/>
            <w:vAlign w:val="center"/>
          </w:tcPr>
          <w:p w14:paraId="73651ABA">
            <w:pPr>
              <w:widowControl/>
              <w:adjustRightInd w:val="0"/>
              <w:snapToGrid w:val="0"/>
              <w:rPr>
                <w:color w:val="auto"/>
                <w:kern w:val="0"/>
                <w:sz w:val="24"/>
                <w:szCs w:val="24"/>
              </w:rPr>
            </w:pPr>
            <w:r>
              <w:rPr>
                <w:rFonts w:hint="eastAsia"/>
                <w:color w:val="auto"/>
                <w:kern w:val="0"/>
                <w:sz w:val="24"/>
                <w:szCs w:val="24"/>
              </w:rPr>
              <w:t>至少包含针对本项目重点和难点的理解以及针对重点难点的应对解决方案</w:t>
            </w:r>
          </w:p>
          <w:p w14:paraId="05D15DA0">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5CE9F511">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BE9ED69">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02C4FE5">
            <w:pPr>
              <w:widowControl/>
              <w:adjustRightInd w:val="0"/>
              <w:snapToGrid w:val="0"/>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4FA9206B">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2E359727">
            <w:pPr>
              <w:widowControl/>
              <w:adjustRightInd w:val="0"/>
              <w:snapToGrid w:val="0"/>
              <w:jc w:val="center"/>
              <w:rPr>
                <w:color w:val="auto"/>
                <w:kern w:val="0"/>
                <w:sz w:val="24"/>
                <w:szCs w:val="24"/>
              </w:rPr>
            </w:pPr>
            <w:r>
              <w:rPr>
                <w:rFonts w:hint="eastAsia"/>
                <w:color w:val="auto"/>
                <w:kern w:val="0"/>
                <w:sz w:val="24"/>
                <w:szCs w:val="24"/>
              </w:rPr>
              <w:t>6</w:t>
            </w:r>
          </w:p>
        </w:tc>
      </w:tr>
      <w:tr w14:paraId="375A7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0CA4A43B">
            <w:pPr>
              <w:widowControl/>
              <w:adjustRightInd w:val="0"/>
              <w:snapToGrid w:val="0"/>
              <w:jc w:val="center"/>
              <w:rPr>
                <w:color w:val="auto"/>
                <w:kern w:val="0"/>
                <w:sz w:val="24"/>
                <w:szCs w:val="24"/>
              </w:rPr>
            </w:pPr>
            <w:r>
              <w:rPr>
                <w:color w:val="auto"/>
                <w:kern w:val="0"/>
                <w:sz w:val="24"/>
                <w:szCs w:val="24"/>
              </w:rPr>
              <w:t>4</w:t>
            </w:r>
          </w:p>
        </w:tc>
        <w:tc>
          <w:tcPr>
            <w:tcW w:w="1419" w:type="dxa"/>
            <w:noWrap w:val="0"/>
            <w:vAlign w:val="center"/>
          </w:tcPr>
          <w:p w14:paraId="16D1F87E">
            <w:pPr>
              <w:widowControl/>
              <w:adjustRightInd w:val="0"/>
              <w:snapToGrid w:val="0"/>
              <w:jc w:val="center"/>
              <w:rPr>
                <w:color w:val="auto"/>
                <w:kern w:val="0"/>
                <w:sz w:val="24"/>
                <w:szCs w:val="24"/>
              </w:rPr>
            </w:pPr>
            <w:r>
              <w:rPr>
                <w:rFonts w:hint="eastAsia"/>
                <w:color w:val="auto"/>
                <w:kern w:val="0"/>
                <w:sz w:val="24"/>
                <w:szCs w:val="24"/>
              </w:rPr>
              <w:t>进驻和接管方案评价</w:t>
            </w:r>
          </w:p>
        </w:tc>
        <w:tc>
          <w:tcPr>
            <w:tcW w:w="7311" w:type="dxa"/>
            <w:noWrap w:val="0"/>
            <w:vAlign w:val="center"/>
          </w:tcPr>
          <w:p w14:paraId="68B6BAB5">
            <w:pPr>
              <w:widowControl/>
              <w:adjustRightInd w:val="0"/>
              <w:snapToGrid w:val="0"/>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D767305">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411363F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517E8EF">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0FCF891">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221A754">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0FED8C39">
            <w:pPr>
              <w:widowControl/>
              <w:adjustRightInd w:val="0"/>
              <w:snapToGrid w:val="0"/>
              <w:jc w:val="center"/>
              <w:rPr>
                <w:color w:val="auto"/>
                <w:kern w:val="0"/>
                <w:sz w:val="24"/>
                <w:szCs w:val="24"/>
              </w:rPr>
            </w:pPr>
            <w:r>
              <w:rPr>
                <w:rFonts w:hint="eastAsia"/>
                <w:color w:val="auto"/>
                <w:kern w:val="0"/>
                <w:sz w:val="24"/>
                <w:szCs w:val="24"/>
              </w:rPr>
              <w:t>3</w:t>
            </w:r>
          </w:p>
        </w:tc>
      </w:tr>
      <w:tr w14:paraId="3C1E5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78631C83">
            <w:pPr>
              <w:widowControl/>
              <w:adjustRightInd w:val="0"/>
              <w:snapToGrid w:val="0"/>
              <w:jc w:val="center"/>
              <w:rPr>
                <w:color w:val="auto"/>
                <w:kern w:val="0"/>
                <w:sz w:val="24"/>
                <w:szCs w:val="24"/>
              </w:rPr>
            </w:pPr>
            <w:r>
              <w:rPr>
                <w:rFonts w:hint="eastAsia"/>
                <w:color w:val="auto"/>
                <w:kern w:val="0"/>
                <w:sz w:val="24"/>
                <w:szCs w:val="24"/>
              </w:rPr>
              <w:t>5</w:t>
            </w:r>
          </w:p>
        </w:tc>
        <w:tc>
          <w:tcPr>
            <w:tcW w:w="1419" w:type="dxa"/>
            <w:noWrap w:val="0"/>
            <w:vAlign w:val="center"/>
          </w:tcPr>
          <w:p w14:paraId="07F034E0">
            <w:pPr>
              <w:widowControl/>
              <w:adjustRightInd w:val="0"/>
              <w:snapToGrid w:val="0"/>
              <w:jc w:val="center"/>
              <w:rPr>
                <w:color w:val="auto"/>
                <w:kern w:val="0"/>
                <w:sz w:val="24"/>
                <w:szCs w:val="24"/>
              </w:rPr>
            </w:pPr>
            <w:r>
              <w:rPr>
                <w:rFonts w:hint="eastAsia"/>
                <w:color w:val="auto"/>
                <w:kern w:val="0"/>
                <w:sz w:val="24"/>
                <w:szCs w:val="24"/>
              </w:rPr>
              <w:t>应急预案评价</w:t>
            </w:r>
          </w:p>
        </w:tc>
        <w:tc>
          <w:tcPr>
            <w:tcW w:w="7311" w:type="dxa"/>
            <w:noWrap w:val="0"/>
            <w:vAlign w:val="center"/>
          </w:tcPr>
          <w:p w14:paraId="61230675">
            <w:pPr>
              <w:widowControl/>
              <w:adjustRightInd w:val="0"/>
              <w:snapToGrid w:val="0"/>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BC89A90">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53C75CA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A024A1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8E203A3">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1567E882">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640DA9A5">
            <w:pPr>
              <w:widowControl/>
              <w:adjustRightInd w:val="0"/>
              <w:snapToGrid w:val="0"/>
              <w:jc w:val="center"/>
              <w:rPr>
                <w:color w:val="auto"/>
                <w:kern w:val="0"/>
                <w:sz w:val="24"/>
                <w:szCs w:val="24"/>
              </w:rPr>
            </w:pPr>
            <w:r>
              <w:rPr>
                <w:rFonts w:hint="eastAsia"/>
                <w:color w:val="auto"/>
                <w:kern w:val="0"/>
                <w:sz w:val="24"/>
                <w:szCs w:val="24"/>
              </w:rPr>
              <w:t>3</w:t>
            </w:r>
          </w:p>
        </w:tc>
      </w:tr>
      <w:tr w14:paraId="7C82A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12672671">
            <w:pPr>
              <w:widowControl/>
              <w:adjustRightInd w:val="0"/>
              <w:snapToGrid w:val="0"/>
              <w:jc w:val="center"/>
              <w:rPr>
                <w:color w:val="auto"/>
                <w:kern w:val="0"/>
                <w:sz w:val="24"/>
                <w:szCs w:val="24"/>
              </w:rPr>
            </w:pPr>
            <w:r>
              <w:rPr>
                <w:rFonts w:hint="eastAsia"/>
                <w:color w:val="auto"/>
                <w:kern w:val="0"/>
                <w:sz w:val="24"/>
                <w:szCs w:val="24"/>
              </w:rPr>
              <w:t>6</w:t>
            </w:r>
          </w:p>
        </w:tc>
        <w:tc>
          <w:tcPr>
            <w:tcW w:w="1419" w:type="dxa"/>
            <w:noWrap w:val="0"/>
            <w:vAlign w:val="center"/>
          </w:tcPr>
          <w:p w14:paraId="4457DEB5">
            <w:pPr>
              <w:widowControl/>
              <w:adjustRightInd w:val="0"/>
              <w:snapToGrid w:val="0"/>
              <w:jc w:val="center"/>
              <w:rPr>
                <w:color w:val="auto"/>
                <w:kern w:val="0"/>
                <w:sz w:val="24"/>
                <w:szCs w:val="24"/>
              </w:rPr>
            </w:pPr>
            <w:r>
              <w:rPr>
                <w:rFonts w:hint="eastAsia"/>
                <w:color w:val="auto"/>
                <w:sz w:val="24"/>
              </w:rPr>
              <w:t>人员保密管理方案评价</w:t>
            </w:r>
          </w:p>
        </w:tc>
        <w:tc>
          <w:tcPr>
            <w:tcW w:w="7311" w:type="dxa"/>
            <w:noWrap w:val="0"/>
            <w:vAlign w:val="center"/>
          </w:tcPr>
          <w:p w14:paraId="60701E38">
            <w:pPr>
              <w:widowControl/>
              <w:adjustRightInd w:val="0"/>
              <w:snapToGrid w:val="0"/>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7A6ABE7C">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187CFA5E">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376556D">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EA3F542">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42A8AF59">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2B163B3C">
            <w:pPr>
              <w:widowControl/>
              <w:adjustRightInd w:val="0"/>
              <w:snapToGrid w:val="0"/>
              <w:jc w:val="center"/>
              <w:rPr>
                <w:color w:val="auto"/>
                <w:kern w:val="0"/>
                <w:sz w:val="24"/>
                <w:szCs w:val="24"/>
              </w:rPr>
            </w:pPr>
            <w:r>
              <w:rPr>
                <w:rFonts w:hint="eastAsia"/>
                <w:color w:val="auto"/>
                <w:kern w:val="0"/>
                <w:sz w:val="24"/>
                <w:szCs w:val="24"/>
              </w:rPr>
              <w:t>3</w:t>
            </w:r>
          </w:p>
        </w:tc>
      </w:tr>
      <w:tr w14:paraId="39E02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noWrap/>
            <w:vAlign w:val="center"/>
          </w:tcPr>
          <w:p w14:paraId="0B5BEBF3">
            <w:pPr>
              <w:widowControl/>
              <w:adjustRightInd w:val="0"/>
              <w:snapToGrid w:val="0"/>
              <w:jc w:val="center"/>
              <w:rPr>
                <w:color w:val="auto"/>
                <w:kern w:val="0"/>
                <w:sz w:val="24"/>
                <w:szCs w:val="24"/>
              </w:rPr>
            </w:pPr>
            <w:r>
              <w:rPr>
                <w:rFonts w:hint="eastAsia"/>
                <w:color w:val="auto"/>
                <w:kern w:val="0"/>
                <w:sz w:val="24"/>
                <w:szCs w:val="24"/>
              </w:rPr>
              <w:t>7</w:t>
            </w:r>
          </w:p>
        </w:tc>
        <w:tc>
          <w:tcPr>
            <w:tcW w:w="1419" w:type="dxa"/>
            <w:noWrap w:val="0"/>
            <w:vAlign w:val="center"/>
          </w:tcPr>
          <w:p w14:paraId="4490FDF8">
            <w:pPr>
              <w:widowControl/>
              <w:adjustRightInd w:val="0"/>
              <w:snapToGrid w:val="0"/>
              <w:jc w:val="center"/>
              <w:rPr>
                <w:color w:val="auto"/>
                <w:kern w:val="0"/>
                <w:sz w:val="24"/>
                <w:szCs w:val="24"/>
              </w:rPr>
            </w:pPr>
            <w:r>
              <w:rPr>
                <w:rFonts w:hint="eastAsia"/>
                <w:color w:val="auto"/>
                <w:sz w:val="24"/>
              </w:rPr>
              <w:t>人员稳定性方案评价</w:t>
            </w:r>
          </w:p>
        </w:tc>
        <w:tc>
          <w:tcPr>
            <w:tcW w:w="7311" w:type="dxa"/>
            <w:noWrap w:val="0"/>
            <w:vAlign w:val="center"/>
          </w:tcPr>
          <w:p w14:paraId="61E4E5DB">
            <w:pPr>
              <w:widowControl/>
              <w:adjustRightInd w:val="0"/>
              <w:snapToGrid w:val="0"/>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4D25827E">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3F567D6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2C099EB">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AB1F81F">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51E8B34F">
            <w:pPr>
              <w:widowControl/>
              <w:adjustRightInd w:val="0"/>
              <w:snapToGrid w:val="0"/>
              <w:jc w:val="center"/>
              <w:rPr>
                <w:color w:val="auto"/>
                <w:kern w:val="0"/>
                <w:sz w:val="24"/>
                <w:szCs w:val="24"/>
              </w:rPr>
            </w:pPr>
            <w:r>
              <w:rPr>
                <w:color w:val="auto"/>
                <w:kern w:val="0"/>
                <w:sz w:val="24"/>
                <w:szCs w:val="24"/>
              </w:rPr>
              <w:t>3</w:t>
            </w:r>
          </w:p>
        </w:tc>
      </w:tr>
      <w:tr w14:paraId="1DCA6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noWrap/>
            <w:vAlign w:val="center"/>
          </w:tcPr>
          <w:p w14:paraId="3EAFED28">
            <w:pPr>
              <w:widowControl/>
              <w:adjustRightInd w:val="0"/>
              <w:snapToGrid w:val="0"/>
              <w:jc w:val="center"/>
              <w:rPr>
                <w:color w:val="auto"/>
                <w:kern w:val="0"/>
                <w:sz w:val="24"/>
                <w:szCs w:val="24"/>
              </w:rPr>
            </w:pPr>
            <w:r>
              <w:rPr>
                <w:rFonts w:hint="eastAsia"/>
                <w:color w:val="auto"/>
                <w:kern w:val="0"/>
                <w:sz w:val="24"/>
                <w:szCs w:val="24"/>
              </w:rPr>
              <w:t>8</w:t>
            </w:r>
          </w:p>
        </w:tc>
        <w:tc>
          <w:tcPr>
            <w:tcW w:w="1419" w:type="dxa"/>
            <w:noWrap w:val="0"/>
            <w:vAlign w:val="center"/>
          </w:tcPr>
          <w:p w14:paraId="4AD2B137">
            <w:pPr>
              <w:widowControl/>
              <w:adjustRightInd w:val="0"/>
              <w:snapToGrid w:val="0"/>
              <w:jc w:val="center"/>
              <w:rPr>
                <w:color w:val="auto"/>
                <w:sz w:val="24"/>
              </w:rPr>
            </w:pPr>
            <w:r>
              <w:rPr>
                <w:rFonts w:hint="eastAsia"/>
                <w:color w:val="auto"/>
                <w:sz w:val="24"/>
              </w:rPr>
              <w:t>价格测算方案评价</w:t>
            </w:r>
          </w:p>
        </w:tc>
        <w:tc>
          <w:tcPr>
            <w:tcW w:w="7311" w:type="dxa"/>
            <w:noWrap w:val="0"/>
            <w:vAlign w:val="center"/>
          </w:tcPr>
          <w:p w14:paraId="385A2501">
            <w:pPr>
              <w:widowControl/>
              <w:adjustRightInd w:val="0"/>
              <w:snapToGrid w:val="0"/>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57496FE">
            <w:pPr>
              <w:widowControl/>
              <w:adjustRightInd w:val="0"/>
              <w:snapToGrid w:val="0"/>
              <w:rPr>
                <w:color w:val="auto"/>
                <w:sz w:val="24"/>
              </w:rPr>
            </w:pPr>
            <w:r>
              <w:rPr>
                <w:rFonts w:hint="eastAsia"/>
                <w:color w:val="auto"/>
                <w:sz w:val="24"/>
              </w:rPr>
              <w:t>价格测算方案科学合理，无瑕疵：3分；</w:t>
            </w:r>
          </w:p>
          <w:p w14:paraId="35860B69">
            <w:pPr>
              <w:widowControl/>
              <w:adjustRightInd w:val="0"/>
              <w:snapToGrid w:val="0"/>
              <w:rPr>
                <w:color w:val="auto"/>
                <w:sz w:val="24"/>
              </w:rPr>
            </w:pPr>
            <w:r>
              <w:rPr>
                <w:rFonts w:hint="eastAsia"/>
                <w:color w:val="auto"/>
                <w:sz w:val="24"/>
              </w:rPr>
              <w:t>内容存在1处瑕疵：2分；</w:t>
            </w:r>
          </w:p>
          <w:p w14:paraId="206F66F7">
            <w:pPr>
              <w:widowControl/>
              <w:adjustRightInd w:val="0"/>
              <w:snapToGrid w:val="0"/>
              <w:rPr>
                <w:color w:val="auto"/>
                <w:sz w:val="24"/>
              </w:rPr>
            </w:pPr>
            <w:r>
              <w:rPr>
                <w:rFonts w:hint="eastAsia"/>
                <w:color w:val="auto"/>
                <w:sz w:val="24"/>
              </w:rPr>
              <w:t>内容存在2处瑕疵：1分；</w:t>
            </w:r>
          </w:p>
          <w:p w14:paraId="103B9BAC">
            <w:pPr>
              <w:widowControl/>
              <w:adjustRightInd w:val="0"/>
              <w:snapToGrid w:val="0"/>
              <w:rPr>
                <w:color w:val="auto"/>
                <w:sz w:val="24"/>
              </w:rPr>
            </w:pPr>
            <w:r>
              <w:rPr>
                <w:rFonts w:hint="eastAsia"/>
                <w:color w:val="auto"/>
                <w:sz w:val="24"/>
              </w:rPr>
              <w:t>未提供测算方案或方案存在3处及以上瑕疵或社会保险、住房公积金应缴未缴的：0分。</w:t>
            </w:r>
          </w:p>
          <w:p w14:paraId="0447FCF9">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noWrap w:val="0"/>
            <w:vAlign w:val="center"/>
          </w:tcPr>
          <w:p w14:paraId="4B169FBB">
            <w:pPr>
              <w:widowControl/>
              <w:adjustRightInd w:val="0"/>
              <w:snapToGrid w:val="0"/>
              <w:jc w:val="center"/>
              <w:rPr>
                <w:color w:val="auto"/>
                <w:kern w:val="0"/>
                <w:sz w:val="24"/>
                <w:szCs w:val="24"/>
              </w:rPr>
            </w:pPr>
            <w:r>
              <w:rPr>
                <w:rFonts w:hint="eastAsia"/>
                <w:color w:val="auto"/>
                <w:kern w:val="0"/>
                <w:sz w:val="24"/>
                <w:szCs w:val="24"/>
              </w:rPr>
              <w:t>3</w:t>
            </w:r>
          </w:p>
        </w:tc>
      </w:tr>
      <w:tr w14:paraId="3333E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noWrap/>
            <w:vAlign w:val="center"/>
          </w:tcPr>
          <w:p w14:paraId="120CBE03">
            <w:pPr>
              <w:widowControl/>
              <w:adjustRightInd w:val="0"/>
              <w:snapToGrid w:val="0"/>
              <w:jc w:val="center"/>
              <w:rPr>
                <w:color w:val="auto"/>
                <w:sz w:val="24"/>
              </w:rPr>
            </w:pPr>
            <w:r>
              <w:rPr>
                <w:color w:val="auto"/>
                <w:sz w:val="24"/>
              </w:rPr>
              <w:t>合计</w:t>
            </w:r>
          </w:p>
        </w:tc>
        <w:tc>
          <w:tcPr>
            <w:tcW w:w="1143" w:type="dxa"/>
            <w:noWrap w:val="0"/>
            <w:vAlign w:val="center"/>
          </w:tcPr>
          <w:p w14:paraId="3692F727">
            <w:pPr>
              <w:widowControl/>
              <w:adjustRightInd w:val="0"/>
              <w:snapToGrid w:val="0"/>
              <w:jc w:val="center"/>
              <w:rPr>
                <w:color w:val="auto"/>
                <w:kern w:val="0"/>
                <w:sz w:val="24"/>
                <w:szCs w:val="24"/>
              </w:rPr>
            </w:pPr>
            <w:r>
              <w:rPr>
                <w:color w:val="auto"/>
                <w:kern w:val="0"/>
                <w:sz w:val="24"/>
                <w:szCs w:val="24"/>
              </w:rPr>
              <w:t>100</w:t>
            </w:r>
          </w:p>
        </w:tc>
      </w:tr>
    </w:tbl>
    <w:p w14:paraId="1E724BC0">
      <w:pPr>
        <w:numPr>
          <w:ilvl w:val="0"/>
          <w:numId w:val="0"/>
        </w:numPr>
        <w:spacing w:line="360" w:lineRule="auto"/>
        <w:outlineLvl w:val="0"/>
        <w:rPr>
          <w:color w:val="auto"/>
          <w:sz w:val="24"/>
          <w:highlight w:val="none"/>
        </w:rPr>
      </w:pPr>
    </w:p>
    <w:p w14:paraId="3A61577B">
      <w:pPr>
        <w:spacing w:line="360" w:lineRule="auto"/>
        <w:ind w:firstLine="448" w:firstLineChars="200"/>
        <w:outlineLvl w:val="0"/>
        <w:rPr>
          <w:color w:val="auto"/>
          <w:sz w:val="24"/>
          <w:highlight w:val="none"/>
        </w:rPr>
      </w:pPr>
      <w:r>
        <w:rPr>
          <w:color w:val="auto"/>
          <w:sz w:val="24"/>
          <w:highlight w:val="none"/>
        </w:rPr>
        <w:t>三、评分因素及评标标准</w:t>
      </w:r>
    </w:p>
    <w:p w14:paraId="3472AB4D">
      <w:pPr>
        <w:spacing w:line="360" w:lineRule="auto"/>
        <w:ind w:firstLine="448" w:firstLineChars="200"/>
        <w:outlineLvl w:val="0"/>
        <w:rPr>
          <w:sz w:val="24"/>
        </w:rPr>
      </w:pPr>
      <w:r>
        <w:rPr>
          <w:sz w:val="24"/>
        </w:rPr>
        <w:t>四、投标文件内容要求</w:t>
      </w:r>
    </w:p>
    <w:p w14:paraId="1ED2AB12">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BA03750">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5D3A6AB6">
      <w:pPr>
        <w:spacing w:line="360" w:lineRule="auto"/>
        <w:jc w:val="center"/>
        <w:rPr>
          <w:b/>
          <w:sz w:val="24"/>
        </w:rPr>
      </w:pPr>
      <w:r>
        <w:rPr>
          <w:sz w:val="24"/>
          <w:u w:val="single"/>
        </w:rPr>
        <w:br w:type="page"/>
      </w:r>
      <w:r>
        <w:rPr>
          <w:b/>
          <w:sz w:val="24"/>
        </w:rPr>
        <w:t>项目需求书</w:t>
      </w:r>
    </w:p>
    <w:p w14:paraId="77752366">
      <w:pPr>
        <w:widowControl/>
        <w:ind w:firstLine="448" w:firstLineChars="200"/>
        <w:jc w:val="left"/>
        <w:rPr>
          <w:sz w:val="24"/>
        </w:rPr>
      </w:pPr>
      <w:r>
        <w:rPr>
          <w:rFonts w:hint="eastAsia"/>
          <w:sz w:val="24"/>
        </w:rPr>
        <w:t>一、项目背景</w:t>
      </w:r>
    </w:p>
    <w:p w14:paraId="383B0919">
      <w:pPr>
        <w:widowControl/>
        <w:ind w:firstLine="448" w:firstLineChars="200"/>
        <w:jc w:val="left"/>
        <w:rPr>
          <w:rFonts w:hint="eastAsia"/>
          <w:sz w:val="24"/>
        </w:rPr>
      </w:pPr>
      <w:r>
        <w:rPr>
          <w:rFonts w:hint="eastAsia"/>
          <w:sz w:val="24"/>
        </w:rPr>
        <w:t>本次天津市民政局物业服务项目包括苍穹道1号、烟台道78号两个办公区的综合物业管理服务和食堂物业管理服务。天津市民政局南开区苍穹道1号办公区服务面积0.75万平米。和平区烟台道78号办公区0.31万平米，服务内容包含消防中控室管理服务、维修服务、卫生保洁服务、安全秩序维护服务、会议服务、绿植养护、食堂用餐保障等内容。</w:t>
      </w:r>
    </w:p>
    <w:p w14:paraId="03352135">
      <w:pPr>
        <w:widowControl/>
        <w:ind w:firstLine="448" w:firstLineChars="200"/>
        <w:jc w:val="left"/>
        <w:rPr>
          <w:rFonts w:hint="eastAsia"/>
          <w:sz w:val="24"/>
        </w:rPr>
      </w:pPr>
      <w:r>
        <w:rPr>
          <w:rFonts w:hint="eastAsia"/>
          <w:sz w:val="24"/>
        </w:rPr>
        <w:t>项目经理须常驻项目现场，不得兼任其他项目。</w:t>
      </w:r>
    </w:p>
    <w:p w14:paraId="2FCD7326">
      <w:pPr>
        <w:widowControl/>
        <w:ind w:firstLine="448" w:firstLineChars="200"/>
        <w:jc w:val="left"/>
        <w:rPr>
          <w:sz w:val="24"/>
        </w:rPr>
      </w:pPr>
      <w:r>
        <w:rPr>
          <w:rFonts w:hint="eastAsia"/>
          <w:sz w:val="24"/>
        </w:rPr>
        <w:t>本项目属于物业管理行业</w:t>
      </w:r>
    </w:p>
    <w:p w14:paraId="770E7300">
      <w:pPr>
        <w:widowControl/>
        <w:numPr>
          <w:ilvl w:val="0"/>
          <w:numId w:val="3"/>
        </w:numPr>
        <w:ind w:firstLine="448" w:firstLineChars="200"/>
        <w:jc w:val="left"/>
        <w:rPr>
          <w:sz w:val="24"/>
        </w:rPr>
      </w:pPr>
      <w:r>
        <w:rPr>
          <w:sz w:val="24"/>
        </w:rPr>
        <w:t>人员及岗位要求</w:t>
      </w:r>
    </w:p>
    <w:p w14:paraId="48BFB083">
      <w:pPr>
        <w:widowControl/>
        <w:numPr>
          <w:ilvl w:val="0"/>
          <w:numId w:val="0"/>
        </w:numPr>
        <w:ind w:firstLine="448" w:firstLineChars="200"/>
        <w:jc w:val="left"/>
        <w:rPr>
          <w:rFonts w:hint="eastAsia"/>
          <w:sz w:val="24"/>
        </w:rPr>
      </w:pPr>
      <w:r>
        <w:rPr>
          <w:rFonts w:hint="eastAsia"/>
          <w:sz w:val="24"/>
          <w:lang w:val="en-US" w:eastAsia="zh-CN"/>
        </w:rPr>
        <w:t>1.</w:t>
      </w:r>
      <w:r>
        <w:rPr>
          <w:rFonts w:hint="eastAsia"/>
          <w:sz w:val="24"/>
        </w:rPr>
        <w:t>苍穹道1号办公区综合物业：</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9"/>
        <w:gridCol w:w="1200"/>
        <w:gridCol w:w="735"/>
        <w:gridCol w:w="4357"/>
        <w:gridCol w:w="1140"/>
        <w:gridCol w:w="1372"/>
      </w:tblGrid>
      <w:tr w14:paraId="7D190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1877D7D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sz w:val="21"/>
                <w:szCs w:val="21"/>
                <w:highlight w:val="none"/>
              </w:rPr>
              <w:t>序号</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2E6EBC1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sz w:val="21"/>
                <w:szCs w:val="21"/>
                <w:highlight w:val="none"/>
              </w:rPr>
              <w:t>岗位名称</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48B1855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sz w:val="21"/>
                <w:szCs w:val="21"/>
                <w:highlight w:val="none"/>
              </w:rPr>
              <w:t>人数</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2E07A23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sz w:val="21"/>
                <w:szCs w:val="21"/>
                <w:highlight w:val="none"/>
                <w:lang w:val="en-US" w:eastAsia="zh-CN"/>
              </w:rPr>
              <w:t>岗位任职要求</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4D8B073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sz w:val="21"/>
                <w:szCs w:val="21"/>
                <w:highlight w:val="none"/>
              </w:rPr>
              <w:t>是否</w:t>
            </w:r>
            <w:r>
              <w:rPr>
                <w:rFonts w:hint="eastAsia" w:ascii="宋体" w:hAnsi="宋体" w:eastAsia="宋体" w:cs="宋体"/>
                <w:b/>
                <w:color w:val="auto"/>
                <w:sz w:val="21"/>
                <w:szCs w:val="21"/>
                <w:highlight w:val="none"/>
                <w:lang w:val="en-US" w:eastAsia="zh-CN"/>
              </w:rPr>
              <w:t>接受</w:t>
            </w:r>
            <w:r>
              <w:rPr>
                <w:rFonts w:hint="eastAsia" w:ascii="宋体" w:hAnsi="宋体" w:eastAsia="宋体" w:cs="宋体"/>
                <w:b/>
                <w:color w:val="auto"/>
                <w:sz w:val="21"/>
                <w:szCs w:val="21"/>
                <w:highlight w:val="none"/>
              </w:rPr>
              <w:t>退休人员</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1B8A486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sz w:val="21"/>
                <w:szCs w:val="21"/>
                <w:highlight w:val="none"/>
              </w:rPr>
              <w:t>工作时间</w:t>
            </w:r>
          </w:p>
        </w:tc>
      </w:tr>
      <w:tr w14:paraId="51459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56D235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706D4B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项目经理</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7844CC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1人</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607A3EA1">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（1）年龄不超过</w:t>
            </w:r>
            <w:r>
              <w:rPr>
                <w:rFonts w:hint="eastAsia" w:ascii="宋体" w:hAnsi="宋体" w:eastAsia="宋体" w:cs="宋体"/>
                <w:color w:val="auto"/>
                <w:sz w:val="21"/>
                <w:szCs w:val="21"/>
                <w:highlight w:val="none"/>
                <w:lang w:val="en-US" w:eastAsia="zh-CN"/>
              </w:rPr>
              <w:t>50</w:t>
            </w:r>
            <w:r>
              <w:rPr>
                <w:rFonts w:hint="eastAsia" w:ascii="宋体" w:hAnsi="宋体" w:eastAsia="宋体" w:cs="宋体"/>
                <w:color w:val="auto"/>
                <w:sz w:val="21"/>
                <w:szCs w:val="21"/>
                <w:highlight w:val="none"/>
              </w:rPr>
              <w:t>周岁</w:t>
            </w:r>
            <w:r>
              <w:rPr>
                <w:rFonts w:hint="eastAsia" w:ascii="宋体" w:hAnsi="宋体" w:eastAsia="宋体" w:cs="宋体"/>
                <w:color w:val="auto"/>
                <w:sz w:val="21"/>
                <w:szCs w:val="21"/>
                <w:highlight w:val="none"/>
                <w:lang w:val="en-US" w:eastAsia="zh-CN"/>
              </w:rPr>
              <w:t>或以下</w:t>
            </w:r>
            <w:r>
              <w:rPr>
                <w:rFonts w:hint="eastAsia" w:ascii="宋体" w:hAnsi="宋体" w:eastAsia="宋体" w:cs="宋体"/>
                <w:color w:val="auto"/>
                <w:sz w:val="21"/>
                <w:szCs w:val="21"/>
                <w:highlight w:val="none"/>
              </w:rPr>
              <w:t>；</w:t>
            </w:r>
          </w:p>
          <w:p w14:paraId="16C47A71">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（2）大专</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以上学历；</w:t>
            </w:r>
          </w:p>
          <w:p w14:paraId="5D245E43">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（3）上岗前须提供公安机关出具的个人“无违法犯罪记录”检索证明，无不良嗜好；</w:t>
            </w:r>
          </w:p>
          <w:p w14:paraId="375ACC37">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（4）具备</w:t>
            </w:r>
            <w:r>
              <w:rPr>
                <w:rFonts w:hint="eastAsia" w:ascii="宋体" w:hAnsi="宋体" w:eastAsia="宋体" w:cs="宋体"/>
                <w:color w:val="auto"/>
                <w:sz w:val="21"/>
                <w:szCs w:val="21"/>
                <w:highlight w:val="none"/>
                <w:lang w:val="en-US" w:eastAsia="zh-CN"/>
              </w:rPr>
              <w:t>三</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以上非住宅物业管理经验；</w:t>
            </w:r>
          </w:p>
          <w:p w14:paraId="3EE1B771">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（5）持卫生防疫部门或者医疗机构出具的健康证上岗；</w:t>
            </w:r>
          </w:p>
          <w:p w14:paraId="702516CB">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（6）驻场服务，不得兼管其他项目。</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668BC3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Cs/>
                <w:color w:val="auto"/>
                <w:kern w:val="0"/>
                <w:sz w:val="21"/>
                <w:szCs w:val="21"/>
                <w:highlight w:val="none"/>
              </w:rPr>
            </w:pPr>
            <w:r>
              <w:rPr>
                <w:rFonts w:hint="eastAsia" w:ascii="宋体" w:hAnsi="宋体" w:eastAsia="宋体" w:cs="宋体"/>
                <w:color w:val="auto"/>
                <w:sz w:val="21"/>
                <w:szCs w:val="21"/>
                <w:highlight w:val="none"/>
              </w:rPr>
              <w:t>否</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3B75EA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每周5</w:t>
            </w:r>
            <w:r>
              <w:rPr>
                <w:rFonts w:hint="eastAsia" w:ascii="宋体" w:hAnsi="宋体" w:eastAsia="宋体" w:cs="宋体"/>
                <w:color w:val="auto"/>
                <w:sz w:val="21"/>
                <w:szCs w:val="21"/>
                <w:highlight w:val="none"/>
                <w:lang w:val="en-US" w:eastAsia="zh-CN"/>
              </w:rPr>
              <w:t>天</w:t>
            </w:r>
          </w:p>
          <w:p w14:paraId="0F020F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每天8小时</w:t>
            </w:r>
          </w:p>
        </w:tc>
      </w:tr>
      <w:tr w14:paraId="4DE7C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7C82C5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B63E3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保洁员</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20280C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人</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6DEB09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（1）其中兼职保洁领班1人，领班人员负责日常保洁用品的领用、管理办公楼内公共区域卫生；</w:t>
            </w:r>
          </w:p>
          <w:p w14:paraId="0271D6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（2）负责办公楼公共区域</w:t>
            </w:r>
            <w:r>
              <w:rPr>
                <w:rFonts w:hint="eastAsia" w:ascii="宋体" w:hAnsi="宋体" w:eastAsia="宋体" w:cs="宋体"/>
                <w:color w:val="auto"/>
                <w:sz w:val="21"/>
                <w:szCs w:val="21"/>
                <w:highlight w:val="none"/>
                <w:lang w:eastAsia="zh-CN"/>
              </w:rPr>
              <w:t>、会议室、会客室、卫生间</w:t>
            </w:r>
            <w:r>
              <w:rPr>
                <w:rFonts w:hint="eastAsia" w:ascii="宋体" w:hAnsi="宋体" w:eastAsia="宋体" w:cs="宋体"/>
                <w:color w:val="auto"/>
                <w:sz w:val="21"/>
                <w:szCs w:val="21"/>
                <w:highlight w:val="none"/>
              </w:rPr>
              <w:t>卫生保洁；</w:t>
            </w:r>
          </w:p>
          <w:p w14:paraId="2D2FA5F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（3）负责局领导办公室</w:t>
            </w:r>
            <w:r>
              <w:rPr>
                <w:rFonts w:hint="eastAsia" w:ascii="宋体" w:hAnsi="宋体" w:eastAsia="宋体" w:cs="宋体"/>
                <w:color w:val="auto"/>
                <w:sz w:val="21"/>
                <w:szCs w:val="21"/>
                <w:highlight w:val="none"/>
                <w:lang w:eastAsia="zh-CN"/>
              </w:rPr>
              <w:t>、值班室的</w:t>
            </w:r>
            <w:r>
              <w:rPr>
                <w:rFonts w:hint="eastAsia" w:ascii="宋体" w:hAnsi="宋体" w:eastAsia="宋体" w:cs="宋体"/>
                <w:color w:val="auto"/>
                <w:sz w:val="21"/>
                <w:szCs w:val="21"/>
                <w:highlight w:val="none"/>
              </w:rPr>
              <w:t>卫生清洁</w:t>
            </w:r>
            <w:r>
              <w:rPr>
                <w:rFonts w:hint="eastAsia" w:ascii="宋体" w:hAnsi="宋体" w:eastAsia="宋体" w:cs="宋体"/>
                <w:color w:val="auto"/>
                <w:sz w:val="21"/>
                <w:szCs w:val="21"/>
                <w:highlight w:val="none"/>
                <w:lang w:eastAsia="zh-CN"/>
              </w:rPr>
              <w:t>，定期清洗更换值班室床上用品；</w:t>
            </w:r>
          </w:p>
          <w:p w14:paraId="53F4349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val="en-US" w:eastAsia="zh-CN"/>
              </w:rPr>
            </w:pPr>
            <w:r>
              <w:rPr>
                <w:rFonts w:hint="eastAsia"/>
                <w:color w:val="auto"/>
                <w:szCs w:val="21"/>
                <w:highlight w:val="none"/>
              </w:rPr>
              <w:t>★</w:t>
            </w:r>
            <w:r>
              <w:rPr>
                <w:rFonts w:hint="eastAsia" w:ascii="宋体" w:hAnsi="宋体" w:eastAsia="宋体" w:cs="宋体"/>
                <w:color w:val="auto"/>
                <w:sz w:val="21"/>
                <w:szCs w:val="21"/>
                <w:highlight w:val="none"/>
                <w:lang w:eastAsia="zh-CN"/>
              </w:rPr>
              <w:t>（</w:t>
            </w:r>
            <w:r>
              <w:rPr>
                <w:rFonts w:hint="eastAsia" w:ascii="宋体" w:hAnsi="宋体" w:cs="宋体"/>
                <w:color w:val="auto"/>
                <w:sz w:val="21"/>
                <w:szCs w:val="21"/>
                <w:highlight w:val="none"/>
                <w:lang w:val="en-US" w:eastAsia="zh-CN"/>
              </w:rPr>
              <w:t>4）</w:t>
            </w:r>
            <w:r>
              <w:rPr>
                <w:rFonts w:hint="eastAsia" w:ascii="宋体" w:hAnsi="宋体" w:eastAsia="宋体" w:cs="宋体"/>
                <w:color w:val="auto"/>
                <w:sz w:val="21"/>
                <w:szCs w:val="21"/>
                <w:highlight w:val="none"/>
                <w:lang w:val="en-US" w:eastAsia="zh-CN"/>
              </w:rPr>
              <w:t>保洁领班持</w:t>
            </w:r>
            <w:r>
              <w:rPr>
                <w:rFonts w:hint="eastAsia" w:ascii="宋体" w:hAnsi="宋体" w:eastAsia="宋体" w:cs="宋体"/>
                <w:color w:val="auto"/>
                <w:sz w:val="21"/>
                <w:szCs w:val="21"/>
                <w:highlight w:val="none"/>
                <w:lang w:eastAsia="zh-CN"/>
              </w:rPr>
              <w:t>天津市爱国卫生运动委员会办公室颁发的《天津市病媒生物防制培训证书》</w:t>
            </w:r>
            <w:r>
              <w:rPr>
                <w:rFonts w:hint="eastAsia" w:ascii="宋体" w:hAnsi="宋体" w:eastAsia="宋体" w:cs="宋体"/>
                <w:color w:val="auto"/>
                <w:sz w:val="21"/>
                <w:szCs w:val="21"/>
                <w:highlight w:val="none"/>
                <w:lang w:val="en-US" w:eastAsia="zh-CN"/>
              </w:rPr>
              <w:t>上岗；</w:t>
            </w:r>
          </w:p>
          <w:p w14:paraId="6F767594">
            <w:pPr>
              <w:pStyle w:val="6"/>
              <w:spacing w:line="360" w:lineRule="auto"/>
              <w:rPr>
                <w:rFonts w:hint="eastAsia" w:ascii="宋体" w:hAnsi="宋体" w:cs="宋体"/>
                <w:color w:val="auto"/>
                <w:kern w:val="0"/>
                <w:sz w:val="21"/>
                <w:szCs w:val="21"/>
                <w:highlight w:val="none"/>
                <w:lang w:val="en-US" w:eastAsia="zh-CN"/>
              </w:rPr>
            </w:pPr>
            <w:r>
              <w:rPr>
                <w:rFonts w:hint="eastAsia"/>
                <w:color w:val="auto"/>
                <w:szCs w:val="21"/>
                <w:highlight w:val="none"/>
              </w:rPr>
              <w:t>★</w:t>
            </w:r>
            <w:r>
              <w:rPr>
                <w:rFonts w:hint="eastAsia" w:ascii="宋体" w:hAnsi="宋体" w:eastAsia="宋体" w:cs="宋体"/>
                <w:color w:val="auto"/>
                <w:kern w:val="0"/>
                <w:sz w:val="21"/>
                <w:szCs w:val="21"/>
                <w:highlight w:val="none"/>
                <w:lang w:eastAsia="zh-CN"/>
              </w:rPr>
              <w:t>（</w:t>
            </w:r>
            <w:r>
              <w:rPr>
                <w:rFonts w:hint="eastAsia" w:ascii="宋体" w:hAnsi="宋体" w:cs="宋体"/>
                <w:color w:val="auto"/>
                <w:kern w:val="0"/>
                <w:sz w:val="21"/>
                <w:szCs w:val="21"/>
                <w:highlight w:val="none"/>
                <w:lang w:val="en-US" w:eastAsia="zh-CN"/>
              </w:rPr>
              <w:t>5</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其中至少1人具备</w:t>
            </w:r>
            <w:r>
              <w:rPr>
                <w:rFonts w:hint="eastAsia" w:ascii="宋体" w:hAnsi="宋体" w:eastAsia="宋体" w:cs="宋体"/>
                <w:color w:val="auto"/>
                <w:kern w:val="0"/>
                <w:sz w:val="21"/>
                <w:szCs w:val="21"/>
                <w:highlight w:val="none"/>
              </w:rPr>
              <w:t>《特种作业操作证（</w:t>
            </w:r>
            <w:r>
              <w:rPr>
                <w:rFonts w:hint="eastAsia" w:ascii="宋体" w:hAnsi="宋体" w:eastAsia="宋体" w:cs="宋体"/>
                <w:color w:val="auto"/>
                <w:kern w:val="0"/>
                <w:sz w:val="21"/>
                <w:szCs w:val="21"/>
                <w:highlight w:val="none"/>
                <w:lang w:val="en-US" w:eastAsia="zh-CN"/>
              </w:rPr>
              <w:t>高处</w:t>
            </w:r>
            <w:r>
              <w:rPr>
                <w:rFonts w:hint="eastAsia" w:ascii="宋体" w:hAnsi="宋体" w:eastAsia="宋体" w:cs="宋体"/>
                <w:color w:val="auto"/>
                <w:kern w:val="0"/>
                <w:sz w:val="21"/>
                <w:szCs w:val="21"/>
                <w:highlight w:val="none"/>
              </w:rPr>
              <w:t>作业）》</w:t>
            </w:r>
            <w:r>
              <w:rPr>
                <w:rFonts w:hint="eastAsia" w:ascii="宋体" w:hAnsi="宋体" w:eastAsia="宋体" w:cs="宋体"/>
                <w:color w:val="auto"/>
                <w:kern w:val="0"/>
                <w:sz w:val="21"/>
                <w:szCs w:val="21"/>
                <w:highlight w:val="none"/>
                <w:lang w:val="en-US" w:eastAsia="zh-CN"/>
              </w:rPr>
              <w:t>证书，接受与（4）项证书兼持</w:t>
            </w:r>
            <w:r>
              <w:rPr>
                <w:rFonts w:hint="eastAsia" w:ascii="宋体" w:hAnsi="宋体" w:cs="宋体"/>
                <w:color w:val="auto"/>
                <w:kern w:val="0"/>
                <w:sz w:val="21"/>
                <w:szCs w:val="21"/>
                <w:highlight w:val="none"/>
                <w:lang w:val="en-US" w:eastAsia="zh-CN"/>
              </w:rPr>
              <w:t>；</w:t>
            </w:r>
          </w:p>
          <w:p w14:paraId="79A19C8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lang w:val="en-US"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lang w:eastAsia="zh-CN"/>
              </w:rPr>
              <w:t>）</w:t>
            </w:r>
            <w:r>
              <w:rPr>
                <w:rFonts w:hint="eastAsia" w:ascii="宋体" w:hAnsi="宋体" w:cs="宋体"/>
                <w:color w:val="auto"/>
                <w:sz w:val="21"/>
                <w:szCs w:val="21"/>
                <w:highlight w:val="none"/>
                <w:lang w:val="en-US" w:eastAsia="zh-CN"/>
              </w:rPr>
              <w:t>持</w:t>
            </w:r>
            <w:r>
              <w:rPr>
                <w:rFonts w:hint="eastAsia" w:ascii="宋体" w:hAnsi="宋体" w:eastAsia="宋体" w:cs="宋体"/>
                <w:color w:val="auto"/>
                <w:sz w:val="21"/>
                <w:szCs w:val="21"/>
                <w:highlight w:val="none"/>
                <w:lang w:eastAsia="zh-CN"/>
              </w:rPr>
              <w:t>卫生防疫部门或医疗机构颁发的健康证；</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2E054A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最多接受2名退休人员</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168A3A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每周5天</w:t>
            </w:r>
          </w:p>
          <w:p w14:paraId="041170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每天8小时</w:t>
            </w:r>
          </w:p>
        </w:tc>
      </w:tr>
      <w:tr w14:paraId="09DE6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44031F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lang w:eastAsia="zh-CN"/>
              </w:rPr>
            </w:pPr>
            <w:r>
              <w:rPr>
                <w:rFonts w:hint="eastAsia" w:ascii="宋体" w:hAnsi="宋体" w:eastAsia="宋体" w:cs="宋体"/>
                <w:color w:val="auto"/>
                <w:sz w:val="21"/>
                <w:szCs w:val="21"/>
                <w:highlight w:val="none"/>
                <w:lang w:val="en-US" w:eastAsia="zh-CN"/>
              </w:rPr>
              <w:t>3</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706197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消防监控人员</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3F5DD9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人</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4E21DB4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（1）男性，55周岁</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以下；</w:t>
            </w:r>
          </w:p>
          <w:p w14:paraId="7CB3C4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（2）有相关工作经验；</w:t>
            </w:r>
          </w:p>
          <w:p w14:paraId="2607B29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eastAsia="zh-CN"/>
              </w:rPr>
            </w:pPr>
            <w:r>
              <w:rPr>
                <w:rFonts w:hint="eastAsia"/>
                <w:color w:val="auto"/>
                <w:szCs w:val="21"/>
                <w:highlight w:val="none"/>
              </w:rPr>
              <w:t>★</w:t>
            </w:r>
            <w:r>
              <w:rPr>
                <w:rFonts w:hint="eastAsia" w:ascii="宋体" w:hAnsi="宋体" w:eastAsia="宋体" w:cs="宋体"/>
                <w:color w:val="auto"/>
                <w:sz w:val="21"/>
                <w:szCs w:val="21"/>
                <w:highlight w:val="none"/>
              </w:rPr>
              <w:t>（3）</w:t>
            </w:r>
            <w:r>
              <w:rPr>
                <w:rFonts w:hint="eastAsia" w:cs="宋体"/>
                <w:color w:val="auto"/>
                <w:kern w:val="0"/>
                <w:szCs w:val="21"/>
                <w:highlight w:val="none"/>
              </w:rPr>
              <w:t>至少</w:t>
            </w:r>
            <w:r>
              <w:rPr>
                <w:rFonts w:hint="eastAsia" w:cs="宋体"/>
                <w:color w:val="auto"/>
                <w:kern w:val="0"/>
                <w:szCs w:val="21"/>
                <w:highlight w:val="none"/>
                <w:lang w:val="en-US" w:eastAsia="zh-CN"/>
              </w:rPr>
              <w:t>3</w:t>
            </w:r>
            <w:r>
              <w:rPr>
                <w:rFonts w:hint="eastAsia" w:cs="宋体"/>
                <w:color w:val="auto"/>
                <w:kern w:val="0"/>
                <w:szCs w:val="21"/>
                <w:highlight w:val="none"/>
              </w:rPr>
              <w:t>人</w:t>
            </w:r>
            <w:r>
              <w:rPr>
                <w:rFonts w:hint="eastAsia" w:ascii="宋体" w:hAnsi="宋体" w:eastAsia="宋体" w:cs="宋体"/>
                <w:color w:val="auto"/>
                <w:sz w:val="21"/>
                <w:szCs w:val="21"/>
                <w:highlight w:val="none"/>
              </w:rPr>
              <w:t>持《职业资格证书（建（构）筑物消防员</w:t>
            </w:r>
            <w:r>
              <w:rPr>
                <w:rFonts w:hint="eastAsia" w:ascii="宋体" w:hAnsi="宋体" w:eastAsia="宋体" w:cs="宋体"/>
                <w:color w:val="auto"/>
                <w:sz w:val="21"/>
                <w:szCs w:val="21"/>
                <w:highlight w:val="none"/>
                <w:lang w:val="en-US" w:eastAsia="zh-CN"/>
              </w:rPr>
              <w:t>或消防设施操作员</w:t>
            </w:r>
            <w:r>
              <w:rPr>
                <w:rFonts w:hint="eastAsia" w:ascii="宋体" w:hAnsi="宋体" w:eastAsia="宋体" w:cs="宋体"/>
                <w:color w:val="auto"/>
                <w:sz w:val="21"/>
                <w:szCs w:val="21"/>
                <w:highlight w:val="none"/>
              </w:rPr>
              <w:t>）》</w:t>
            </w:r>
            <w:r>
              <w:rPr>
                <w:rFonts w:hint="eastAsia" w:cs="宋体"/>
                <w:color w:val="auto"/>
                <w:sz w:val="21"/>
                <w:szCs w:val="21"/>
                <w:highlight w:val="none"/>
                <w:lang w:eastAsia="zh-CN"/>
              </w:rPr>
              <w:t>；</w:t>
            </w:r>
          </w:p>
          <w:p w14:paraId="1C1E3B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highlight w:val="none"/>
                <w:lang w:eastAsia="zh-CN"/>
              </w:rPr>
            </w:pPr>
            <w:r>
              <w:rPr>
                <w:rFonts w:hint="eastAsia" w:cs="宋体"/>
                <w:color w:val="auto"/>
                <w:kern w:val="0"/>
                <w:sz w:val="21"/>
                <w:szCs w:val="21"/>
                <w:highlight w:val="none"/>
                <w:lang w:val="en-US" w:eastAsia="zh-CN"/>
              </w:rPr>
              <w:t>（4）至少3人持</w:t>
            </w:r>
            <w:r>
              <w:rPr>
                <w:rFonts w:hint="eastAsia" w:ascii="宋体" w:hAnsi="宋体" w:eastAsia="宋体" w:cs="宋体"/>
                <w:color w:val="auto"/>
                <w:kern w:val="0"/>
                <w:sz w:val="21"/>
                <w:szCs w:val="21"/>
                <w:highlight w:val="none"/>
                <w:lang w:val="en-US" w:eastAsia="zh-CN"/>
              </w:rPr>
              <w:t>公安局盖章</w:t>
            </w:r>
            <w:r>
              <w:rPr>
                <w:rFonts w:hint="eastAsia" w:ascii="宋体" w:hAnsi="宋体" w:eastAsia="宋体" w:cs="宋体"/>
                <w:color w:val="auto"/>
                <w:kern w:val="0"/>
                <w:sz w:val="21"/>
                <w:szCs w:val="21"/>
                <w:highlight w:val="none"/>
              </w:rPr>
              <w:t>的保安员证证书</w:t>
            </w:r>
            <w:r>
              <w:rPr>
                <w:rFonts w:hint="eastAsia" w:ascii="宋体" w:hAnsi="宋体" w:eastAsia="宋体" w:cs="宋体"/>
                <w:color w:val="auto"/>
                <w:sz w:val="21"/>
                <w:szCs w:val="21"/>
                <w:highlight w:val="none"/>
                <w:lang w:val="en-US" w:eastAsia="zh-CN"/>
              </w:rPr>
              <w:t>上岗</w:t>
            </w:r>
            <w:r>
              <w:rPr>
                <w:rFonts w:hint="eastAsia" w:cs="宋体"/>
                <w:color w:val="auto"/>
                <w:sz w:val="21"/>
                <w:szCs w:val="21"/>
                <w:highlight w:val="none"/>
                <w:lang w:val="en-US" w:eastAsia="zh-CN"/>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45F987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Cs/>
                <w:color w:val="auto"/>
                <w:kern w:val="0"/>
                <w:sz w:val="21"/>
                <w:szCs w:val="21"/>
                <w:highlight w:val="none"/>
              </w:rPr>
            </w:pPr>
            <w:r>
              <w:rPr>
                <w:rFonts w:hint="eastAsia" w:ascii="宋体" w:hAnsi="宋体" w:eastAsia="宋体" w:cs="宋体"/>
                <w:color w:val="auto"/>
                <w:sz w:val="21"/>
                <w:szCs w:val="21"/>
                <w:highlight w:val="none"/>
              </w:rPr>
              <w:t>否</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079B8E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每班2人</w:t>
            </w:r>
          </w:p>
          <w:p w14:paraId="5D4D47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24小时值守</w:t>
            </w:r>
          </w:p>
          <w:p w14:paraId="100B67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lang w:val="en-US" w:eastAsia="zh-CN"/>
              </w:rPr>
              <w:t>四班三运转</w:t>
            </w:r>
          </w:p>
        </w:tc>
      </w:tr>
      <w:tr w14:paraId="59DEF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11FF02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38FED5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宋体"/>
                <w:color w:val="auto"/>
                <w:sz w:val="21"/>
                <w:szCs w:val="21"/>
                <w:highlight w:val="none"/>
                <w:lang w:val="en-US" w:eastAsia="zh-CN"/>
              </w:rPr>
            </w:pPr>
            <w:r>
              <w:rPr>
                <w:rFonts w:hint="eastAsia" w:ascii="宋体" w:hAnsi="宋体" w:eastAsia="宋体" w:cs="宋体"/>
                <w:color w:val="auto"/>
                <w:sz w:val="21"/>
                <w:szCs w:val="21"/>
                <w:highlight w:val="none"/>
              </w:rPr>
              <w:t>门卫</w:t>
            </w:r>
            <w:r>
              <w:rPr>
                <w:rFonts w:hint="eastAsia" w:cs="宋体"/>
                <w:color w:val="auto"/>
                <w:sz w:val="21"/>
                <w:szCs w:val="21"/>
                <w:highlight w:val="none"/>
                <w:lang w:val="en-US" w:eastAsia="zh-CN"/>
              </w:rPr>
              <w:t xml:space="preserve"> </w:t>
            </w:r>
          </w:p>
          <w:p w14:paraId="1E191C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sz w:val="21"/>
                <w:szCs w:val="21"/>
                <w:highlight w:val="none"/>
              </w:rPr>
              <w:t>值班员</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7ADB7F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人</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34CDE62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（1）男性，</w:t>
            </w:r>
            <w:r>
              <w:rPr>
                <w:rFonts w:hint="eastAsia" w:ascii="宋体" w:hAnsi="宋体" w:eastAsia="宋体" w:cs="宋体"/>
                <w:color w:val="auto"/>
                <w:sz w:val="21"/>
                <w:szCs w:val="21"/>
                <w:highlight w:val="none"/>
                <w:lang w:val="en-US" w:eastAsia="zh-CN"/>
              </w:rPr>
              <w:t>至少1人年龄</w:t>
            </w:r>
            <w:r>
              <w:rPr>
                <w:rFonts w:hint="eastAsia" w:cs="宋体"/>
                <w:color w:val="auto"/>
                <w:sz w:val="21"/>
                <w:szCs w:val="21"/>
                <w:highlight w:val="none"/>
                <w:lang w:val="en-US" w:eastAsia="zh-CN"/>
              </w:rPr>
              <w:t>35</w:t>
            </w:r>
            <w:r>
              <w:rPr>
                <w:rFonts w:hint="eastAsia" w:ascii="宋体" w:hAnsi="宋体" w:eastAsia="宋体" w:cs="宋体"/>
                <w:color w:val="auto"/>
                <w:sz w:val="21"/>
                <w:szCs w:val="21"/>
                <w:highlight w:val="none"/>
                <w:lang w:val="en-US" w:eastAsia="zh-CN"/>
              </w:rPr>
              <w:t>周岁或以下，其余非退休人员年龄55周岁或以下，退休人员年龄62周岁或以下；</w:t>
            </w:r>
          </w:p>
          <w:p w14:paraId="524D503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（2）负责</w:t>
            </w:r>
            <w:r>
              <w:rPr>
                <w:rFonts w:hint="eastAsia" w:ascii="宋体" w:hAnsi="宋体" w:eastAsia="宋体" w:cs="宋体"/>
                <w:color w:val="auto"/>
                <w:sz w:val="21"/>
                <w:szCs w:val="21"/>
                <w:highlight w:val="none"/>
                <w:lang w:val="en-US" w:eastAsia="zh-CN"/>
              </w:rPr>
              <w:t>24小时</w:t>
            </w:r>
            <w:r>
              <w:rPr>
                <w:rFonts w:hint="eastAsia" w:ascii="宋体" w:hAnsi="宋体" w:eastAsia="宋体" w:cs="宋体"/>
                <w:color w:val="auto"/>
                <w:sz w:val="21"/>
                <w:szCs w:val="21"/>
                <w:highlight w:val="none"/>
              </w:rPr>
              <w:t>大门门卫及办公楼</w:t>
            </w:r>
            <w:r>
              <w:rPr>
                <w:rFonts w:hint="eastAsia" w:ascii="宋体" w:hAnsi="宋体" w:eastAsia="宋体" w:cs="宋体"/>
                <w:color w:val="auto"/>
                <w:sz w:val="21"/>
                <w:szCs w:val="21"/>
                <w:highlight w:val="none"/>
                <w:lang w:eastAsia="zh-CN"/>
              </w:rPr>
              <w:t>安全、夜间巡查等</w:t>
            </w:r>
            <w:r>
              <w:rPr>
                <w:rFonts w:hint="eastAsia" w:ascii="宋体" w:hAnsi="宋体" w:eastAsia="宋体" w:cs="宋体"/>
                <w:color w:val="auto"/>
                <w:sz w:val="21"/>
                <w:szCs w:val="21"/>
                <w:highlight w:val="none"/>
              </w:rPr>
              <w:t>工作；</w:t>
            </w:r>
          </w:p>
          <w:p w14:paraId="210FBE2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cs="宋体"/>
                <w:color w:val="auto"/>
                <w:kern w:val="0"/>
                <w:szCs w:val="21"/>
                <w:highlight w:val="none"/>
              </w:rPr>
              <w:t>至少</w:t>
            </w:r>
            <w:r>
              <w:rPr>
                <w:rFonts w:hint="eastAsia" w:cs="宋体"/>
                <w:color w:val="auto"/>
                <w:kern w:val="0"/>
                <w:szCs w:val="21"/>
                <w:highlight w:val="none"/>
                <w:lang w:val="en-US" w:eastAsia="zh-CN"/>
              </w:rPr>
              <w:t>3</w:t>
            </w:r>
            <w:r>
              <w:rPr>
                <w:rFonts w:hint="eastAsia" w:cs="宋体"/>
                <w:color w:val="auto"/>
                <w:kern w:val="0"/>
                <w:szCs w:val="21"/>
                <w:highlight w:val="none"/>
              </w:rPr>
              <w:t>人</w:t>
            </w:r>
            <w:r>
              <w:rPr>
                <w:rFonts w:hint="eastAsia" w:ascii="宋体" w:hAnsi="宋体" w:eastAsia="宋体" w:cs="宋体"/>
                <w:color w:val="auto"/>
                <w:sz w:val="21"/>
                <w:szCs w:val="21"/>
                <w:highlight w:val="none"/>
              </w:rPr>
              <w:t>持有由公安机关</w:t>
            </w:r>
            <w:r>
              <w:rPr>
                <w:rFonts w:hint="eastAsia" w:ascii="宋体" w:hAnsi="宋体" w:eastAsia="宋体" w:cs="宋体"/>
                <w:color w:val="auto"/>
                <w:sz w:val="21"/>
                <w:szCs w:val="21"/>
                <w:highlight w:val="none"/>
                <w:lang w:val="en-US" w:eastAsia="zh-CN"/>
              </w:rPr>
              <w:t>盖章</w:t>
            </w:r>
            <w:r>
              <w:rPr>
                <w:rFonts w:hint="eastAsia" w:ascii="宋体" w:hAnsi="宋体" w:eastAsia="宋体" w:cs="宋体"/>
                <w:color w:val="auto"/>
                <w:sz w:val="21"/>
                <w:szCs w:val="21"/>
                <w:highlight w:val="none"/>
              </w:rPr>
              <w:t>的保安员证；</w:t>
            </w:r>
          </w:p>
          <w:p w14:paraId="4C5AD98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eastAsia="zh-CN"/>
              </w:rPr>
              <w:t>负责机关邮件、报纸、杂志、其他物品等收发、分递</w:t>
            </w:r>
            <w:r>
              <w:rPr>
                <w:rFonts w:hint="eastAsia" w:cs="宋体"/>
                <w:color w:val="auto"/>
                <w:sz w:val="21"/>
                <w:szCs w:val="21"/>
                <w:highlight w:val="none"/>
                <w:lang w:eastAsia="zh-CN"/>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420D56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sz w:val="21"/>
                <w:szCs w:val="21"/>
                <w:highlight w:val="none"/>
                <w:lang w:val="en-US" w:eastAsia="zh-CN"/>
              </w:rPr>
              <w:t>最多接受1名退休人员</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184989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24小时值守</w:t>
            </w:r>
          </w:p>
          <w:p w14:paraId="6C7D92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sz w:val="21"/>
                <w:szCs w:val="21"/>
                <w:highlight w:val="none"/>
                <w:lang w:val="en-US" w:eastAsia="zh-CN"/>
              </w:rPr>
              <w:t>四班三运转</w:t>
            </w:r>
          </w:p>
        </w:tc>
      </w:tr>
      <w:tr w14:paraId="09E50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5EA2EC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5</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746EE8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lang w:eastAsia="zh-CN"/>
              </w:rPr>
              <w:t>运维工</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6212CB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人</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7FB055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（1）男性，</w:t>
            </w:r>
            <w:r>
              <w:rPr>
                <w:rFonts w:hint="eastAsia" w:ascii="宋体" w:hAnsi="宋体" w:eastAsia="宋体" w:cs="宋体"/>
                <w:color w:val="auto"/>
                <w:sz w:val="21"/>
                <w:szCs w:val="21"/>
                <w:highlight w:val="none"/>
                <w:lang w:val="en-US" w:eastAsia="zh-CN"/>
              </w:rPr>
              <w:t>60</w:t>
            </w:r>
            <w:r>
              <w:rPr>
                <w:rFonts w:hint="eastAsia" w:ascii="宋体" w:hAnsi="宋体" w:eastAsia="宋体" w:cs="宋体"/>
                <w:color w:val="auto"/>
                <w:sz w:val="21"/>
                <w:szCs w:val="21"/>
                <w:highlight w:val="none"/>
              </w:rPr>
              <w:t>周岁</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以下；</w:t>
            </w:r>
          </w:p>
          <w:p w14:paraId="564B73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（2）有相关工作经验；</w:t>
            </w:r>
          </w:p>
          <w:p w14:paraId="389EECC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color w:val="auto"/>
                <w:szCs w:val="21"/>
                <w:highlight w:val="none"/>
              </w:rPr>
              <w:t>★</w:t>
            </w: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val="en-US" w:eastAsia="zh-CN"/>
              </w:rPr>
              <w:t>均</w:t>
            </w:r>
            <w:r>
              <w:rPr>
                <w:rFonts w:hint="eastAsia" w:ascii="宋体" w:hAnsi="宋体" w:eastAsia="宋体" w:cs="宋体"/>
                <w:color w:val="auto"/>
                <w:sz w:val="21"/>
                <w:szCs w:val="21"/>
                <w:highlight w:val="none"/>
              </w:rPr>
              <w:t>持《特种作业操作证（高压电工作业）》和《特种作业操作证（低压电工作业）》上岗</w:t>
            </w:r>
            <w:r>
              <w:rPr>
                <w:rFonts w:hint="eastAsia" w:ascii="宋体" w:hAnsi="宋体" w:eastAsia="宋体" w:cs="宋体"/>
                <w:color w:val="auto"/>
                <w:sz w:val="21"/>
                <w:szCs w:val="21"/>
                <w:highlight w:val="none"/>
                <w:lang w:eastAsia="zh-CN"/>
              </w:rPr>
              <w:t>，保持</w:t>
            </w:r>
            <w:r>
              <w:rPr>
                <w:rFonts w:hint="eastAsia" w:ascii="宋体" w:hAnsi="宋体" w:eastAsia="宋体" w:cs="宋体"/>
                <w:color w:val="auto"/>
                <w:sz w:val="21"/>
                <w:szCs w:val="21"/>
                <w:highlight w:val="none"/>
                <w:lang w:val="en-US" w:eastAsia="zh-CN"/>
              </w:rPr>
              <w:t>24小时联系</w:t>
            </w:r>
            <w:r>
              <w:rPr>
                <w:rFonts w:hint="eastAsia" w:ascii="宋体" w:hAnsi="宋体" w:eastAsia="宋体" w:cs="宋体"/>
                <w:color w:val="auto"/>
                <w:sz w:val="21"/>
                <w:szCs w:val="21"/>
                <w:highlight w:val="none"/>
              </w:rPr>
              <w:t>。</w:t>
            </w:r>
          </w:p>
          <w:p w14:paraId="22D73FAE">
            <w:pPr>
              <w:pStyle w:val="6"/>
              <w:spacing w:line="360" w:lineRule="auto"/>
              <w:rPr>
                <w:rFonts w:hint="eastAsia" w:ascii="宋体" w:hAnsi="宋体" w:eastAsia="宋体" w:cs="宋体"/>
                <w:color w:val="auto"/>
                <w:sz w:val="21"/>
                <w:szCs w:val="21"/>
                <w:highlight w:val="none"/>
                <w:lang w:val="en-US" w:eastAsia="zh-CN"/>
              </w:rPr>
            </w:pPr>
            <w:r>
              <w:rPr>
                <w:rFonts w:hint="eastAsia"/>
                <w:color w:val="auto"/>
                <w:szCs w:val="21"/>
                <w:highlight w:val="none"/>
              </w:rPr>
              <w:t>★</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kern w:val="2"/>
                <w:sz w:val="21"/>
                <w:szCs w:val="21"/>
                <w:highlight w:val="none"/>
                <w:lang w:val="en-US" w:eastAsia="zh-CN" w:bidi="ar-SA"/>
              </w:rPr>
              <w:t>4）其中1人持《特种作业操作证（熔化焊接与热切割作业）》上岗；另1人</w:t>
            </w:r>
            <w:r>
              <w:rPr>
                <w:rFonts w:hint="eastAsia" w:ascii="宋体" w:hAnsi="宋体" w:eastAsia="宋体" w:cs="宋体"/>
                <w:color w:val="auto"/>
                <w:kern w:val="0"/>
                <w:sz w:val="21"/>
                <w:szCs w:val="21"/>
                <w:highlight w:val="none"/>
                <w:lang w:val="en-US" w:eastAsia="zh-CN"/>
              </w:rPr>
              <w:t>持《特种作业操作证（制冷与空调作业）》上岗；</w:t>
            </w:r>
          </w:p>
          <w:p w14:paraId="4A4DC6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lang w:eastAsia="zh-CN"/>
              </w:rPr>
              <w:t>（</w:t>
            </w:r>
            <w:r>
              <w:rPr>
                <w:rFonts w:hint="eastAsia"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负责办公楼水、暖、办公家具等综合维修。</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43ECAA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Cs/>
                <w:color w:val="auto"/>
                <w:kern w:val="0"/>
                <w:sz w:val="21"/>
                <w:szCs w:val="21"/>
                <w:highlight w:val="none"/>
                <w:lang w:val="en-US" w:eastAsia="zh-CN"/>
              </w:rPr>
            </w:pPr>
            <w:r>
              <w:rPr>
                <w:rFonts w:hint="eastAsia" w:ascii="宋体" w:hAnsi="宋体" w:eastAsia="宋体" w:cs="宋体"/>
                <w:color w:val="auto"/>
                <w:sz w:val="21"/>
                <w:szCs w:val="21"/>
                <w:highlight w:val="none"/>
                <w:lang w:val="en-US" w:eastAsia="zh-CN"/>
              </w:rPr>
              <w:t>否</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3CBE37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每周5天</w:t>
            </w:r>
          </w:p>
          <w:p w14:paraId="0C031E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每天8小时</w:t>
            </w:r>
          </w:p>
        </w:tc>
      </w:tr>
      <w:tr w14:paraId="2BBEB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10C0FC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372C49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会议服务</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35ED98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人</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39D2562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trike/>
                <w:color w:val="auto"/>
                <w:sz w:val="21"/>
                <w:szCs w:val="21"/>
                <w:highlight w:val="none"/>
                <w:lang w:val="en-US" w:eastAsia="zh-CN"/>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为</w:t>
            </w:r>
            <w:r>
              <w:rPr>
                <w:rFonts w:hint="eastAsia" w:ascii="宋体" w:hAnsi="宋体" w:eastAsia="宋体" w:cs="宋体"/>
                <w:color w:val="auto"/>
                <w:sz w:val="21"/>
                <w:szCs w:val="21"/>
                <w:highlight w:val="none"/>
              </w:rPr>
              <w:t>女性，35周岁</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以下</w:t>
            </w:r>
            <w:r>
              <w:rPr>
                <w:rFonts w:hint="eastAsia" w:ascii="宋体" w:hAnsi="宋体" w:eastAsia="宋体" w:cs="宋体"/>
                <w:color w:val="auto"/>
                <w:sz w:val="21"/>
                <w:szCs w:val="21"/>
                <w:highlight w:val="none"/>
                <w:lang w:eastAsia="zh-CN"/>
              </w:rPr>
              <w:t>，大专</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lang w:eastAsia="zh-CN"/>
              </w:rPr>
              <w:t>以上学历，容貌端庄、具备相关礼仪知识；</w:t>
            </w:r>
          </w:p>
          <w:p w14:paraId="20A7B67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（2）负责日常会议的保障工作，能熟练使用电脑打印机，提供桌签</w:t>
            </w:r>
            <w:r>
              <w:rPr>
                <w:rFonts w:hint="eastAsia" w:ascii="宋体" w:hAnsi="宋体" w:eastAsia="宋体" w:cs="宋体"/>
                <w:color w:val="auto"/>
                <w:sz w:val="21"/>
                <w:szCs w:val="21"/>
                <w:highlight w:val="none"/>
                <w:lang w:eastAsia="zh-CN"/>
              </w:rPr>
              <w:t>等</w:t>
            </w:r>
            <w:r>
              <w:rPr>
                <w:rFonts w:hint="eastAsia" w:ascii="宋体" w:hAnsi="宋体" w:eastAsia="宋体" w:cs="宋体"/>
                <w:color w:val="auto"/>
                <w:sz w:val="21"/>
                <w:szCs w:val="21"/>
                <w:highlight w:val="none"/>
              </w:rPr>
              <w:t>制作工作；能熟练使用多媒体播放设备，培训后保障日常会议室音响设备及大屏幕的使用；</w:t>
            </w:r>
          </w:p>
          <w:p w14:paraId="7C64C9C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（3）会议服务保障，负责引导参会人员及会议中添加茶水等工作。</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39E974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否</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546D24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每周5天</w:t>
            </w:r>
          </w:p>
          <w:p w14:paraId="523156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每天8小时</w:t>
            </w:r>
          </w:p>
        </w:tc>
      </w:tr>
      <w:tr w14:paraId="7778A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899" w:type="dxa"/>
            <w:gridSpan w:val="2"/>
            <w:tcBorders>
              <w:top w:val="single" w:color="auto" w:sz="4" w:space="0"/>
              <w:left w:val="single" w:color="auto" w:sz="4" w:space="0"/>
              <w:bottom w:val="single" w:color="auto" w:sz="4" w:space="0"/>
              <w:right w:val="single" w:color="auto" w:sz="4" w:space="0"/>
            </w:tcBorders>
            <w:noWrap w:val="0"/>
            <w:vAlign w:val="center"/>
          </w:tcPr>
          <w:p w14:paraId="5D24CD74">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合计</w:t>
            </w:r>
          </w:p>
        </w:tc>
        <w:tc>
          <w:tcPr>
            <w:tcW w:w="7604" w:type="dxa"/>
            <w:gridSpan w:val="4"/>
            <w:tcBorders>
              <w:top w:val="single" w:color="auto" w:sz="4" w:space="0"/>
              <w:left w:val="single" w:color="auto" w:sz="4" w:space="0"/>
              <w:bottom w:val="single" w:color="auto" w:sz="4" w:space="0"/>
              <w:right w:val="single" w:color="auto" w:sz="4" w:space="0"/>
            </w:tcBorders>
            <w:noWrap w:val="0"/>
            <w:vAlign w:val="center"/>
          </w:tcPr>
          <w:p w14:paraId="430AB16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sz w:val="21"/>
                <w:szCs w:val="21"/>
                <w:highlight w:val="none"/>
                <w:lang w:val="en-US" w:eastAsia="zh-CN"/>
              </w:rPr>
              <w:t>24人</w:t>
            </w:r>
          </w:p>
        </w:tc>
      </w:tr>
    </w:tbl>
    <w:p w14:paraId="0DDBD58F">
      <w:pPr>
        <w:widowControl/>
        <w:numPr>
          <w:ilvl w:val="0"/>
          <w:numId w:val="0"/>
        </w:numPr>
        <w:ind w:leftChars="200"/>
        <w:jc w:val="left"/>
        <w:rPr>
          <w:rFonts w:hint="eastAsia"/>
          <w:sz w:val="24"/>
        </w:rPr>
      </w:pPr>
      <w:r>
        <w:rPr>
          <w:rFonts w:hint="eastAsia"/>
          <w:sz w:val="24"/>
          <w:lang w:val="en-US" w:eastAsia="zh-CN"/>
        </w:rPr>
        <w:t>2.</w:t>
      </w:r>
      <w:r>
        <w:rPr>
          <w:rFonts w:hint="eastAsia"/>
          <w:sz w:val="24"/>
        </w:rPr>
        <w:t>烟台道78号办公区综合物业：</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8"/>
        <w:gridCol w:w="1240"/>
        <w:gridCol w:w="818"/>
        <w:gridCol w:w="4125"/>
        <w:gridCol w:w="1311"/>
        <w:gridCol w:w="1387"/>
      </w:tblGrid>
      <w:tr w14:paraId="53AEB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8" w:type="dxa"/>
            <w:noWrap w:val="0"/>
            <w:vAlign w:val="center"/>
          </w:tcPr>
          <w:p w14:paraId="3F24CFCF">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序号</w:t>
            </w:r>
          </w:p>
        </w:tc>
        <w:tc>
          <w:tcPr>
            <w:tcW w:w="1240" w:type="dxa"/>
            <w:noWrap w:val="0"/>
            <w:vAlign w:val="center"/>
          </w:tcPr>
          <w:p w14:paraId="59DB2054">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岗位名称</w:t>
            </w:r>
          </w:p>
        </w:tc>
        <w:tc>
          <w:tcPr>
            <w:tcW w:w="818" w:type="dxa"/>
            <w:noWrap w:val="0"/>
            <w:vAlign w:val="center"/>
          </w:tcPr>
          <w:p w14:paraId="1879F585">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人数</w:t>
            </w:r>
          </w:p>
        </w:tc>
        <w:tc>
          <w:tcPr>
            <w:tcW w:w="4125" w:type="dxa"/>
            <w:noWrap w:val="0"/>
            <w:vAlign w:val="center"/>
          </w:tcPr>
          <w:p w14:paraId="4D913965">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要求</w:t>
            </w:r>
          </w:p>
        </w:tc>
        <w:tc>
          <w:tcPr>
            <w:tcW w:w="1311" w:type="dxa"/>
            <w:noWrap w:val="0"/>
            <w:vAlign w:val="center"/>
          </w:tcPr>
          <w:p w14:paraId="100A78FA">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是否接受退休人员</w:t>
            </w:r>
          </w:p>
        </w:tc>
        <w:tc>
          <w:tcPr>
            <w:tcW w:w="1387" w:type="dxa"/>
            <w:noWrap w:val="0"/>
            <w:vAlign w:val="center"/>
          </w:tcPr>
          <w:p w14:paraId="2436F589">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工作时间</w:t>
            </w:r>
          </w:p>
        </w:tc>
      </w:tr>
      <w:tr w14:paraId="0B6DE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8" w:type="dxa"/>
            <w:noWrap w:val="0"/>
            <w:vAlign w:val="center"/>
          </w:tcPr>
          <w:p w14:paraId="61D7B6DF">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40" w:type="dxa"/>
            <w:noWrap w:val="0"/>
            <w:vAlign w:val="center"/>
          </w:tcPr>
          <w:p w14:paraId="618A224F">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项目经理</w:t>
            </w:r>
          </w:p>
        </w:tc>
        <w:tc>
          <w:tcPr>
            <w:tcW w:w="818" w:type="dxa"/>
            <w:noWrap w:val="0"/>
            <w:vAlign w:val="center"/>
          </w:tcPr>
          <w:p w14:paraId="13BE3253">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4125" w:type="dxa"/>
            <w:noWrap w:val="0"/>
            <w:vAlign w:val="center"/>
          </w:tcPr>
          <w:p w14:paraId="63C53678">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（1）年龄不超过</w:t>
            </w:r>
            <w:r>
              <w:rPr>
                <w:rFonts w:hint="eastAsia" w:ascii="宋体" w:hAnsi="宋体" w:eastAsia="宋体" w:cs="宋体"/>
                <w:color w:val="auto"/>
                <w:sz w:val="21"/>
                <w:szCs w:val="21"/>
                <w:highlight w:val="none"/>
                <w:lang w:val="en-US" w:eastAsia="zh-CN"/>
              </w:rPr>
              <w:t>50</w:t>
            </w:r>
            <w:r>
              <w:rPr>
                <w:rFonts w:hint="eastAsia" w:ascii="宋体" w:hAnsi="宋体" w:eastAsia="宋体" w:cs="宋体"/>
                <w:color w:val="auto"/>
                <w:sz w:val="21"/>
                <w:szCs w:val="21"/>
                <w:highlight w:val="none"/>
              </w:rPr>
              <w:t>周岁</w:t>
            </w:r>
            <w:r>
              <w:rPr>
                <w:rFonts w:hint="eastAsia" w:ascii="宋体" w:hAnsi="宋体" w:eastAsia="宋体" w:cs="宋体"/>
                <w:color w:val="auto"/>
                <w:sz w:val="21"/>
                <w:szCs w:val="21"/>
                <w:highlight w:val="none"/>
                <w:lang w:val="en-US" w:eastAsia="zh-CN"/>
              </w:rPr>
              <w:t>或以下</w:t>
            </w:r>
            <w:r>
              <w:rPr>
                <w:rFonts w:hint="eastAsia" w:ascii="宋体" w:hAnsi="宋体" w:eastAsia="宋体" w:cs="宋体"/>
                <w:color w:val="auto"/>
                <w:sz w:val="21"/>
                <w:szCs w:val="21"/>
                <w:highlight w:val="none"/>
              </w:rPr>
              <w:t>；</w:t>
            </w:r>
          </w:p>
          <w:p w14:paraId="780C5A14">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（2）大专</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以上学历；</w:t>
            </w:r>
          </w:p>
          <w:p w14:paraId="7C80163C">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（3）上岗前须提供公安机关出具的个人“无违法犯罪记录”检索证明，无不良嗜好；</w:t>
            </w:r>
          </w:p>
          <w:p w14:paraId="654602A7">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（4）具备</w:t>
            </w:r>
            <w:r>
              <w:rPr>
                <w:rFonts w:hint="eastAsia" w:ascii="宋体" w:hAnsi="宋体" w:eastAsia="宋体" w:cs="宋体"/>
                <w:color w:val="auto"/>
                <w:sz w:val="21"/>
                <w:szCs w:val="21"/>
                <w:highlight w:val="none"/>
                <w:lang w:val="en-US" w:eastAsia="zh-CN"/>
              </w:rPr>
              <w:t>三</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以上非住宅物业管理经验；</w:t>
            </w:r>
          </w:p>
          <w:p w14:paraId="29F18583">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（5）持卫生防疫部门或者医疗机构出具的健康证上岗；</w:t>
            </w:r>
          </w:p>
          <w:p w14:paraId="10AF0F10">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1"/>
                <w:szCs w:val="21"/>
                <w:highlight w:val="none"/>
                <w:lang w:val="en-US" w:eastAsia="zh-CN"/>
              </w:rPr>
              <w:t>（</w:t>
            </w:r>
            <w:r>
              <w:rPr>
                <w:rFonts w:hint="eastAsia" w:cs="宋体"/>
                <w:color w:val="auto"/>
                <w:sz w:val="21"/>
                <w:szCs w:val="21"/>
                <w:highlight w:val="none"/>
                <w:lang w:val="en-US" w:eastAsia="zh-CN"/>
              </w:rPr>
              <w:t>6</w:t>
            </w:r>
            <w:r>
              <w:rPr>
                <w:rFonts w:hint="eastAsia" w:ascii="宋体" w:hAnsi="宋体" w:eastAsia="宋体" w:cs="宋体"/>
                <w:color w:val="auto"/>
                <w:sz w:val="21"/>
                <w:szCs w:val="21"/>
                <w:highlight w:val="none"/>
                <w:lang w:val="en-US" w:eastAsia="zh-CN"/>
              </w:rPr>
              <w:t>）驻场服务，不得兼管其他项目。</w:t>
            </w:r>
          </w:p>
        </w:tc>
        <w:tc>
          <w:tcPr>
            <w:tcW w:w="1311" w:type="dxa"/>
            <w:noWrap w:val="0"/>
            <w:vAlign w:val="center"/>
          </w:tcPr>
          <w:p w14:paraId="04DAE02D">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c>
          <w:tcPr>
            <w:tcW w:w="1387" w:type="dxa"/>
            <w:noWrap w:val="0"/>
            <w:vAlign w:val="center"/>
          </w:tcPr>
          <w:p w14:paraId="388DCC6F">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每周5日</w:t>
            </w:r>
          </w:p>
          <w:p w14:paraId="2FBE2B5B">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1E1FB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8" w:type="dxa"/>
            <w:noWrap w:val="0"/>
            <w:vAlign w:val="center"/>
          </w:tcPr>
          <w:p w14:paraId="7A6AD3B2">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240" w:type="dxa"/>
            <w:noWrap w:val="0"/>
            <w:vAlign w:val="center"/>
          </w:tcPr>
          <w:p w14:paraId="287AF4D4">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保洁</w:t>
            </w:r>
          </w:p>
        </w:tc>
        <w:tc>
          <w:tcPr>
            <w:tcW w:w="818" w:type="dxa"/>
            <w:noWrap w:val="0"/>
            <w:vAlign w:val="center"/>
          </w:tcPr>
          <w:p w14:paraId="4178CFCC">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4125" w:type="dxa"/>
            <w:noWrap w:val="0"/>
            <w:vAlign w:val="center"/>
          </w:tcPr>
          <w:p w14:paraId="4A7F86F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（1）其中兼职保洁领班1人，领班人员负责日常保洁用品的领用、管理办公楼内公共区域卫生；</w:t>
            </w:r>
          </w:p>
          <w:p w14:paraId="72AE08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（2）负责办公楼公共区域</w:t>
            </w:r>
            <w:r>
              <w:rPr>
                <w:rFonts w:hint="eastAsia" w:ascii="宋体" w:hAnsi="宋体" w:eastAsia="宋体" w:cs="宋体"/>
                <w:color w:val="auto"/>
                <w:sz w:val="21"/>
                <w:szCs w:val="21"/>
                <w:highlight w:val="none"/>
                <w:lang w:eastAsia="zh-CN"/>
              </w:rPr>
              <w:t>、会议室、会客室、卫生间</w:t>
            </w:r>
            <w:r>
              <w:rPr>
                <w:rFonts w:hint="eastAsia" w:ascii="宋体" w:hAnsi="宋体" w:eastAsia="宋体" w:cs="宋体"/>
                <w:color w:val="auto"/>
                <w:sz w:val="21"/>
                <w:szCs w:val="21"/>
                <w:highlight w:val="none"/>
              </w:rPr>
              <w:t>卫生保洁；</w:t>
            </w:r>
          </w:p>
          <w:p w14:paraId="3D442BB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w:t>
            </w:r>
            <w:r>
              <w:rPr>
                <w:rFonts w:hint="eastAsia" w:ascii="宋体" w:hAnsi="宋体" w:cs="宋体"/>
                <w:color w:val="auto"/>
                <w:sz w:val="21"/>
                <w:szCs w:val="21"/>
                <w:highlight w:val="none"/>
                <w:lang w:val="en-US" w:eastAsia="zh-CN"/>
              </w:rPr>
              <w:t>3</w:t>
            </w:r>
            <w:r>
              <w:rPr>
                <w:rFonts w:hint="eastAsia" w:ascii="宋体" w:hAnsi="宋体" w:eastAsia="宋体" w:cs="宋体"/>
                <w:color w:val="auto"/>
                <w:sz w:val="21"/>
                <w:szCs w:val="21"/>
                <w:highlight w:val="none"/>
              </w:rPr>
              <w:t>）负责</w:t>
            </w:r>
            <w:r>
              <w:rPr>
                <w:rFonts w:hint="eastAsia" w:ascii="宋体" w:hAnsi="宋体" w:eastAsia="宋体" w:cs="宋体"/>
                <w:color w:val="auto"/>
                <w:sz w:val="21"/>
                <w:szCs w:val="21"/>
                <w:highlight w:val="none"/>
                <w:lang w:eastAsia="zh-CN"/>
              </w:rPr>
              <w:t>值班室的</w:t>
            </w:r>
            <w:r>
              <w:rPr>
                <w:rFonts w:hint="eastAsia" w:ascii="宋体" w:hAnsi="宋体" w:eastAsia="宋体" w:cs="宋体"/>
                <w:color w:val="auto"/>
                <w:sz w:val="21"/>
                <w:szCs w:val="21"/>
                <w:highlight w:val="none"/>
              </w:rPr>
              <w:t>卫生清洁</w:t>
            </w:r>
            <w:r>
              <w:rPr>
                <w:rFonts w:hint="eastAsia" w:ascii="宋体" w:hAnsi="宋体" w:eastAsia="宋体" w:cs="宋体"/>
                <w:color w:val="auto"/>
                <w:sz w:val="21"/>
                <w:szCs w:val="21"/>
                <w:highlight w:val="none"/>
                <w:lang w:eastAsia="zh-CN"/>
              </w:rPr>
              <w:t>，定期清洗更换值班室床上用品；</w:t>
            </w:r>
          </w:p>
          <w:p w14:paraId="2F144F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val="en-US" w:eastAsia="zh-CN"/>
              </w:rPr>
            </w:pPr>
            <w:r>
              <w:rPr>
                <w:rFonts w:hint="eastAsia"/>
                <w:color w:val="auto"/>
                <w:szCs w:val="21"/>
                <w:highlight w:val="none"/>
              </w:rPr>
              <w:t>★</w:t>
            </w:r>
            <w:r>
              <w:rPr>
                <w:rFonts w:hint="eastAsia" w:ascii="宋体" w:hAnsi="宋体" w:eastAsia="宋体" w:cs="宋体"/>
                <w:color w:val="auto"/>
                <w:sz w:val="21"/>
                <w:szCs w:val="21"/>
                <w:highlight w:val="none"/>
                <w:lang w:eastAsia="zh-CN"/>
              </w:rPr>
              <w:t>（</w:t>
            </w:r>
            <w:r>
              <w:rPr>
                <w:rFonts w:hint="eastAsia" w:ascii="宋体" w:hAnsi="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保洁领班持</w:t>
            </w:r>
            <w:r>
              <w:rPr>
                <w:rFonts w:hint="eastAsia" w:ascii="宋体" w:hAnsi="宋体" w:eastAsia="宋体" w:cs="宋体"/>
                <w:color w:val="auto"/>
                <w:sz w:val="21"/>
                <w:szCs w:val="21"/>
                <w:highlight w:val="none"/>
                <w:lang w:eastAsia="zh-CN"/>
              </w:rPr>
              <w:t>天津市爱国卫生运动委员会办公室颁发的《天津市病媒生物防制培训证书》</w:t>
            </w:r>
            <w:r>
              <w:rPr>
                <w:rFonts w:hint="eastAsia" w:ascii="宋体" w:hAnsi="宋体" w:eastAsia="宋体" w:cs="宋体"/>
                <w:color w:val="auto"/>
                <w:sz w:val="21"/>
                <w:szCs w:val="21"/>
                <w:highlight w:val="none"/>
                <w:lang w:val="en-US" w:eastAsia="zh-CN"/>
              </w:rPr>
              <w:t>上岗；</w:t>
            </w:r>
          </w:p>
          <w:p w14:paraId="435529E7">
            <w:pPr>
              <w:spacing w:line="360" w:lineRule="auto"/>
              <w:jc w:val="left"/>
              <w:rPr>
                <w:rFonts w:hint="eastAsia" w:ascii="宋体" w:hAnsi="宋体" w:eastAsia="宋体" w:cs="宋体"/>
                <w:color w:val="auto"/>
                <w:kern w:val="0"/>
                <w:sz w:val="21"/>
                <w:szCs w:val="21"/>
                <w:highlight w:val="none"/>
                <w:lang w:val="en-US" w:eastAsia="zh-CN"/>
              </w:rPr>
            </w:pPr>
            <w:r>
              <w:rPr>
                <w:rFonts w:hint="eastAsia"/>
                <w:color w:val="auto"/>
                <w:szCs w:val="21"/>
                <w:highlight w:val="none"/>
              </w:rPr>
              <w:t>★</w:t>
            </w:r>
            <w:r>
              <w:rPr>
                <w:rFonts w:hint="eastAsia" w:ascii="宋体" w:hAnsi="宋体" w:eastAsia="宋体" w:cs="宋体"/>
                <w:color w:val="auto"/>
                <w:kern w:val="0"/>
                <w:sz w:val="21"/>
                <w:szCs w:val="21"/>
                <w:highlight w:val="none"/>
                <w:lang w:eastAsia="zh-CN"/>
              </w:rPr>
              <w:t>（</w:t>
            </w:r>
            <w:r>
              <w:rPr>
                <w:rFonts w:hint="eastAsia" w:ascii="宋体" w:hAnsi="宋体" w:cs="宋体"/>
                <w:color w:val="auto"/>
                <w:kern w:val="0"/>
                <w:sz w:val="21"/>
                <w:szCs w:val="21"/>
                <w:highlight w:val="none"/>
                <w:lang w:val="en-US" w:eastAsia="zh-CN"/>
              </w:rPr>
              <w:t>5</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其中至少1人具备</w:t>
            </w:r>
            <w:r>
              <w:rPr>
                <w:rFonts w:hint="eastAsia" w:ascii="宋体" w:hAnsi="宋体" w:eastAsia="宋体" w:cs="宋体"/>
                <w:color w:val="auto"/>
                <w:kern w:val="0"/>
                <w:sz w:val="21"/>
                <w:szCs w:val="21"/>
                <w:highlight w:val="none"/>
              </w:rPr>
              <w:t>《特种作业操作证（</w:t>
            </w:r>
            <w:r>
              <w:rPr>
                <w:rFonts w:hint="eastAsia" w:ascii="宋体" w:hAnsi="宋体" w:eastAsia="宋体" w:cs="宋体"/>
                <w:color w:val="auto"/>
                <w:kern w:val="0"/>
                <w:sz w:val="21"/>
                <w:szCs w:val="21"/>
                <w:highlight w:val="none"/>
                <w:lang w:val="en-US" w:eastAsia="zh-CN"/>
              </w:rPr>
              <w:t>高处</w:t>
            </w:r>
            <w:r>
              <w:rPr>
                <w:rFonts w:hint="eastAsia" w:ascii="宋体" w:hAnsi="宋体" w:eastAsia="宋体" w:cs="宋体"/>
                <w:color w:val="auto"/>
                <w:kern w:val="0"/>
                <w:sz w:val="21"/>
                <w:szCs w:val="21"/>
                <w:highlight w:val="none"/>
              </w:rPr>
              <w:t>作业）》</w:t>
            </w:r>
            <w:r>
              <w:rPr>
                <w:rFonts w:hint="eastAsia" w:ascii="宋体" w:hAnsi="宋体" w:eastAsia="宋体" w:cs="宋体"/>
                <w:color w:val="auto"/>
                <w:kern w:val="0"/>
                <w:sz w:val="21"/>
                <w:szCs w:val="21"/>
                <w:highlight w:val="none"/>
                <w:lang w:val="en-US" w:eastAsia="zh-CN"/>
              </w:rPr>
              <w:t>证书，接受与（4）项证书兼持。</w:t>
            </w:r>
          </w:p>
          <w:p w14:paraId="09DBA782">
            <w:pPr>
              <w:spacing w:line="360" w:lineRule="auto"/>
              <w:jc w:val="left"/>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lang w:eastAsia="zh-CN"/>
              </w:rPr>
              <w:t>）</w:t>
            </w:r>
            <w:r>
              <w:rPr>
                <w:rFonts w:hint="eastAsia" w:ascii="宋体" w:hAnsi="宋体" w:cs="宋体"/>
                <w:color w:val="auto"/>
                <w:sz w:val="21"/>
                <w:szCs w:val="21"/>
                <w:highlight w:val="none"/>
                <w:lang w:val="en-US" w:eastAsia="zh-CN"/>
              </w:rPr>
              <w:t>持</w:t>
            </w:r>
            <w:r>
              <w:rPr>
                <w:rFonts w:hint="eastAsia" w:ascii="宋体" w:hAnsi="宋体" w:eastAsia="宋体" w:cs="宋体"/>
                <w:color w:val="auto"/>
                <w:sz w:val="21"/>
                <w:szCs w:val="21"/>
                <w:highlight w:val="none"/>
                <w:lang w:eastAsia="zh-CN"/>
              </w:rPr>
              <w:t>卫生防疫部门或医疗机构颁发的健康证；</w:t>
            </w:r>
          </w:p>
        </w:tc>
        <w:tc>
          <w:tcPr>
            <w:tcW w:w="1311" w:type="dxa"/>
            <w:noWrap w:val="0"/>
            <w:vAlign w:val="center"/>
          </w:tcPr>
          <w:p w14:paraId="583158C8">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1"/>
                <w:szCs w:val="21"/>
                <w:highlight w:val="none"/>
                <w:lang w:val="en-US" w:eastAsia="zh-CN"/>
              </w:rPr>
              <w:t>最多接受2名退休人员</w:t>
            </w:r>
          </w:p>
        </w:tc>
        <w:tc>
          <w:tcPr>
            <w:tcW w:w="1387" w:type="dxa"/>
            <w:noWrap w:val="0"/>
            <w:vAlign w:val="center"/>
          </w:tcPr>
          <w:p w14:paraId="22D2AFD1">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每周5日</w:t>
            </w:r>
          </w:p>
          <w:p w14:paraId="7554015C">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135F3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8" w:type="dxa"/>
            <w:noWrap w:val="0"/>
            <w:vAlign w:val="center"/>
          </w:tcPr>
          <w:p w14:paraId="5B50BD23">
            <w:pPr>
              <w:spacing w:line="360" w:lineRule="auto"/>
              <w:jc w:val="center"/>
              <w:rPr>
                <w:rFonts w:hint="eastAsia" w:ascii="宋体" w:hAnsi="宋体" w:eastAsia="宋体" w:cs="宋体"/>
                <w:color w:val="auto"/>
                <w:sz w:val="24"/>
                <w:szCs w:val="24"/>
                <w:highlight w:val="none"/>
                <w:lang w:val="en-US" w:eastAsia="zh-CN"/>
              </w:rPr>
            </w:pPr>
            <w:r>
              <w:rPr>
                <w:rFonts w:hint="eastAsia" w:cs="宋体"/>
                <w:color w:val="auto"/>
                <w:sz w:val="24"/>
                <w:szCs w:val="24"/>
                <w:highlight w:val="none"/>
                <w:lang w:val="en-US" w:eastAsia="zh-CN"/>
              </w:rPr>
              <w:t>3</w:t>
            </w:r>
          </w:p>
        </w:tc>
        <w:tc>
          <w:tcPr>
            <w:tcW w:w="1240" w:type="dxa"/>
            <w:noWrap w:val="0"/>
            <w:vAlign w:val="center"/>
          </w:tcPr>
          <w:p w14:paraId="09FB9F45">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秩序维护</w:t>
            </w:r>
          </w:p>
        </w:tc>
        <w:tc>
          <w:tcPr>
            <w:tcW w:w="818" w:type="dxa"/>
            <w:noWrap w:val="0"/>
            <w:vAlign w:val="center"/>
          </w:tcPr>
          <w:p w14:paraId="368191EE">
            <w:pPr>
              <w:spacing w:line="360" w:lineRule="auto"/>
              <w:jc w:val="center"/>
              <w:rPr>
                <w:rFonts w:hint="eastAsia" w:ascii="宋体" w:hAnsi="宋体" w:eastAsia="宋体" w:cs="宋体"/>
                <w:color w:val="auto"/>
                <w:sz w:val="24"/>
                <w:szCs w:val="24"/>
                <w:highlight w:val="none"/>
                <w:lang w:val="en-US" w:eastAsia="zh-CN"/>
              </w:rPr>
            </w:pPr>
            <w:r>
              <w:rPr>
                <w:rFonts w:hint="eastAsia" w:cs="宋体"/>
                <w:color w:val="auto"/>
                <w:sz w:val="24"/>
                <w:szCs w:val="24"/>
                <w:highlight w:val="none"/>
                <w:lang w:val="en-US" w:eastAsia="zh-CN"/>
              </w:rPr>
              <w:t>3</w:t>
            </w:r>
          </w:p>
        </w:tc>
        <w:tc>
          <w:tcPr>
            <w:tcW w:w="4125" w:type="dxa"/>
            <w:noWrap w:val="0"/>
            <w:vAlign w:val="center"/>
          </w:tcPr>
          <w:p w14:paraId="217C50D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（1）男性，</w:t>
            </w:r>
            <w:r>
              <w:rPr>
                <w:rFonts w:hint="eastAsia" w:ascii="宋体" w:hAnsi="宋体" w:eastAsia="宋体" w:cs="宋体"/>
                <w:color w:val="auto"/>
                <w:sz w:val="21"/>
                <w:szCs w:val="21"/>
                <w:highlight w:val="none"/>
                <w:lang w:val="en-US" w:eastAsia="zh-CN"/>
              </w:rPr>
              <w:t>至少1人年龄35周岁或以下，其余非退休人员年龄55周岁或以下，退休人员年龄62周岁或以下；</w:t>
            </w:r>
          </w:p>
          <w:p w14:paraId="0768275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（2）负责</w:t>
            </w:r>
            <w:r>
              <w:rPr>
                <w:rFonts w:hint="eastAsia" w:ascii="宋体" w:hAnsi="宋体" w:eastAsia="宋体" w:cs="宋体"/>
                <w:color w:val="auto"/>
                <w:sz w:val="21"/>
                <w:szCs w:val="21"/>
                <w:highlight w:val="none"/>
                <w:lang w:val="en-US" w:eastAsia="zh-CN"/>
              </w:rPr>
              <w:t>24小时</w:t>
            </w:r>
            <w:r>
              <w:rPr>
                <w:rFonts w:hint="eastAsia" w:ascii="宋体" w:hAnsi="宋体" w:eastAsia="宋体" w:cs="宋体"/>
                <w:color w:val="auto"/>
                <w:sz w:val="21"/>
                <w:szCs w:val="21"/>
                <w:highlight w:val="none"/>
              </w:rPr>
              <w:t>大门门卫及办公楼</w:t>
            </w:r>
            <w:r>
              <w:rPr>
                <w:rFonts w:hint="eastAsia" w:ascii="宋体" w:hAnsi="宋体" w:eastAsia="宋体" w:cs="宋体"/>
                <w:color w:val="auto"/>
                <w:sz w:val="21"/>
                <w:szCs w:val="21"/>
                <w:highlight w:val="none"/>
                <w:lang w:eastAsia="zh-CN"/>
              </w:rPr>
              <w:t>安全、夜间巡查等</w:t>
            </w:r>
            <w:r>
              <w:rPr>
                <w:rFonts w:hint="eastAsia" w:ascii="宋体" w:hAnsi="宋体" w:eastAsia="宋体" w:cs="宋体"/>
                <w:color w:val="auto"/>
                <w:sz w:val="21"/>
                <w:szCs w:val="21"/>
                <w:highlight w:val="none"/>
              </w:rPr>
              <w:t>工作；</w:t>
            </w:r>
          </w:p>
          <w:p w14:paraId="3CB849B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（3）持有由公安机关</w:t>
            </w:r>
            <w:r>
              <w:rPr>
                <w:rFonts w:hint="eastAsia" w:ascii="宋体" w:hAnsi="宋体" w:eastAsia="宋体" w:cs="宋体"/>
                <w:color w:val="auto"/>
                <w:sz w:val="21"/>
                <w:szCs w:val="21"/>
                <w:highlight w:val="none"/>
                <w:lang w:val="en-US" w:eastAsia="zh-CN"/>
              </w:rPr>
              <w:t>盖章</w:t>
            </w:r>
            <w:r>
              <w:rPr>
                <w:rFonts w:hint="eastAsia" w:ascii="宋体" w:hAnsi="宋体" w:eastAsia="宋体" w:cs="宋体"/>
                <w:color w:val="auto"/>
                <w:sz w:val="21"/>
                <w:szCs w:val="21"/>
                <w:highlight w:val="none"/>
              </w:rPr>
              <w:t>的保安员证；</w:t>
            </w:r>
          </w:p>
          <w:p w14:paraId="01A9FD09">
            <w:pPr>
              <w:spacing w:line="360" w:lineRule="auto"/>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eastAsia="zh-CN"/>
              </w:rPr>
              <w:t>负责机关邮件、报纸、杂志、其他物品等收发、分递；</w:t>
            </w:r>
          </w:p>
          <w:p w14:paraId="34E946B0">
            <w:pPr>
              <w:spacing w:line="360" w:lineRule="auto"/>
              <w:jc w:val="left"/>
              <w:rPr>
                <w:rFonts w:hint="eastAsia" w:ascii="宋体" w:hAnsi="宋体" w:eastAsia="宋体" w:cs="宋体"/>
                <w:color w:val="auto"/>
                <w:sz w:val="24"/>
                <w:szCs w:val="24"/>
                <w:highlight w:val="none"/>
                <w:lang w:eastAsia="zh-CN"/>
              </w:rPr>
            </w:pPr>
            <w:r>
              <w:rPr>
                <w:rFonts w:hint="eastAsia"/>
                <w:color w:val="auto"/>
                <w:szCs w:val="21"/>
                <w:highlight w:val="none"/>
              </w:rPr>
              <w:t>★</w:t>
            </w:r>
            <w:r>
              <w:rPr>
                <w:rFonts w:hint="eastAsia"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至少</w:t>
            </w:r>
            <w:r>
              <w:rPr>
                <w:rFonts w:hint="eastAsia" w:ascii="宋体" w:hAnsi="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zh-CN"/>
              </w:rPr>
              <w:t>人持《职业资格证书（建（构）筑物消防员或消防设施操作员）》上岗</w:t>
            </w:r>
            <w:r>
              <w:rPr>
                <w:rFonts w:hint="eastAsia" w:cs="宋体"/>
                <w:color w:val="auto"/>
                <w:sz w:val="21"/>
                <w:szCs w:val="21"/>
                <w:highlight w:val="none"/>
                <w:lang w:val="en-US" w:eastAsia="zh-CN"/>
              </w:rPr>
              <w:t>；</w:t>
            </w:r>
          </w:p>
        </w:tc>
        <w:tc>
          <w:tcPr>
            <w:tcW w:w="1311" w:type="dxa"/>
            <w:noWrap w:val="0"/>
            <w:vAlign w:val="center"/>
          </w:tcPr>
          <w:p w14:paraId="181DB55F">
            <w:p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1"/>
                <w:szCs w:val="21"/>
                <w:highlight w:val="none"/>
                <w:lang w:val="en-US" w:eastAsia="zh-CN"/>
              </w:rPr>
              <w:t>最多接受1名退休人员</w:t>
            </w:r>
          </w:p>
        </w:tc>
        <w:tc>
          <w:tcPr>
            <w:tcW w:w="1387" w:type="dxa"/>
            <w:noWrap w:val="0"/>
            <w:vAlign w:val="center"/>
          </w:tcPr>
          <w:p w14:paraId="6E8E2049">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每周5日</w:t>
            </w:r>
          </w:p>
          <w:p w14:paraId="26EE2D01">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0CDD1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948" w:type="dxa"/>
            <w:gridSpan w:val="2"/>
            <w:noWrap w:val="0"/>
            <w:vAlign w:val="center"/>
          </w:tcPr>
          <w:p w14:paraId="6DB0DE54">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合计</w:t>
            </w:r>
          </w:p>
        </w:tc>
        <w:tc>
          <w:tcPr>
            <w:tcW w:w="7641" w:type="dxa"/>
            <w:gridSpan w:val="4"/>
            <w:noWrap w:val="0"/>
            <w:vAlign w:val="center"/>
          </w:tcPr>
          <w:p w14:paraId="28C28038">
            <w:pPr>
              <w:spacing w:line="360" w:lineRule="auto"/>
              <w:jc w:val="center"/>
              <w:rPr>
                <w:rFonts w:hint="default" w:ascii="宋体" w:hAnsi="宋体" w:eastAsia="宋体" w:cs="宋体"/>
                <w:b/>
                <w:bCs/>
                <w:color w:val="auto"/>
                <w:sz w:val="24"/>
                <w:szCs w:val="24"/>
                <w:highlight w:val="none"/>
                <w:lang w:val="en-US" w:eastAsia="zh-CN"/>
              </w:rPr>
            </w:pPr>
            <w:r>
              <w:rPr>
                <w:rFonts w:hint="eastAsia" w:cs="宋体"/>
                <w:b/>
                <w:bCs/>
                <w:color w:val="auto"/>
                <w:sz w:val="24"/>
                <w:szCs w:val="24"/>
                <w:highlight w:val="none"/>
                <w:lang w:val="en-US" w:eastAsia="zh-CN"/>
              </w:rPr>
              <w:t>8人</w:t>
            </w:r>
          </w:p>
        </w:tc>
      </w:tr>
    </w:tbl>
    <w:p w14:paraId="7761B614">
      <w:pPr>
        <w:widowControl/>
        <w:numPr>
          <w:ilvl w:val="0"/>
          <w:numId w:val="0"/>
        </w:numPr>
        <w:ind w:leftChars="200"/>
        <w:jc w:val="left"/>
        <w:rPr>
          <w:rFonts w:hint="eastAsia"/>
          <w:sz w:val="24"/>
        </w:rPr>
      </w:pPr>
      <w:r>
        <w:rPr>
          <w:rFonts w:hint="eastAsia"/>
          <w:sz w:val="24"/>
          <w:lang w:val="en-US" w:eastAsia="zh-CN"/>
        </w:rPr>
        <w:t>1.</w:t>
      </w:r>
      <w:r>
        <w:rPr>
          <w:rFonts w:hint="eastAsia"/>
          <w:sz w:val="24"/>
        </w:rPr>
        <w:t>苍穹道1号办公区食堂物业：</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200"/>
        <w:gridCol w:w="641"/>
        <w:gridCol w:w="4703"/>
        <w:gridCol w:w="1167"/>
        <w:gridCol w:w="1061"/>
      </w:tblGrid>
      <w:tr w14:paraId="48148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0E669581">
            <w:pPr>
              <w:adjustRightInd w:val="0"/>
              <w:snapToGrid w:val="0"/>
              <w:spacing w:line="300" w:lineRule="exact"/>
              <w:jc w:val="center"/>
              <w:rPr>
                <w:b/>
                <w:bCs/>
                <w:color w:val="auto"/>
                <w:szCs w:val="21"/>
              </w:rPr>
            </w:pPr>
            <w:r>
              <w:rPr>
                <w:b/>
                <w:bCs/>
                <w:color w:val="auto"/>
                <w:szCs w:val="21"/>
              </w:rPr>
              <w:t>序号</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7D481098">
            <w:pPr>
              <w:adjustRightInd w:val="0"/>
              <w:snapToGrid w:val="0"/>
              <w:spacing w:line="300" w:lineRule="exact"/>
              <w:jc w:val="center"/>
              <w:rPr>
                <w:b/>
                <w:bCs/>
                <w:color w:val="auto"/>
                <w:szCs w:val="21"/>
              </w:rPr>
            </w:pPr>
            <w:r>
              <w:rPr>
                <w:b/>
                <w:bCs/>
                <w:color w:val="auto"/>
                <w:szCs w:val="21"/>
              </w:rPr>
              <w:t>岗位名称</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1C343928">
            <w:pPr>
              <w:adjustRightInd w:val="0"/>
              <w:snapToGrid w:val="0"/>
              <w:spacing w:line="300" w:lineRule="exact"/>
              <w:jc w:val="center"/>
              <w:rPr>
                <w:b/>
                <w:bCs/>
                <w:color w:val="auto"/>
                <w:szCs w:val="21"/>
              </w:rPr>
            </w:pPr>
            <w:r>
              <w:rPr>
                <w:b/>
                <w:bCs/>
                <w:color w:val="auto"/>
                <w:szCs w:val="21"/>
              </w:rPr>
              <w:t>人数</w:t>
            </w:r>
          </w:p>
        </w:tc>
        <w:tc>
          <w:tcPr>
            <w:tcW w:w="4703" w:type="dxa"/>
            <w:tcBorders>
              <w:top w:val="single" w:color="auto" w:sz="4" w:space="0"/>
              <w:left w:val="single" w:color="auto" w:sz="4" w:space="0"/>
              <w:bottom w:val="single" w:color="auto" w:sz="4" w:space="0"/>
              <w:right w:val="single" w:color="auto" w:sz="4" w:space="0"/>
            </w:tcBorders>
            <w:noWrap w:val="0"/>
            <w:vAlign w:val="center"/>
          </w:tcPr>
          <w:p w14:paraId="1138A8E4">
            <w:pPr>
              <w:adjustRightInd w:val="0"/>
              <w:snapToGrid w:val="0"/>
              <w:spacing w:line="300" w:lineRule="exact"/>
              <w:jc w:val="center"/>
              <w:rPr>
                <w:b/>
                <w:bCs/>
                <w:color w:val="auto"/>
                <w:szCs w:val="21"/>
              </w:rPr>
            </w:pPr>
            <w:r>
              <w:rPr>
                <w:b/>
                <w:bCs/>
                <w:color w:val="auto"/>
                <w:szCs w:val="21"/>
              </w:rPr>
              <w:t>要求</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28FEB83C">
            <w:pPr>
              <w:adjustRightInd w:val="0"/>
              <w:snapToGrid w:val="0"/>
              <w:spacing w:line="300" w:lineRule="exact"/>
              <w:jc w:val="center"/>
              <w:rPr>
                <w:b/>
                <w:bCs/>
                <w:color w:val="auto"/>
                <w:szCs w:val="21"/>
              </w:rPr>
            </w:pPr>
            <w:r>
              <w:rPr>
                <w:b/>
                <w:bCs/>
                <w:color w:val="auto"/>
                <w:szCs w:val="21"/>
              </w:rPr>
              <w:t>是否接受退休人员</w:t>
            </w:r>
          </w:p>
        </w:tc>
        <w:tc>
          <w:tcPr>
            <w:tcW w:w="1061" w:type="dxa"/>
            <w:tcBorders>
              <w:top w:val="single" w:color="auto" w:sz="4" w:space="0"/>
              <w:left w:val="single" w:color="auto" w:sz="4" w:space="0"/>
              <w:bottom w:val="single" w:color="auto" w:sz="4" w:space="0"/>
              <w:right w:val="single" w:color="auto" w:sz="4" w:space="0"/>
            </w:tcBorders>
            <w:noWrap w:val="0"/>
            <w:vAlign w:val="center"/>
          </w:tcPr>
          <w:p w14:paraId="6335322E">
            <w:pPr>
              <w:adjustRightInd w:val="0"/>
              <w:snapToGrid w:val="0"/>
              <w:spacing w:line="300" w:lineRule="exact"/>
              <w:jc w:val="center"/>
              <w:rPr>
                <w:b/>
                <w:bCs/>
                <w:color w:val="auto"/>
                <w:szCs w:val="21"/>
              </w:rPr>
            </w:pPr>
            <w:r>
              <w:rPr>
                <w:b/>
                <w:bCs/>
                <w:color w:val="auto"/>
                <w:szCs w:val="21"/>
              </w:rPr>
              <w:t>工作时间</w:t>
            </w:r>
          </w:p>
        </w:tc>
      </w:tr>
      <w:tr w14:paraId="5CEF6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76F7755C">
            <w:pPr>
              <w:adjustRightInd w:val="0"/>
              <w:snapToGrid w:val="0"/>
              <w:spacing w:line="300" w:lineRule="exact"/>
              <w:jc w:val="center"/>
              <w:rPr>
                <w:bCs/>
                <w:color w:val="auto"/>
                <w:szCs w:val="21"/>
              </w:rPr>
            </w:pPr>
            <w:r>
              <w:rPr>
                <w:rFonts w:hint="eastAsia"/>
                <w:bCs/>
                <w:color w:val="auto"/>
                <w:szCs w:val="21"/>
              </w:rPr>
              <w:t>1</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34E5574">
            <w:pPr>
              <w:adjustRightInd w:val="0"/>
              <w:snapToGrid w:val="0"/>
              <w:spacing w:line="300" w:lineRule="exact"/>
              <w:jc w:val="center"/>
              <w:rPr>
                <w:bCs/>
                <w:color w:val="auto"/>
                <w:szCs w:val="21"/>
              </w:rPr>
            </w:pPr>
            <w:r>
              <w:rPr>
                <w:bCs/>
                <w:color w:val="auto"/>
                <w:szCs w:val="21"/>
              </w:rPr>
              <w:t>项目经理</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5D044489">
            <w:pPr>
              <w:adjustRightInd w:val="0"/>
              <w:snapToGrid w:val="0"/>
              <w:spacing w:line="300" w:lineRule="exact"/>
              <w:jc w:val="center"/>
              <w:rPr>
                <w:bCs/>
                <w:color w:val="auto"/>
                <w:szCs w:val="21"/>
              </w:rPr>
            </w:pPr>
            <w:r>
              <w:rPr>
                <w:bCs/>
                <w:color w:val="auto"/>
                <w:szCs w:val="21"/>
              </w:rPr>
              <w:t>1</w:t>
            </w:r>
          </w:p>
        </w:tc>
        <w:tc>
          <w:tcPr>
            <w:tcW w:w="4703" w:type="dxa"/>
            <w:tcBorders>
              <w:top w:val="single" w:color="auto" w:sz="4" w:space="0"/>
              <w:left w:val="single" w:color="auto" w:sz="4" w:space="0"/>
              <w:bottom w:val="single" w:color="auto" w:sz="4" w:space="0"/>
              <w:right w:val="single" w:color="auto" w:sz="4" w:space="0"/>
            </w:tcBorders>
            <w:noWrap w:val="0"/>
            <w:vAlign w:val="center"/>
          </w:tcPr>
          <w:p w14:paraId="19D34C54">
            <w:pPr>
              <w:adjustRightInd w:val="0"/>
              <w:snapToGrid w:val="0"/>
              <w:spacing w:line="300" w:lineRule="exact"/>
              <w:jc w:val="left"/>
              <w:rPr>
                <w:rFonts w:hint="eastAsia" w:eastAsia="宋体"/>
                <w:bCs/>
                <w:color w:val="auto"/>
                <w:szCs w:val="21"/>
                <w:lang w:eastAsia="zh-CN"/>
              </w:rPr>
            </w:pPr>
            <w:r>
              <w:rPr>
                <w:bCs/>
                <w:color w:val="auto"/>
                <w:szCs w:val="21"/>
              </w:rPr>
              <w:t>具有</w:t>
            </w:r>
            <w:r>
              <w:rPr>
                <w:rFonts w:hint="eastAsia"/>
                <w:bCs/>
                <w:color w:val="auto"/>
                <w:szCs w:val="21"/>
                <w:lang w:val="en-US" w:eastAsia="zh-CN"/>
              </w:rPr>
              <w:t>三</w:t>
            </w:r>
            <w:r>
              <w:rPr>
                <w:rFonts w:hint="eastAsia"/>
                <w:bCs/>
                <w:color w:val="auto"/>
                <w:szCs w:val="21"/>
              </w:rPr>
              <w:t>年（含</w:t>
            </w:r>
            <w:r>
              <w:rPr>
                <w:rFonts w:hint="eastAsia"/>
                <w:bCs/>
                <w:color w:val="auto"/>
                <w:szCs w:val="21"/>
                <w:lang w:val="en-US" w:eastAsia="zh-CN"/>
              </w:rPr>
              <w:t>三</w:t>
            </w:r>
            <w:r>
              <w:rPr>
                <w:rFonts w:hint="eastAsia"/>
                <w:bCs/>
                <w:color w:val="auto"/>
                <w:szCs w:val="21"/>
              </w:rPr>
              <w:t>年）以上非住宅物业管理经验</w:t>
            </w:r>
            <w:r>
              <w:rPr>
                <w:rFonts w:hint="eastAsia"/>
                <w:bCs/>
                <w:color w:val="auto"/>
                <w:szCs w:val="21"/>
                <w:lang w:eastAsia="zh-CN"/>
              </w:rPr>
              <w:t>；</w:t>
            </w:r>
          </w:p>
          <w:p w14:paraId="0EB93CC5">
            <w:pPr>
              <w:adjustRightInd w:val="0"/>
              <w:snapToGrid w:val="0"/>
              <w:spacing w:line="300" w:lineRule="exact"/>
              <w:jc w:val="left"/>
              <w:rPr>
                <w:rFonts w:hint="eastAsia" w:eastAsia="宋体"/>
                <w:bCs/>
                <w:color w:val="auto"/>
                <w:szCs w:val="21"/>
                <w:lang w:eastAsia="zh-CN"/>
              </w:rPr>
            </w:pPr>
            <w:r>
              <w:rPr>
                <w:rFonts w:hint="eastAsia"/>
                <w:bCs/>
                <w:color w:val="auto"/>
                <w:szCs w:val="21"/>
              </w:rPr>
              <w:t>50周岁或以下</w:t>
            </w:r>
            <w:r>
              <w:rPr>
                <w:bCs/>
                <w:color w:val="auto"/>
                <w:szCs w:val="21"/>
              </w:rPr>
              <w:t>，大专（或以上）学历</w:t>
            </w:r>
            <w:r>
              <w:rPr>
                <w:rFonts w:hint="eastAsia"/>
                <w:bCs/>
                <w:color w:val="auto"/>
                <w:szCs w:val="21"/>
                <w:lang w:eastAsia="zh-CN"/>
              </w:rPr>
              <w:t>；</w:t>
            </w:r>
          </w:p>
          <w:p w14:paraId="2BB01E8B">
            <w:pPr>
              <w:adjustRightInd w:val="0"/>
              <w:snapToGrid w:val="0"/>
              <w:spacing w:line="300" w:lineRule="exact"/>
              <w:jc w:val="left"/>
              <w:rPr>
                <w:bCs/>
                <w:color w:val="auto"/>
                <w:szCs w:val="21"/>
              </w:rPr>
            </w:pPr>
            <w:r>
              <w:rPr>
                <w:bCs/>
                <w:color w:val="auto"/>
                <w:szCs w:val="21"/>
              </w:rPr>
              <w:t>持卫生防疫部门或医疗机构颁发的健康证上岗。</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30A9BA34">
            <w:pPr>
              <w:adjustRightInd w:val="0"/>
              <w:snapToGrid w:val="0"/>
              <w:spacing w:line="300" w:lineRule="exact"/>
              <w:jc w:val="center"/>
              <w:rPr>
                <w:bCs/>
                <w:color w:val="auto"/>
                <w:szCs w:val="21"/>
              </w:rPr>
            </w:pPr>
            <w:r>
              <w:rPr>
                <w:bCs/>
                <w:color w:val="auto"/>
                <w:szCs w:val="21"/>
              </w:rPr>
              <w:t>否</w:t>
            </w:r>
          </w:p>
        </w:tc>
        <w:tc>
          <w:tcPr>
            <w:tcW w:w="1061" w:type="dxa"/>
            <w:tcBorders>
              <w:top w:val="single" w:color="auto" w:sz="4" w:space="0"/>
              <w:left w:val="single" w:color="auto" w:sz="4" w:space="0"/>
              <w:bottom w:val="single" w:color="auto" w:sz="4" w:space="0"/>
              <w:right w:val="single" w:color="auto" w:sz="4" w:space="0"/>
            </w:tcBorders>
            <w:noWrap w:val="0"/>
            <w:vAlign w:val="center"/>
          </w:tcPr>
          <w:p w14:paraId="6A3CC399">
            <w:pPr>
              <w:adjustRightInd w:val="0"/>
              <w:snapToGrid w:val="0"/>
              <w:spacing w:line="300" w:lineRule="exact"/>
              <w:jc w:val="center"/>
              <w:rPr>
                <w:bCs/>
                <w:color w:val="auto"/>
                <w:szCs w:val="21"/>
              </w:rPr>
            </w:pPr>
          </w:p>
        </w:tc>
      </w:tr>
      <w:tr w14:paraId="5D81F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028A29AF">
            <w:pPr>
              <w:adjustRightInd w:val="0"/>
              <w:snapToGrid w:val="0"/>
              <w:spacing w:line="300" w:lineRule="exact"/>
              <w:jc w:val="center"/>
              <w:rPr>
                <w:bCs/>
                <w:color w:val="auto"/>
                <w:szCs w:val="21"/>
              </w:rPr>
            </w:pPr>
            <w:r>
              <w:rPr>
                <w:rFonts w:hint="eastAsia"/>
                <w:bCs/>
                <w:color w:val="auto"/>
                <w:szCs w:val="21"/>
              </w:rPr>
              <w:t>2</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62EC62AD">
            <w:pPr>
              <w:adjustRightInd w:val="0"/>
              <w:snapToGrid w:val="0"/>
              <w:spacing w:line="300" w:lineRule="exact"/>
              <w:jc w:val="center"/>
              <w:rPr>
                <w:bCs/>
                <w:color w:val="auto"/>
                <w:szCs w:val="21"/>
              </w:rPr>
            </w:pPr>
            <w:r>
              <w:rPr>
                <w:bCs/>
                <w:color w:val="auto"/>
                <w:szCs w:val="21"/>
              </w:rPr>
              <w:t>保洁员</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1950D0F8">
            <w:pPr>
              <w:adjustRightInd w:val="0"/>
              <w:snapToGrid w:val="0"/>
              <w:spacing w:line="300" w:lineRule="exact"/>
              <w:jc w:val="center"/>
              <w:rPr>
                <w:bCs/>
                <w:color w:val="auto"/>
                <w:szCs w:val="21"/>
              </w:rPr>
            </w:pPr>
            <w:r>
              <w:rPr>
                <w:bCs/>
                <w:color w:val="auto"/>
                <w:szCs w:val="21"/>
              </w:rPr>
              <w:t>4</w:t>
            </w:r>
          </w:p>
        </w:tc>
        <w:tc>
          <w:tcPr>
            <w:tcW w:w="4703" w:type="dxa"/>
            <w:tcBorders>
              <w:top w:val="single" w:color="auto" w:sz="4" w:space="0"/>
              <w:left w:val="single" w:color="auto" w:sz="4" w:space="0"/>
              <w:bottom w:val="single" w:color="auto" w:sz="4" w:space="0"/>
              <w:right w:val="single" w:color="auto" w:sz="4" w:space="0"/>
            </w:tcBorders>
            <w:noWrap w:val="0"/>
            <w:vAlign w:val="center"/>
          </w:tcPr>
          <w:p w14:paraId="0567C5A0">
            <w:pPr>
              <w:adjustRightInd w:val="0"/>
              <w:snapToGrid w:val="0"/>
              <w:spacing w:line="300" w:lineRule="exact"/>
              <w:jc w:val="left"/>
              <w:rPr>
                <w:rFonts w:hint="eastAsia" w:eastAsia="宋体"/>
                <w:bCs/>
                <w:color w:val="auto"/>
                <w:szCs w:val="21"/>
                <w:lang w:eastAsia="zh-CN"/>
              </w:rPr>
            </w:pPr>
            <w:r>
              <w:rPr>
                <w:bCs/>
                <w:color w:val="auto"/>
                <w:szCs w:val="21"/>
              </w:rPr>
              <w:t>负责区域卫生保洁、秩序维护等工作</w:t>
            </w:r>
            <w:r>
              <w:rPr>
                <w:rFonts w:hint="eastAsia"/>
                <w:bCs/>
                <w:color w:val="auto"/>
                <w:szCs w:val="21"/>
                <w:lang w:eastAsia="zh-CN"/>
              </w:rPr>
              <w:t>；</w:t>
            </w:r>
          </w:p>
          <w:p w14:paraId="7406AE32">
            <w:pPr>
              <w:adjustRightInd w:val="0"/>
              <w:snapToGrid w:val="0"/>
              <w:spacing w:line="300" w:lineRule="exact"/>
              <w:jc w:val="left"/>
              <w:rPr>
                <w:bCs/>
                <w:color w:val="auto"/>
                <w:szCs w:val="21"/>
              </w:rPr>
            </w:pPr>
            <w:r>
              <w:rPr>
                <w:bCs/>
                <w:color w:val="auto"/>
                <w:szCs w:val="21"/>
              </w:rPr>
              <w:t>持卫生防疫部门或医疗机构颁发的健康证上岗。</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630D9044">
            <w:pPr>
              <w:adjustRightInd w:val="0"/>
              <w:snapToGrid w:val="0"/>
              <w:spacing w:line="300" w:lineRule="exact"/>
              <w:jc w:val="center"/>
              <w:rPr>
                <w:bCs/>
                <w:color w:val="auto"/>
                <w:szCs w:val="21"/>
              </w:rPr>
            </w:pPr>
            <w:r>
              <w:rPr>
                <w:bCs/>
                <w:color w:val="auto"/>
                <w:szCs w:val="21"/>
              </w:rPr>
              <w:t>否</w:t>
            </w:r>
          </w:p>
        </w:tc>
        <w:tc>
          <w:tcPr>
            <w:tcW w:w="1061" w:type="dxa"/>
            <w:vMerge w:val="restart"/>
            <w:tcBorders>
              <w:top w:val="single" w:color="auto" w:sz="4" w:space="0"/>
              <w:left w:val="single" w:color="auto" w:sz="4" w:space="0"/>
              <w:right w:val="single" w:color="auto" w:sz="4" w:space="0"/>
            </w:tcBorders>
            <w:noWrap w:val="0"/>
            <w:vAlign w:val="center"/>
          </w:tcPr>
          <w:p w14:paraId="4CEE755B">
            <w:pPr>
              <w:adjustRightInd w:val="0"/>
              <w:snapToGrid w:val="0"/>
              <w:spacing w:line="300" w:lineRule="exact"/>
              <w:jc w:val="center"/>
              <w:rPr>
                <w:bCs/>
                <w:color w:val="auto"/>
                <w:szCs w:val="21"/>
              </w:rPr>
            </w:pPr>
            <w:r>
              <w:rPr>
                <w:bCs/>
                <w:color w:val="auto"/>
                <w:szCs w:val="21"/>
              </w:rPr>
              <w:t>每周7日，</w:t>
            </w:r>
          </w:p>
          <w:p w14:paraId="1FCAC363">
            <w:pPr>
              <w:adjustRightInd w:val="0"/>
              <w:snapToGrid w:val="0"/>
              <w:spacing w:line="300" w:lineRule="exact"/>
              <w:jc w:val="center"/>
              <w:rPr>
                <w:bCs/>
                <w:strike/>
                <w:color w:val="auto"/>
                <w:szCs w:val="21"/>
              </w:rPr>
            </w:pPr>
            <w:r>
              <w:rPr>
                <w:bCs/>
                <w:color w:val="auto"/>
                <w:szCs w:val="21"/>
              </w:rPr>
              <w:t>每日8小时</w:t>
            </w:r>
          </w:p>
        </w:tc>
      </w:tr>
      <w:tr w14:paraId="79727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48B7B2E9">
            <w:pPr>
              <w:adjustRightInd w:val="0"/>
              <w:snapToGrid w:val="0"/>
              <w:spacing w:line="300" w:lineRule="exact"/>
              <w:jc w:val="center"/>
              <w:rPr>
                <w:bCs/>
                <w:color w:val="auto"/>
                <w:szCs w:val="21"/>
              </w:rPr>
            </w:pPr>
            <w:r>
              <w:rPr>
                <w:rFonts w:hint="eastAsia"/>
                <w:bCs/>
                <w:color w:val="auto"/>
                <w:szCs w:val="21"/>
              </w:rPr>
              <w:t>3</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27457374">
            <w:pPr>
              <w:adjustRightInd w:val="0"/>
              <w:snapToGrid w:val="0"/>
              <w:spacing w:line="300" w:lineRule="exact"/>
              <w:jc w:val="center"/>
              <w:rPr>
                <w:bCs/>
                <w:color w:val="auto"/>
                <w:szCs w:val="21"/>
              </w:rPr>
            </w:pPr>
            <w:r>
              <w:rPr>
                <w:bCs/>
                <w:color w:val="auto"/>
                <w:szCs w:val="21"/>
              </w:rPr>
              <w:t>库房       管理员</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71325E24">
            <w:pPr>
              <w:adjustRightInd w:val="0"/>
              <w:snapToGrid w:val="0"/>
              <w:spacing w:line="300" w:lineRule="exact"/>
              <w:jc w:val="center"/>
              <w:rPr>
                <w:bCs/>
                <w:color w:val="auto"/>
                <w:szCs w:val="21"/>
              </w:rPr>
            </w:pPr>
            <w:r>
              <w:rPr>
                <w:bCs/>
                <w:color w:val="auto"/>
                <w:szCs w:val="21"/>
              </w:rPr>
              <w:t>1</w:t>
            </w:r>
          </w:p>
        </w:tc>
        <w:tc>
          <w:tcPr>
            <w:tcW w:w="4703" w:type="dxa"/>
            <w:tcBorders>
              <w:top w:val="single" w:color="auto" w:sz="4" w:space="0"/>
              <w:left w:val="single" w:color="auto" w:sz="4" w:space="0"/>
              <w:bottom w:val="single" w:color="auto" w:sz="4" w:space="0"/>
              <w:right w:val="single" w:color="auto" w:sz="4" w:space="0"/>
            </w:tcBorders>
            <w:noWrap w:val="0"/>
            <w:vAlign w:val="center"/>
          </w:tcPr>
          <w:p w14:paraId="5397AD96">
            <w:pPr>
              <w:adjustRightInd w:val="0"/>
              <w:snapToGrid w:val="0"/>
              <w:spacing w:line="300" w:lineRule="exact"/>
              <w:jc w:val="left"/>
              <w:rPr>
                <w:rFonts w:hint="eastAsia" w:eastAsia="宋体"/>
                <w:bCs/>
                <w:color w:val="auto"/>
                <w:szCs w:val="21"/>
                <w:lang w:eastAsia="zh-CN"/>
              </w:rPr>
            </w:pPr>
            <w:r>
              <w:rPr>
                <w:bCs/>
                <w:color w:val="auto"/>
                <w:szCs w:val="21"/>
              </w:rPr>
              <w:t>负责</w:t>
            </w:r>
            <w:r>
              <w:rPr>
                <w:rFonts w:hint="eastAsia"/>
                <w:bCs/>
                <w:color w:val="auto"/>
                <w:szCs w:val="21"/>
                <w:lang w:eastAsia="zh-CN"/>
              </w:rPr>
              <w:t>食堂</w:t>
            </w:r>
            <w:r>
              <w:rPr>
                <w:bCs/>
                <w:color w:val="auto"/>
                <w:szCs w:val="21"/>
              </w:rPr>
              <w:t>库房管理等工作</w:t>
            </w:r>
            <w:r>
              <w:rPr>
                <w:rFonts w:hint="eastAsia"/>
                <w:bCs/>
                <w:color w:val="auto"/>
                <w:szCs w:val="21"/>
                <w:lang w:eastAsia="zh-CN"/>
              </w:rPr>
              <w:t>；</w:t>
            </w:r>
          </w:p>
          <w:p w14:paraId="6A9CE795">
            <w:pPr>
              <w:adjustRightInd w:val="0"/>
              <w:snapToGrid w:val="0"/>
              <w:spacing w:line="300" w:lineRule="exact"/>
              <w:jc w:val="left"/>
              <w:rPr>
                <w:color w:val="auto"/>
                <w:szCs w:val="21"/>
              </w:rPr>
            </w:pPr>
            <w:r>
              <w:rPr>
                <w:bCs/>
                <w:color w:val="auto"/>
                <w:szCs w:val="21"/>
              </w:rPr>
              <w:t>持卫生防疫部门或医疗机构颁发的健康证上岗。</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4696B165">
            <w:pPr>
              <w:adjustRightInd w:val="0"/>
              <w:snapToGrid w:val="0"/>
              <w:spacing w:line="300" w:lineRule="exact"/>
              <w:jc w:val="center"/>
              <w:rPr>
                <w:bCs/>
                <w:color w:val="auto"/>
                <w:szCs w:val="21"/>
              </w:rPr>
            </w:pPr>
            <w:r>
              <w:rPr>
                <w:bCs/>
                <w:color w:val="auto"/>
                <w:szCs w:val="21"/>
              </w:rPr>
              <w:t>否</w:t>
            </w:r>
          </w:p>
        </w:tc>
        <w:tc>
          <w:tcPr>
            <w:tcW w:w="1061" w:type="dxa"/>
            <w:vMerge w:val="continue"/>
            <w:tcBorders>
              <w:left w:val="single" w:color="auto" w:sz="4" w:space="0"/>
              <w:right w:val="single" w:color="auto" w:sz="4" w:space="0"/>
            </w:tcBorders>
            <w:noWrap w:val="0"/>
            <w:vAlign w:val="center"/>
          </w:tcPr>
          <w:p w14:paraId="2E9A5899">
            <w:pPr>
              <w:adjustRightInd w:val="0"/>
              <w:snapToGrid w:val="0"/>
              <w:spacing w:line="300" w:lineRule="exact"/>
              <w:jc w:val="center"/>
              <w:rPr>
                <w:bCs/>
                <w:color w:val="auto"/>
                <w:szCs w:val="21"/>
              </w:rPr>
            </w:pPr>
          </w:p>
        </w:tc>
      </w:tr>
      <w:tr w14:paraId="4C117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36113FDC">
            <w:pPr>
              <w:adjustRightInd w:val="0"/>
              <w:snapToGrid w:val="0"/>
              <w:spacing w:line="300" w:lineRule="exact"/>
              <w:jc w:val="center"/>
              <w:rPr>
                <w:color w:val="auto"/>
                <w:szCs w:val="21"/>
              </w:rPr>
            </w:pPr>
            <w:r>
              <w:rPr>
                <w:rFonts w:hint="eastAsia"/>
                <w:color w:val="auto"/>
                <w:szCs w:val="21"/>
              </w:rPr>
              <w:t>4</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63E1F7BB">
            <w:pPr>
              <w:adjustRightInd w:val="0"/>
              <w:snapToGrid w:val="0"/>
              <w:spacing w:line="300" w:lineRule="exact"/>
              <w:jc w:val="center"/>
              <w:rPr>
                <w:bCs/>
                <w:color w:val="auto"/>
                <w:szCs w:val="21"/>
              </w:rPr>
            </w:pPr>
            <w:r>
              <w:rPr>
                <w:bCs/>
                <w:color w:val="auto"/>
                <w:szCs w:val="21"/>
              </w:rPr>
              <w:t>安全       管理员</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5D21879E">
            <w:pPr>
              <w:adjustRightInd w:val="0"/>
              <w:snapToGrid w:val="0"/>
              <w:spacing w:line="300" w:lineRule="exact"/>
              <w:jc w:val="center"/>
              <w:rPr>
                <w:bCs/>
                <w:color w:val="auto"/>
                <w:szCs w:val="21"/>
              </w:rPr>
            </w:pPr>
            <w:r>
              <w:rPr>
                <w:bCs/>
                <w:color w:val="auto"/>
                <w:szCs w:val="21"/>
              </w:rPr>
              <w:t>1</w:t>
            </w:r>
          </w:p>
        </w:tc>
        <w:tc>
          <w:tcPr>
            <w:tcW w:w="4703" w:type="dxa"/>
            <w:tcBorders>
              <w:top w:val="single" w:color="auto" w:sz="4" w:space="0"/>
              <w:left w:val="single" w:color="auto" w:sz="4" w:space="0"/>
              <w:bottom w:val="single" w:color="auto" w:sz="4" w:space="0"/>
              <w:right w:val="single" w:color="auto" w:sz="4" w:space="0"/>
            </w:tcBorders>
            <w:noWrap w:val="0"/>
            <w:vAlign w:val="center"/>
          </w:tcPr>
          <w:p w14:paraId="785F2547">
            <w:pPr>
              <w:adjustRightInd w:val="0"/>
              <w:snapToGrid w:val="0"/>
              <w:spacing w:line="300" w:lineRule="exact"/>
              <w:jc w:val="left"/>
              <w:rPr>
                <w:color w:val="auto"/>
                <w:szCs w:val="21"/>
              </w:rPr>
            </w:pPr>
            <w:r>
              <w:rPr>
                <w:bCs/>
                <w:color w:val="auto"/>
                <w:szCs w:val="21"/>
              </w:rPr>
              <w:t>负责</w:t>
            </w:r>
            <w:r>
              <w:rPr>
                <w:rFonts w:hint="eastAsia"/>
                <w:bCs/>
                <w:color w:val="auto"/>
                <w:szCs w:val="21"/>
                <w:lang w:eastAsia="zh-CN"/>
              </w:rPr>
              <w:t>食堂</w:t>
            </w:r>
            <w:r>
              <w:rPr>
                <w:bCs/>
                <w:color w:val="auto"/>
                <w:szCs w:val="21"/>
              </w:rPr>
              <w:t>服务区域电气、燃气、消防安全巡查等工作。</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08886D76">
            <w:pPr>
              <w:adjustRightInd w:val="0"/>
              <w:snapToGrid w:val="0"/>
              <w:spacing w:line="300" w:lineRule="exact"/>
              <w:jc w:val="center"/>
              <w:rPr>
                <w:bCs/>
                <w:color w:val="auto"/>
                <w:szCs w:val="21"/>
              </w:rPr>
            </w:pPr>
            <w:r>
              <w:rPr>
                <w:bCs/>
                <w:color w:val="auto"/>
                <w:szCs w:val="21"/>
              </w:rPr>
              <w:t>否</w:t>
            </w:r>
          </w:p>
        </w:tc>
        <w:tc>
          <w:tcPr>
            <w:tcW w:w="1061" w:type="dxa"/>
            <w:vMerge w:val="continue"/>
            <w:tcBorders>
              <w:left w:val="single" w:color="auto" w:sz="4" w:space="0"/>
              <w:right w:val="single" w:color="auto" w:sz="4" w:space="0"/>
            </w:tcBorders>
            <w:noWrap w:val="0"/>
            <w:vAlign w:val="center"/>
          </w:tcPr>
          <w:p w14:paraId="1908916F">
            <w:pPr>
              <w:adjustRightInd w:val="0"/>
              <w:snapToGrid w:val="0"/>
              <w:spacing w:line="300" w:lineRule="exact"/>
              <w:jc w:val="center"/>
              <w:rPr>
                <w:bCs/>
                <w:color w:val="auto"/>
                <w:szCs w:val="21"/>
              </w:rPr>
            </w:pPr>
          </w:p>
        </w:tc>
      </w:tr>
      <w:tr w14:paraId="37EE5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168E7FB0">
            <w:pPr>
              <w:adjustRightInd w:val="0"/>
              <w:snapToGrid w:val="0"/>
              <w:spacing w:line="300" w:lineRule="exact"/>
              <w:jc w:val="center"/>
              <w:rPr>
                <w:bCs/>
                <w:color w:val="auto"/>
                <w:szCs w:val="21"/>
              </w:rPr>
            </w:pPr>
            <w:r>
              <w:rPr>
                <w:rFonts w:hint="eastAsia"/>
                <w:bCs/>
                <w:color w:val="auto"/>
                <w:szCs w:val="21"/>
              </w:rPr>
              <w:t>5</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5E5A00DE">
            <w:pPr>
              <w:adjustRightInd w:val="0"/>
              <w:snapToGrid w:val="0"/>
              <w:spacing w:line="300" w:lineRule="exact"/>
              <w:jc w:val="center"/>
              <w:rPr>
                <w:bCs/>
                <w:color w:val="auto"/>
                <w:szCs w:val="21"/>
              </w:rPr>
            </w:pPr>
            <w:r>
              <w:rPr>
                <w:bCs/>
                <w:color w:val="auto"/>
                <w:szCs w:val="21"/>
              </w:rPr>
              <w:t>厨师</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77A8EF67">
            <w:pPr>
              <w:adjustRightInd w:val="0"/>
              <w:snapToGrid w:val="0"/>
              <w:spacing w:line="300" w:lineRule="exact"/>
              <w:jc w:val="center"/>
              <w:rPr>
                <w:bCs/>
                <w:color w:val="auto"/>
                <w:szCs w:val="21"/>
              </w:rPr>
            </w:pPr>
            <w:r>
              <w:rPr>
                <w:bCs/>
                <w:color w:val="auto"/>
                <w:szCs w:val="21"/>
              </w:rPr>
              <w:t>2</w:t>
            </w:r>
          </w:p>
        </w:tc>
        <w:tc>
          <w:tcPr>
            <w:tcW w:w="4703" w:type="dxa"/>
            <w:tcBorders>
              <w:top w:val="single" w:color="auto" w:sz="4" w:space="0"/>
              <w:left w:val="single" w:color="auto" w:sz="4" w:space="0"/>
              <w:bottom w:val="single" w:color="auto" w:sz="4" w:space="0"/>
              <w:right w:val="single" w:color="auto" w:sz="4" w:space="0"/>
            </w:tcBorders>
            <w:noWrap w:val="0"/>
            <w:vAlign w:val="center"/>
          </w:tcPr>
          <w:p w14:paraId="5B580C90">
            <w:pPr>
              <w:adjustRightInd w:val="0"/>
              <w:snapToGrid w:val="0"/>
              <w:spacing w:line="300" w:lineRule="exact"/>
              <w:jc w:val="left"/>
              <w:rPr>
                <w:rFonts w:hint="eastAsia"/>
                <w:bCs/>
                <w:color w:val="auto"/>
                <w:szCs w:val="21"/>
                <w:lang w:eastAsia="zh-CN"/>
              </w:rPr>
            </w:pPr>
            <w:r>
              <w:rPr>
                <w:bCs/>
                <w:color w:val="auto"/>
                <w:szCs w:val="21"/>
              </w:rPr>
              <w:t>具备5年或以上厨师工作经验</w:t>
            </w:r>
            <w:r>
              <w:rPr>
                <w:rFonts w:hint="eastAsia"/>
                <w:bCs/>
                <w:color w:val="auto"/>
                <w:szCs w:val="21"/>
                <w:lang w:eastAsia="zh-CN"/>
              </w:rPr>
              <w:t>；</w:t>
            </w:r>
          </w:p>
          <w:p w14:paraId="1FA21E25">
            <w:pPr>
              <w:adjustRightInd w:val="0"/>
              <w:snapToGrid w:val="0"/>
              <w:spacing w:line="300" w:lineRule="exact"/>
              <w:jc w:val="left"/>
              <w:rPr>
                <w:rFonts w:hint="eastAsia" w:eastAsia="宋体"/>
                <w:color w:val="auto"/>
                <w:szCs w:val="21"/>
                <w:lang w:eastAsia="zh-CN"/>
              </w:rPr>
            </w:pPr>
            <w:r>
              <w:rPr>
                <w:bCs/>
                <w:color w:val="auto"/>
                <w:szCs w:val="21"/>
              </w:rPr>
              <w:t>擅长</w:t>
            </w:r>
            <w:r>
              <w:rPr>
                <w:color w:val="auto"/>
                <w:szCs w:val="21"/>
              </w:rPr>
              <w:t>面食、墩工、冷荤；热菜擅长鲁菜、淮扬菜、川菜为主；风味，擅长各种南、北方小吃制作</w:t>
            </w:r>
            <w:r>
              <w:rPr>
                <w:rFonts w:hint="eastAsia"/>
                <w:color w:val="auto"/>
                <w:szCs w:val="21"/>
                <w:lang w:eastAsia="zh-CN"/>
              </w:rPr>
              <w:t>；</w:t>
            </w:r>
          </w:p>
          <w:p w14:paraId="35A3DE6B">
            <w:pPr>
              <w:adjustRightInd w:val="0"/>
              <w:snapToGrid w:val="0"/>
              <w:spacing w:line="300" w:lineRule="exact"/>
              <w:jc w:val="left"/>
              <w:rPr>
                <w:bCs/>
                <w:color w:val="auto"/>
                <w:szCs w:val="21"/>
              </w:rPr>
            </w:pPr>
            <w:r>
              <w:rPr>
                <w:bCs/>
                <w:color w:val="auto"/>
                <w:szCs w:val="21"/>
              </w:rPr>
              <w:t>持卫生防疫部门或医疗机构颁发的健康证上岗。</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36F6F300">
            <w:pPr>
              <w:adjustRightInd w:val="0"/>
              <w:snapToGrid w:val="0"/>
              <w:spacing w:line="300" w:lineRule="exact"/>
              <w:jc w:val="center"/>
              <w:rPr>
                <w:bCs/>
                <w:color w:val="auto"/>
                <w:szCs w:val="21"/>
              </w:rPr>
            </w:pPr>
            <w:r>
              <w:rPr>
                <w:bCs/>
                <w:color w:val="auto"/>
                <w:szCs w:val="21"/>
              </w:rPr>
              <w:t>否</w:t>
            </w:r>
          </w:p>
        </w:tc>
        <w:tc>
          <w:tcPr>
            <w:tcW w:w="1061" w:type="dxa"/>
            <w:vMerge w:val="continue"/>
            <w:tcBorders>
              <w:left w:val="single" w:color="auto" w:sz="4" w:space="0"/>
              <w:right w:val="single" w:color="auto" w:sz="4" w:space="0"/>
            </w:tcBorders>
            <w:noWrap w:val="0"/>
            <w:vAlign w:val="center"/>
          </w:tcPr>
          <w:p w14:paraId="1230D845">
            <w:pPr>
              <w:adjustRightInd w:val="0"/>
              <w:snapToGrid w:val="0"/>
              <w:spacing w:line="300" w:lineRule="exact"/>
              <w:jc w:val="center"/>
              <w:rPr>
                <w:bCs/>
                <w:color w:val="auto"/>
                <w:szCs w:val="21"/>
              </w:rPr>
            </w:pPr>
          </w:p>
        </w:tc>
      </w:tr>
      <w:tr w14:paraId="61490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61" w:type="dxa"/>
            <w:gridSpan w:val="3"/>
            <w:tcBorders>
              <w:top w:val="single" w:color="auto" w:sz="4" w:space="0"/>
              <w:left w:val="single" w:color="auto" w:sz="4" w:space="0"/>
              <w:bottom w:val="single" w:color="auto" w:sz="4" w:space="0"/>
              <w:right w:val="single" w:color="auto" w:sz="4" w:space="0"/>
            </w:tcBorders>
            <w:noWrap w:val="0"/>
            <w:vAlign w:val="center"/>
          </w:tcPr>
          <w:p w14:paraId="0E7892BA">
            <w:pPr>
              <w:adjustRightInd w:val="0"/>
              <w:snapToGrid w:val="0"/>
              <w:spacing w:line="300" w:lineRule="exact"/>
              <w:ind w:firstLine="480"/>
              <w:jc w:val="center"/>
              <w:rPr>
                <w:bCs/>
                <w:color w:val="auto"/>
                <w:szCs w:val="21"/>
              </w:rPr>
            </w:pPr>
            <w:r>
              <w:rPr>
                <w:bCs/>
                <w:color w:val="auto"/>
                <w:szCs w:val="21"/>
              </w:rPr>
              <w:t>合计</w:t>
            </w:r>
          </w:p>
        </w:tc>
        <w:tc>
          <w:tcPr>
            <w:tcW w:w="6931" w:type="dxa"/>
            <w:gridSpan w:val="3"/>
            <w:tcBorders>
              <w:top w:val="single" w:color="auto" w:sz="4" w:space="0"/>
              <w:left w:val="single" w:color="auto" w:sz="4" w:space="0"/>
              <w:bottom w:val="single" w:color="auto" w:sz="4" w:space="0"/>
              <w:right w:val="single" w:color="auto" w:sz="4" w:space="0"/>
            </w:tcBorders>
            <w:noWrap w:val="0"/>
            <w:vAlign w:val="center"/>
          </w:tcPr>
          <w:p w14:paraId="5E243502">
            <w:pPr>
              <w:adjustRightInd w:val="0"/>
              <w:snapToGrid w:val="0"/>
              <w:spacing w:line="300" w:lineRule="exact"/>
              <w:jc w:val="center"/>
              <w:rPr>
                <w:bCs/>
                <w:color w:val="auto"/>
                <w:szCs w:val="21"/>
              </w:rPr>
            </w:pPr>
            <w:r>
              <w:rPr>
                <w:bCs/>
                <w:color w:val="auto"/>
                <w:szCs w:val="21"/>
              </w:rPr>
              <w:t>9人</w:t>
            </w:r>
          </w:p>
        </w:tc>
      </w:tr>
    </w:tbl>
    <w:p w14:paraId="7FDC9A8D">
      <w:pPr>
        <w:widowControl/>
        <w:numPr>
          <w:ilvl w:val="0"/>
          <w:numId w:val="0"/>
        </w:numPr>
        <w:ind w:leftChars="200"/>
        <w:jc w:val="left"/>
        <w:rPr>
          <w:rFonts w:hint="eastAsia"/>
          <w:sz w:val="24"/>
        </w:rPr>
      </w:pPr>
      <w:r>
        <w:rPr>
          <w:rFonts w:hint="eastAsia"/>
          <w:sz w:val="24"/>
          <w:lang w:val="en-US" w:eastAsia="zh-CN"/>
        </w:rPr>
        <w:t>1.</w:t>
      </w:r>
      <w:r>
        <w:rPr>
          <w:rFonts w:hint="eastAsia"/>
          <w:sz w:val="24"/>
        </w:rPr>
        <w:t>烟台道78号办公区食堂物业：</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200"/>
        <w:gridCol w:w="641"/>
        <w:gridCol w:w="4467"/>
        <w:gridCol w:w="1167"/>
        <w:gridCol w:w="1061"/>
      </w:tblGrid>
      <w:tr w14:paraId="62855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2CE597FB">
            <w:pPr>
              <w:adjustRightInd w:val="0"/>
              <w:snapToGrid w:val="0"/>
              <w:jc w:val="center"/>
              <w:rPr>
                <w:bCs/>
                <w:szCs w:val="21"/>
              </w:rPr>
            </w:pPr>
            <w:r>
              <w:rPr>
                <w:bCs/>
                <w:szCs w:val="21"/>
              </w:rPr>
              <w:t>序号</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0576B237">
            <w:pPr>
              <w:adjustRightInd w:val="0"/>
              <w:snapToGrid w:val="0"/>
              <w:jc w:val="center"/>
              <w:rPr>
                <w:bCs/>
                <w:szCs w:val="21"/>
              </w:rPr>
            </w:pPr>
            <w:r>
              <w:rPr>
                <w:bCs/>
                <w:szCs w:val="21"/>
              </w:rPr>
              <w:t>岗位名称</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031783BC">
            <w:pPr>
              <w:adjustRightInd w:val="0"/>
              <w:snapToGrid w:val="0"/>
              <w:jc w:val="center"/>
              <w:rPr>
                <w:bCs/>
                <w:szCs w:val="21"/>
              </w:rPr>
            </w:pPr>
            <w:r>
              <w:rPr>
                <w:bCs/>
                <w:szCs w:val="21"/>
              </w:rPr>
              <w:t>人数</w:t>
            </w:r>
          </w:p>
        </w:tc>
        <w:tc>
          <w:tcPr>
            <w:tcW w:w="4467" w:type="dxa"/>
            <w:tcBorders>
              <w:top w:val="single" w:color="auto" w:sz="4" w:space="0"/>
              <w:left w:val="single" w:color="auto" w:sz="4" w:space="0"/>
              <w:bottom w:val="single" w:color="auto" w:sz="4" w:space="0"/>
              <w:right w:val="single" w:color="auto" w:sz="4" w:space="0"/>
            </w:tcBorders>
            <w:noWrap w:val="0"/>
            <w:vAlign w:val="center"/>
          </w:tcPr>
          <w:p w14:paraId="715CE786">
            <w:pPr>
              <w:adjustRightInd w:val="0"/>
              <w:snapToGrid w:val="0"/>
              <w:jc w:val="center"/>
              <w:rPr>
                <w:bCs/>
                <w:szCs w:val="21"/>
              </w:rPr>
            </w:pPr>
            <w:r>
              <w:rPr>
                <w:bCs/>
                <w:szCs w:val="21"/>
              </w:rPr>
              <w:t>要求</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5C999659">
            <w:pPr>
              <w:adjustRightInd w:val="0"/>
              <w:snapToGrid w:val="0"/>
              <w:jc w:val="center"/>
              <w:rPr>
                <w:bCs/>
                <w:szCs w:val="21"/>
              </w:rPr>
            </w:pPr>
            <w:r>
              <w:rPr>
                <w:bCs/>
                <w:szCs w:val="21"/>
              </w:rPr>
              <w:t>是否接受退休人员</w:t>
            </w:r>
          </w:p>
        </w:tc>
        <w:tc>
          <w:tcPr>
            <w:tcW w:w="1061" w:type="dxa"/>
            <w:tcBorders>
              <w:top w:val="single" w:color="auto" w:sz="4" w:space="0"/>
              <w:left w:val="single" w:color="auto" w:sz="4" w:space="0"/>
              <w:bottom w:val="single" w:color="auto" w:sz="4" w:space="0"/>
              <w:right w:val="single" w:color="auto" w:sz="4" w:space="0"/>
            </w:tcBorders>
            <w:noWrap w:val="0"/>
            <w:vAlign w:val="center"/>
          </w:tcPr>
          <w:p w14:paraId="2B2CBA92">
            <w:pPr>
              <w:adjustRightInd w:val="0"/>
              <w:snapToGrid w:val="0"/>
              <w:jc w:val="center"/>
              <w:rPr>
                <w:bCs/>
                <w:szCs w:val="21"/>
              </w:rPr>
            </w:pPr>
            <w:r>
              <w:rPr>
                <w:bCs/>
                <w:szCs w:val="21"/>
              </w:rPr>
              <w:t>工作时间</w:t>
            </w:r>
          </w:p>
        </w:tc>
      </w:tr>
      <w:tr w14:paraId="76CCD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52A45915">
            <w:pPr>
              <w:adjustRightInd w:val="0"/>
              <w:snapToGrid w:val="0"/>
              <w:jc w:val="center"/>
              <w:rPr>
                <w:bCs/>
                <w:szCs w:val="21"/>
              </w:rPr>
            </w:pPr>
            <w:r>
              <w:rPr>
                <w:bCs/>
                <w:szCs w:val="21"/>
              </w:rPr>
              <w:t>1</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358DE70F">
            <w:pPr>
              <w:adjustRightInd w:val="0"/>
              <w:snapToGrid w:val="0"/>
              <w:jc w:val="center"/>
              <w:rPr>
                <w:bCs/>
                <w:szCs w:val="21"/>
              </w:rPr>
            </w:pPr>
            <w:r>
              <w:rPr>
                <w:bCs/>
                <w:szCs w:val="21"/>
              </w:rPr>
              <w:t>保洁员</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13A41AA6">
            <w:pPr>
              <w:adjustRightInd w:val="0"/>
              <w:snapToGrid w:val="0"/>
              <w:jc w:val="center"/>
              <w:rPr>
                <w:bCs/>
                <w:szCs w:val="21"/>
              </w:rPr>
            </w:pPr>
            <w:r>
              <w:rPr>
                <w:bCs/>
                <w:szCs w:val="21"/>
              </w:rPr>
              <w:t>2</w:t>
            </w:r>
          </w:p>
        </w:tc>
        <w:tc>
          <w:tcPr>
            <w:tcW w:w="4467" w:type="dxa"/>
            <w:tcBorders>
              <w:top w:val="single" w:color="auto" w:sz="4" w:space="0"/>
              <w:left w:val="single" w:color="auto" w:sz="4" w:space="0"/>
              <w:bottom w:val="single" w:color="auto" w:sz="4" w:space="0"/>
              <w:right w:val="single" w:color="auto" w:sz="4" w:space="0"/>
            </w:tcBorders>
            <w:noWrap w:val="0"/>
            <w:vAlign w:val="center"/>
          </w:tcPr>
          <w:p w14:paraId="66444FD4">
            <w:pPr>
              <w:adjustRightInd w:val="0"/>
              <w:snapToGrid w:val="0"/>
              <w:rPr>
                <w:bCs/>
                <w:szCs w:val="21"/>
              </w:rPr>
            </w:pPr>
            <w:r>
              <w:rPr>
                <w:bCs/>
                <w:szCs w:val="21"/>
              </w:rPr>
              <w:t>负责区域卫生保洁、库管、安全巡查、切配等工作，持卫生防疫部门或医疗机构颁发的健康证上岗。</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2FE8713F">
            <w:pPr>
              <w:adjustRightInd w:val="0"/>
              <w:snapToGrid w:val="0"/>
              <w:jc w:val="center"/>
              <w:rPr>
                <w:bCs/>
                <w:szCs w:val="21"/>
              </w:rPr>
            </w:pPr>
            <w:r>
              <w:rPr>
                <w:bCs/>
                <w:szCs w:val="21"/>
              </w:rPr>
              <w:t>否</w:t>
            </w:r>
          </w:p>
        </w:tc>
        <w:tc>
          <w:tcPr>
            <w:tcW w:w="1061" w:type="dxa"/>
            <w:vMerge w:val="restart"/>
            <w:tcBorders>
              <w:top w:val="single" w:color="auto" w:sz="4" w:space="0"/>
              <w:left w:val="single" w:color="auto" w:sz="4" w:space="0"/>
              <w:right w:val="single" w:color="auto" w:sz="4" w:space="0"/>
            </w:tcBorders>
            <w:noWrap w:val="0"/>
            <w:vAlign w:val="center"/>
          </w:tcPr>
          <w:p w14:paraId="5D7AD7FD">
            <w:pPr>
              <w:adjustRightInd w:val="0"/>
              <w:snapToGrid w:val="0"/>
              <w:jc w:val="center"/>
              <w:rPr>
                <w:bCs/>
                <w:szCs w:val="21"/>
              </w:rPr>
            </w:pPr>
            <w:r>
              <w:rPr>
                <w:bCs/>
                <w:szCs w:val="21"/>
              </w:rPr>
              <w:t>每周7日，</w:t>
            </w:r>
          </w:p>
          <w:p w14:paraId="22BC6FD6">
            <w:pPr>
              <w:adjustRightInd w:val="0"/>
              <w:snapToGrid w:val="0"/>
              <w:jc w:val="center"/>
              <w:rPr>
                <w:bCs/>
                <w:szCs w:val="21"/>
              </w:rPr>
            </w:pPr>
            <w:r>
              <w:rPr>
                <w:bCs/>
                <w:szCs w:val="21"/>
              </w:rPr>
              <w:t>每日8小时</w:t>
            </w:r>
          </w:p>
          <w:p w14:paraId="0E8FBA5F">
            <w:pPr>
              <w:adjustRightInd w:val="0"/>
              <w:snapToGrid w:val="0"/>
              <w:jc w:val="both"/>
              <w:rPr>
                <w:bCs/>
                <w:strike/>
                <w:szCs w:val="21"/>
              </w:rPr>
            </w:pPr>
          </w:p>
        </w:tc>
      </w:tr>
      <w:tr w14:paraId="39EF0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3"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4BC7CDD9">
            <w:pPr>
              <w:adjustRightInd w:val="0"/>
              <w:snapToGrid w:val="0"/>
              <w:jc w:val="center"/>
              <w:rPr>
                <w:bCs/>
                <w:szCs w:val="21"/>
              </w:rPr>
            </w:pPr>
            <w:r>
              <w:rPr>
                <w:bCs/>
                <w:szCs w:val="21"/>
              </w:rPr>
              <w:t>2</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2FECCEDF">
            <w:pPr>
              <w:adjustRightInd w:val="0"/>
              <w:snapToGrid w:val="0"/>
              <w:jc w:val="center"/>
              <w:rPr>
                <w:bCs/>
                <w:color w:val="000000"/>
                <w:szCs w:val="21"/>
              </w:rPr>
            </w:pPr>
            <w:r>
              <w:rPr>
                <w:bCs/>
                <w:color w:val="000000"/>
                <w:szCs w:val="21"/>
              </w:rPr>
              <w:t>厨师</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7690425B">
            <w:pPr>
              <w:adjustRightInd w:val="0"/>
              <w:snapToGrid w:val="0"/>
              <w:jc w:val="center"/>
              <w:rPr>
                <w:bCs/>
                <w:szCs w:val="21"/>
              </w:rPr>
            </w:pPr>
            <w:r>
              <w:rPr>
                <w:bCs/>
                <w:szCs w:val="21"/>
              </w:rPr>
              <w:t>1</w:t>
            </w:r>
          </w:p>
        </w:tc>
        <w:tc>
          <w:tcPr>
            <w:tcW w:w="4467" w:type="dxa"/>
            <w:tcBorders>
              <w:top w:val="single" w:color="auto" w:sz="4" w:space="0"/>
              <w:left w:val="single" w:color="auto" w:sz="4" w:space="0"/>
              <w:bottom w:val="single" w:color="auto" w:sz="4" w:space="0"/>
              <w:right w:val="single" w:color="auto" w:sz="4" w:space="0"/>
            </w:tcBorders>
            <w:noWrap w:val="0"/>
            <w:vAlign w:val="center"/>
          </w:tcPr>
          <w:p w14:paraId="2FEB2C9E">
            <w:pPr>
              <w:adjustRightInd w:val="0"/>
              <w:snapToGrid w:val="0"/>
              <w:rPr>
                <w:rFonts w:hint="eastAsia" w:eastAsia="宋体"/>
                <w:bCs/>
                <w:szCs w:val="21"/>
                <w:lang w:eastAsia="zh-CN"/>
              </w:rPr>
            </w:pPr>
            <w:r>
              <w:rPr>
                <w:bCs/>
                <w:szCs w:val="21"/>
              </w:rPr>
              <w:t>具备5年或以上厨师工作经验</w:t>
            </w:r>
            <w:r>
              <w:rPr>
                <w:rFonts w:hint="eastAsia"/>
                <w:bCs/>
                <w:szCs w:val="21"/>
                <w:lang w:eastAsia="zh-CN"/>
              </w:rPr>
              <w:t>；</w:t>
            </w:r>
          </w:p>
          <w:p w14:paraId="68B11F1E">
            <w:pPr>
              <w:adjustRightInd w:val="0"/>
              <w:snapToGrid w:val="0"/>
              <w:rPr>
                <w:rFonts w:hint="eastAsia"/>
                <w:bCs/>
                <w:szCs w:val="21"/>
                <w:lang w:eastAsia="zh-CN"/>
              </w:rPr>
            </w:pPr>
            <w:r>
              <w:rPr>
                <w:rFonts w:hint="eastAsia"/>
                <w:bCs/>
                <w:szCs w:val="21"/>
              </w:rPr>
              <w:t>50周岁或以下</w:t>
            </w:r>
            <w:r>
              <w:rPr>
                <w:rFonts w:hint="eastAsia"/>
                <w:bCs/>
                <w:szCs w:val="21"/>
                <w:lang w:eastAsia="zh-CN"/>
              </w:rPr>
              <w:t>；</w:t>
            </w:r>
          </w:p>
          <w:p w14:paraId="21E0B3D6">
            <w:pPr>
              <w:adjustRightInd w:val="0"/>
              <w:snapToGrid w:val="0"/>
              <w:rPr>
                <w:rFonts w:hint="eastAsia" w:eastAsia="宋体"/>
                <w:szCs w:val="21"/>
                <w:lang w:eastAsia="zh-CN"/>
              </w:rPr>
            </w:pPr>
            <w:r>
              <w:rPr>
                <w:bCs/>
                <w:szCs w:val="21"/>
              </w:rPr>
              <w:t>擅长</w:t>
            </w:r>
            <w:r>
              <w:rPr>
                <w:szCs w:val="21"/>
              </w:rPr>
              <w:t>面食、墩工、冷荤；热菜擅长鲁菜、淮扬菜、川菜为主；风味，擅长各种南、北方小吃制作</w:t>
            </w:r>
            <w:r>
              <w:rPr>
                <w:rFonts w:hint="eastAsia"/>
                <w:szCs w:val="21"/>
                <w:lang w:eastAsia="zh-CN"/>
              </w:rPr>
              <w:t>；</w:t>
            </w:r>
          </w:p>
          <w:p w14:paraId="55A8F456">
            <w:pPr>
              <w:adjustRightInd w:val="0"/>
              <w:snapToGrid w:val="0"/>
              <w:rPr>
                <w:bCs/>
                <w:szCs w:val="21"/>
              </w:rPr>
            </w:pPr>
            <w:r>
              <w:rPr>
                <w:bCs/>
                <w:szCs w:val="21"/>
              </w:rPr>
              <w:t>持卫生防疫部门或医疗机构颁发的健康证上岗。</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4CC0A135">
            <w:pPr>
              <w:adjustRightInd w:val="0"/>
              <w:snapToGrid w:val="0"/>
              <w:jc w:val="center"/>
              <w:rPr>
                <w:bCs/>
                <w:szCs w:val="21"/>
              </w:rPr>
            </w:pPr>
            <w:r>
              <w:rPr>
                <w:bCs/>
                <w:szCs w:val="21"/>
              </w:rPr>
              <w:t>否</w:t>
            </w:r>
          </w:p>
        </w:tc>
        <w:tc>
          <w:tcPr>
            <w:tcW w:w="1061" w:type="dxa"/>
            <w:vMerge w:val="continue"/>
            <w:tcBorders>
              <w:left w:val="single" w:color="auto" w:sz="4" w:space="0"/>
              <w:right w:val="single" w:color="auto" w:sz="4" w:space="0"/>
            </w:tcBorders>
            <w:noWrap w:val="0"/>
            <w:vAlign w:val="center"/>
          </w:tcPr>
          <w:p w14:paraId="46EEF23D">
            <w:pPr>
              <w:adjustRightInd w:val="0"/>
              <w:snapToGrid w:val="0"/>
              <w:jc w:val="center"/>
              <w:rPr>
                <w:bCs/>
                <w:szCs w:val="21"/>
              </w:rPr>
            </w:pPr>
          </w:p>
        </w:tc>
      </w:tr>
      <w:tr w14:paraId="694FD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 w:hRule="atLeast"/>
          <w:jc w:val="center"/>
        </w:trPr>
        <w:tc>
          <w:tcPr>
            <w:tcW w:w="2561" w:type="dxa"/>
            <w:gridSpan w:val="3"/>
            <w:tcBorders>
              <w:top w:val="single" w:color="auto" w:sz="4" w:space="0"/>
              <w:left w:val="single" w:color="auto" w:sz="4" w:space="0"/>
              <w:bottom w:val="single" w:color="auto" w:sz="4" w:space="0"/>
              <w:right w:val="single" w:color="auto" w:sz="4" w:space="0"/>
            </w:tcBorders>
            <w:noWrap w:val="0"/>
            <w:vAlign w:val="center"/>
          </w:tcPr>
          <w:p w14:paraId="5D46694C">
            <w:pPr>
              <w:adjustRightInd w:val="0"/>
              <w:snapToGrid w:val="0"/>
              <w:ind w:firstLine="480"/>
              <w:jc w:val="center"/>
              <w:rPr>
                <w:bCs/>
                <w:szCs w:val="21"/>
              </w:rPr>
            </w:pPr>
            <w:r>
              <w:rPr>
                <w:bCs/>
                <w:szCs w:val="21"/>
              </w:rPr>
              <w:t>合计</w:t>
            </w:r>
          </w:p>
        </w:tc>
        <w:tc>
          <w:tcPr>
            <w:tcW w:w="6695" w:type="dxa"/>
            <w:gridSpan w:val="3"/>
            <w:tcBorders>
              <w:top w:val="single" w:color="auto" w:sz="4" w:space="0"/>
              <w:left w:val="single" w:color="auto" w:sz="4" w:space="0"/>
              <w:bottom w:val="single" w:color="auto" w:sz="4" w:space="0"/>
              <w:right w:val="single" w:color="auto" w:sz="4" w:space="0"/>
            </w:tcBorders>
            <w:noWrap w:val="0"/>
            <w:vAlign w:val="center"/>
          </w:tcPr>
          <w:p w14:paraId="1AB709B2">
            <w:pPr>
              <w:adjustRightInd w:val="0"/>
              <w:snapToGrid w:val="0"/>
              <w:jc w:val="center"/>
              <w:rPr>
                <w:bCs/>
                <w:szCs w:val="21"/>
              </w:rPr>
            </w:pPr>
            <w:r>
              <w:rPr>
                <w:bCs/>
                <w:szCs w:val="21"/>
              </w:rPr>
              <w:t>3人</w:t>
            </w:r>
          </w:p>
        </w:tc>
      </w:tr>
    </w:tbl>
    <w:p w14:paraId="0B22C335">
      <w:pPr>
        <w:widowControl/>
        <w:jc w:val="left"/>
        <w:rPr>
          <w:b/>
          <w:bCs/>
          <w:sz w:val="24"/>
        </w:rPr>
      </w:pPr>
    </w:p>
    <w:p w14:paraId="082A8A07">
      <w:pPr>
        <w:widowControl/>
        <w:ind w:firstLine="448" w:firstLineChars="200"/>
        <w:jc w:val="left"/>
        <w:rPr>
          <w:sz w:val="24"/>
        </w:rPr>
      </w:pPr>
      <w:r>
        <w:rPr>
          <w:rFonts w:hint="eastAsia"/>
          <w:sz w:val="24"/>
        </w:rPr>
        <w:t>注：</w:t>
      </w:r>
    </w:p>
    <w:p w14:paraId="59554C81">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01A42763">
      <w:pPr>
        <w:widowControl/>
        <w:ind w:firstLine="448" w:firstLineChars="200"/>
        <w:jc w:val="left"/>
        <w:rPr>
          <w:sz w:val="24"/>
        </w:rPr>
      </w:pPr>
      <w:r>
        <w:rPr>
          <w:rFonts w:hint="eastAsia"/>
          <w:sz w:val="24"/>
        </w:rPr>
        <w:t>一旦获得中标资格，上述人员按要求投入本项目服务，非经采购人同意，不随意更换人员。</w:t>
      </w:r>
    </w:p>
    <w:p w14:paraId="2EE6CA9B">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B0FEE1E">
      <w:pPr>
        <w:widowControl/>
        <w:ind w:firstLine="448" w:firstLineChars="200"/>
        <w:jc w:val="left"/>
        <w:rPr>
          <w:sz w:val="24"/>
        </w:rPr>
      </w:pPr>
      <w:r>
        <w:rPr>
          <w:rFonts w:hint="eastAsia"/>
          <w:sz w:val="24"/>
        </w:rPr>
        <w:t>加注“★”号条款为实质性条款，不得出现负偏离，发生负偏离即做无效标处理。</w:t>
      </w:r>
    </w:p>
    <w:p w14:paraId="72057211">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lang w:val="en-US" w:eastAsia="zh-CN"/>
        </w:rPr>
        <w:t>三、</w:t>
      </w:r>
      <w:r>
        <w:rPr>
          <w:rFonts w:hint="default" w:ascii="Times New Roman" w:hAnsi="Times New Roman" w:cs="Times New Roman"/>
          <w:sz w:val="24"/>
        </w:rPr>
        <w:t>各岗位人员具体工作内容、职责及服务标准</w:t>
      </w:r>
    </w:p>
    <w:p w14:paraId="74FB35C0">
      <w:pPr>
        <w:keepNext w:val="0"/>
        <w:keepLines w:val="0"/>
        <w:pageBreakBefore w:val="0"/>
        <w:widowControl w:val="0"/>
        <w:kinsoku/>
        <w:wordWrap/>
        <w:overflowPunct/>
        <w:topLinePunct w:val="0"/>
        <w:autoSpaceDE/>
        <w:autoSpaceDN/>
        <w:bidi w:val="0"/>
        <w:adjustRightInd/>
        <w:snapToGrid/>
        <w:spacing w:line="360" w:lineRule="auto"/>
        <w:ind w:firstLine="224" w:firstLineChars="1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（一）综合物业服务项目</w:t>
      </w:r>
    </w:p>
    <w:p w14:paraId="1C8FF53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1.</w:t>
      </w:r>
      <w:r>
        <w:rPr>
          <w:rFonts w:hint="default" w:ascii="Times New Roman" w:hAnsi="Times New Roman" w:eastAsia="宋体" w:cs="Times New Roman"/>
          <w:sz w:val="24"/>
          <w:szCs w:val="24"/>
        </w:rPr>
        <w:t>项目经理岗位工作职责</w:t>
      </w:r>
    </w:p>
    <w:p w14:paraId="09C74D5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具有较高的思想素质、组织管理能力及全心全意服务的思想，做好各项服务、管理等工作。</w:t>
      </w:r>
    </w:p>
    <w:p w14:paraId="3C6E1095">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定期对项目进行巡视，指导项目工作，发现问题及时进行整改。</w:t>
      </w:r>
    </w:p>
    <w:p w14:paraId="333036B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根据规章制度制定完整的、科学的员工考核措施。</w:t>
      </w:r>
    </w:p>
    <w:p w14:paraId="7DBCE32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定期进行员工教育培训，实施对员工的绩效管理。</w:t>
      </w:r>
    </w:p>
    <w:p w14:paraId="2BB1352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监督检查各项工作的落实，做好员工绩效考核。</w:t>
      </w:r>
    </w:p>
    <w:p w14:paraId="2AABB88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指挥做好物业服务工作中各类材料、档案的整理，归档工作。</w:t>
      </w:r>
    </w:p>
    <w:p w14:paraId="50D95E8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按季度以书面形式向甲方汇报工作情况，任务完成情况。</w:t>
      </w:r>
    </w:p>
    <w:p w14:paraId="7A952F2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及时、主动解决物业服务中发现的问题，需要甲方负责处理的，及时向甲方汇报。</w:t>
      </w:r>
    </w:p>
    <w:p w14:paraId="1B44A68A">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认真完成甲方交办的其他工作。</w:t>
      </w:r>
    </w:p>
    <w:p w14:paraId="51FD191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2.</w:t>
      </w:r>
      <w:r>
        <w:rPr>
          <w:rFonts w:hint="default" w:ascii="Times New Roman" w:hAnsi="Times New Roman" w:eastAsia="宋体" w:cs="Times New Roman"/>
          <w:sz w:val="24"/>
          <w:szCs w:val="24"/>
        </w:rPr>
        <w:t>保洁员岗位工作职责</w:t>
      </w:r>
    </w:p>
    <w:p w14:paraId="6E2ECD7E">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在项目经理的直接领导下，负责管辖的保洁区域保洁工作。</w:t>
      </w:r>
    </w:p>
    <w:p w14:paraId="0C5358B7">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保洁人员统一着装，佩戴统一标识上岗，工作规范、服务主动、细致、周到、语言文明，按照物业管理行业及内部要求完成日常保洁工作。</w:t>
      </w:r>
    </w:p>
    <w:p w14:paraId="43A1900E">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按照规定时间及要求清扫。对负责区域进行保洁，收集清理院内垃圾杂物，及时清扫积雪、积水、落叶，保持门前道路畅通清洁。</w:t>
      </w:r>
    </w:p>
    <w:p w14:paraId="4CC9FAC6">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在日常保洁中，要注意“节约用电”，根据天气或季节的不同随手关闭公共区域照明灯。</w:t>
      </w:r>
    </w:p>
    <w:p w14:paraId="0FC37F89">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遵守甲方及公司的各项规章制度，严格遵守各项劳动纪律，熟练掌握本岗位技能。</w:t>
      </w:r>
    </w:p>
    <w:p w14:paraId="1AC6F022">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按照保洁内容、频次、质量，及时、高效地完成保洁区域的卫生清洁工作，保证清洁过程的完善和保洁区域清洁的结果符合标准。</w:t>
      </w:r>
    </w:p>
    <w:p w14:paraId="6C3E46C0">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有责任对负责区域人员安全和设备、设施完好情况进行监管，出现的异常问题立即向上级反映。</w:t>
      </w:r>
    </w:p>
    <w:p w14:paraId="277EE6D2">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对领用的工具、物品和药液进行保存和合理使用。</w:t>
      </w:r>
    </w:p>
    <w:p w14:paraId="54FFA07C">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负责定期清运垃圾，保证垃圾日产日清。</w:t>
      </w:r>
    </w:p>
    <w:p w14:paraId="17A4309D">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10</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按规定定期进行消杀工作。</w:t>
      </w:r>
    </w:p>
    <w:p w14:paraId="1EF42EF0">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11</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熟悉绿化面积和布局、懂得绿化基本知识与技能，熟悉花草树木的品种和数量。</w:t>
      </w:r>
    </w:p>
    <w:p w14:paraId="2018F929">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对花草树木定期进行培土、施肥</w:t>
      </w:r>
      <w:r>
        <w:rPr>
          <w:rFonts w:hint="eastAsia" w:cs="Times New Roman"/>
          <w:sz w:val="24"/>
          <w:szCs w:val="24"/>
          <w:lang w:eastAsia="zh-CN"/>
        </w:rPr>
        <w:t>、消</w:t>
      </w:r>
      <w:r>
        <w:rPr>
          <w:rFonts w:hint="default" w:ascii="Times New Roman" w:hAnsi="Times New Roman" w:eastAsia="宋体" w:cs="Times New Roman"/>
          <w:sz w:val="24"/>
          <w:szCs w:val="24"/>
        </w:rPr>
        <w:t>除杂草和病虫害，并修剪枝叶、淋水等。</w:t>
      </w:r>
    </w:p>
    <w:p w14:paraId="176FE579">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懂得花草树木的名称，特性和培植方法，种植季节，生长特征、管理办法等，供大家欣赏。</w:t>
      </w:r>
    </w:p>
    <w:p w14:paraId="1A1B85EE">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绿化养护工作保证不留杂草，杂物，不缺水，不死苗，花草生长茂盛。</w:t>
      </w:r>
    </w:p>
    <w:p w14:paraId="6920CE77">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每月定期检查花草树木生长情况，并做好详细记录。</w:t>
      </w:r>
    </w:p>
    <w:p w14:paraId="75AA6519">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16</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当恶劣天气来临前，提前做好花草树木稳固工作，采取相应的保护措施，防止造</w:t>
      </w:r>
      <w:r>
        <w:rPr>
          <w:rFonts w:hint="eastAsia" w:cs="Times New Roman"/>
          <w:sz w:val="24"/>
          <w:szCs w:val="24"/>
          <w:lang w:eastAsia="zh-CN"/>
        </w:rPr>
        <w:t>成重</w:t>
      </w:r>
      <w:r>
        <w:rPr>
          <w:rFonts w:hint="default" w:ascii="Times New Roman" w:hAnsi="Times New Roman" w:eastAsia="宋体" w:cs="Times New Roman"/>
          <w:sz w:val="24"/>
          <w:szCs w:val="24"/>
        </w:rPr>
        <w:t>大损失。</w:t>
      </w:r>
    </w:p>
    <w:p w14:paraId="53299503">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17</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协助进行突发事件的处理。</w:t>
      </w:r>
    </w:p>
    <w:p w14:paraId="4AE994C6">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18</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完成上级领导交办的其它临时性工作，并及时跟踪到位。</w:t>
      </w:r>
    </w:p>
    <w:p w14:paraId="456C373B">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3.</w:t>
      </w:r>
      <w:r>
        <w:rPr>
          <w:rFonts w:hint="default" w:ascii="Times New Roman" w:hAnsi="Times New Roman" w:eastAsia="宋体" w:cs="Times New Roman"/>
          <w:sz w:val="24"/>
          <w:szCs w:val="24"/>
        </w:rPr>
        <w:t>保洁服务工作内容及标准</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3"/>
        <w:gridCol w:w="1155"/>
        <w:gridCol w:w="1411"/>
        <w:gridCol w:w="869"/>
        <w:gridCol w:w="2051"/>
        <w:gridCol w:w="1759"/>
        <w:gridCol w:w="1395"/>
      </w:tblGrid>
      <w:tr w14:paraId="2B3BF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893" w:type="dxa"/>
            <w:noWrap w:val="0"/>
            <w:vAlign w:val="center"/>
          </w:tcPr>
          <w:p w14:paraId="3667E1C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类别</w:t>
            </w:r>
          </w:p>
        </w:tc>
        <w:tc>
          <w:tcPr>
            <w:tcW w:w="1155" w:type="dxa"/>
            <w:noWrap w:val="0"/>
            <w:vAlign w:val="center"/>
          </w:tcPr>
          <w:p w14:paraId="74F0A71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项目</w:t>
            </w:r>
          </w:p>
        </w:tc>
        <w:tc>
          <w:tcPr>
            <w:tcW w:w="2280" w:type="dxa"/>
            <w:gridSpan w:val="2"/>
            <w:noWrap w:val="0"/>
            <w:vAlign w:val="center"/>
          </w:tcPr>
          <w:p w14:paraId="0C49BBD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内容</w:t>
            </w:r>
          </w:p>
        </w:tc>
        <w:tc>
          <w:tcPr>
            <w:tcW w:w="3810" w:type="dxa"/>
            <w:gridSpan w:val="2"/>
            <w:noWrap w:val="0"/>
            <w:vAlign w:val="center"/>
          </w:tcPr>
          <w:p w14:paraId="0C5B42E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标准</w:t>
            </w:r>
          </w:p>
        </w:tc>
        <w:tc>
          <w:tcPr>
            <w:tcW w:w="1395" w:type="dxa"/>
            <w:noWrap w:val="0"/>
            <w:vAlign w:val="center"/>
          </w:tcPr>
          <w:p w14:paraId="24FB423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频 次</w:t>
            </w:r>
          </w:p>
        </w:tc>
      </w:tr>
      <w:tr w14:paraId="5588C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jc w:val="center"/>
        </w:trPr>
        <w:tc>
          <w:tcPr>
            <w:tcW w:w="893" w:type="dxa"/>
            <w:vMerge w:val="restart"/>
            <w:noWrap w:val="0"/>
            <w:vAlign w:val="center"/>
          </w:tcPr>
          <w:p w14:paraId="13A9582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日常</w:t>
            </w:r>
          </w:p>
          <w:p w14:paraId="19EC9A3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保洁</w:t>
            </w:r>
          </w:p>
        </w:tc>
        <w:tc>
          <w:tcPr>
            <w:tcW w:w="1155" w:type="dxa"/>
            <w:vMerge w:val="restart"/>
            <w:noWrap w:val="0"/>
            <w:vAlign w:val="center"/>
          </w:tcPr>
          <w:p w14:paraId="0B08141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公共</w:t>
            </w:r>
          </w:p>
          <w:p w14:paraId="64E1FAB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卫生间</w:t>
            </w:r>
          </w:p>
        </w:tc>
        <w:tc>
          <w:tcPr>
            <w:tcW w:w="2280" w:type="dxa"/>
            <w:gridSpan w:val="2"/>
            <w:noWrap w:val="0"/>
            <w:vAlign w:val="center"/>
          </w:tcPr>
          <w:p w14:paraId="10EDAE0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地面保洁、消毒</w:t>
            </w:r>
          </w:p>
        </w:tc>
        <w:tc>
          <w:tcPr>
            <w:tcW w:w="3810" w:type="dxa"/>
            <w:gridSpan w:val="2"/>
            <w:noWrap w:val="0"/>
            <w:vAlign w:val="center"/>
          </w:tcPr>
          <w:p w14:paraId="3C29F75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干净整洁、无杂物堆放（卫生间内应贴有保洁清扫记录，以备查阅）</w:t>
            </w:r>
          </w:p>
        </w:tc>
        <w:tc>
          <w:tcPr>
            <w:tcW w:w="1395" w:type="dxa"/>
            <w:noWrap w:val="0"/>
            <w:vAlign w:val="center"/>
          </w:tcPr>
          <w:p w14:paraId="3741F1E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随时</w:t>
            </w:r>
          </w:p>
        </w:tc>
      </w:tr>
      <w:tr w14:paraId="3C788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jc w:val="center"/>
        </w:trPr>
        <w:tc>
          <w:tcPr>
            <w:tcW w:w="893" w:type="dxa"/>
            <w:vMerge w:val="continue"/>
            <w:noWrap w:val="0"/>
            <w:vAlign w:val="center"/>
          </w:tcPr>
          <w:p w14:paraId="3FB9C36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7FF6AC3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6863A14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墙面、隔板、门面、皂液器清洁</w:t>
            </w:r>
          </w:p>
        </w:tc>
        <w:tc>
          <w:tcPr>
            <w:tcW w:w="3810" w:type="dxa"/>
            <w:gridSpan w:val="2"/>
            <w:noWrap w:val="0"/>
            <w:vAlign w:val="center"/>
          </w:tcPr>
          <w:p w14:paraId="3D1F686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干净整洁无明显污渍</w:t>
            </w:r>
          </w:p>
        </w:tc>
        <w:tc>
          <w:tcPr>
            <w:tcW w:w="1395" w:type="dxa"/>
            <w:noWrap w:val="0"/>
            <w:vAlign w:val="center"/>
          </w:tcPr>
          <w:p w14:paraId="167FE1F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2次/周</w:t>
            </w:r>
          </w:p>
        </w:tc>
      </w:tr>
      <w:tr w14:paraId="0E6A9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35C20D4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7DC9412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4A736F8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厕具清洁、消毒</w:t>
            </w:r>
          </w:p>
        </w:tc>
        <w:tc>
          <w:tcPr>
            <w:tcW w:w="3810" w:type="dxa"/>
            <w:gridSpan w:val="2"/>
            <w:noWrap w:val="0"/>
            <w:vAlign w:val="center"/>
          </w:tcPr>
          <w:p w14:paraId="39A9E03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干净整洁</w:t>
            </w:r>
          </w:p>
        </w:tc>
        <w:tc>
          <w:tcPr>
            <w:tcW w:w="1395" w:type="dxa"/>
            <w:noWrap w:val="0"/>
            <w:vAlign w:val="center"/>
          </w:tcPr>
          <w:p w14:paraId="543F3A5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随时</w:t>
            </w:r>
          </w:p>
        </w:tc>
      </w:tr>
      <w:tr w14:paraId="1F349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1537B38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4B926B1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7D0C2AC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手盆、台面、梳妆镜清洁</w:t>
            </w:r>
          </w:p>
        </w:tc>
        <w:tc>
          <w:tcPr>
            <w:tcW w:w="3810" w:type="dxa"/>
            <w:gridSpan w:val="2"/>
            <w:noWrap w:val="0"/>
            <w:vAlign w:val="center"/>
          </w:tcPr>
          <w:p w14:paraId="5130D20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干净整洁</w:t>
            </w:r>
          </w:p>
        </w:tc>
        <w:tc>
          <w:tcPr>
            <w:tcW w:w="1395" w:type="dxa"/>
            <w:noWrap w:val="0"/>
            <w:vAlign w:val="center"/>
          </w:tcPr>
          <w:p w14:paraId="37214FC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2次/日</w:t>
            </w:r>
          </w:p>
        </w:tc>
      </w:tr>
      <w:tr w14:paraId="1A7AC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645C0B8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0E34CA5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41D833E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放水阀、纸架、纸篓、便器内外保洁</w:t>
            </w:r>
          </w:p>
        </w:tc>
        <w:tc>
          <w:tcPr>
            <w:tcW w:w="3810" w:type="dxa"/>
            <w:gridSpan w:val="2"/>
            <w:noWrap w:val="0"/>
            <w:vAlign w:val="center"/>
          </w:tcPr>
          <w:p w14:paraId="424CB40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干净整洁</w:t>
            </w:r>
          </w:p>
        </w:tc>
        <w:tc>
          <w:tcPr>
            <w:tcW w:w="1395" w:type="dxa"/>
            <w:noWrap w:val="0"/>
            <w:vAlign w:val="center"/>
          </w:tcPr>
          <w:p w14:paraId="16598F5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1次/日</w:t>
            </w:r>
          </w:p>
        </w:tc>
      </w:tr>
      <w:tr w14:paraId="5038F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43D385F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36A7233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0D3905E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门窗</w:t>
            </w:r>
          </w:p>
        </w:tc>
        <w:tc>
          <w:tcPr>
            <w:tcW w:w="3810" w:type="dxa"/>
            <w:gridSpan w:val="2"/>
            <w:noWrap w:val="0"/>
            <w:vAlign w:val="center"/>
          </w:tcPr>
          <w:p w14:paraId="63DBF67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整洁无明显灰尘</w:t>
            </w:r>
          </w:p>
        </w:tc>
        <w:tc>
          <w:tcPr>
            <w:tcW w:w="1395" w:type="dxa"/>
            <w:noWrap w:val="0"/>
            <w:vAlign w:val="center"/>
          </w:tcPr>
          <w:p w14:paraId="743DFDD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1次/周</w:t>
            </w:r>
          </w:p>
        </w:tc>
      </w:tr>
      <w:tr w14:paraId="5DAF1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3D7317C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171EA3D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487FD47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纸篓</w:t>
            </w:r>
          </w:p>
        </w:tc>
        <w:tc>
          <w:tcPr>
            <w:tcW w:w="3810" w:type="dxa"/>
            <w:gridSpan w:val="2"/>
            <w:noWrap w:val="0"/>
            <w:vAlign w:val="center"/>
          </w:tcPr>
          <w:p w14:paraId="727391C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按时清理</w:t>
            </w:r>
          </w:p>
        </w:tc>
        <w:tc>
          <w:tcPr>
            <w:tcW w:w="1395" w:type="dxa"/>
            <w:noWrap w:val="0"/>
            <w:vAlign w:val="center"/>
          </w:tcPr>
          <w:p w14:paraId="37D6581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2次/日</w:t>
            </w:r>
          </w:p>
        </w:tc>
      </w:tr>
      <w:tr w14:paraId="2AFD6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 w:hRule="atLeast"/>
          <w:jc w:val="center"/>
        </w:trPr>
        <w:tc>
          <w:tcPr>
            <w:tcW w:w="893" w:type="dxa"/>
            <w:vMerge w:val="continue"/>
            <w:noWrap w:val="0"/>
            <w:vAlign w:val="center"/>
          </w:tcPr>
          <w:p w14:paraId="103E6E2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38A302B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2587E1B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洗手盆下水孔</w:t>
            </w:r>
          </w:p>
        </w:tc>
        <w:tc>
          <w:tcPr>
            <w:tcW w:w="3810" w:type="dxa"/>
            <w:gridSpan w:val="2"/>
            <w:noWrap w:val="0"/>
            <w:vAlign w:val="center"/>
          </w:tcPr>
          <w:p w14:paraId="5D8B795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无异味、通畅</w:t>
            </w:r>
          </w:p>
        </w:tc>
        <w:tc>
          <w:tcPr>
            <w:tcW w:w="1395" w:type="dxa"/>
            <w:noWrap w:val="0"/>
            <w:vAlign w:val="center"/>
          </w:tcPr>
          <w:p w14:paraId="5D8FA5B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每日检查</w:t>
            </w:r>
          </w:p>
        </w:tc>
      </w:tr>
      <w:tr w14:paraId="49B0F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893" w:type="dxa"/>
            <w:vMerge w:val="continue"/>
            <w:noWrap w:val="0"/>
            <w:vAlign w:val="center"/>
          </w:tcPr>
          <w:p w14:paraId="4151D6C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8640" w:type="dxa"/>
            <w:gridSpan w:val="6"/>
            <w:noWrap w:val="0"/>
            <w:vAlign w:val="center"/>
          </w:tcPr>
          <w:p w14:paraId="58C4B83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1.各会议室、</w:t>
            </w:r>
            <w:r>
              <w:rPr>
                <w:rFonts w:hint="eastAsia" w:ascii="宋体" w:hAnsi="宋体" w:eastAsia="宋体" w:cs="宋体"/>
                <w:color w:val="auto"/>
                <w:kern w:val="0"/>
                <w:sz w:val="21"/>
                <w:szCs w:val="21"/>
                <w:lang w:eastAsia="zh-CN"/>
              </w:rPr>
              <w:t>接待室</w:t>
            </w:r>
            <w:r>
              <w:rPr>
                <w:rFonts w:hint="eastAsia" w:ascii="宋体" w:hAnsi="宋体" w:eastAsia="宋体" w:cs="宋体"/>
                <w:color w:val="auto"/>
                <w:kern w:val="0"/>
                <w:sz w:val="21"/>
                <w:szCs w:val="21"/>
              </w:rPr>
              <w:t>、贵宾室等主要区域公共设施日常清扫、擦拭工作（包括室内窗台、地面、桌椅、门窗、玻璃、垃圾清理等。2.根据采购人单位会议要求，做好</w:t>
            </w:r>
            <w:r>
              <w:rPr>
                <w:rFonts w:hint="eastAsia" w:ascii="宋体" w:hAnsi="宋体" w:eastAsia="宋体" w:cs="宋体"/>
                <w:color w:val="auto"/>
                <w:kern w:val="0"/>
                <w:sz w:val="21"/>
                <w:szCs w:val="21"/>
                <w:lang w:eastAsia="zh-CN"/>
              </w:rPr>
              <w:t>音视频</w:t>
            </w:r>
            <w:r>
              <w:rPr>
                <w:rFonts w:hint="eastAsia" w:ascii="宋体" w:hAnsi="宋体" w:eastAsia="宋体" w:cs="宋体"/>
                <w:color w:val="auto"/>
                <w:kern w:val="0"/>
                <w:sz w:val="21"/>
                <w:szCs w:val="21"/>
              </w:rPr>
              <w:t>设施、会场的布置，与物品的领取管理，及时做好各处桌椅的随时摆放。3.消防柜、电器柜、灭火器和热水器等</w:t>
            </w:r>
            <w:r>
              <w:rPr>
                <w:rFonts w:hint="eastAsia" w:ascii="宋体" w:hAnsi="宋体" w:eastAsia="宋体" w:cs="宋体"/>
                <w:color w:val="auto"/>
                <w:kern w:val="0"/>
                <w:sz w:val="21"/>
                <w:szCs w:val="21"/>
                <w:lang w:eastAsia="zh-CN"/>
              </w:rPr>
              <w:t>每季度至少</w:t>
            </w:r>
            <w:r>
              <w:rPr>
                <w:rFonts w:hint="eastAsia" w:ascii="宋体" w:hAnsi="宋体" w:eastAsia="宋体" w:cs="宋体"/>
                <w:color w:val="auto"/>
                <w:kern w:val="0"/>
                <w:sz w:val="21"/>
                <w:szCs w:val="21"/>
              </w:rPr>
              <w:t>擦拭1次。</w:t>
            </w:r>
          </w:p>
        </w:tc>
      </w:tr>
      <w:tr w14:paraId="0A802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restart"/>
            <w:noWrap w:val="0"/>
            <w:vAlign w:val="center"/>
          </w:tcPr>
          <w:p w14:paraId="3EE5984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日常</w:t>
            </w:r>
          </w:p>
          <w:p w14:paraId="7727CB4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保洁</w:t>
            </w:r>
          </w:p>
        </w:tc>
        <w:tc>
          <w:tcPr>
            <w:tcW w:w="1155" w:type="dxa"/>
            <w:vMerge w:val="restart"/>
            <w:noWrap w:val="0"/>
            <w:vAlign w:val="center"/>
          </w:tcPr>
          <w:p w14:paraId="6649A38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会议室</w:t>
            </w:r>
          </w:p>
        </w:tc>
        <w:tc>
          <w:tcPr>
            <w:tcW w:w="1411" w:type="dxa"/>
            <w:noWrap w:val="0"/>
            <w:vAlign w:val="center"/>
          </w:tcPr>
          <w:p w14:paraId="07D05EA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室内办公设施</w:t>
            </w:r>
          </w:p>
        </w:tc>
        <w:tc>
          <w:tcPr>
            <w:tcW w:w="2920" w:type="dxa"/>
            <w:gridSpan w:val="2"/>
            <w:noWrap w:val="0"/>
            <w:vAlign w:val="center"/>
          </w:tcPr>
          <w:p w14:paraId="3186466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完好无损，表面干净、无灰尘</w:t>
            </w:r>
          </w:p>
        </w:tc>
        <w:tc>
          <w:tcPr>
            <w:tcW w:w="3154" w:type="dxa"/>
            <w:gridSpan w:val="2"/>
            <w:vMerge w:val="restart"/>
            <w:noWrap w:val="0"/>
            <w:vAlign w:val="center"/>
          </w:tcPr>
          <w:p w14:paraId="601D765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会议前后清洁，</w:t>
            </w:r>
            <w:r>
              <w:rPr>
                <w:rFonts w:hint="eastAsia" w:ascii="宋体" w:hAnsi="宋体" w:eastAsia="宋体" w:cs="宋体"/>
                <w:color w:val="auto"/>
                <w:kern w:val="0"/>
                <w:sz w:val="21"/>
                <w:szCs w:val="21"/>
                <w:lang w:eastAsia="zh-CN"/>
              </w:rPr>
              <w:t>每日</w:t>
            </w:r>
            <w:r>
              <w:rPr>
                <w:rFonts w:hint="eastAsia" w:ascii="宋体" w:hAnsi="宋体" w:eastAsia="宋体" w:cs="宋体"/>
                <w:color w:val="auto"/>
                <w:kern w:val="0"/>
                <w:sz w:val="21"/>
                <w:szCs w:val="21"/>
              </w:rPr>
              <w:t>清洁1次</w:t>
            </w:r>
          </w:p>
        </w:tc>
      </w:tr>
      <w:tr w14:paraId="7020D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78A9D5A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58217CD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1A24FFE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桌面</w:t>
            </w:r>
          </w:p>
        </w:tc>
        <w:tc>
          <w:tcPr>
            <w:tcW w:w="2920" w:type="dxa"/>
            <w:gridSpan w:val="2"/>
            <w:noWrap w:val="0"/>
            <w:vAlign w:val="center"/>
          </w:tcPr>
          <w:p w14:paraId="7D94A07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表面干净、无灰尘、手印</w:t>
            </w:r>
          </w:p>
        </w:tc>
        <w:tc>
          <w:tcPr>
            <w:tcW w:w="3154" w:type="dxa"/>
            <w:gridSpan w:val="2"/>
            <w:vMerge w:val="continue"/>
            <w:noWrap w:val="0"/>
            <w:vAlign w:val="center"/>
          </w:tcPr>
          <w:p w14:paraId="54B3499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r>
      <w:tr w14:paraId="04034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41592A2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6D79B4A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00694E6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座椅</w:t>
            </w:r>
          </w:p>
        </w:tc>
        <w:tc>
          <w:tcPr>
            <w:tcW w:w="2920" w:type="dxa"/>
            <w:gridSpan w:val="2"/>
            <w:noWrap w:val="0"/>
            <w:vAlign w:val="center"/>
          </w:tcPr>
          <w:p w14:paraId="5B6461E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表面干净、无灰尘、手印</w:t>
            </w:r>
          </w:p>
        </w:tc>
        <w:tc>
          <w:tcPr>
            <w:tcW w:w="3154" w:type="dxa"/>
            <w:gridSpan w:val="2"/>
            <w:vMerge w:val="continue"/>
            <w:noWrap w:val="0"/>
            <w:vAlign w:val="center"/>
          </w:tcPr>
          <w:p w14:paraId="49A2FA5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r>
      <w:tr w14:paraId="3303C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56A139D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4C216C1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46C4C78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玻璃</w:t>
            </w:r>
          </w:p>
        </w:tc>
        <w:tc>
          <w:tcPr>
            <w:tcW w:w="2920" w:type="dxa"/>
            <w:gridSpan w:val="2"/>
            <w:noWrap w:val="0"/>
            <w:vAlign w:val="center"/>
          </w:tcPr>
          <w:p w14:paraId="5222234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表面干净、无灰尘、手印</w:t>
            </w:r>
          </w:p>
        </w:tc>
        <w:tc>
          <w:tcPr>
            <w:tcW w:w="3154" w:type="dxa"/>
            <w:gridSpan w:val="2"/>
            <w:vMerge w:val="continue"/>
            <w:noWrap w:val="0"/>
            <w:vAlign w:val="center"/>
          </w:tcPr>
          <w:p w14:paraId="5F6B852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r>
      <w:tr w14:paraId="60BD3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0CB4FF7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6955BA6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58A49DB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垃圾桶</w:t>
            </w:r>
          </w:p>
        </w:tc>
        <w:tc>
          <w:tcPr>
            <w:tcW w:w="2920" w:type="dxa"/>
            <w:gridSpan w:val="2"/>
            <w:noWrap w:val="0"/>
            <w:vAlign w:val="center"/>
          </w:tcPr>
          <w:p w14:paraId="289905E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杂物不超过2/3</w:t>
            </w:r>
          </w:p>
        </w:tc>
        <w:tc>
          <w:tcPr>
            <w:tcW w:w="3154" w:type="dxa"/>
            <w:gridSpan w:val="2"/>
            <w:vMerge w:val="continue"/>
            <w:noWrap w:val="0"/>
            <w:vAlign w:val="center"/>
          </w:tcPr>
          <w:p w14:paraId="037F73F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r>
      <w:tr w14:paraId="2701E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21C3CD4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restart"/>
            <w:noWrap w:val="0"/>
            <w:vAlign w:val="center"/>
          </w:tcPr>
          <w:p w14:paraId="17BF201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电梯间楼道及公共走廊</w:t>
            </w:r>
          </w:p>
        </w:tc>
        <w:tc>
          <w:tcPr>
            <w:tcW w:w="1411" w:type="dxa"/>
            <w:noWrap w:val="0"/>
            <w:vAlign w:val="center"/>
          </w:tcPr>
          <w:p w14:paraId="5CDFEC2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地面清扫、湿拖</w:t>
            </w:r>
          </w:p>
        </w:tc>
        <w:tc>
          <w:tcPr>
            <w:tcW w:w="2920" w:type="dxa"/>
            <w:gridSpan w:val="2"/>
            <w:noWrap w:val="0"/>
            <w:vAlign w:val="center"/>
          </w:tcPr>
          <w:p w14:paraId="5ACCFC1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干净明亮</w:t>
            </w:r>
          </w:p>
        </w:tc>
        <w:tc>
          <w:tcPr>
            <w:tcW w:w="3154" w:type="dxa"/>
            <w:gridSpan w:val="2"/>
            <w:noWrap w:val="0"/>
            <w:vAlign w:val="center"/>
          </w:tcPr>
          <w:p w14:paraId="1AFAC14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2次/日</w:t>
            </w:r>
          </w:p>
        </w:tc>
      </w:tr>
      <w:tr w14:paraId="13F59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29B2EC7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0F09EFD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5596733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玻璃清洁</w:t>
            </w:r>
          </w:p>
        </w:tc>
        <w:tc>
          <w:tcPr>
            <w:tcW w:w="2920" w:type="dxa"/>
            <w:gridSpan w:val="2"/>
            <w:noWrap w:val="0"/>
            <w:vAlign w:val="center"/>
          </w:tcPr>
          <w:p w14:paraId="4760C17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洁净明亮</w:t>
            </w:r>
          </w:p>
        </w:tc>
        <w:tc>
          <w:tcPr>
            <w:tcW w:w="3154" w:type="dxa"/>
            <w:gridSpan w:val="2"/>
            <w:noWrap w:val="0"/>
            <w:vAlign w:val="center"/>
          </w:tcPr>
          <w:p w14:paraId="726BEA6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1次/月</w:t>
            </w:r>
          </w:p>
        </w:tc>
      </w:tr>
      <w:tr w14:paraId="38D7A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09CBA7E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37EC4A8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4AB3051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告示牌、标识、装饰物品表面清洁</w:t>
            </w:r>
          </w:p>
        </w:tc>
        <w:tc>
          <w:tcPr>
            <w:tcW w:w="2920" w:type="dxa"/>
            <w:gridSpan w:val="2"/>
            <w:noWrap w:val="0"/>
            <w:vAlign w:val="center"/>
          </w:tcPr>
          <w:p w14:paraId="31481BD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无明显污渍、无灰尘</w:t>
            </w:r>
          </w:p>
        </w:tc>
        <w:tc>
          <w:tcPr>
            <w:tcW w:w="3154" w:type="dxa"/>
            <w:gridSpan w:val="2"/>
            <w:noWrap w:val="0"/>
            <w:vAlign w:val="center"/>
          </w:tcPr>
          <w:p w14:paraId="5371A4D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2次/周</w:t>
            </w:r>
          </w:p>
        </w:tc>
      </w:tr>
      <w:tr w14:paraId="50496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893" w:type="dxa"/>
            <w:vMerge w:val="continue"/>
            <w:noWrap w:val="0"/>
            <w:vAlign w:val="center"/>
          </w:tcPr>
          <w:p w14:paraId="2049D21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3B24BDC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4384390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附属设施</w:t>
            </w:r>
          </w:p>
        </w:tc>
        <w:tc>
          <w:tcPr>
            <w:tcW w:w="2920" w:type="dxa"/>
            <w:gridSpan w:val="2"/>
            <w:noWrap w:val="0"/>
            <w:vAlign w:val="center"/>
          </w:tcPr>
          <w:p w14:paraId="0824E67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洁净</w:t>
            </w:r>
          </w:p>
        </w:tc>
        <w:tc>
          <w:tcPr>
            <w:tcW w:w="3154" w:type="dxa"/>
            <w:gridSpan w:val="2"/>
            <w:noWrap w:val="0"/>
            <w:vAlign w:val="center"/>
          </w:tcPr>
          <w:p w14:paraId="24287E2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1次/周</w:t>
            </w:r>
          </w:p>
        </w:tc>
      </w:tr>
      <w:tr w14:paraId="03282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893" w:type="dxa"/>
            <w:vMerge w:val="continue"/>
            <w:noWrap w:val="0"/>
            <w:vAlign w:val="center"/>
          </w:tcPr>
          <w:p w14:paraId="292AADB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429AAE6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6A005F8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楼梯扶手清洁</w:t>
            </w:r>
          </w:p>
        </w:tc>
        <w:tc>
          <w:tcPr>
            <w:tcW w:w="2920" w:type="dxa"/>
            <w:gridSpan w:val="2"/>
            <w:noWrap w:val="0"/>
            <w:vAlign w:val="center"/>
          </w:tcPr>
          <w:p w14:paraId="43EAF1A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无污渍、无尘</w:t>
            </w:r>
          </w:p>
        </w:tc>
        <w:tc>
          <w:tcPr>
            <w:tcW w:w="3154" w:type="dxa"/>
            <w:gridSpan w:val="2"/>
            <w:noWrap w:val="0"/>
            <w:vAlign w:val="center"/>
          </w:tcPr>
          <w:p w14:paraId="47983A6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2次/周</w:t>
            </w:r>
          </w:p>
        </w:tc>
      </w:tr>
      <w:tr w14:paraId="5CFE7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893" w:type="dxa"/>
            <w:vMerge w:val="continue"/>
            <w:noWrap w:val="0"/>
            <w:vAlign w:val="center"/>
          </w:tcPr>
          <w:p w14:paraId="182E40C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noWrap w:val="0"/>
            <w:vAlign w:val="center"/>
          </w:tcPr>
          <w:p w14:paraId="284E8B2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楼宇</w:t>
            </w:r>
          </w:p>
          <w:p w14:paraId="7CC3508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外围</w:t>
            </w:r>
          </w:p>
        </w:tc>
        <w:tc>
          <w:tcPr>
            <w:tcW w:w="1411" w:type="dxa"/>
            <w:noWrap w:val="0"/>
            <w:vAlign w:val="center"/>
          </w:tcPr>
          <w:p w14:paraId="6086D13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室外保洁</w:t>
            </w:r>
          </w:p>
        </w:tc>
        <w:tc>
          <w:tcPr>
            <w:tcW w:w="2920" w:type="dxa"/>
            <w:gridSpan w:val="2"/>
            <w:noWrap w:val="0"/>
            <w:vAlign w:val="center"/>
          </w:tcPr>
          <w:p w14:paraId="66F3AF5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日清扫四个循环，清理路边停车场砂土。花池保洁，各种标牌灯杆电动门禁等设施擦拭。</w:t>
            </w:r>
            <w:r>
              <w:rPr>
                <w:rFonts w:hint="eastAsia" w:ascii="宋体" w:hAnsi="宋体" w:eastAsia="宋体" w:cs="宋体"/>
                <w:color w:val="auto"/>
                <w:kern w:val="0"/>
                <w:sz w:val="21"/>
                <w:szCs w:val="21"/>
                <w:lang w:eastAsia="zh-CN"/>
              </w:rPr>
              <w:t>分类垃圾站清洁</w:t>
            </w:r>
            <w:r>
              <w:rPr>
                <w:rFonts w:hint="eastAsia" w:ascii="宋体" w:hAnsi="宋体" w:eastAsia="宋体" w:cs="宋体"/>
                <w:color w:val="auto"/>
                <w:kern w:val="0"/>
                <w:sz w:val="21"/>
                <w:szCs w:val="21"/>
              </w:rPr>
              <w:t>，垃圾袋集中放置在</w:t>
            </w:r>
            <w:r>
              <w:rPr>
                <w:rFonts w:hint="eastAsia" w:ascii="宋体" w:hAnsi="宋体" w:eastAsia="宋体" w:cs="宋体"/>
                <w:color w:val="auto"/>
                <w:kern w:val="0"/>
                <w:sz w:val="21"/>
                <w:szCs w:val="21"/>
                <w:lang w:eastAsia="zh-CN"/>
              </w:rPr>
              <w:t>分类垃圾站各分类桶内</w:t>
            </w:r>
            <w:r>
              <w:rPr>
                <w:rFonts w:hint="eastAsia" w:ascii="宋体" w:hAnsi="宋体" w:eastAsia="宋体" w:cs="宋体"/>
                <w:color w:val="auto"/>
                <w:kern w:val="0"/>
                <w:sz w:val="21"/>
                <w:szCs w:val="21"/>
              </w:rPr>
              <w:t>。每天</w:t>
            </w:r>
            <w:r>
              <w:rPr>
                <w:rFonts w:hint="eastAsia" w:ascii="宋体" w:hAnsi="宋体" w:eastAsia="宋体" w:cs="宋体"/>
                <w:color w:val="auto"/>
                <w:kern w:val="0"/>
                <w:sz w:val="21"/>
                <w:szCs w:val="21"/>
                <w:lang w:eastAsia="zh-CN"/>
              </w:rPr>
              <w:t>配合环卫做好分类垃圾储运工作</w:t>
            </w:r>
            <w:r>
              <w:rPr>
                <w:rFonts w:hint="eastAsia" w:ascii="宋体" w:hAnsi="宋体" w:eastAsia="宋体" w:cs="宋体"/>
                <w:color w:val="auto"/>
                <w:kern w:val="0"/>
                <w:sz w:val="21"/>
                <w:szCs w:val="21"/>
              </w:rPr>
              <w:t>。</w:t>
            </w:r>
          </w:p>
        </w:tc>
        <w:tc>
          <w:tcPr>
            <w:tcW w:w="3154" w:type="dxa"/>
            <w:gridSpan w:val="2"/>
            <w:noWrap w:val="0"/>
            <w:vAlign w:val="center"/>
          </w:tcPr>
          <w:p w14:paraId="65B399D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随时</w:t>
            </w:r>
          </w:p>
        </w:tc>
      </w:tr>
    </w:tbl>
    <w:p w14:paraId="7F5ED9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rPr>
        <w:t>保安服务工作内容及标准</w:t>
      </w:r>
    </w:p>
    <w:p w14:paraId="25CFBA0C">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4.1</w:t>
      </w:r>
      <w:r>
        <w:rPr>
          <w:rFonts w:hint="default" w:ascii="Times New Roman" w:hAnsi="Times New Roman" w:eastAsia="宋体" w:cs="Times New Roman"/>
          <w:sz w:val="24"/>
          <w:szCs w:val="24"/>
        </w:rPr>
        <w:t>保安员岗位职责</w:t>
      </w:r>
    </w:p>
    <w:p w14:paraId="7D099A9B">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（1）统一着装，按规定时间上岗，仪表仪容整洁规范，文明礼貌执勤。熟练掌握保安业务技能和政策法规及工作程序、疫情防控操作指南，协助民政局及时处理应急和突发事件。</w:t>
      </w:r>
    </w:p>
    <w:p w14:paraId="167B57F6">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定期检查并能正确使用各类消防、物防、技防器械、电梯、道闸、监控、消防控制柜等设备，做好校内秩序维护和安全防范工作，发生各类事故时，能及时处理，必要时向相关部门报告，并做好调查和救助工作并按规定的时间上岗执勤。值班人员按规定签到、签离,做好值班记录，做好交接班等有关工作，重要事情有记载并及时报告相关领导。</w:t>
      </w:r>
    </w:p>
    <w:p w14:paraId="23EEF0FC">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加强对来访人员和车辆的管理。遇有会议、培训和重大活动需临时增加人员维持秩序，负责车辆的疏导和停放。值班期间，恪尽职守，不得脱岗，不得饮酒、睡觉，不做与工作无关的事情，按照规定的路线和时间进行巡查，对重点部位增加巡视次数，并做好记录。</w:t>
      </w:r>
    </w:p>
    <w:p w14:paraId="4C9FD8E9">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r>
        <w:rPr>
          <w:rFonts w:hint="default" w:ascii="Times New Roman" w:hAnsi="Times New Roman" w:eastAsia="宋体" w:cs="Times New Roman"/>
          <w:sz w:val="24"/>
          <w:szCs w:val="24"/>
          <w:lang w:eastAsia="zh-CN"/>
        </w:rPr>
        <w:t>负责民政局机关信件</w:t>
      </w:r>
      <w:r>
        <w:rPr>
          <w:rFonts w:hint="default" w:ascii="Times New Roman" w:hAnsi="Times New Roman" w:eastAsia="宋体" w:cs="Times New Roman"/>
          <w:sz w:val="24"/>
          <w:szCs w:val="24"/>
          <w:lang w:val="en-US" w:eastAsia="zh-CN"/>
        </w:rPr>
        <w:t>收发管理服务工作，做到机要、EMS、平信等寄送的文件接收、登记、分类、发送及时和安全有效。</w:t>
      </w:r>
    </w:p>
    <w:p w14:paraId="16A73E78">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熟悉相关消防知识，发现消防隐患及时处理，必要时上报。检查采购人围墙、围栏是否有缺口，安全监控系统是否有问题，车辆是否安全，24小时监控采购人各个点位的情况，发现问题，及时妥善处理。</w:t>
      </w:r>
    </w:p>
    <w:p w14:paraId="30F33821">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rPr>
        <w:t>）检查门窗是否关严，水管、水箱是否漏水。对服务区域的公用配套设施、消防设施、道路、标识进行巡视，如发现损坏，做好记录，及时上报。</w:t>
      </w:r>
    </w:p>
    <w:p w14:paraId="3A314884">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rPr>
        <w:t>）检查巡查区域内是否存有易燃易爆物品，防火通道是否通畅。值班期间发现问题应及时处理，不能处理的，向有关人员反应，逐级上报。</w:t>
      </w:r>
    </w:p>
    <w:p w14:paraId="4BC689A6">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rPr>
        <w:t>）做好设备间看护工作，发现问题及时处理，必要时上报协助处理。正确使用门卫道闸和值班室监控设施，并利用道闸管理好车辆通行及停放，利用监控管理好防盗防火等。</w:t>
      </w:r>
    </w:p>
    <w:p w14:paraId="4FB5D3D3">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rPr>
        <w:t>）要注意掌握了解采购人单位的的各种动态，协调有关人员认真做好楼宇的安全保卫工作，做好防火、防盗等安全工作。</w:t>
      </w:r>
    </w:p>
    <w:p w14:paraId="4208BB0B">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4.2 </w:t>
      </w:r>
      <w:r>
        <w:rPr>
          <w:rFonts w:hint="default" w:ascii="Times New Roman" w:hAnsi="Times New Roman" w:eastAsia="宋体" w:cs="Times New Roman"/>
          <w:sz w:val="24"/>
          <w:szCs w:val="24"/>
        </w:rPr>
        <w:t>主要技术需求</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418"/>
        <w:gridCol w:w="7391"/>
      </w:tblGrid>
      <w:tr w14:paraId="362E7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2AD3589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418" w:type="dxa"/>
            <w:noWrap w:val="0"/>
            <w:vAlign w:val="center"/>
          </w:tcPr>
          <w:p w14:paraId="51A66C0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采购项名称</w:t>
            </w:r>
          </w:p>
        </w:tc>
        <w:tc>
          <w:tcPr>
            <w:tcW w:w="7391" w:type="dxa"/>
            <w:noWrap w:val="0"/>
            <w:vAlign w:val="center"/>
          </w:tcPr>
          <w:p w14:paraId="39A4E1B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需求条款</w:t>
            </w:r>
          </w:p>
        </w:tc>
      </w:tr>
      <w:tr w14:paraId="49370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5B921E0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418" w:type="dxa"/>
            <w:noWrap w:val="0"/>
            <w:vAlign w:val="center"/>
          </w:tcPr>
          <w:p w14:paraId="34C7C60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监控、消防系统（含泵房）</w:t>
            </w:r>
          </w:p>
        </w:tc>
        <w:tc>
          <w:tcPr>
            <w:tcW w:w="7391" w:type="dxa"/>
            <w:noWrap w:val="0"/>
            <w:vAlign w:val="center"/>
          </w:tcPr>
          <w:p w14:paraId="036B29C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熟悉设备功能，熟练操作，负责设备管理和日常维护，定期巡检，排查隐患，确保防火防盗安全。发现问题及时上报采购人处负责人，值班室按行业要求必须双人值班持证上岗。泵房值班人员要持证上岗，且负责办公楼24小时的安全工作。</w:t>
            </w:r>
          </w:p>
        </w:tc>
      </w:tr>
      <w:tr w14:paraId="771EB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3316FC9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418" w:type="dxa"/>
            <w:noWrap w:val="0"/>
            <w:vAlign w:val="center"/>
          </w:tcPr>
          <w:p w14:paraId="2F054E4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门禁管理</w:t>
            </w:r>
          </w:p>
        </w:tc>
        <w:tc>
          <w:tcPr>
            <w:tcW w:w="7391" w:type="dxa"/>
            <w:noWrap w:val="0"/>
            <w:vAlign w:val="center"/>
          </w:tcPr>
          <w:p w14:paraId="757899D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机动车、人员进出管理，车辆进出检查（车载物品出门岗必须由相应单位出具证明方可运出）</w:t>
            </w:r>
          </w:p>
        </w:tc>
      </w:tr>
      <w:tr w14:paraId="0FD3A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6ECF8D2D">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418" w:type="dxa"/>
            <w:noWrap w:val="0"/>
            <w:vAlign w:val="center"/>
          </w:tcPr>
          <w:p w14:paraId="2FE3A13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水电</w:t>
            </w:r>
            <w:r>
              <w:rPr>
                <w:rFonts w:hint="eastAsia" w:ascii="宋体" w:hAnsi="宋体" w:eastAsia="宋体" w:cs="宋体"/>
                <w:color w:val="auto"/>
                <w:sz w:val="24"/>
                <w:szCs w:val="24"/>
                <w:lang w:eastAsia="zh-CN"/>
              </w:rPr>
              <w:t>气</w:t>
            </w:r>
            <w:r>
              <w:rPr>
                <w:rFonts w:hint="eastAsia" w:ascii="宋体" w:hAnsi="宋体" w:eastAsia="宋体" w:cs="宋体"/>
                <w:color w:val="auto"/>
                <w:sz w:val="24"/>
                <w:szCs w:val="24"/>
              </w:rPr>
              <w:t>巡查、应急工作</w:t>
            </w:r>
          </w:p>
        </w:tc>
        <w:tc>
          <w:tcPr>
            <w:tcW w:w="7391" w:type="dxa"/>
            <w:noWrap w:val="0"/>
            <w:vAlign w:val="center"/>
          </w:tcPr>
          <w:p w14:paraId="7DB5D9B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负责水、电</w:t>
            </w:r>
            <w:r>
              <w:rPr>
                <w:rFonts w:hint="eastAsia" w:ascii="宋体" w:hAnsi="宋体" w:eastAsia="宋体" w:cs="宋体"/>
                <w:color w:val="auto"/>
                <w:sz w:val="24"/>
                <w:szCs w:val="24"/>
                <w:lang w:eastAsia="zh-CN"/>
              </w:rPr>
              <w:t>、燃气</w:t>
            </w:r>
            <w:r>
              <w:rPr>
                <w:rFonts w:hint="eastAsia" w:ascii="宋体" w:hAnsi="宋体" w:eastAsia="宋体" w:cs="宋体"/>
                <w:color w:val="auto"/>
                <w:sz w:val="24"/>
                <w:szCs w:val="24"/>
              </w:rPr>
              <w:t>系统的日常巡查工作，发现问题及时上报采购人负责人，遇紧急情况有能力及时作出应急处理，保证服务区域内日常用水用电</w:t>
            </w:r>
            <w:r>
              <w:rPr>
                <w:rFonts w:hint="eastAsia" w:ascii="宋体" w:hAnsi="宋体" w:eastAsia="宋体" w:cs="宋体"/>
                <w:color w:val="auto"/>
                <w:sz w:val="24"/>
                <w:szCs w:val="24"/>
                <w:lang w:eastAsia="zh-CN"/>
              </w:rPr>
              <w:t>用气</w:t>
            </w:r>
            <w:r>
              <w:rPr>
                <w:rFonts w:hint="eastAsia" w:ascii="宋体" w:hAnsi="宋体" w:eastAsia="宋体" w:cs="宋体"/>
                <w:color w:val="auto"/>
                <w:sz w:val="24"/>
                <w:szCs w:val="24"/>
              </w:rPr>
              <w:t>正常安全。确保服务区域内各类办公、会议、活动的正常进行。</w:t>
            </w:r>
          </w:p>
        </w:tc>
      </w:tr>
    </w:tbl>
    <w:p w14:paraId="2C2B974D">
      <w:pPr>
        <w:keepNext w:val="0"/>
        <w:keepLines w:val="0"/>
        <w:pageBreakBefore w:val="0"/>
        <w:kinsoku/>
        <w:wordWrap/>
        <w:overflowPunct/>
        <w:topLinePunct w:val="0"/>
        <w:autoSpaceDE/>
        <w:autoSpaceDN/>
        <w:bidi w:val="0"/>
        <w:adjustRightInd/>
        <w:snapToGrid/>
        <w:spacing w:line="360" w:lineRule="auto"/>
        <w:ind w:firstLine="224" w:firstLineChars="100"/>
        <w:textAlignment w:val="auto"/>
        <w:rPr>
          <w:rFonts w:hint="eastAsia" w:ascii="宋体" w:hAnsi="宋体" w:eastAsia="宋体" w:cs="宋体"/>
          <w:color w:val="auto"/>
          <w:sz w:val="24"/>
        </w:rPr>
      </w:pPr>
      <w:r>
        <w:rPr>
          <w:rFonts w:hint="eastAsia" w:cs="宋体"/>
          <w:color w:val="auto"/>
          <w:sz w:val="24"/>
          <w:lang w:val="en-US" w:eastAsia="zh-CN"/>
        </w:rPr>
        <w:t>4</w:t>
      </w:r>
      <w:r>
        <w:rPr>
          <w:rFonts w:hint="eastAsia" w:ascii="宋体" w:hAnsi="宋体" w:eastAsia="宋体" w:cs="宋体"/>
          <w:color w:val="auto"/>
          <w:sz w:val="24"/>
          <w:lang w:val="en-US" w:eastAsia="zh-CN"/>
        </w:rPr>
        <w:t>.</w:t>
      </w:r>
      <w:r>
        <w:rPr>
          <w:rFonts w:hint="eastAsia" w:cs="宋体"/>
          <w:color w:val="auto"/>
          <w:sz w:val="24"/>
          <w:lang w:val="en-US" w:eastAsia="zh-CN"/>
        </w:rPr>
        <w:t>3</w:t>
      </w:r>
      <w:r>
        <w:rPr>
          <w:rFonts w:hint="eastAsia" w:ascii="宋体" w:hAnsi="宋体" w:eastAsia="宋体" w:cs="宋体"/>
          <w:color w:val="auto"/>
          <w:sz w:val="24"/>
        </w:rPr>
        <w:t>保安服务标准</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4536"/>
        <w:gridCol w:w="3563"/>
      </w:tblGrid>
      <w:tr w14:paraId="1EC76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418" w:type="dxa"/>
            <w:noWrap w:val="0"/>
            <w:vAlign w:val="center"/>
          </w:tcPr>
          <w:p w14:paraId="511F5D8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项目</w:t>
            </w:r>
          </w:p>
        </w:tc>
        <w:tc>
          <w:tcPr>
            <w:tcW w:w="4536" w:type="dxa"/>
            <w:noWrap w:val="0"/>
            <w:vAlign w:val="center"/>
          </w:tcPr>
          <w:p w14:paraId="4B4D46F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内容</w:t>
            </w:r>
          </w:p>
        </w:tc>
        <w:tc>
          <w:tcPr>
            <w:tcW w:w="3563" w:type="dxa"/>
            <w:noWrap w:val="0"/>
            <w:vAlign w:val="center"/>
          </w:tcPr>
          <w:p w14:paraId="1508372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标准</w:t>
            </w:r>
          </w:p>
        </w:tc>
      </w:tr>
      <w:tr w14:paraId="61539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restart"/>
            <w:noWrap w:val="0"/>
            <w:vAlign w:val="center"/>
          </w:tcPr>
          <w:p w14:paraId="6DB1448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大门管理</w:t>
            </w:r>
          </w:p>
        </w:tc>
        <w:tc>
          <w:tcPr>
            <w:tcW w:w="4536" w:type="dxa"/>
            <w:noWrap w:val="0"/>
            <w:vAlign w:val="center"/>
          </w:tcPr>
          <w:p w14:paraId="27B0866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 实行24小时值班不得空岗，每早5:30，每晚20:00开关大门。每日7:00-9:00立岗迎接上班人员，1</w:t>
            </w:r>
            <w:r>
              <w:rPr>
                <w:rFonts w:hint="eastAsia" w:ascii="宋体" w:hAnsi="宋体" w:eastAsia="宋体" w:cs="宋体"/>
                <w:color w:val="auto"/>
                <w:kern w:val="0"/>
                <w:sz w:val="24"/>
                <w:szCs w:val="24"/>
                <w:lang w:val="en-US" w:eastAsia="zh-CN"/>
              </w:rPr>
              <w:t>7</w:t>
            </w: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rPr>
              <w:t>0-1</w:t>
            </w:r>
            <w:r>
              <w:rPr>
                <w:rFonts w:hint="eastAsia" w:ascii="宋体" w:hAnsi="宋体" w:eastAsia="宋体" w:cs="宋体"/>
                <w:color w:val="auto"/>
                <w:kern w:val="0"/>
                <w:sz w:val="24"/>
                <w:szCs w:val="24"/>
                <w:lang w:val="en-US" w:eastAsia="zh-CN"/>
              </w:rPr>
              <w:t>8</w:t>
            </w: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rPr>
              <w:t>0立岗迎送下班人员。</w:t>
            </w:r>
          </w:p>
        </w:tc>
        <w:tc>
          <w:tcPr>
            <w:tcW w:w="3563" w:type="dxa"/>
            <w:vMerge w:val="restart"/>
            <w:noWrap w:val="0"/>
            <w:vAlign w:val="center"/>
          </w:tcPr>
          <w:p w14:paraId="3CF03F1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进出人员实行登记制度，对无证擅闯进门者，应予劝阻，及时通知</w:t>
            </w:r>
            <w:r>
              <w:rPr>
                <w:rFonts w:hint="eastAsia" w:ascii="宋体" w:hAnsi="宋体" w:eastAsia="宋体" w:cs="宋体"/>
                <w:color w:val="auto"/>
                <w:sz w:val="24"/>
                <w:szCs w:val="24"/>
              </w:rPr>
              <w:t>采购人</w:t>
            </w:r>
            <w:r>
              <w:rPr>
                <w:rFonts w:hint="eastAsia" w:ascii="宋体" w:hAnsi="宋体" w:eastAsia="宋体" w:cs="宋体"/>
                <w:color w:val="auto"/>
                <w:kern w:val="0"/>
                <w:sz w:val="24"/>
                <w:szCs w:val="24"/>
              </w:rPr>
              <w:t>并协助处理。</w:t>
            </w:r>
          </w:p>
        </w:tc>
      </w:tr>
      <w:tr w14:paraId="3C864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jc w:val="center"/>
        </w:trPr>
        <w:tc>
          <w:tcPr>
            <w:tcW w:w="1418" w:type="dxa"/>
            <w:vMerge w:val="continue"/>
            <w:noWrap w:val="0"/>
            <w:vAlign w:val="center"/>
          </w:tcPr>
          <w:p w14:paraId="0CA0B68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27FB353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2.对来访人员礼貌热情，禁止身份不明、迹象可疑、衣冠不整者及小商小贩任意入内。</w:t>
            </w:r>
          </w:p>
        </w:tc>
        <w:tc>
          <w:tcPr>
            <w:tcW w:w="3563" w:type="dxa"/>
            <w:vMerge w:val="continue"/>
            <w:noWrap w:val="0"/>
            <w:vAlign w:val="center"/>
          </w:tcPr>
          <w:p w14:paraId="34CDA3A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50FEC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1418" w:type="dxa"/>
            <w:vMerge w:val="continue"/>
            <w:noWrap w:val="0"/>
            <w:vAlign w:val="center"/>
          </w:tcPr>
          <w:p w14:paraId="628B587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52D4FE3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3.对进出</w:t>
            </w:r>
            <w:r>
              <w:rPr>
                <w:rFonts w:hint="eastAsia" w:ascii="宋体" w:hAnsi="宋体" w:eastAsia="宋体" w:cs="宋体"/>
                <w:color w:val="auto"/>
                <w:kern w:val="0"/>
                <w:sz w:val="24"/>
                <w:szCs w:val="24"/>
                <w:lang w:eastAsia="zh-CN"/>
              </w:rPr>
              <w:t>人员、</w:t>
            </w:r>
            <w:r>
              <w:rPr>
                <w:rFonts w:hint="eastAsia" w:ascii="宋体" w:hAnsi="宋体" w:eastAsia="宋体" w:cs="宋体"/>
                <w:color w:val="auto"/>
                <w:kern w:val="0"/>
                <w:sz w:val="24"/>
                <w:szCs w:val="24"/>
              </w:rPr>
              <w:t>车辆及物品进行验证登记和检查，</w:t>
            </w:r>
            <w:r>
              <w:rPr>
                <w:rFonts w:hint="eastAsia" w:ascii="宋体" w:hAnsi="宋体" w:eastAsia="宋体" w:cs="宋体"/>
                <w:color w:val="auto"/>
                <w:kern w:val="0"/>
                <w:sz w:val="24"/>
                <w:szCs w:val="24"/>
                <w:lang w:eastAsia="zh-CN"/>
              </w:rPr>
              <w:t>严格落实疫情防控措施。</w:t>
            </w:r>
            <w:r>
              <w:rPr>
                <w:rFonts w:hint="eastAsia" w:ascii="宋体" w:hAnsi="宋体" w:eastAsia="宋体" w:cs="宋体"/>
                <w:color w:val="auto"/>
                <w:kern w:val="0"/>
                <w:sz w:val="24"/>
                <w:szCs w:val="24"/>
              </w:rPr>
              <w:t>引导车辆指定有序停放，如遇会议培训和报名等重大活动，临时增加人员疏导车辆维持秩序。</w:t>
            </w:r>
          </w:p>
        </w:tc>
        <w:tc>
          <w:tcPr>
            <w:tcW w:w="3563" w:type="dxa"/>
            <w:vMerge w:val="continue"/>
            <w:noWrap w:val="0"/>
            <w:vAlign w:val="center"/>
          </w:tcPr>
          <w:p w14:paraId="332A5B2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429C7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restart"/>
            <w:noWrap w:val="0"/>
            <w:vAlign w:val="center"/>
          </w:tcPr>
          <w:p w14:paraId="419B4AC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巡逻检查</w:t>
            </w:r>
          </w:p>
        </w:tc>
        <w:tc>
          <w:tcPr>
            <w:tcW w:w="4536" w:type="dxa"/>
            <w:noWrap w:val="0"/>
            <w:vAlign w:val="center"/>
          </w:tcPr>
          <w:p w14:paraId="1D4A806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 公共区重点区域日常安全巡视。</w:t>
            </w:r>
          </w:p>
        </w:tc>
        <w:tc>
          <w:tcPr>
            <w:tcW w:w="3563" w:type="dxa"/>
            <w:vMerge w:val="restart"/>
            <w:noWrap w:val="0"/>
            <w:vAlign w:val="center"/>
          </w:tcPr>
          <w:p w14:paraId="382E484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物业管辖区内每日巡查，做到公共区域无死角，各种情况及时发现报告并详细记录。处理率100%。突发事件10分钟内到达现场。随时巡查。</w:t>
            </w:r>
          </w:p>
        </w:tc>
      </w:tr>
      <w:tr w14:paraId="6ACBC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6BFF29B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011C3DC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 公共区设施设备以及物品状况确认。</w:t>
            </w:r>
          </w:p>
        </w:tc>
        <w:tc>
          <w:tcPr>
            <w:tcW w:w="3563" w:type="dxa"/>
            <w:vMerge w:val="continue"/>
            <w:noWrap w:val="0"/>
            <w:vAlign w:val="center"/>
          </w:tcPr>
          <w:p w14:paraId="1CFE4D7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24ECD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6B23940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334B6FA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 夜间重点检查门窗关闭、空调开关、灯具开关、门禁门锁开关完好状况。</w:t>
            </w:r>
          </w:p>
        </w:tc>
        <w:tc>
          <w:tcPr>
            <w:tcW w:w="3563" w:type="dxa"/>
            <w:vMerge w:val="continue"/>
            <w:noWrap w:val="0"/>
            <w:vAlign w:val="center"/>
          </w:tcPr>
          <w:p w14:paraId="4E8DAB3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0931C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12F5202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0CD8E9C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 洗手间、楼梯间、天台等死角部位有无人员隐藏。</w:t>
            </w:r>
          </w:p>
        </w:tc>
        <w:tc>
          <w:tcPr>
            <w:tcW w:w="3563" w:type="dxa"/>
            <w:vMerge w:val="continue"/>
            <w:noWrap w:val="0"/>
            <w:vAlign w:val="center"/>
          </w:tcPr>
          <w:p w14:paraId="1E6AA05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1E4F6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7A5CB09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20F17FB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 按采购人要求时间进行夜间清场。</w:t>
            </w:r>
          </w:p>
        </w:tc>
        <w:tc>
          <w:tcPr>
            <w:tcW w:w="3563" w:type="dxa"/>
            <w:vMerge w:val="continue"/>
            <w:noWrap w:val="0"/>
            <w:vAlign w:val="center"/>
          </w:tcPr>
          <w:p w14:paraId="0D6D312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6948A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626C15F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4282D47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 接受各岗的报告，协助处理各种突发情况。</w:t>
            </w:r>
          </w:p>
        </w:tc>
        <w:tc>
          <w:tcPr>
            <w:tcW w:w="3563" w:type="dxa"/>
            <w:vMerge w:val="continue"/>
            <w:noWrap w:val="0"/>
            <w:vAlign w:val="center"/>
          </w:tcPr>
          <w:p w14:paraId="7B545C7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7BFC9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jc w:val="center"/>
        </w:trPr>
        <w:tc>
          <w:tcPr>
            <w:tcW w:w="1418" w:type="dxa"/>
            <w:vMerge w:val="continue"/>
            <w:noWrap w:val="0"/>
            <w:vAlign w:val="center"/>
          </w:tcPr>
          <w:p w14:paraId="7CCD772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1B758AE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 管理区域有无形迹可疑的人员等事宜皆由物业公司负责。</w:t>
            </w:r>
          </w:p>
        </w:tc>
        <w:tc>
          <w:tcPr>
            <w:tcW w:w="3563" w:type="dxa"/>
            <w:vMerge w:val="continue"/>
            <w:noWrap w:val="0"/>
            <w:vAlign w:val="center"/>
          </w:tcPr>
          <w:p w14:paraId="0B95C2D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63FED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4" w:hRule="atLeast"/>
          <w:jc w:val="center"/>
        </w:trPr>
        <w:tc>
          <w:tcPr>
            <w:tcW w:w="1418" w:type="dxa"/>
            <w:vMerge w:val="restart"/>
            <w:noWrap w:val="0"/>
            <w:vAlign w:val="center"/>
          </w:tcPr>
          <w:p w14:paraId="3E0FE1FD">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消防监控</w:t>
            </w:r>
          </w:p>
        </w:tc>
        <w:tc>
          <w:tcPr>
            <w:tcW w:w="4536" w:type="dxa"/>
            <w:noWrap w:val="0"/>
            <w:vAlign w:val="center"/>
          </w:tcPr>
          <w:p w14:paraId="62288C1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 熟悉设备功能， 进行熟练操作。</w:t>
            </w:r>
          </w:p>
        </w:tc>
        <w:tc>
          <w:tcPr>
            <w:tcW w:w="3563" w:type="dxa"/>
            <w:noWrap w:val="0"/>
            <w:vAlign w:val="center"/>
          </w:tcPr>
          <w:p w14:paraId="272342F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消防设备100%会使用</w:t>
            </w:r>
          </w:p>
        </w:tc>
      </w:tr>
      <w:tr w14:paraId="2B1B8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23CF852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503EB36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 及时发现并处理异常情况。</w:t>
            </w:r>
          </w:p>
        </w:tc>
        <w:tc>
          <w:tcPr>
            <w:tcW w:w="3563" w:type="dxa"/>
            <w:noWrap w:val="0"/>
            <w:vAlign w:val="center"/>
          </w:tcPr>
          <w:p w14:paraId="02FDC51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24小时监控，处理率100%</w:t>
            </w:r>
          </w:p>
        </w:tc>
      </w:tr>
      <w:tr w14:paraId="217A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49BBFE4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3521B82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 重点部位（包括消防泵房等）实施重点监控。</w:t>
            </w:r>
          </w:p>
        </w:tc>
        <w:tc>
          <w:tcPr>
            <w:tcW w:w="3563" w:type="dxa"/>
            <w:noWrap w:val="0"/>
            <w:vAlign w:val="center"/>
          </w:tcPr>
          <w:p w14:paraId="0DCEC34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24小时监控</w:t>
            </w:r>
          </w:p>
        </w:tc>
      </w:tr>
      <w:tr w14:paraId="74737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1418" w:type="dxa"/>
            <w:vMerge w:val="continue"/>
            <w:noWrap w:val="0"/>
            <w:vAlign w:val="center"/>
          </w:tcPr>
          <w:p w14:paraId="7F5C236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34C2970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 详细记录当值情况，保存录制资料。</w:t>
            </w:r>
          </w:p>
        </w:tc>
        <w:tc>
          <w:tcPr>
            <w:tcW w:w="3563" w:type="dxa"/>
            <w:noWrap w:val="0"/>
            <w:vAlign w:val="center"/>
          </w:tcPr>
          <w:p w14:paraId="14C2E56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随时记录录制资料并保存1个月</w:t>
            </w:r>
          </w:p>
        </w:tc>
      </w:tr>
      <w:tr w14:paraId="50925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1" w:hRule="atLeast"/>
          <w:jc w:val="center"/>
        </w:trPr>
        <w:tc>
          <w:tcPr>
            <w:tcW w:w="1418" w:type="dxa"/>
            <w:noWrap w:val="0"/>
            <w:vAlign w:val="center"/>
          </w:tcPr>
          <w:p w14:paraId="00E6E3B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夜间故障及隐患的报修、联络。</w:t>
            </w:r>
          </w:p>
        </w:tc>
        <w:tc>
          <w:tcPr>
            <w:tcW w:w="4536" w:type="dxa"/>
            <w:noWrap w:val="0"/>
            <w:vAlign w:val="center"/>
          </w:tcPr>
          <w:p w14:paraId="200BE09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发现及时，报告及时。</w:t>
            </w:r>
          </w:p>
        </w:tc>
        <w:tc>
          <w:tcPr>
            <w:tcW w:w="3563" w:type="dxa"/>
            <w:tcBorders>
              <w:top w:val="nil"/>
              <w:bottom w:val="nil"/>
            </w:tcBorders>
            <w:noWrap w:val="0"/>
            <w:vAlign w:val="top"/>
          </w:tcPr>
          <w:p w14:paraId="798FBF1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084CA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restart"/>
            <w:noWrap w:val="0"/>
            <w:vAlign w:val="center"/>
          </w:tcPr>
          <w:p w14:paraId="2C6A94B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突发、异常情况处理</w:t>
            </w:r>
          </w:p>
        </w:tc>
        <w:tc>
          <w:tcPr>
            <w:tcW w:w="4536" w:type="dxa"/>
            <w:noWrap w:val="0"/>
            <w:vAlign w:val="center"/>
          </w:tcPr>
          <w:p w14:paraId="2B4EABC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有相关应急预案。</w:t>
            </w:r>
          </w:p>
        </w:tc>
        <w:tc>
          <w:tcPr>
            <w:tcW w:w="3563" w:type="dxa"/>
            <w:noWrap w:val="0"/>
            <w:vAlign w:val="center"/>
          </w:tcPr>
          <w:p w14:paraId="414A450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问题发现不超过1小时内有响应。</w:t>
            </w:r>
          </w:p>
        </w:tc>
      </w:tr>
      <w:tr w14:paraId="2E463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1" w:hRule="atLeast"/>
          <w:jc w:val="center"/>
        </w:trPr>
        <w:tc>
          <w:tcPr>
            <w:tcW w:w="1418" w:type="dxa"/>
            <w:vMerge w:val="continue"/>
            <w:noWrap w:val="0"/>
            <w:vAlign w:val="center"/>
          </w:tcPr>
          <w:p w14:paraId="2770FB1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6C34518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及时报告并记录。</w:t>
            </w:r>
          </w:p>
        </w:tc>
        <w:tc>
          <w:tcPr>
            <w:tcW w:w="3563" w:type="dxa"/>
            <w:noWrap w:val="0"/>
            <w:vAlign w:val="center"/>
          </w:tcPr>
          <w:p w14:paraId="39942BE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重大事件报告时限不超过10分钟；普通事件报告时限不超过1小时；记录及时、准确率100%。</w:t>
            </w:r>
          </w:p>
        </w:tc>
      </w:tr>
      <w:tr w14:paraId="3A8B4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1418" w:type="dxa"/>
            <w:vMerge w:val="continue"/>
            <w:noWrap w:val="0"/>
            <w:vAlign w:val="center"/>
          </w:tcPr>
          <w:p w14:paraId="5147359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0914BA9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及时处理及全程跟踪备案。</w:t>
            </w:r>
          </w:p>
        </w:tc>
        <w:tc>
          <w:tcPr>
            <w:tcW w:w="3563" w:type="dxa"/>
            <w:noWrap w:val="0"/>
            <w:vAlign w:val="center"/>
          </w:tcPr>
          <w:p w14:paraId="104BB48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全程处理跟踪率100%，小问题处理时限不超过12小时。</w:t>
            </w:r>
          </w:p>
        </w:tc>
      </w:tr>
      <w:tr w14:paraId="1647B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1418" w:type="dxa"/>
            <w:vMerge w:val="restart"/>
            <w:noWrap w:val="0"/>
            <w:vAlign w:val="center"/>
          </w:tcPr>
          <w:p w14:paraId="3DB9FC3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消防巡查</w:t>
            </w:r>
          </w:p>
        </w:tc>
        <w:tc>
          <w:tcPr>
            <w:tcW w:w="4536" w:type="dxa"/>
            <w:noWrap w:val="0"/>
            <w:vAlign w:val="center"/>
          </w:tcPr>
          <w:p w14:paraId="0468386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 用火、用电有无违章情况。</w:t>
            </w:r>
          </w:p>
        </w:tc>
        <w:tc>
          <w:tcPr>
            <w:tcW w:w="3563" w:type="dxa"/>
            <w:vMerge w:val="restart"/>
            <w:noWrap w:val="0"/>
            <w:vAlign w:val="center"/>
          </w:tcPr>
          <w:p w14:paraId="703C469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要做好消防安全预案，物业管理失职造成的事件、事故率为零，消防系统及灭火器年检、更换工作由采购人另行委托，中标供应商予以配合。防火巡视每天两次，并做好记录。</w:t>
            </w:r>
          </w:p>
        </w:tc>
      </w:tr>
      <w:tr w14:paraId="09818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3F3A922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01192E4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 疏散通道、安全出口是否畅通。</w:t>
            </w:r>
          </w:p>
        </w:tc>
        <w:tc>
          <w:tcPr>
            <w:tcW w:w="3563" w:type="dxa"/>
            <w:vMerge w:val="continue"/>
            <w:noWrap w:val="0"/>
            <w:vAlign w:val="center"/>
          </w:tcPr>
          <w:p w14:paraId="7D02E20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266E5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418" w:type="dxa"/>
            <w:vMerge w:val="continue"/>
            <w:noWrap w:val="0"/>
            <w:vAlign w:val="center"/>
          </w:tcPr>
          <w:p w14:paraId="055D22E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729D52C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 消防安全标志、安全疏散指示标志是否完好。</w:t>
            </w:r>
          </w:p>
        </w:tc>
        <w:tc>
          <w:tcPr>
            <w:tcW w:w="3563" w:type="dxa"/>
            <w:vMerge w:val="continue"/>
            <w:noWrap w:val="0"/>
            <w:vAlign w:val="center"/>
          </w:tcPr>
          <w:p w14:paraId="03BEEF6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20261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15D8DB6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7396FC9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 应急照明是否完好。</w:t>
            </w:r>
          </w:p>
        </w:tc>
        <w:tc>
          <w:tcPr>
            <w:tcW w:w="3563" w:type="dxa"/>
            <w:vMerge w:val="continue"/>
            <w:noWrap w:val="0"/>
            <w:vAlign w:val="center"/>
          </w:tcPr>
          <w:p w14:paraId="5B23604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6CEDE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5190D5E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5BF8E2D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 灭火器、消火栓是否在位、完好。</w:t>
            </w:r>
          </w:p>
        </w:tc>
        <w:tc>
          <w:tcPr>
            <w:tcW w:w="3563" w:type="dxa"/>
            <w:vMerge w:val="continue"/>
            <w:noWrap w:val="0"/>
            <w:vAlign w:val="center"/>
          </w:tcPr>
          <w:p w14:paraId="5227E93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77713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235DD12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0D02607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 其它消防设施、设备、泵房是否正常运行。</w:t>
            </w:r>
          </w:p>
        </w:tc>
        <w:tc>
          <w:tcPr>
            <w:tcW w:w="3563" w:type="dxa"/>
            <w:vMerge w:val="continue"/>
            <w:noWrap w:val="0"/>
            <w:vAlign w:val="center"/>
          </w:tcPr>
          <w:p w14:paraId="3AA522A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09D2D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7423BC1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0FE5C04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 防火门附近是否堆放物品。</w:t>
            </w:r>
          </w:p>
        </w:tc>
        <w:tc>
          <w:tcPr>
            <w:tcW w:w="3563" w:type="dxa"/>
            <w:vMerge w:val="continue"/>
            <w:noWrap w:val="0"/>
            <w:vAlign w:val="center"/>
          </w:tcPr>
          <w:p w14:paraId="77F1AAF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453BC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62E18C4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1B91A60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 重点部位的人员是否在岗。</w:t>
            </w:r>
          </w:p>
        </w:tc>
        <w:tc>
          <w:tcPr>
            <w:tcW w:w="3563" w:type="dxa"/>
            <w:vMerge w:val="continue"/>
            <w:noWrap w:val="0"/>
            <w:vAlign w:val="center"/>
          </w:tcPr>
          <w:p w14:paraId="4D00996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0E94D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418" w:type="dxa"/>
            <w:vMerge w:val="continue"/>
            <w:noWrap w:val="0"/>
            <w:vAlign w:val="center"/>
          </w:tcPr>
          <w:p w14:paraId="4EF286A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2307335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9) 是否有违章关闭消防设施、切断消防电源的现象。</w:t>
            </w:r>
          </w:p>
        </w:tc>
        <w:tc>
          <w:tcPr>
            <w:tcW w:w="3563" w:type="dxa"/>
            <w:vMerge w:val="continue"/>
            <w:noWrap w:val="0"/>
            <w:vAlign w:val="center"/>
          </w:tcPr>
          <w:p w14:paraId="7FA27B8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3C44C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1418" w:type="dxa"/>
            <w:vMerge w:val="restart"/>
            <w:noWrap w:val="0"/>
            <w:vAlign w:val="center"/>
          </w:tcPr>
          <w:p w14:paraId="089B2DC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仪容仪表</w:t>
            </w:r>
          </w:p>
        </w:tc>
        <w:tc>
          <w:tcPr>
            <w:tcW w:w="8099" w:type="dxa"/>
            <w:gridSpan w:val="2"/>
            <w:noWrap w:val="0"/>
            <w:vAlign w:val="center"/>
          </w:tcPr>
          <w:p w14:paraId="1890D17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着装统一、整洁、仪表端庄。</w:t>
            </w:r>
          </w:p>
        </w:tc>
      </w:tr>
      <w:tr w14:paraId="5DB62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55DDDDE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11E5A17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站、立、行走姿势端正。</w:t>
            </w:r>
          </w:p>
        </w:tc>
      </w:tr>
      <w:tr w14:paraId="54715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2440EE6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3E135B3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装备佩带齐全、有效</w:t>
            </w:r>
          </w:p>
        </w:tc>
      </w:tr>
      <w:tr w14:paraId="25A05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1418" w:type="dxa"/>
            <w:vMerge w:val="continue"/>
            <w:noWrap w:val="0"/>
            <w:vAlign w:val="center"/>
          </w:tcPr>
          <w:p w14:paraId="7CFE0C9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638C30F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佩带工作牌</w:t>
            </w:r>
          </w:p>
        </w:tc>
      </w:tr>
      <w:tr w14:paraId="65715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restart"/>
            <w:noWrap w:val="0"/>
            <w:vAlign w:val="center"/>
          </w:tcPr>
          <w:p w14:paraId="5457715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服务态度</w:t>
            </w:r>
          </w:p>
        </w:tc>
        <w:tc>
          <w:tcPr>
            <w:tcW w:w="8099" w:type="dxa"/>
            <w:gridSpan w:val="2"/>
            <w:noWrap w:val="0"/>
            <w:vAlign w:val="center"/>
          </w:tcPr>
          <w:p w14:paraId="13A98D3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微笑服务、礼貌用语</w:t>
            </w:r>
          </w:p>
        </w:tc>
      </w:tr>
      <w:tr w14:paraId="20763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103CBDD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3A1F29B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服务主动、热情</w:t>
            </w:r>
          </w:p>
        </w:tc>
      </w:tr>
      <w:tr w14:paraId="7E757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1418" w:type="dxa"/>
            <w:vMerge w:val="continue"/>
            <w:noWrap w:val="0"/>
            <w:vAlign w:val="center"/>
          </w:tcPr>
          <w:p w14:paraId="20E5D41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072DE82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不准与职工发生争吵</w:t>
            </w:r>
          </w:p>
        </w:tc>
      </w:tr>
      <w:tr w14:paraId="203A7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1418" w:type="dxa"/>
            <w:vMerge w:val="restart"/>
            <w:noWrap w:val="0"/>
            <w:vAlign w:val="center"/>
          </w:tcPr>
          <w:p w14:paraId="59B5243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工作纪律</w:t>
            </w:r>
          </w:p>
        </w:tc>
        <w:tc>
          <w:tcPr>
            <w:tcW w:w="8099" w:type="dxa"/>
            <w:gridSpan w:val="2"/>
            <w:noWrap w:val="0"/>
            <w:vAlign w:val="center"/>
          </w:tcPr>
          <w:p w14:paraId="0FB8742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按规定填写各记录、表格，做到记录真实，字迹整洁</w:t>
            </w:r>
          </w:p>
        </w:tc>
      </w:tr>
      <w:tr w14:paraId="2ED6F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1418" w:type="dxa"/>
            <w:vMerge w:val="continue"/>
            <w:noWrap w:val="0"/>
            <w:vAlign w:val="center"/>
          </w:tcPr>
          <w:p w14:paraId="0980F82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30337B8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工作时间不得脱岗。</w:t>
            </w:r>
          </w:p>
        </w:tc>
      </w:tr>
      <w:tr w14:paraId="64E58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1418" w:type="dxa"/>
            <w:vMerge w:val="continue"/>
            <w:noWrap w:val="0"/>
            <w:vAlign w:val="center"/>
          </w:tcPr>
          <w:p w14:paraId="64F8938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7AFAE14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工作时间禁止喝酒、抽烟、吃东西</w:t>
            </w:r>
            <w:r>
              <w:rPr>
                <w:rFonts w:hint="eastAsia" w:ascii="宋体" w:hAnsi="宋体" w:eastAsia="宋体" w:cs="宋体"/>
                <w:color w:val="auto"/>
                <w:kern w:val="0"/>
                <w:sz w:val="24"/>
                <w:szCs w:val="24"/>
                <w:lang w:eastAsia="zh-CN"/>
              </w:rPr>
              <w:t>、玩手机</w:t>
            </w:r>
          </w:p>
        </w:tc>
      </w:tr>
      <w:tr w14:paraId="2A56D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1418" w:type="dxa"/>
            <w:vMerge w:val="continue"/>
            <w:noWrap w:val="0"/>
            <w:vAlign w:val="center"/>
          </w:tcPr>
          <w:p w14:paraId="00D57D6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1222D21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工作环境卫生清洁，桌面、抽屉无杂</w:t>
            </w:r>
            <w:r>
              <w:rPr>
                <w:rFonts w:hint="eastAsia" w:ascii="宋体" w:hAnsi="宋体" w:eastAsia="宋体" w:cs="宋体"/>
                <w:color w:val="auto"/>
                <w:kern w:val="0"/>
                <w:sz w:val="24"/>
                <w:szCs w:val="24"/>
                <w:lang w:eastAsia="zh-CN"/>
              </w:rPr>
              <w:t>物</w:t>
            </w:r>
          </w:p>
        </w:tc>
      </w:tr>
      <w:tr w14:paraId="12F4A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restart"/>
            <w:noWrap w:val="0"/>
            <w:vAlign w:val="center"/>
          </w:tcPr>
          <w:p w14:paraId="099DA2D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工作技能</w:t>
            </w:r>
          </w:p>
        </w:tc>
        <w:tc>
          <w:tcPr>
            <w:tcW w:w="8099" w:type="dxa"/>
            <w:gridSpan w:val="2"/>
            <w:noWrap w:val="0"/>
            <w:vAlign w:val="center"/>
          </w:tcPr>
          <w:p w14:paraId="540D0E0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熟悉报警系统</w:t>
            </w:r>
          </w:p>
        </w:tc>
      </w:tr>
      <w:tr w14:paraId="376F6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07D7ABC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1B512B2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熟悉设备的操作</w:t>
            </w:r>
          </w:p>
        </w:tc>
      </w:tr>
      <w:tr w14:paraId="4B37D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3DBFEBF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574ADEE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熟悉岗位工作规章制度和流程</w:t>
            </w:r>
          </w:p>
        </w:tc>
      </w:tr>
    </w:tbl>
    <w:p w14:paraId="40F965D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rPr>
        <w:t>运维工岗位</w:t>
      </w:r>
      <w:r>
        <w:rPr>
          <w:rFonts w:hint="eastAsia"/>
          <w:color w:val="auto"/>
          <w:kern w:val="0"/>
          <w:sz w:val="24"/>
          <w:szCs w:val="24"/>
          <w:highlight w:val="none"/>
        </w:rPr>
        <w:t>（</w:t>
      </w:r>
      <w:r>
        <w:rPr>
          <w:rFonts w:hint="eastAsia"/>
          <w:color w:val="auto"/>
          <w:kern w:val="0"/>
          <w:sz w:val="24"/>
          <w:szCs w:val="24"/>
          <w:highlight w:val="none"/>
          <w:lang w:val="en-US" w:eastAsia="zh-CN"/>
        </w:rPr>
        <w:t>含</w:t>
      </w:r>
      <w:r>
        <w:rPr>
          <w:rFonts w:hint="eastAsia"/>
          <w:color w:val="auto"/>
          <w:kern w:val="0"/>
          <w:sz w:val="24"/>
          <w:szCs w:val="24"/>
          <w:highlight w:val="none"/>
        </w:rPr>
        <w:t>熔化焊接与热切割作业）</w:t>
      </w:r>
      <w:r>
        <w:rPr>
          <w:rFonts w:hint="default" w:ascii="Times New Roman" w:hAnsi="Times New Roman" w:eastAsia="宋体" w:cs="Times New Roman"/>
          <w:color w:val="auto"/>
          <w:sz w:val="24"/>
          <w:szCs w:val="24"/>
          <w:highlight w:val="none"/>
        </w:rPr>
        <w:t>工作职责</w:t>
      </w:r>
    </w:p>
    <w:p w14:paraId="5CCE0BF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服从甲方和项目经理交办的工作安排，保证按质完成工作任务。</w:t>
      </w:r>
    </w:p>
    <w:p w14:paraId="21BB884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定期对公共设施进行检查，对检查结果进行记录备案。</w:t>
      </w:r>
    </w:p>
    <w:p w14:paraId="13A38B6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对公共设施临时损坏，具备紧急维修、抢修的能力，对紧急维修、小修结</w:t>
      </w:r>
    </w:p>
    <w:p w14:paraId="3877A16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果进行记录，并事后进行回访。</w:t>
      </w:r>
    </w:p>
    <w:p w14:paraId="65A6928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对公共设施严重损坏等重大情况，进行紧急联络维修，积极配合维修单位进行抢修，争取短时间内解决设施损坏问题。</w:t>
      </w:r>
    </w:p>
    <w:p w14:paraId="58F6128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按安全规范操作、检查，做好设备间内清洁卫生，防水、防电、防鼠工作，定期检查、检测供电设备，确保运行正常。</w:t>
      </w:r>
    </w:p>
    <w:p w14:paraId="30A7F3F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负责上下水管线维护，定期巡视，发现问题及时解决消除各类隐患，做好记录备查。</w:t>
      </w:r>
    </w:p>
    <w:p w14:paraId="01E398B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负责照明系统的维修与保养，定期检查，确保照明正常。</w:t>
      </w:r>
    </w:p>
    <w:p w14:paraId="3104F48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负责其他设施设备及办公家具的维修与养护，发现问题及时维修。</w:t>
      </w:r>
    </w:p>
    <w:p w14:paraId="54A4996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设施设备运行记录、检查记录、维修记录、保养记录齐全。</w:t>
      </w:r>
    </w:p>
    <w:p w14:paraId="660E067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10</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严格按规定时间要求完成服务范围内的维修工作，因特殊原因不能及时完成维修的要立即上报工程领班。</w:t>
      </w:r>
    </w:p>
    <w:p w14:paraId="2B31A2A2">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6.维修养护服务工作内容及标准 </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709"/>
        <w:gridCol w:w="2551"/>
        <w:gridCol w:w="867"/>
        <w:gridCol w:w="4618"/>
      </w:tblGrid>
      <w:tr w14:paraId="07B87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697A820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序号</w:t>
            </w:r>
          </w:p>
        </w:tc>
        <w:tc>
          <w:tcPr>
            <w:tcW w:w="709" w:type="dxa"/>
            <w:noWrap w:val="0"/>
            <w:vAlign w:val="center"/>
          </w:tcPr>
          <w:p w14:paraId="58D3D53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类别</w:t>
            </w:r>
          </w:p>
        </w:tc>
        <w:tc>
          <w:tcPr>
            <w:tcW w:w="2551" w:type="dxa"/>
            <w:noWrap w:val="0"/>
            <w:vAlign w:val="center"/>
          </w:tcPr>
          <w:p w14:paraId="0885BAC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服务范围</w:t>
            </w:r>
          </w:p>
        </w:tc>
        <w:tc>
          <w:tcPr>
            <w:tcW w:w="5485" w:type="dxa"/>
            <w:gridSpan w:val="2"/>
            <w:noWrap w:val="0"/>
            <w:vAlign w:val="center"/>
          </w:tcPr>
          <w:p w14:paraId="135106C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具体要求</w:t>
            </w:r>
          </w:p>
        </w:tc>
      </w:tr>
      <w:tr w14:paraId="0E77D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restart"/>
            <w:noWrap w:val="0"/>
            <w:vAlign w:val="center"/>
          </w:tcPr>
          <w:p w14:paraId="557B1CF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709" w:type="dxa"/>
            <w:vMerge w:val="restart"/>
            <w:noWrap w:val="0"/>
            <w:vAlign w:val="center"/>
          </w:tcPr>
          <w:p w14:paraId="38EACEE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用电类</w:t>
            </w:r>
          </w:p>
        </w:tc>
        <w:tc>
          <w:tcPr>
            <w:tcW w:w="2551" w:type="dxa"/>
            <w:vMerge w:val="restart"/>
            <w:noWrap w:val="0"/>
            <w:vAlign w:val="center"/>
          </w:tcPr>
          <w:p w14:paraId="031B39A9">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包含进楼主电源下口以后全部用电设施，如：配电箱、照明、面板、电扇等。墙内等隐蔽线路问题除外，但需鉴别故障原因并及时汇报采购人。</w:t>
            </w:r>
          </w:p>
        </w:tc>
        <w:tc>
          <w:tcPr>
            <w:tcW w:w="867" w:type="dxa"/>
            <w:noWrap w:val="0"/>
            <w:vAlign w:val="center"/>
          </w:tcPr>
          <w:p w14:paraId="56ABBE4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配电箱</w:t>
            </w:r>
          </w:p>
        </w:tc>
        <w:tc>
          <w:tcPr>
            <w:tcW w:w="4618" w:type="dxa"/>
            <w:noWrap w:val="0"/>
            <w:vAlign w:val="top"/>
          </w:tcPr>
          <w:p w14:paraId="6E58AA8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包含箱体、锁具、盖板，箱内滑轨、空气开关等配件维修更换以及拉闸合闸工作</w:t>
            </w:r>
            <w:r>
              <w:rPr>
                <w:rFonts w:hint="eastAsia" w:ascii="宋体" w:hAnsi="宋体" w:eastAsia="宋体" w:cs="宋体"/>
                <w:color w:val="auto"/>
                <w:sz w:val="21"/>
                <w:szCs w:val="21"/>
                <w:lang w:eastAsia="zh-CN"/>
              </w:rPr>
              <w:t>。</w:t>
            </w:r>
          </w:p>
        </w:tc>
      </w:tr>
      <w:tr w14:paraId="65840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7BB2745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709" w:type="dxa"/>
            <w:vMerge w:val="continue"/>
            <w:noWrap w:val="0"/>
            <w:vAlign w:val="center"/>
          </w:tcPr>
          <w:p w14:paraId="628804A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2C6E1BE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867" w:type="dxa"/>
            <w:noWrap w:val="0"/>
            <w:vAlign w:val="center"/>
          </w:tcPr>
          <w:p w14:paraId="26D45C7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照明</w:t>
            </w:r>
          </w:p>
        </w:tc>
        <w:tc>
          <w:tcPr>
            <w:tcW w:w="4618" w:type="dxa"/>
            <w:noWrap w:val="0"/>
            <w:vAlign w:val="top"/>
          </w:tcPr>
          <w:p w14:paraId="7DD5C24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全部照明类及相关附属设施维修更换，完好率不低于98%。</w:t>
            </w:r>
          </w:p>
        </w:tc>
      </w:tr>
      <w:tr w14:paraId="217FA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3B933E3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709" w:type="dxa"/>
            <w:vMerge w:val="continue"/>
            <w:noWrap w:val="0"/>
            <w:vAlign w:val="center"/>
          </w:tcPr>
          <w:p w14:paraId="3968D85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2392CFF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867" w:type="dxa"/>
            <w:noWrap w:val="0"/>
            <w:vAlign w:val="center"/>
          </w:tcPr>
          <w:p w14:paraId="4E0F0D3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面板</w:t>
            </w:r>
          </w:p>
        </w:tc>
        <w:tc>
          <w:tcPr>
            <w:tcW w:w="4618" w:type="dxa"/>
            <w:noWrap w:val="0"/>
            <w:vAlign w:val="top"/>
          </w:tcPr>
          <w:p w14:paraId="72F5D6C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全部面板维修更换，包含开关、插座、地插、网口、调速器、盲板等</w:t>
            </w:r>
            <w:r>
              <w:rPr>
                <w:rFonts w:hint="eastAsia" w:ascii="宋体" w:hAnsi="宋体" w:eastAsia="宋体" w:cs="宋体"/>
                <w:color w:val="auto"/>
                <w:sz w:val="21"/>
                <w:szCs w:val="21"/>
                <w:lang w:eastAsia="zh-CN"/>
              </w:rPr>
              <w:t>。</w:t>
            </w:r>
          </w:p>
        </w:tc>
      </w:tr>
      <w:tr w14:paraId="55DA2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7F1A928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709" w:type="dxa"/>
            <w:vMerge w:val="continue"/>
            <w:noWrap w:val="0"/>
            <w:vAlign w:val="center"/>
          </w:tcPr>
          <w:p w14:paraId="612917D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0B82E2F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867" w:type="dxa"/>
            <w:noWrap w:val="0"/>
            <w:vAlign w:val="center"/>
          </w:tcPr>
          <w:p w14:paraId="31CCDC1D">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电扇</w:t>
            </w:r>
          </w:p>
        </w:tc>
        <w:tc>
          <w:tcPr>
            <w:tcW w:w="4618" w:type="dxa"/>
            <w:noWrap w:val="0"/>
            <w:vAlign w:val="center"/>
          </w:tcPr>
          <w:p w14:paraId="4E714903">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全部顶扇及壁扇维修更换。</w:t>
            </w:r>
          </w:p>
        </w:tc>
      </w:tr>
      <w:tr w14:paraId="34DCE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6154849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709" w:type="dxa"/>
            <w:vMerge w:val="continue"/>
            <w:noWrap w:val="0"/>
            <w:vAlign w:val="center"/>
          </w:tcPr>
          <w:p w14:paraId="0D733AA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1D195B7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867" w:type="dxa"/>
            <w:noWrap w:val="0"/>
            <w:vAlign w:val="center"/>
          </w:tcPr>
          <w:p w14:paraId="0BAA884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高压巡检</w:t>
            </w:r>
          </w:p>
        </w:tc>
        <w:tc>
          <w:tcPr>
            <w:tcW w:w="4618" w:type="dxa"/>
            <w:noWrap w:val="0"/>
            <w:vAlign w:val="center"/>
          </w:tcPr>
          <w:p w14:paraId="4D4725A1">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负责配合高压线路维保单位进行高压线路维保。</w:t>
            </w:r>
          </w:p>
        </w:tc>
      </w:tr>
      <w:tr w14:paraId="1BEAF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restart"/>
            <w:noWrap w:val="0"/>
            <w:vAlign w:val="center"/>
          </w:tcPr>
          <w:p w14:paraId="7737A87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709" w:type="dxa"/>
            <w:vMerge w:val="restart"/>
            <w:noWrap w:val="0"/>
            <w:vAlign w:val="center"/>
          </w:tcPr>
          <w:p w14:paraId="73746C9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给排水类</w:t>
            </w:r>
          </w:p>
        </w:tc>
        <w:tc>
          <w:tcPr>
            <w:tcW w:w="2551" w:type="dxa"/>
            <w:vMerge w:val="restart"/>
            <w:noWrap w:val="0"/>
            <w:vAlign w:val="center"/>
          </w:tcPr>
          <w:p w14:paraId="19EC75EE">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包含全部可更换上下水具及管件维修更换。</w:t>
            </w:r>
          </w:p>
        </w:tc>
        <w:tc>
          <w:tcPr>
            <w:tcW w:w="867" w:type="dxa"/>
            <w:noWrap w:val="0"/>
            <w:vAlign w:val="center"/>
          </w:tcPr>
          <w:p w14:paraId="7D237DB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给水</w:t>
            </w:r>
          </w:p>
        </w:tc>
        <w:tc>
          <w:tcPr>
            <w:tcW w:w="4618" w:type="dxa"/>
            <w:noWrap w:val="0"/>
            <w:vAlign w:val="top"/>
          </w:tcPr>
          <w:p w14:paraId="3814FF9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包含楼内总分阀门之后全部设施，完好率需达到98%。</w:t>
            </w:r>
          </w:p>
        </w:tc>
      </w:tr>
      <w:tr w14:paraId="1B3AD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1ACFF1A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p>
        </w:tc>
        <w:tc>
          <w:tcPr>
            <w:tcW w:w="709" w:type="dxa"/>
            <w:vMerge w:val="continue"/>
            <w:noWrap w:val="0"/>
            <w:vAlign w:val="center"/>
          </w:tcPr>
          <w:p w14:paraId="29862AD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5FB34D8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867" w:type="dxa"/>
            <w:noWrap w:val="0"/>
            <w:vAlign w:val="center"/>
          </w:tcPr>
          <w:p w14:paraId="5C48FC2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排水</w:t>
            </w:r>
          </w:p>
        </w:tc>
        <w:tc>
          <w:tcPr>
            <w:tcW w:w="4618" w:type="dxa"/>
            <w:noWrap w:val="0"/>
            <w:vAlign w:val="center"/>
          </w:tcPr>
          <w:p w14:paraId="1A11907E">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 xml:space="preserve">包含楼内全部排水类设施及管道疏通工作。 </w:t>
            </w:r>
          </w:p>
        </w:tc>
      </w:tr>
      <w:tr w14:paraId="0B013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restart"/>
            <w:noWrap w:val="0"/>
            <w:vAlign w:val="center"/>
          </w:tcPr>
          <w:p w14:paraId="1FB11E8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w:t>
            </w:r>
          </w:p>
        </w:tc>
        <w:tc>
          <w:tcPr>
            <w:tcW w:w="709" w:type="dxa"/>
            <w:vMerge w:val="restart"/>
            <w:noWrap w:val="0"/>
            <w:vAlign w:val="center"/>
          </w:tcPr>
          <w:p w14:paraId="44AE054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门窗家具 类</w:t>
            </w:r>
          </w:p>
        </w:tc>
        <w:tc>
          <w:tcPr>
            <w:tcW w:w="2551" w:type="dxa"/>
            <w:vMerge w:val="restart"/>
            <w:noWrap w:val="0"/>
            <w:vAlign w:val="center"/>
          </w:tcPr>
          <w:p w14:paraId="37DE628B">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包含全部五金配件维修更换。</w:t>
            </w:r>
          </w:p>
        </w:tc>
        <w:tc>
          <w:tcPr>
            <w:tcW w:w="867" w:type="dxa"/>
            <w:noWrap w:val="0"/>
            <w:vAlign w:val="center"/>
          </w:tcPr>
          <w:p w14:paraId="3156872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门窗</w:t>
            </w:r>
          </w:p>
        </w:tc>
        <w:tc>
          <w:tcPr>
            <w:tcW w:w="4618" w:type="dxa"/>
            <w:noWrap w:val="0"/>
            <w:vAlign w:val="top"/>
          </w:tcPr>
          <w:p w14:paraId="1B94181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包含楼内全部门窗设施维修及窗纱更换，要求完好率达到100%。其中，不锈钢材质门及门窗主体结构损坏的除外。</w:t>
            </w:r>
          </w:p>
        </w:tc>
      </w:tr>
      <w:tr w14:paraId="73359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17B33CE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p>
        </w:tc>
        <w:tc>
          <w:tcPr>
            <w:tcW w:w="709" w:type="dxa"/>
            <w:vMerge w:val="continue"/>
            <w:noWrap w:val="0"/>
            <w:vAlign w:val="center"/>
          </w:tcPr>
          <w:p w14:paraId="77C5E58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57D591F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867" w:type="dxa"/>
            <w:noWrap w:val="0"/>
            <w:vAlign w:val="center"/>
          </w:tcPr>
          <w:p w14:paraId="6F94C54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家具</w:t>
            </w:r>
          </w:p>
        </w:tc>
        <w:tc>
          <w:tcPr>
            <w:tcW w:w="4618" w:type="dxa"/>
            <w:noWrap w:val="0"/>
            <w:vAlign w:val="top"/>
          </w:tcPr>
          <w:p w14:paraId="616DDCF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包含室内相关家具维修更换，卫生间隔断板维修更换等，主体结构损坏的除外。</w:t>
            </w:r>
          </w:p>
        </w:tc>
      </w:tr>
      <w:tr w14:paraId="782FB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restart"/>
            <w:noWrap w:val="0"/>
            <w:vAlign w:val="center"/>
          </w:tcPr>
          <w:p w14:paraId="0E44275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4</w:t>
            </w:r>
          </w:p>
        </w:tc>
        <w:tc>
          <w:tcPr>
            <w:tcW w:w="709" w:type="dxa"/>
            <w:vMerge w:val="restart"/>
            <w:noWrap w:val="0"/>
            <w:vAlign w:val="center"/>
          </w:tcPr>
          <w:p w14:paraId="6784CBC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吊顶类</w:t>
            </w:r>
          </w:p>
        </w:tc>
        <w:tc>
          <w:tcPr>
            <w:tcW w:w="2551" w:type="dxa"/>
            <w:vMerge w:val="restart"/>
            <w:noWrap w:val="0"/>
            <w:vAlign w:val="center"/>
          </w:tcPr>
          <w:p w14:paraId="60312F91">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包含楼内全部吊顶相关设施。</w:t>
            </w:r>
          </w:p>
        </w:tc>
        <w:tc>
          <w:tcPr>
            <w:tcW w:w="867" w:type="dxa"/>
            <w:noWrap w:val="0"/>
            <w:vAlign w:val="top"/>
          </w:tcPr>
          <w:p w14:paraId="7A630F8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矿棉板</w:t>
            </w:r>
          </w:p>
        </w:tc>
        <w:tc>
          <w:tcPr>
            <w:tcW w:w="4618" w:type="dxa"/>
            <w:noWrap w:val="0"/>
            <w:vAlign w:val="top"/>
          </w:tcPr>
          <w:p w14:paraId="07F5D4F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包含矿棉板更换，龙骨损坏除外。</w:t>
            </w:r>
          </w:p>
        </w:tc>
      </w:tr>
      <w:tr w14:paraId="53C11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7427966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p>
        </w:tc>
        <w:tc>
          <w:tcPr>
            <w:tcW w:w="709" w:type="dxa"/>
            <w:vMerge w:val="continue"/>
            <w:noWrap w:val="0"/>
            <w:vAlign w:val="center"/>
          </w:tcPr>
          <w:p w14:paraId="487CE50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471A03FD">
            <w:pPr>
              <w:keepNext w:val="0"/>
              <w:keepLines w:val="0"/>
              <w:pageBreakBefore w:val="0"/>
              <w:widowControl/>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p>
        </w:tc>
        <w:tc>
          <w:tcPr>
            <w:tcW w:w="867" w:type="dxa"/>
            <w:noWrap w:val="0"/>
            <w:vAlign w:val="center"/>
          </w:tcPr>
          <w:p w14:paraId="4A8B9B5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PVC</w:t>
            </w:r>
          </w:p>
        </w:tc>
        <w:tc>
          <w:tcPr>
            <w:tcW w:w="4618" w:type="dxa"/>
            <w:noWrap w:val="0"/>
            <w:vAlign w:val="top"/>
          </w:tcPr>
          <w:p w14:paraId="0202713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对有堕落危险的PVC吊顶进行临时性拆除排险。</w:t>
            </w:r>
          </w:p>
        </w:tc>
      </w:tr>
      <w:tr w14:paraId="2C4A7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6DE777B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5</w:t>
            </w:r>
          </w:p>
        </w:tc>
        <w:tc>
          <w:tcPr>
            <w:tcW w:w="709" w:type="dxa"/>
            <w:noWrap w:val="0"/>
            <w:vAlign w:val="center"/>
          </w:tcPr>
          <w:p w14:paraId="72F5B16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玻璃类</w:t>
            </w:r>
          </w:p>
        </w:tc>
        <w:tc>
          <w:tcPr>
            <w:tcW w:w="2551" w:type="dxa"/>
            <w:noWrap w:val="0"/>
            <w:vAlign w:val="center"/>
          </w:tcPr>
          <w:p w14:paraId="178690EF">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包含楼内全部玻璃设施。</w:t>
            </w:r>
          </w:p>
        </w:tc>
        <w:tc>
          <w:tcPr>
            <w:tcW w:w="867" w:type="dxa"/>
            <w:noWrap w:val="0"/>
            <w:vAlign w:val="center"/>
          </w:tcPr>
          <w:p w14:paraId="2F025CB6">
            <w:pPr>
              <w:keepNext w:val="0"/>
              <w:keepLines w:val="0"/>
              <w:pageBreakBefore w:val="0"/>
              <w:kinsoku/>
              <w:wordWrap/>
              <w:overflowPunct/>
              <w:topLinePunct w:val="0"/>
              <w:autoSpaceDE/>
              <w:autoSpaceDN/>
              <w:bidi w:val="0"/>
              <w:adjustRightInd/>
              <w:snapToGrid/>
              <w:spacing w:line="360" w:lineRule="auto"/>
              <w:ind w:left="223" w:hanging="194" w:hangingChars="100"/>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单层玻璃</w:t>
            </w:r>
          </w:p>
        </w:tc>
        <w:tc>
          <w:tcPr>
            <w:tcW w:w="4618" w:type="dxa"/>
            <w:noWrap w:val="0"/>
            <w:vAlign w:val="top"/>
          </w:tcPr>
          <w:p w14:paraId="63ACF96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包含全部单层玻璃维修更换，中空玻璃除外。</w:t>
            </w:r>
          </w:p>
        </w:tc>
      </w:tr>
      <w:tr w14:paraId="2162C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restart"/>
            <w:noWrap w:val="0"/>
            <w:vAlign w:val="center"/>
          </w:tcPr>
          <w:p w14:paraId="6729D22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6</w:t>
            </w:r>
          </w:p>
        </w:tc>
        <w:tc>
          <w:tcPr>
            <w:tcW w:w="709" w:type="dxa"/>
            <w:vMerge w:val="restart"/>
            <w:noWrap w:val="0"/>
            <w:vAlign w:val="center"/>
          </w:tcPr>
          <w:p w14:paraId="6509FA4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土建类</w:t>
            </w:r>
          </w:p>
        </w:tc>
        <w:tc>
          <w:tcPr>
            <w:tcW w:w="2551" w:type="dxa"/>
            <w:vMerge w:val="restart"/>
            <w:noWrap w:val="0"/>
            <w:vAlign w:val="center"/>
          </w:tcPr>
          <w:p w14:paraId="3B9EA373">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包含楼内全部</w:t>
            </w:r>
          </w:p>
        </w:tc>
        <w:tc>
          <w:tcPr>
            <w:tcW w:w="867" w:type="dxa"/>
            <w:noWrap w:val="0"/>
            <w:vAlign w:val="top"/>
          </w:tcPr>
          <w:p w14:paraId="2D6E5B1D">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墙皮</w:t>
            </w:r>
          </w:p>
        </w:tc>
        <w:tc>
          <w:tcPr>
            <w:tcW w:w="4618" w:type="dxa"/>
            <w:noWrap w:val="0"/>
            <w:vAlign w:val="top"/>
          </w:tcPr>
          <w:p w14:paraId="69EDA6E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对脱落墙皮需进行简单处理。</w:t>
            </w:r>
          </w:p>
        </w:tc>
      </w:tr>
      <w:tr w14:paraId="14CED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2956601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p>
        </w:tc>
        <w:tc>
          <w:tcPr>
            <w:tcW w:w="709" w:type="dxa"/>
            <w:vMerge w:val="continue"/>
            <w:noWrap w:val="0"/>
            <w:vAlign w:val="center"/>
          </w:tcPr>
          <w:p w14:paraId="5B4A3CC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1BE126A5">
            <w:pPr>
              <w:keepNext w:val="0"/>
              <w:keepLines w:val="0"/>
              <w:pageBreakBefore w:val="0"/>
              <w:widowControl/>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p>
        </w:tc>
        <w:tc>
          <w:tcPr>
            <w:tcW w:w="867" w:type="dxa"/>
            <w:noWrap w:val="0"/>
            <w:vAlign w:val="top"/>
          </w:tcPr>
          <w:p w14:paraId="38FCD46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墙地砖</w:t>
            </w:r>
          </w:p>
        </w:tc>
        <w:tc>
          <w:tcPr>
            <w:tcW w:w="4618" w:type="dxa"/>
            <w:noWrap w:val="0"/>
            <w:vAlign w:val="center"/>
          </w:tcPr>
          <w:p w14:paraId="0CFDA484">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对有脱落危险的需进行排险处理。</w:t>
            </w:r>
          </w:p>
        </w:tc>
      </w:tr>
      <w:tr w14:paraId="795B9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2A62D40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p>
        </w:tc>
        <w:tc>
          <w:tcPr>
            <w:tcW w:w="709" w:type="dxa"/>
            <w:vMerge w:val="continue"/>
            <w:noWrap w:val="0"/>
            <w:vAlign w:val="center"/>
          </w:tcPr>
          <w:p w14:paraId="39A60E9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09D84CA8">
            <w:pPr>
              <w:keepNext w:val="0"/>
              <w:keepLines w:val="0"/>
              <w:pageBreakBefore w:val="0"/>
              <w:widowControl/>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p>
        </w:tc>
        <w:tc>
          <w:tcPr>
            <w:tcW w:w="867" w:type="dxa"/>
            <w:noWrap w:val="0"/>
            <w:vAlign w:val="top"/>
          </w:tcPr>
          <w:p w14:paraId="64F4183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踢脚线</w:t>
            </w:r>
          </w:p>
        </w:tc>
        <w:tc>
          <w:tcPr>
            <w:tcW w:w="4618" w:type="dxa"/>
            <w:noWrap w:val="0"/>
            <w:vAlign w:val="center"/>
          </w:tcPr>
          <w:p w14:paraId="6F766E73">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需维修更换。</w:t>
            </w:r>
          </w:p>
        </w:tc>
      </w:tr>
      <w:tr w14:paraId="344DC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04BD769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w:t>
            </w:r>
          </w:p>
        </w:tc>
        <w:tc>
          <w:tcPr>
            <w:tcW w:w="709" w:type="dxa"/>
            <w:noWrap w:val="0"/>
            <w:vAlign w:val="center"/>
          </w:tcPr>
          <w:p w14:paraId="6DF333E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绿植养护</w:t>
            </w:r>
          </w:p>
        </w:tc>
        <w:tc>
          <w:tcPr>
            <w:tcW w:w="2551" w:type="dxa"/>
            <w:noWrap w:val="0"/>
            <w:vAlign w:val="center"/>
          </w:tcPr>
          <w:p w14:paraId="770EA988">
            <w:pPr>
              <w:keepNext w:val="0"/>
              <w:keepLines w:val="0"/>
              <w:pageBreakBefore w:val="0"/>
              <w:widowControl/>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院内及楼内树木、绿化带、盆植等</w:t>
            </w:r>
          </w:p>
        </w:tc>
        <w:tc>
          <w:tcPr>
            <w:tcW w:w="5485" w:type="dxa"/>
            <w:gridSpan w:val="2"/>
            <w:noWrap w:val="0"/>
            <w:vAlign w:val="top"/>
          </w:tcPr>
          <w:p w14:paraId="1CD10CAD">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院内树木、绿化带浇水、施肥、修剪、除虫等养护和冬季防护，楼内盆植日常养护等。</w:t>
            </w:r>
          </w:p>
        </w:tc>
      </w:tr>
      <w:tr w14:paraId="2C53A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512C325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8</w:t>
            </w:r>
          </w:p>
        </w:tc>
        <w:tc>
          <w:tcPr>
            <w:tcW w:w="709" w:type="dxa"/>
            <w:noWrap w:val="0"/>
            <w:vAlign w:val="top"/>
          </w:tcPr>
          <w:p w14:paraId="6B179E4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其他类明装设施</w:t>
            </w:r>
          </w:p>
        </w:tc>
        <w:tc>
          <w:tcPr>
            <w:tcW w:w="2551" w:type="dxa"/>
            <w:noWrap w:val="0"/>
            <w:vAlign w:val="center"/>
          </w:tcPr>
          <w:p w14:paraId="4194E9C7">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p>
          <w:p w14:paraId="5AE7FEDA">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包含楼内公共区域</w:t>
            </w:r>
          </w:p>
        </w:tc>
        <w:tc>
          <w:tcPr>
            <w:tcW w:w="5485" w:type="dxa"/>
            <w:gridSpan w:val="2"/>
            <w:noWrap w:val="0"/>
            <w:vAlign w:val="center"/>
          </w:tcPr>
          <w:p w14:paraId="6BC6735C">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如安全出口指示牌、楼层指示牌、房间号吊牌、广告栏等。</w:t>
            </w:r>
          </w:p>
        </w:tc>
      </w:tr>
    </w:tbl>
    <w:p w14:paraId="37FA7F6D">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rPr>
        <w:t>会议服务员岗位工作职责</w:t>
      </w:r>
    </w:p>
    <w:p w14:paraId="2371256C">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服从甲方和项目经理交办的工作安排，保证按质完成工作任务。</w:t>
      </w:r>
    </w:p>
    <w:p w14:paraId="1EF5C29C">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会议服务员统一着装，佩戴统一标识上岗，工作规范、服务主动、礼貌、细致、周到、语言文明。</w:t>
      </w:r>
    </w:p>
    <w:p w14:paraId="17259B1D">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负责甲方的会议室、接待室举办的各类会议、接待活动等提供会议服务、礼仪服务。</w:t>
      </w:r>
    </w:p>
    <w:p w14:paraId="0E1B4FF1">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负责会前准备：按照要求提前清洁好会场并进行布置，做好会前的摆放物品的准备。准备开水、茶杯、桌牌、投影等。</w:t>
      </w:r>
    </w:p>
    <w:p w14:paraId="19472251">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负责会中服务：按照规定的时间补充开水，保持会场安静，注意礼貌服务。</w:t>
      </w:r>
    </w:p>
    <w:p w14:paraId="1D2F3AB2">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负责会后清理：每次会后及时进行清理工作，检查是否有人遗留物品或文件，检查会场内桌椅、物品是否完好，做好会场卫生，关闭会场内空调、灯管照明、及门窗门锁，确保下一场会议随时可以进行。</w:t>
      </w:r>
    </w:p>
    <w:p w14:paraId="1143410B">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负责会议室内会议桌椅及设备完好，可正常使用。开水要准备充分，暖瓶及茶杯要干净无破损，房间要保证光线充足。</w:t>
      </w:r>
    </w:p>
    <w:p w14:paraId="543173FF">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语言亲切、面带微笑、积极主动、注重仪容仪表，尽量满足参会人员合理要求。</w:t>
      </w:r>
    </w:p>
    <w:p w14:paraId="61BA770B">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负责会场布置整洁、大方，会标、台签大小、颜色协调，花木适度，摆放合理，符合标准。</w:t>
      </w:r>
    </w:p>
    <w:p w14:paraId="50FF7897">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10</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保持会议室内整洁，保证设备正常运行使用。</w:t>
      </w:r>
    </w:p>
    <w:p w14:paraId="01ED7AD3">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（二）食堂物业服务项目</w:t>
      </w:r>
    </w:p>
    <w:p w14:paraId="0DABB860">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1.食堂物业</w:t>
      </w:r>
      <w:r>
        <w:rPr>
          <w:rFonts w:hint="default" w:ascii="Times New Roman" w:hAnsi="Times New Roman" w:eastAsia="宋体" w:cs="Times New Roman"/>
          <w:sz w:val="24"/>
          <w:szCs w:val="24"/>
        </w:rPr>
        <w:t>管理服务的方式和要求</w:t>
      </w:r>
    </w:p>
    <w:p w14:paraId="44D24D87">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1）投标人向采购人提供餐饮服务区物业管理服务。提供：全年膳食（包括早餐、午餐、晚餐、其他临时性就餐保障等）制作和卫生保洁等物业服务。</w:t>
      </w:r>
    </w:p>
    <w:p w14:paraId="71CDC73B">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供餐时间：早餐7:20-8:20</w:t>
      </w:r>
    </w:p>
    <w:p w14:paraId="74F0E544">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          午餐11:30-13:00</w:t>
      </w:r>
    </w:p>
    <w:p w14:paraId="6E0E5653">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2）投标人在提供物业管理服务中严格执行《物业管理条例》《食品安全法》《消防安全管理条例》及负责食堂和厨房范围的一切安全生产责任。</w:t>
      </w:r>
    </w:p>
    <w:p w14:paraId="34651901">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3）投标人每天保证提供食堂现场制作的菜品，并可按采购人要求进行随时调整更换：</w:t>
      </w:r>
    </w:p>
    <w:p w14:paraId="5C703780">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工作时间：每周7天（国家法定节日除外）。按劳动法和国务院关于职工工作时间的规定，正常情况下，上述人员每日工作不超过8小时，每周工作不超过40小时。需安排加班的由中标供应商向劳动者支付加班费。</w:t>
      </w:r>
    </w:p>
    <w:p w14:paraId="6EEAF184">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5）就餐人数：174人左右，其中苍穹道办公区约140人、烟台道办公区约34人，菜品加工要求和标准由投标人确定。</w:t>
      </w:r>
    </w:p>
    <w:p w14:paraId="68B6F0E5">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szCs w:val="24"/>
        </w:rPr>
        <w:t>食堂物业管理具体要求及工作标准：</w:t>
      </w:r>
    </w:p>
    <w:p w14:paraId="3CF2989A">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1）供应商无债务纠纷及违法违规行为。</w:t>
      </w:r>
    </w:p>
    <w:p w14:paraId="4350E955">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2）供应商用工符合国家《劳动法》、《劳动合同法》和市劳动用工规定，从业人员在从事工作期间所发生的一切社会保险、工伤均于采购人无关，供应商统一办理从业人员工作服、工作帽、工号牌。</w:t>
      </w:r>
    </w:p>
    <w:p w14:paraId="232D0341">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为了切实做好食堂的膳食工作，供应商应无条件接受采购人的管理和监督。食堂食品制作应符合《中华人民共和国食品安全法》、《天津市公共机构食堂反食品浪费工作成效评估和通报实施意见》的相关规定，对原材料在保质期限内使用，并减少库存量，在加工食物过程中要厉行节约、减少浪费。保证提供安全、卫生的食品。供应商必须每日将入库原材料及饭菜成品留样48小时，作为食品检测依据，凡供应商不服从管理、违纪或因操作、管理等原因造成的损害，如食物中毒等安全责任事故，由供应商自行承担其责任，同时采购人有权要求供应商应合理赔偿由此给采购人造成的损失。出现重大损害，除合理赔偿外，采购人有权视情节和损失后果轻重扣除劳务费或有权单方面终止合同，并追究相关法律责任。</w:t>
      </w:r>
    </w:p>
    <w:p w14:paraId="1CA1DBB2">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合同期间，场地、设备由采购人提供，供应商应爱护厨房的各种设施设备及用具，合理使用并妥善保管，及时地予以养护及维修，安排专人负责查看冰箱、冰柜运转情况及温度是否正常，视情况和季节进行化霜、清洗、消毒，采购人管理人员有权监督检查、督促供应商人员做好该项工作。如有设施设备自然损坏，供应商应及时通知采购人管理人员维修，不得影响人员的进餐。如设施设备人为损坏，应由供应商负责维修或应予赔偿。</w:t>
      </w:r>
    </w:p>
    <w:p w14:paraId="6141A8DE">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供应商对所使用水、电、燃气管线等重要部位要每天安排专人做好日常检查，并负责定期清洗油烟机。如发现风险隐患，供应商有责任和义务及时通知食堂管理员维修，及时消除隐患，防止各类安全事故发生。每日检查完毕后，及时锁闭食堂门窗。</w:t>
      </w:r>
    </w:p>
    <w:p w14:paraId="239CF04C">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供应商应按季节变化和蔬菜价格等因素合理安排每周菜谱和所需菜品原料，并提前一周报采购人食堂管理员审定后决定下周的食谱，并因节假日、民俗等因素，对食谱适时进行调整。每年采购一定数量对口支援地区农副产品。</w:t>
      </w:r>
    </w:p>
    <w:p w14:paraId="69FCA27F">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供应商每天要按规定的程序和要求认真细致的清理餐厅卫生，确保食堂内现有各种设施、设备、物品摆放有序分类放在固定的位置，并且妥善保管，确保成餐用具、运输用具、公共餐具每餐消毒清洗，餐具表面必须光洁、无油渍、无水渍、无异味，防止传染病发生。</w:t>
      </w:r>
    </w:p>
    <w:p w14:paraId="567EA9C8">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供应商必须确保食堂内部环境卫生的整洁，每餐后打扫食堂主、副食操作间、库房和餐厅内卫生。做到地面、售饭台、餐桌、餐椅无垃圾、无污渍、无水渍、无异味。保证每日清洁。每周五组织相关人员对卫生工作进行检查。</w:t>
      </w:r>
    </w:p>
    <w:p w14:paraId="69D49ACD">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9）供应商必须将所有操作人员的健康证、身份证复印件和基本情况登记表交给采购人食堂管理人员存档，操作人员须严格遵守《食品安全法》经采购人管理人员确认后持本人健康证上岗操作。</w:t>
      </w:r>
    </w:p>
    <w:p w14:paraId="5BEF3E51">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供应商操作人员必须穿着统一的工作服装并保持服装整洁，不得留长头发、长指甲、涂指甲油等，并保持好个人卫生，操作人员进行食堂操作及打饭时，必须戴口罩、帽子、套袖，主副食操作间内严禁吸烟，严禁私开小灶。</w:t>
      </w:r>
    </w:p>
    <w:p w14:paraId="07F7DB68">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11）供应商操作人员必须按操作规程正确使用劳动防护、疫情防控等用品，严禁违规操作。夏季卫生工作应严格按照天津市相关规定、餐饮管理条例执行，配合和服从采购人做好防蝇、防鼠、防蟑螂等工作。加工蔬菜要清洗干净，加工肉类、禽、蛋必须进行消毒处理（高温、热透）。</w:t>
      </w:r>
    </w:p>
    <w:p w14:paraId="14007609">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12）菜品原料、半成品、成品、刀、墩、饭、框、桶、盆、抹布以及其它加工用具和容器必须张贴明显标志、定置存放，生、熟食刀案及冷、荤配餐用具必须分开专用，用后洗净保持整洁，防止交叉感染。用具实行“四过关”一洗、二刷、三冲、四消毒。</w:t>
      </w:r>
    </w:p>
    <w:p w14:paraId="6D5738CC">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13）供应商必须把汉民和回民的主副食品、调料和炊具等严格区分和存放。生、熟食品、成品、半成品的加工和存放要有明显标记，分类存放，不能混放。</w:t>
      </w:r>
    </w:p>
    <w:p w14:paraId="72D701FD">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14）供应商应自觉遵守采购人制定的相关规章制度、纪律要求，要讲文明，讲礼貌，要积极进取，爱岗敬业，善于学习，掌握技能。要着统一服装上岗，要仪表端庄，举止大方，规范用语，礼貌待人。</w:t>
      </w:r>
    </w:p>
    <w:p w14:paraId="5C05F605">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15）采购人有权监督供应商的菜品生产、菜品出品的质量及供应商及操作人员的工作态度。采购人有权根据供应商的技术水平、劳动态度和工作效率对合同金额做出合理的调整。</w:t>
      </w:r>
    </w:p>
    <w:p w14:paraId="64B829E3">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16）采购人有权根据采购人管理制度对供应商进行日常管理，供应商必须严格采购人的各项规章制度和劳动纪律，采购人可依据采购人相关的规章制扣除供应商相应的服务费用直至解除服务合同。</w:t>
      </w:r>
    </w:p>
    <w:p w14:paraId="2A304FE7">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17）供应商必须保证每天按时上班，不得因个人原因影响食堂的正常就餐。工作时间不准离岗，有事必须请假。在工作之余发生意外伤害或发生违法行为后果自负，采购人概不负责。</w:t>
      </w:r>
    </w:p>
    <w:p w14:paraId="2A04045A">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18）供应商未经采购人管理人员许可不得招外来人员进入食堂物业服务区。</w:t>
      </w:r>
    </w:p>
    <w:p w14:paraId="2055DB31">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19）供应商必须严格遵守国家法律、法规和采购人制定的各项规章制度；严格遵守生产安全制度，工作流程和工作规程；在操作中爱护采购人财产和设备、节约能源，避免浪费，遵守职业道德。</w:t>
      </w:r>
    </w:p>
    <w:p w14:paraId="4064DBAE">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20）供应商在履行服务合同期间，由于违反安全生产制度、工艺流程、操作规程或操作人员操作不当致使发生安全事故，造成一切后果由供应商自行承担，均与采购人无关。同时给采购人造成人身伤害的，由供应商自行负责。</w:t>
      </w:r>
    </w:p>
    <w:p w14:paraId="20DB243F">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21）供应商应与采购人签订保密协议，保证服务过程中可能获取的保密信息不泄露，并加强工作人员保密教育管理。</w:t>
      </w:r>
    </w:p>
    <w:p w14:paraId="2FFDF58A">
      <w:pPr>
        <w:keepNext w:val="0"/>
        <w:keepLines w:val="0"/>
        <w:pageBreakBefore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rPr>
        <w:t>22）采购人将从服务费中列支一定比例，作为服务质量绩效评价费用，定期组织对供应商服务进行打分测评，依据打分测评结果向供应商支付绩效评价费用。供应商需将绩效评价费用直接用于食堂物业人员工作激励。</w:t>
      </w:r>
    </w:p>
    <w:p w14:paraId="127B4202">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rPr>
        <w:t>）审定供应商提交的服务方案及管理制度，监督并配合供应商工作的实施及制度的执行。</w:t>
      </w:r>
    </w:p>
    <w:p w14:paraId="168E52C4">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rPr>
        <w:t>）制定相应的监管制度，对供应商在服务中出现的过错、过失、品质未达标或其它因管理责任而造成的事故，采取口头警告、书面整改通知、扣除服务费直至终止合同等措施予以处罚，确保本合同的有效履行。</w:t>
      </w:r>
    </w:p>
    <w:p w14:paraId="7A7E694C">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）采购人有权要求供应商对员工进行岗前培训。供应商员工在工作中出现过失、过错及违反甲乙双方约定的服务标准或采购人管理规定之行为时，采购人有权要求供应商对其员工进行更换。</w:t>
      </w:r>
    </w:p>
    <w:p w14:paraId="538F6E60">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rPr>
        <w:t>）采购人有权查验供应商为在本项目工作的员工支付工资、保险、福利待遇等相关票据。</w:t>
      </w:r>
    </w:p>
    <w:p w14:paraId="3466611B">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rPr>
        <w:t>）采购人与供应商协商解决具体办公场所及设备、物料的存放场所。</w:t>
      </w:r>
    </w:p>
    <w:p w14:paraId="1554C5AB">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rPr>
        <w:t>）在供应商严格履行合同及服务标准的情况下，采购人应按时支付供应商的服务费。</w:t>
      </w:r>
    </w:p>
    <w:p w14:paraId="3215CBA6">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rPr>
        <w:t>）采购人对供应商执行职工食堂的相关规章制度、饭菜卫生和质量、服务水平、卫生环境状况进行检查监督后，对存在的问题有权要求供应商及时整改完善，供应商的经营必须满足广大职工的用餐需要，尊重少数民族职工的用餐习俗，保证少数民族职工的伙食与汉族职工的伙食不能混炒，不能混用餐具。发现以上有问题的，第一次予以供应商口头警告，第二次将扣除供应商服务费。</w:t>
      </w:r>
    </w:p>
    <w:p w14:paraId="6731400A">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30</w:t>
      </w:r>
      <w:r>
        <w:rPr>
          <w:rFonts w:hint="default" w:ascii="Times New Roman" w:hAnsi="Times New Roman" w:eastAsia="宋体" w:cs="Times New Roman"/>
          <w:sz w:val="24"/>
          <w:szCs w:val="24"/>
        </w:rPr>
        <w:t>）食堂日常安全由供应商具体负责，成交供应商要对食堂消防设施设备及其他安全措施向采购人提出消除隐患的意见建议，如发生安全事故供应商要承担相应责任。</w:t>
      </w:r>
    </w:p>
    <w:p w14:paraId="1EF0BEB1">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eastAsia" w:cs="Times New Roman"/>
          <w:sz w:val="24"/>
          <w:szCs w:val="24"/>
          <w:lang w:val="en-US" w:eastAsia="zh-CN"/>
        </w:rPr>
        <w:t>四</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szCs w:val="24"/>
        </w:rPr>
        <w:t>应急服务要求</w:t>
      </w:r>
    </w:p>
    <w:p w14:paraId="16A6EAC1">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7E1A1277">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w:t>
      </w:r>
      <w:r>
        <w:rPr>
          <w:rFonts w:hint="eastAsia" w:cs="Times New Roman"/>
          <w:sz w:val="24"/>
          <w:szCs w:val="24"/>
          <w:lang w:val="en-US" w:eastAsia="zh-CN"/>
        </w:rPr>
        <w:t>五</w:t>
      </w:r>
      <w:r>
        <w:rPr>
          <w:rFonts w:hint="default" w:ascii="Times New Roman" w:hAnsi="Times New Roman" w:eastAsia="宋体" w:cs="Times New Roman"/>
          <w:sz w:val="24"/>
          <w:szCs w:val="24"/>
          <w:lang w:val="en-US" w:eastAsia="zh-CN"/>
        </w:rPr>
        <w:t>、人员保密要求</w:t>
      </w:r>
    </w:p>
    <w:p w14:paraId="25FE4B33">
      <w:pPr>
        <w:pStyle w:val="6"/>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after="0" w:afterLines="0" w:line="360" w:lineRule="auto"/>
        <w:ind w:firstLine="448"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保证物业服务过程中有可能获取的保密信息不泄露的措施，包括但不限于制定保密制度、服务人员保密培训、重点岗位双人服务、泄密惩罚办法。</w:t>
      </w:r>
    </w:p>
    <w:p w14:paraId="00D5499F">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w:t>
      </w:r>
      <w:r>
        <w:rPr>
          <w:rFonts w:hint="eastAsia" w:cs="Times New Roman"/>
          <w:sz w:val="24"/>
          <w:szCs w:val="24"/>
          <w:lang w:val="en-US" w:eastAsia="zh-CN"/>
        </w:rPr>
        <w:t>六</w:t>
      </w:r>
      <w:r>
        <w:rPr>
          <w:rFonts w:hint="default" w:ascii="Times New Roman" w:hAnsi="Times New Roman" w:eastAsia="宋体" w:cs="Times New Roman"/>
          <w:sz w:val="24"/>
          <w:szCs w:val="24"/>
          <w:lang w:val="en-US" w:eastAsia="zh-CN"/>
        </w:rPr>
        <w:t>、人员稳定性要求</w:t>
      </w:r>
    </w:p>
    <w:p w14:paraId="1C2F8C2F">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在整个服务期内，人员更换率不得超过20%，更换人员不得低于采购需求，且应经采购人同意。</w:t>
      </w:r>
    </w:p>
    <w:p w14:paraId="32FDDBE4">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eastAsia" w:cs="Times New Roman"/>
          <w:sz w:val="24"/>
          <w:szCs w:val="24"/>
          <w:lang w:val="en-US" w:eastAsia="zh-CN"/>
        </w:rPr>
        <w:t>七</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szCs w:val="24"/>
        </w:rPr>
        <w:t>进驻和接管要求</w:t>
      </w:r>
    </w:p>
    <w:p w14:paraId="44789C07">
      <w:pPr>
        <w:pStyle w:val="6"/>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after="0" w:afterLines="0"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314F2C20">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w:t>
      </w:r>
      <w:r>
        <w:rPr>
          <w:rFonts w:hint="eastAsia" w:cs="Times New Roman"/>
          <w:sz w:val="24"/>
          <w:szCs w:val="24"/>
          <w:lang w:val="en-US" w:eastAsia="zh-CN"/>
        </w:rPr>
        <w:t>八</w:t>
      </w:r>
      <w:r>
        <w:rPr>
          <w:rFonts w:hint="default" w:ascii="Times New Roman" w:hAnsi="Times New Roman" w:eastAsia="宋体" w:cs="Times New Roman"/>
          <w:sz w:val="24"/>
          <w:szCs w:val="24"/>
          <w:lang w:val="en-US" w:eastAsia="zh-CN"/>
        </w:rPr>
        <w:t>、费用分割</w:t>
      </w:r>
    </w:p>
    <w:p w14:paraId="1095A21D">
      <w:pPr>
        <w:keepNext w:val="0"/>
        <w:keepLines w:val="0"/>
        <w:pageBreakBefore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（一）综合物业服务项目</w:t>
      </w:r>
    </w:p>
    <w:p w14:paraId="3BA47805">
      <w:pPr>
        <w:keepNext w:val="0"/>
        <w:keepLines w:val="0"/>
        <w:pageBreakBefore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1.物业服务人员的服装由中标供应商提供。</w:t>
      </w:r>
    </w:p>
    <w:p w14:paraId="749BC5B2">
      <w:pPr>
        <w:keepNext w:val="0"/>
        <w:keepLines w:val="0"/>
        <w:pageBreakBefore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2.物业服务中使用的工具、耗材由中标供应商提供。</w:t>
      </w:r>
    </w:p>
    <w:p w14:paraId="43263C23">
      <w:pPr>
        <w:keepNext w:val="0"/>
        <w:keepLines w:val="0"/>
        <w:pageBreakBefore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维修更换的零配件由采购人提供，机关日常消耗品（会议室茶叶、茶杯、一次性纸杯、笔纸等用具，卫生间用纸、洗手液、洗衣液、医用酒精等用品）等由中标供应商提供（用品质量需符合有关国家和地方标准要求，所用产品品牌及数量与采购人协商确定，此项预估费用2.5万元，供应商据此报价，据实结算）。</w:t>
      </w:r>
    </w:p>
    <w:p w14:paraId="5F96C9E2">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（二）食堂物业服务项目</w:t>
      </w:r>
    </w:p>
    <w:p w14:paraId="737CF70E">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采购人负责无偿提供用于食堂物业服务的场地，为南开区苍穹道1号服务区提供配套的后厨设备设施、厨具厨杂、餐具、并提供办公室。</w:t>
      </w:r>
    </w:p>
    <w:p w14:paraId="515A3849">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采购人负责免费提供食堂服务区的水、电、燃气等能源。</w:t>
      </w:r>
    </w:p>
    <w:p w14:paraId="798E93F8">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采购人负责厨房设备的维修、维护和保养工作，并负担产生的相关费用。</w:t>
      </w:r>
    </w:p>
    <w:p w14:paraId="5700F89C">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采购人负担垃圾清运费。</w:t>
      </w:r>
    </w:p>
    <w:p w14:paraId="2A256C7B">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采购人负责提供合格的食品原材料及调料。</w:t>
      </w:r>
    </w:p>
    <w:p w14:paraId="3DE04174">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（6）关于食堂其他事项说明。</w:t>
      </w:r>
    </w:p>
    <w:p w14:paraId="41A261C1">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1</w:t>
      </w:r>
      <w:r>
        <w:rPr>
          <w:rFonts w:hint="default" w:ascii="Times New Roman" w:hAnsi="Times New Roman" w:eastAsia="宋体" w:cs="Times New Roman"/>
          <w:sz w:val="24"/>
          <w:szCs w:val="24"/>
        </w:rPr>
        <w:t>）成交供应商负责提供和平区烟台道78号服务区配套的后厨设备设施、厨具厨杂、餐具等，所有权不归采购人。</w:t>
      </w:r>
    </w:p>
    <w:p w14:paraId="19BDE2A0">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成交供应商负责食堂内外区域定期消杀灭“四害”工作及烟道清洗工作，并负担所产生的费用。</w:t>
      </w:r>
    </w:p>
    <w:p w14:paraId="69E23C9B">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成交供应商负责提供物业保洁工具、清洁消毒用品、餐巾纸等低值易耗品等。</w:t>
      </w:r>
    </w:p>
    <w:p w14:paraId="37F0C985">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w:t>
      </w:r>
      <w:r>
        <w:rPr>
          <w:rFonts w:hint="eastAsia" w:cs="Times New Roman"/>
          <w:sz w:val="24"/>
          <w:szCs w:val="24"/>
          <w:lang w:val="en-US" w:eastAsia="zh-CN"/>
        </w:rPr>
        <w:t>九</w:t>
      </w:r>
      <w:r>
        <w:rPr>
          <w:rFonts w:hint="default" w:ascii="Times New Roman" w:hAnsi="Times New Roman" w:eastAsia="宋体" w:cs="Times New Roman"/>
          <w:sz w:val="24"/>
          <w:szCs w:val="24"/>
          <w:lang w:val="en-US" w:eastAsia="zh-CN"/>
        </w:rPr>
        <w:t>、物业服务过程中，对物业公司评价考核验收标准</w:t>
      </w:r>
    </w:p>
    <w:p w14:paraId="2662A60E">
      <w:pPr>
        <w:keepNext w:val="0"/>
        <w:keepLines w:val="0"/>
        <w:pageBreakBefore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color w:val="auto"/>
          <w:sz w:val="24"/>
          <w:szCs w:val="24"/>
          <w:lang w:val="en-US" w:eastAsia="zh-CN"/>
        </w:rPr>
      </w:pPr>
      <w:r>
        <w:rPr>
          <w:rFonts w:hint="default" w:ascii="Times New Roman" w:hAnsi="Times New Roman" w:eastAsia="宋体" w:cs="Times New Roman"/>
          <w:b w:val="0"/>
          <w:bCs/>
          <w:color w:val="auto"/>
          <w:sz w:val="24"/>
          <w:szCs w:val="24"/>
          <w:lang w:val="en-US" w:eastAsia="zh-CN"/>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F7C0132">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十、服务地点、期限</w:t>
      </w:r>
    </w:p>
    <w:p w14:paraId="3A12C88B">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（一）服务地点：天津市南开区苍穹道1号、烟台道78号</w:t>
      </w:r>
    </w:p>
    <w:p w14:paraId="730B8884">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（二）服务期限：</w:t>
      </w:r>
    </w:p>
    <w:p w14:paraId="2CDCD628">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1.综合物业服务项目：2025年12月5日至2026年12月31日</w:t>
      </w:r>
    </w:p>
    <w:p w14:paraId="65233C6D">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2.食堂物业服务项目：2026年4月16日至2026年12月31日</w:t>
      </w:r>
    </w:p>
    <w:p w14:paraId="69290FF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p>
    <w:p w14:paraId="6F6A4299">
      <w:pPr>
        <w:keepNext w:val="0"/>
        <w:keepLines w:val="0"/>
        <w:pageBreakBefore w:val="0"/>
        <w:widowControl/>
        <w:kinsoku/>
        <w:wordWrap/>
        <w:overflowPunct/>
        <w:topLinePunct w:val="0"/>
        <w:autoSpaceDE/>
        <w:autoSpaceDN/>
        <w:bidi w:val="0"/>
        <w:adjustRightInd/>
        <w:snapToGrid/>
        <w:spacing w:line="360" w:lineRule="auto"/>
        <w:jc w:val="left"/>
        <w:textAlignment w:val="auto"/>
        <w:rPr>
          <w:sz w:val="24"/>
          <w:szCs w:val="21"/>
        </w:rPr>
      </w:pPr>
      <w:bookmarkStart w:id="1" w:name="_GoBack"/>
      <w:bookmarkEnd w:id="1"/>
    </w:p>
    <w:sectPr>
      <w:headerReference r:id="rId3" w:type="default"/>
      <w:footerReference r:id="rId4" w:type="default"/>
      <w:pgSz w:w="11906" w:h="16838"/>
      <w:pgMar w:top="1440" w:right="1797" w:bottom="1440" w:left="1797" w:header="851" w:footer="992" w:gutter="0"/>
      <w:pgNumType w:start="1"/>
      <w:cols w:space="720"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11CC46">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82FFD2">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C9C1F7"/>
    <w:multiLevelType w:val="singleLevel"/>
    <w:tmpl w:val="DCC9C1F7"/>
    <w:lvl w:ilvl="0" w:tentative="0">
      <w:start w:val="2"/>
      <w:numFmt w:val="chineseCounting"/>
      <w:suff w:val="nothing"/>
      <w:lvlText w:val="%1、"/>
      <w:lvlJc w:val="left"/>
      <w:rPr>
        <w:rFonts w:hint="eastAsia"/>
      </w:rPr>
    </w:lvl>
  </w:abstractNum>
  <w:abstractNum w:abstractNumId="1">
    <w:nsid w:val="F6C98999"/>
    <w:multiLevelType w:val="singleLevel"/>
    <w:tmpl w:val="F6C98999"/>
    <w:lvl w:ilvl="0" w:tentative="0">
      <w:start w:val="4"/>
      <w:numFmt w:val="chineseCounting"/>
      <w:suff w:val="nothing"/>
      <w:lvlText w:val="（%1）"/>
      <w:lvlJc w:val="left"/>
      <w:rPr>
        <w:rFonts w:hint="eastAsia"/>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36B"/>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298A"/>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5C"/>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3F2F"/>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CA6"/>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16A347B"/>
    <w:rsid w:val="0193608E"/>
    <w:rsid w:val="01CB0F78"/>
    <w:rsid w:val="029F53A6"/>
    <w:rsid w:val="02D90FB4"/>
    <w:rsid w:val="033D4703"/>
    <w:rsid w:val="04145844"/>
    <w:rsid w:val="04284E13"/>
    <w:rsid w:val="043B10FF"/>
    <w:rsid w:val="044E2BE0"/>
    <w:rsid w:val="046E0E27"/>
    <w:rsid w:val="051108A3"/>
    <w:rsid w:val="05A84572"/>
    <w:rsid w:val="061A794F"/>
    <w:rsid w:val="06542C88"/>
    <w:rsid w:val="06996F06"/>
    <w:rsid w:val="069B0E77"/>
    <w:rsid w:val="07E850FA"/>
    <w:rsid w:val="07F87185"/>
    <w:rsid w:val="08744698"/>
    <w:rsid w:val="08A05118"/>
    <w:rsid w:val="08C435BA"/>
    <w:rsid w:val="08DD6577"/>
    <w:rsid w:val="0978425B"/>
    <w:rsid w:val="09AB4C99"/>
    <w:rsid w:val="0A64374D"/>
    <w:rsid w:val="0A760D11"/>
    <w:rsid w:val="0A902B8C"/>
    <w:rsid w:val="0AB47685"/>
    <w:rsid w:val="0B0B0C84"/>
    <w:rsid w:val="0B7D10D1"/>
    <w:rsid w:val="0C55370B"/>
    <w:rsid w:val="0C84135A"/>
    <w:rsid w:val="0EB6385C"/>
    <w:rsid w:val="0EBF0E0C"/>
    <w:rsid w:val="0EF3685E"/>
    <w:rsid w:val="0FF26B15"/>
    <w:rsid w:val="10AB0662"/>
    <w:rsid w:val="10ED52CC"/>
    <w:rsid w:val="11380EA0"/>
    <w:rsid w:val="11DF3D93"/>
    <w:rsid w:val="121556F8"/>
    <w:rsid w:val="127414C4"/>
    <w:rsid w:val="133B4C77"/>
    <w:rsid w:val="1366688C"/>
    <w:rsid w:val="150F3CC6"/>
    <w:rsid w:val="15602EAF"/>
    <w:rsid w:val="15BE749A"/>
    <w:rsid w:val="16E36202"/>
    <w:rsid w:val="18561C0B"/>
    <w:rsid w:val="18640024"/>
    <w:rsid w:val="189C5EB0"/>
    <w:rsid w:val="18B057C0"/>
    <w:rsid w:val="1B854CE1"/>
    <w:rsid w:val="1BFA6245"/>
    <w:rsid w:val="1E086AA1"/>
    <w:rsid w:val="210211A2"/>
    <w:rsid w:val="211D7C8B"/>
    <w:rsid w:val="22DE1221"/>
    <w:rsid w:val="235B6BA2"/>
    <w:rsid w:val="237806E6"/>
    <w:rsid w:val="238E494F"/>
    <w:rsid w:val="241F7259"/>
    <w:rsid w:val="24754EB8"/>
    <w:rsid w:val="269828CB"/>
    <w:rsid w:val="27182C0A"/>
    <w:rsid w:val="27343C6E"/>
    <w:rsid w:val="29D12159"/>
    <w:rsid w:val="2A40373B"/>
    <w:rsid w:val="2B527EDF"/>
    <w:rsid w:val="2CAF6493"/>
    <w:rsid w:val="2CD85AB0"/>
    <w:rsid w:val="2DD9710F"/>
    <w:rsid w:val="2E324622"/>
    <w:rsid w:val="2E6E244C"/>
    <w:rsid w:val="2EB57234"/>
    <w:rsid w:val="2EBA484A"/>
    <w:rsid w:val="2EE92046"/>
    <w:rsid w:val="2F44693A"/>
    <w:rsid w:val="2F6824F8"/>
    <w:rsid w:val="30894E1C"/>
    <w:rsid w:val="30963095"/>
    <w:rsid w:val="31040C90"/>
    <w:rsid w:val="31244B7C"/>
    <w:rsid w:val="315C05ED"/>
    <w:rsid w:val="32834CD5"/>
    <w:rsid w:val="3374202C"/>
    <w:rsid w:val="33BE2FBB"/>
    <w:rsid w:val="34711E4F"/>
    <w:rsid w:val="35C573E3"/>
    <w:rsid w:val="36687282"/>
    <w:rsid w:val="36877062"/>
    <w:rsid w:val="37BD2852"/>
    <w:rsid w:val="38C5276A"/>
    <w:rsid w:val="39441382"/>
    <w:rsid w:val="39EB4452"/>
    <w:rsid w:val="3A485400"/>
    <w:rsid w:val="3A7C2E25"/>
    <w:rsid w:val="3AD43138"/>
    <w:rsid w:val="3B0357BB"/>
    <w:rsid w:val="3B516536"/>
    <w:rsid w:val="3B5345CC"/>
    <w:rsid w:val="3B5D2065"/>
    <w:rsid w:val="3CE04016"/>
    <w:rsid w:val="3D84191B"/>
    <w:rsid w:val="3E43040A"/>
    <w:rsid w:val="3E66433C"/>
    <w:rsid w:val="3FA33A25"/>
    <w:rsid w:val="3FCD3E8F"/>
    <w:rsid w:val="3FF9BB94"/>
    <w:rsid w:val="40582115"/>
    <w:rsid w:val="409E1EC7"/>
    <w:rsid w:val="42181B5C"/>
    <w:rsid w:val="432A7D99"/>
    <w:rsid w:val="43670FED"/>
    <w:rsid w:val="44436418"/>
    <w:rsid w:val="445A3A90"/>
    <w:rsid w:val="451900C5"/>
    <w:rsid w:val="453955AC"/>
    <w:rsid w:val="46027B5A"/>
    <w:rsid w:val="46911EDD"/>
    <w:rsid w:val="46C43305"/>
    <w:rsid w:val="46FD7572"/>
    <w:rsid w:val="47FC782A"/>
    <w:rsid w:val="48407663"/>
    <w:rsid w:val="4ABA5255"/>
    <w:rsid w:val="4ABC61BD"/>
    <w:rsid w:val="4ACE3700"/>
    <w:rsid w:val="4B5E2690"/>
    <w:rsid w:val="4C6A25CC"/>
    <w:rsid w:val="4C971436"/>
    <w:rsid w:val="4D470B7A"/>
    <w:rsid w:val="4E454F72"/>
    <w:rsid w:val="4F102A1D"/>
    <w:rsid w:val="4F42290E"/>
    <w:rsid w:val="4F511CD2"/>
    <w:rsid w:val="4F7163F4"/>
    <w:rsid w:val="515A59B5"/>
    <w:rsid w:val="519626A2"/>
    <w:rsid w:val="51DB1C4C"/>
    <w:rsid w:val="51E11F6A"/>
    <w:rsid w:val="521D38D2"/>
    <w:rsid w:val="522654BC"/>
    <w:rsid w:val="524F4958"/>
    <w:rsid w:val="527631BD"/>
    <w:rsid w:val="52860D64"/>
    <w:rsid w:val="53490328"/>
    <w:rsid w:val="555C7B5A"/>
    <w:rsid w:val="55AE1942"/>
    <w:rsid w:val="55D50038"/>
    <w:rsid w:val="56581F21"/>
    <w:rsid w:val="569A6B8C"/>
    <w:rsid w:val="56ED7603"/>
    <w:rsid w:val="571C20AD"/>
    <w:rsid w:val="5737498B"/>
    <w:rsid w:val="58523CC0"/>
    <w:rsid w:val="590C2A62"/>
    <w:rsid w:val="592F3F03"/>
    <w:rsid w:val="595B6AA6"/>
    <w:rsid w:val="597E2795"/>
    <w:rsid w:val="59AC2E82"/>
    <w:rsid w:val="59E87C47"/>
    <w:rsid w:val="5AA91A93"/>
    <w:rsid w:val="5B4960AA"/>
    <w:rsid w:val="5BAD110F"/>
    <w:rsid w:val="5BCE7F51"/>
    <w:rsid w:val="5C381321"/>
    <w:rsid w:val="5C401F83"/>
    <w:rsid w:val="5D417D61"/>
    <w:rsid w:val="5D86525F"/>
    <w:rsid w:val="5F3C4C84"/>
    <w:rsid w:val="5FB567E4"/>
    <w:rsid w:val="5FF50DB6"/>
    <w:rsid w:val="60E15A12"/>
    <w:rsid w:val="613D1187"/>
    <w:rsid w:val="61E52B68"/>
    <w:rsid w:val="62414BC7"/>
    <w:rsid w:val="626073D3"/>
    <w:rsid w:val="62864468"/>
    <w:rsid w:val="62CE12DB"/>
    <w:rsid w:val="62D578C9"/>
    <w:rsid w:val="639A6746"/>
    <w:rsid w:val="63B6595C"/>
    <w:rsid w:val="64B96F25"/>
    <w:rsid w:val="652B6C79"/>
    <w:rsid w:val="65882DCF"/>
    <w:rsid w:val="662B7800"/>
    <w:rsid w:val="66BD7716"/>
    <w:rsid w:val="66C2204A"/>
    <w:rsid w:val="66FD2035"/>
    <w:rsid w:val="67ED1A09"/>
    <w:rsid w:val="69064C5E"/>
    <w:rsid w:val="69EF46E2"/>
    <w:rsid w:val="6A2E5B11"/>
    <w:rsid w:val="6A8F2106"/>
    <w:rsid w:val="6A941E18"/>
    <w:rsid w:val="6D0A2CBD"/>
    <w:rsid w:val="6DCA3150"/>
    <w:rsid w:val="6E02415E"/>
    <w:rsid w:val="6E0C7F17"/>
    <w:rsid w:val="6E162B44"/>
    <w:rsid w:val="6EA52EF0"/>
    <w:rsid w:val="6EAB0D1F"/>
    <w:rsid w:val="6ECF78C3"/>
    <w:rsid w:val="6ED33FC2"/>
    <w:rsid w:val="6F262726"/>
    <w:rsid w:val="6F502086"/>
    <w:rsid w:val="6F530073"/>
    <w:rsid w:val="6FAC19B2"/>
    <w:rsid w:val="70FC4273"/>
    <w:rsid w:val="738D194F"/>
    <w:rsid w:val="741D4625"/>
    <w:rsid w:val="74352DE0"/>
    <w:rsid w:val="743F40A0"/>
    <w:rsid w:val="75EB48B6"/>
    <w:rsid w:val="76CD3C0A"/>
    <w:rsid w:val="77A43A6B"/>
    <w:rsid w:val="799C50A8"/>
    <w:rsid w:val="79E17841"/>
    <w:rsid w:val="7A5FD81D"/>
    <w:rsid w:val="7ABE4543"/>
    <w:rsid w:val="7B75534E"/>
    <w:rsid w:val="7BBF3E7F"/>
    <w:rsid w:val="7C4C1804"/>
    <w:rsid w:val="7D364B6C"/>
    <w:rsid w:val="7E516F24"/>
    <w:rsid w:val="7F6E2181"/>
    <w:rsid w:val="7FB4185F"/>
    <w:rsid w:val="7FE847D2"/>
    <w:rsid w:val="7FF505E8"/>
    <w:rsid w:val="7FFB4A30"/>
    <w:rsid w:val="E65C7E7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semiHidden="0" w:name="Body Text 2"/>
    <w:lsdException w:uiPriority="99" w:name="Body Text 3"/>
    <w:lsdException w:qFormat="1" w:uiPriority="99" w:semiHidden="0" w:name="Body Text Indent 2"/>
    <w:lsdException w:qFormat="1" w:uiPriority="99"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28"/>
    <w:qFormat/>
    <w:uiPriority w:val="0"/>
    <w:pPr>
      <w:keepNext/>
      <w:keepLines/>
      <w:spacing w:before="260" w:after="260" w:line="416" w:lineRule="auto"/>
      <w:outlineLvl w:val="2"/>
    </w:pPr>
    <w:rPr>
      <w:b/>
      <w:bCs/>
      <w:sz w:val="32"/>
      <w:szCs w:val="32"/>
    </w:rPr>
  </w:style>
  <w:style w:type="character" w:default="1" w:styleId="24">
    <w:name w:val="Default Paragraph Font"/>
    <w:unhideWhenUsed/>
    <w:qFormat/>
    <w:uiPriority w:val="1"/>
  </w:style>
  <w:style w:type="table" w:default="1" w:styleId="22">
    <w:name w:val="Normal Table"/>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ascii="Calibri" w:hAnsi="Calibri" w:eastAsia="微软雅黑" w:cs="Times New Roman"/>
      <w:color w:val="595959"/>
      <w:kern w:val="20"/>
      <w:lang w:val="zh-CN"/>
    </w:rPr>
  </w:style>
  <w:style w:type="paragraph" w:styleId="4">
    <w:name w:val="List Number"/>
    <w:basedOn w:val="1"/>
    <w:unhideWhenUsed/>
    <w:qFormat/>
    <w:uiPriority w:val="1"/>
    <w:pPr>
      <w:widowControl/>
      <w:numPr>
        <w:ilvl w:val="0"/>
        <w:numId w:val="1"/>
      </w:numPr>
      <w:ind w:left="357" w:hanging="357"/>
      <w:contextualSpacing/>
      <w:jc w:val="left"/>
    </w:pPr>
    <w:rPr>
      <w:rFonts w:ascii="Calibri" w:hAnsi="Calibri" w:eastAsia="微软雅黑" w:cs="Times New Roman"/>
      <w:color w:val="595959"/>
      <w:kern w:val="20"/>
      <w:lang w:val="zh-CN"/>
    </w:rPr>
  </w:style>
  <w:style w:type="paragraph" w:styleId="5">
    <w:name w:val="annotation text"/>
    <w:basedOn w:val="1"/>
    <w:link w:val="29"/>
    <w:unhideWhenUsed/>
    <w:qFormat/>
    <w:uiPriority w:val="99"/>
    <w:pPr>
      <w:jc w:val="left"/>
    </w:pPr>
  </w:style>
  <w:style w:type="paragraph" w:styleId="6">
    <w:name w:val="Body Text"/>
    <w:basedOn w:val="1"/>
    <w:next w:val="1"/>
    <w:link w:val="30"/>
    <w:unhideWhenUsed/>
    <w:qFormat/>
    <w:uiPriority w:val="99"/>
    <w:pPr>
      <w:spacing w:after="120"/>
    </w:pPr>
  </w:style>
  <w:style w:type="paragraph" w:styleId="7">
    <w:name w:val="Body Text Indent"/>
    <w:basedOn w:val="1"/>
    <w:link w:val="31"/>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ascii="Calibri" w:hAnsi="Calibri" w:eastAsia="微软雅黑" w:cs="Times New Roman"/>
      <w:color w:val="595959"/>
      <w:kern w:val="20"/>
      <w:lang w:val="zh-CN"/>
    </w:rPr>
  </w:style>
  <w:style w:type="paragraph" w:styleId="9">
    <w:name w:val="Plain Text"/>
    <w:basedOn w:val="1"/>
    <w:link w:val="32"/>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ascii="Calibri" w:hAnsi="Calibri" w:eastAsia="微软雅黑" w:cs="Times New Roman"/>
      <w:color w:val="595959"/>
      <w:kern w:val="20"/>
      <w:lang w:val="zh-CN"/>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4"/>
    <w:unhideWhenUsed/>
    <w:qFormat/>
    <w:uiPriority w:val="99"/>
    <w:pPr>
      <w:spacing w:after="120" w:line="480" w:lineRule="auto"/>
      <w:ind w:left="420" w:leftChars="200"/>
    </w:pPr>
  </w:style>
  <w:style w:type="paragraph" w:styleId="13">
    <w:name w:val="Balloon Text"/>
    <w:basedOn w:val="1"/>
    <w:link w:val="35"/>
    <w:unhideWhenUsed/>
    <w:qFormat/>
    <w:uiPriority w:val="99"/>
    <w:rPr>
      <w:sz w:val="18"/>
      <w:szCs w:val="18"/>
    </w:rPr>
  </w:style>
  <w:style w:type="paragraph" w:styleId="14">
    <w:name w:val="footer"/>
    <w:basedOn w:val="1"/>
    <w:link w:val="36"/>
    <w:unhideWhenUsed/>
    <w:qFormat/>
    <w:uiPriority w:val="99"/>
    <w:pPr>
      <w:tabs>
        <w:tab w:val="center" w:pos="4153"/>
        <w:tab w:val="right" w:pos="8306"/>
      </w:tabs>
      <w:snapToGrid w:val="0"/>
      <w:jc w:val="left"/>
    </w:pPr>
    <w:rPr>
      <w:sz w:val="18"/>
      <w:szCs w:val="18"/>
    </w:rPr>
  </w:style>
  <w:style w:type="paragraph" w:styleId="15">
    <w:name w:val="header"/>
    <w:basedOn w:val="1"/>
    <w:link w:val="37"/>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8"/>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ascii="Calibri" w:hAnsi="Calibri" w:eastAsia="微软雅黑" w:cs="Times New Roman"/>
      <w:color w:val="595959"/>
      <w:kern w:val="20"/>
      <w:lang w:val="zh-CN"/>
    </w:rPr>
  </w:style>
  <w:style w:type="paragraph" w:styleId="18">
    <w:name w:val="Body Text Indent 3"/>
    <w:basedOn w:val="1"/>
    <w:link w:val="39"/>
    <w:unhideWhenUsed/>
    <w:qFormat/>
    <w:uiPriority w:val="99"/>
    <w:pPr>
      <w:spacing w:after="120"/>
      <w:ind w:left="420" w:leftChars="200"/>
    </w:pPr>
    <w:rPr>
      <w:sz w:val="16"/>
      <w:szCs w:val="16"/>
    </w:rPr>
  </w:style>
  <w:style w:type="paragraph" w:styleId="19">
    <w:name w:val="Body Text 2"/>
    <w:basedOn w:val="1"/>
    <w:link w:val="40"/>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1"/>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u w:val="single"/>
    </w:rPr>
  </w:style>
  <w:style w:type="character" w:styleId="27">
    <w:name w:val="annotation reference"/>
    <w:basedOn w:val="24"/>
    <w:unhideWhenUsed/>
    <w:qFormat/>
    <w:uiPriority w:val="99"/>
    <w:rPr>
      <w:sz w:val="21"/>
      <w:szCs w:val="21"/>
    </w:rPr>
  </w:style>
  <w:style w:type="character" w:customStyle="1" w:styleId="28">
    <w:name w:val="标题 3 Char"/>
    <w:basedOn w:val="24"/>
    <w:link w:val="2"/>
    <w:qFormat/>
    <w:uiPriority w:val="0"/>
    <w:rPr>
      <w:rFonts w:ascii="Times New Roman" w:hAnsi="Times New Roman" w:eastAsia="宋体" w:cs="Times New Roman"/>
      <w:b/>
      <w:bCs/>
      <w:sz w:val="32"/>
      <w:szCs w:val="32"/>
    </w:rPr>
  </w:style>
  <w:style w:type="character" w:customStyle="1" w:styleId="29">
    <w:name w:val="批注文字 Char"/>
    <w:basedOn w:val="24"/>
    <w:link w:val="5"/>
    <w:semiHidden/>
    <w:qFormat/>
    <w:uiPriority w:val="99"/>
    <w:rPr>
      <w:rFonts w:ascii="Times New Roman" w:hAnsi="Times New Roman" w:eastAsia="宋体" w:cs="Times New Roman"/>
      <w:szCs w:val="20"/>
    </w:rPr>
  </w:style>
  <w:style w:type="character" w:customStyle="1" w:styleId="30">
    <w:name w:val="正文文本 Char"/>
    <w:basedOn w:val="24"/>
    <w:link w:val="6"/>
    <w:semiHidden/>
    <w:qFormat/>
    <w:uiPriority w:val="99"/>
    <w:rPr>
      <w:rFonts w:ascii="Times New Roman" w:hAnsi="Times New Roman" w:eastAsia="宋体" w:cs="Times New Roman"/>
      <w:szCs w:val="20"/>
    </w:rPr>
  </w:style>
  <w:style w:type="character" w:customStyle="1" w:styleId="31">
    <w:name w:val="正文文本缩进 Char"/>
    <w:basedOn w:val="24"/>
    <w:link w:val="7"/>
    <w:qFormat/>
    <w:uiPriority w:val="0"/>
    <w:rPr>
      <w:rFonts w:ascii="宋体" w:hAnsi="宋体" w:eastAsia="宋体" w:cs="Times New Roman"/>
      <w:sz w:val="24"/>
      <w:szCs w:val="20"/>
    </w:rPr>
  </w:style>
  <w:style w:type="character" w:customStyle="1" w:styleId="32">
    <w:name w:val="纯文本 Char1"/>
    <w:link w:val="9"/>
    <w:qFormat/>
    <w:locked/>
    <w:uiPriority w:val="0"/>
    <w:rPr>
      <w:rFonts w:ascii="宋体" w:hAnsi="Courier New" w:eastAsia="宋体" w:cs="Times New Roman"/>
      <w:szCs w:val="20"/>
      <w:lang w:val="zh-CN" w:eastAsia="zh-CN"/>
    </w:rPr>
  </w:style>
  <w:style w:type="character" w:customStyle="1" w:styleId="33">
    <w:name w:val="日期 Char"/>
    <w:basedOn w:val="24"/>
    <w:link w:val="11"/>
    <w:qFormat/>
    <w:uiPriority w:val="0"/>
    <w:rPr>
      <w:rFonts w:ascii="Times New Roman" w:hAnsi="Times New Roman" w:eastAsia="宋体" w:cs="Times New Roman"/>
      <w:sz w:val="32"/>
      <w:szCs w:val="20"/>
    </w:rPr>
  </w:style>
  <w:style w:type="character" w:customStyle="1" w:styleId="34">
    <w:name w:val="正文文本缩进 2 Char"/>
    <w:basedOn w:val="24"/>
    <w:link w:val="12"/>
    <w:semiHidden/>
    <w:qFormat/>
    <w:uiPriority w:val="99"/>
    <w:rPr>
      <w:rFonts w:ascii="Times New Roman" w:hAnsi="Times New Roman" w:eastAsia="宋体" w:cs="Times New Roman"/>
      <w:szCs w:val="20"/>
    </w:rPr>
  </w:style>
  <w:style w:type="character" w:customStyle="1" w:styleId="35">
    <w:name w:val="批注框文本 Char"/>
    <w:basedOn w:val="24"/>
    <w:link w:val="13"/>
    <w:semiHidden/>
    <w:qFormat/>
    <w:uiPriority w:val="99"/>
    <w:rPr>
      <w:rFonts w:ascii="Times New Roman" w:hAnsi="Times New Roman" w:eastAsia="宋体" w:cs="Times New Roman"/>
      <w:sz w:val="18"/>
      <w:szCs w:val="18"/>
    </w:rPr>
  </w:style>
  <w:style w:type="character" w:customStyle="1" w:styleId="36">
    <w:name w:val="页脚 Char"/>
    <w:basedOn w:val="24"/>
    <w:link w:val="14"/>
    <w:qFormat/>
    <w:uiPriority w:val="99"/>
    <w:rPr>
      <w:rFonts w:ascii="Times New Roman" w:hAnsi="Times New Roman" w:eastAsia="宋体" w:cs="Times New Roman"/>
      <w:sz w:val="18"/>
      <w:szCs w:val="18"/>
    </w:rPr>
  </w:style>
  <w:style w:type="character" w:customStyle="1" w:styleId="37">
    <w:name w:val="页眉 Char"/>
    <w:basedOn w:val="24"/>
    <w:link w:val="15"/>
    <w:qFormat/>
    <w:uiPriority w:val="99"/>
    <w:rPr>
      <w:rFonts w:ascii="Times New Roman" w:hAnsi="Times New Roman" w:eastAsia="宋体" w:cs="Times New Roman"/>
      <w:sz w:val="18"/>
      <w:szCs w:val="18"/>
    </w:rPr>
  </w:style>
  <w:style w:type="character" w:customStyle="1" w:styleId="38">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9">
    <w:name w:val="正文文本缩进 3 Char"/>
    <w:basedOn w:val="24"/>
    <w:link w:val="18"/>
    <w:semiHidden/>
    <w:qFormat/>
    <w:uiPriority w:val="99"/>
    <w:rPr>
      <w:rFonts w:ascii="Times New Roman" w:hAnsi="Times New Roman" w:eastAsia="宋体" w:cs="Times New Roman"/>
      <w:sz w:val="16"/>
      <w:szCs w:val="16"/>
    </w:rPr>
  </w:style>
  <w:style w:type="character" w:customStyle="1" w:styleId="40">
    <w:name w:val="正文文本 2 Char"/>
    <w:basedOn w:val="24"/>
    <w:link w:val="19"/>
    <w:semiHidden/>
    <w:qFormat/>
    <w:uiPriority w:val="99"/>
    <w:rPr>
      <w:rFonts w:ascii="Times New Roman" w:hAnsi="Times New Roman" w:eastAsia="宋体" w:cs="Times New Roman"/>
      <w:szCs w:val="20"/>
    </w:rPr>
  </w:style>
  <w:style w:type="character" w:customStyle="1" w:styleId="41">
    <w:name w:val="批注主题 Char"/>
    <w:basedOn w:val="29"/>
    <w:link w:val="21"/>
    <w:semiHidden/>
    <w:qFormat/>
    <w:uiPriority w:val="99"/>
    <w:rPr>
      <w:rFonts w:ascii="Times New Roman" w:hAnsi="Times New Roman" w:eastAsia="宋体" w:cs="Times New Roman"/>
      <w:b/>
      <w:bCs/>
      <w:szCs w:val="20"/>
    </w:rPr>
  </w:style>
  <w:style w:type="paragraph" w:customStyle="1" w:styleId="42">
    <w:name w:val="Default"/>
    <w:link w:val="4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43">
    <w:name w:val="Default Char"/>
    <w:link w:val="42"/>
    <w:qFormat/>
    <w:locked/>
    <w:uiPriority w:val="0"/>
    <w:rPr>
      <w:rFonts w:ascii="......." w:hAnsi="Calibri" w:eastAsia="......." w:cs="......."/>
      <w:color w:val="000000"/>
      <w:kern w:val="0"/>
      <w:sz w:val="24"/>
      <w:szCs w:val="24"/>
    </w:rPr>
  </w:style>
  <w:style w:type="paragraph" w:styleId="44">
    <w:name w:val="List Paragraph"/>
    <w:basedOn w:val="1"/>
    <w:link w:val="45"/>
    <w:qFormat/>
    <w:uiPriority w:val="34"/>
    <w:pPr>
      <w:ind w:firstLine="420" w:firstLineChars="200"/>
    </w:pPr>
  </w:style>
  <w:style w:type="character" w:customStyle="1" w:styleId="45">
    <w:name w:val="列出段落 Char"/>
    <w:link w:val="44"/>
    <w:qFormat/>
    <w:uiPriority w:val="34"/>
    <w:rPr>
      <w:rFonts w:ascii="Times New Roman" w:hAnsi="Times New Roman" w:eastAsia="宋体" w:cs="Times New Roman"/>
      <w:szCs w:val="20"/>
    </w:rPr>
  </w:style>
  <w:style w:type="paragraph" w:customStyle="1" w:styleId="46">
    <w:name w:val="Char"/>
    <w:basedOn w:val="1"/>
    <w:qFormat/>
    <w:uiPriority w:val="0"/>
    <w:pPr>
      <w:tabs>
        <w:tab w:val="left" w:pos="360"/>
      </w:tabs>
    </w:pPr>
    <w:rPr>
      <w:sz w:val="24"/>
      <w:szCs w:val="24"/>
    </w:rPr>
  </w:style>
  <w:style w:type="character" w:customStyle="1" w:styleId="47">
    <w:name w:val="纯文本 Char"/>
    <w:basedOn w:val="24"/>
    <w:semiHidden/>
    <w:qFormat/>
    <w:uiPriority w:val="99"/>
    <w:rPr>
      <w:rFonts w:ascii="宋体" w:hAnsi="Courier New" w:eastAsia="宋体" w:cs="Courier New"/>
      <w:szCs w:val="21"/>
    </w:rPr>
  </w:style>
  <w:style w:type="paragraph" w:customStyle="1" w:styleId="4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9">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0">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2">
    <w:name w:val="Char2"/>
    <w:basedOn w:val="1"/>
    <w:qFormat/>
    <w:uiPriority w:val="0"/>
    <w:pPr>
      <w:tabs>
        <w:tab w:val="left" w:pos="360"/>
      </w:tabs>
    </w:pPr>
    <w:rPr>
      <w:sz w:val="24"/>
      <w:szCs w:val="24"/>
    </w:rPr>
  </w:style>
  <w:style w:type="paragraph" w:customStyle="1" w:styleId="53">
    <w:name w:val="列出段落1"/>
    <w:basedOn w:val="1"/>
    <w:semiHidden/>
    <w:qFormat/>
    <w:uiPriority w:val="34"/>
    <w:pPr>
      <w:widowControl/>
      <w:spacing w:before="40" w:after="160"/>
      <w:ind w:firstLine="420" w:firstLineChars="200"/>
      <w:jc w:val="left"/>
    </w:pPr>
    <w:rPr>
      <w:rFonts w:ascii="Calibri" w:hAnsi="Calibri" w:eastAsia="微软雅黑" w:cs="Times New Roman"/>
      <w:color w:val="595959"/>
      <w:kern w:val="20"/>
      <w:lang w:val="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MS</Company>
  <Pages>28</Pages>
  <Words>6329</Words>
  <Characters>7111</Characters>
  <Lines>242</Lines>
  <Paragraphs>68</Paragraphs>
  <TotalTime>16</TotalTime>
  <ScaleCrop>false</ScaleCrop>
  <LinksUpToDate>false</LinksUpToDate>
  <CharactersWithSpaces>7177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2024-06-26T06:57:00Z</dcterms:created>
  <dc:creator>未定义</dc:creator>
  <cp:lastModifiedBy>FLy</cp:lastModifiedBy>
  <dcterms:modified xsi:type="dcterms:W3CDTF">2025-11-28T08:03:30Z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6B92699848D54AB0B1C0A19A3F60A7F6_13</vt:lpwstr>
  </property>
</Properties>
</file>