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F1132">
      <w:pPr>
        <w:pStyle w:val="9"/>
        <w:rPr>
          <w:rFonts w:ascii="Times New Roman" w:hAnsi="Times New Roman" w:cs="Times New Roman"/>
        </w:rPr>
      </w:pPr>
      <w:r>
        <w:rPr>
          <w:rFonts w:ascii="Times New Roman" w:hAnsi="Times New Roman" w:cs="Times New Roman"/>
        </w:rPr>
        <w:t>项目需求书（</w:t>
      </w:r>
      <w:r>
        <w:rPr>
          <w:rFonts w:hint="eastAsia" w:ascii="Times New Roman" w:hAnsi="Times New Roman" w:cs="Times New Roman"/>
        </w:rPr>
        <w:t xml:space="preserve">软件开发 / </w:t>
      </w:r>
      <w:r>
        <w:rPr>
          <w:rFonts w:ascii="Times New Roman" w:hAnsi="Times New Roman" w:cs="Times New Roman"/>
        </w:rPr>
        <w:t>升级</w:t>
      </w:r>
      <w:r>
        <w:rPr>
          <w:rFonts w:hint="eastAsia" w:ascii="Times New Roman" w:hAnsi="Times New Roman" w:cs="Times New Roman"/>
        </w:rPr>
        <w:t xml:space="preserve"> /</w:t>
      </w:r>
      <w:r>
        <w:rPr>
          <w:rFonts w:ascii="Times New Roman" w:hAnsi="Times New Roman" w:cs="Times New Roman"/>
        </w:rPr>
        <w:t>完善</w:t>
      </w:r>
      <w:r>
        <w:rPr>
          <w:rFonts w:hint="eastAsia" w:ascii="Times New Roman" w:hAnsi="Times New Roman" w:cs="Times New Roman"/>
        </w:rPr>
        <w:t xml:space="preserve"> /</w:t>
      </w:r>
      <w:r>
        <w:rPr>
          <w:rFonts w:ascii="Times New Roman" w:hAnsi="Times New Roman" w:cs="Times New Roman"/>
        </w:rPr>
        <w:t>优化服务）</w:t>
      </w:r>
    </w:p>
    <w:p w14:paraId="391CBF35">
      <w:pPr>
        <w:spacing w:line="360" w:lineRule="auto"/>
        <w:ind w:firstLine="482" w:firstLineChars="200"/>
        <w:rPr>
          <w:rFonts w:ascii="Times New Roman" w:hAnsi="Times New Roman" w:cs="Times New Roman"/>
          <w:b/>
          <w:sz w:val="24"/>
          <w:szCs w:val="24"/>
        </w:rPr>
      </w:pPr>
      <w:r>
        <w:rPr>
          <w:rFonts w:ascii="Times New Roman" w:hAnsi="Times New Roman" w:cs="Times New Roman"/>
          <w:b/>
          <w:sz w:val="24"/>
          <w:szCs w:val="24"/>
        </w:rPr>
        <w:t>一、项目背景</w:t>
      </w:r>
    </w:p>
    <w:p w14:paraId="4ECB35C1">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服务范围：</w:t>
      </w:r>
    </w:p>
    <w:p w14:paraId="2CD056FA">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本项目建设天津交警道路交通治理实战支撑平台（以下简称实战支撑平台），利用警用鸿蒙、无人机、多模态、大模型等先进技术，落实警用装备自主可控要求，围绕风险隐患最大、牵扯警力最多、影响范围最广的瓶颈问题，充分挖掘视图数据要素，提高非机动车、机动车结构化数据的利用率。</w:t>
      </w:r>
    </w:p>
    <w:p w14:paraId="4FA57795">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以视图数据为实战主线，平台汇聚天津交管地面监控设备、空中无人机、警用车载终端等生成的视频、过车图片数据和违法图片数据等多源异构数据，打造交管数据中心和算法中心，为上层应用提供数据支撑和算法支撑。</w:t>
      </w:r>
    </w:p>
    <w:p w14:paraId="45578E73">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按照实战、实用、实效的原则，建设新技术-警鸿实战应用场景、新技术-空中警务作战应用场景、风险辨识实战应用场景等三大类实战场景，服务基层实战应用，提升交通治理水平。</w:t>
      </w:r>
    </w:p>
    <w:p w14:paraId="18526C08">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服务要求：达到本项目需求书中的全部要求。</w:t>
      </w:r>
    </w:p>
    <w:p w14:paraId="2D073B8F">
      <w:pPr>
        <w:spacing w:line="360" w:lineRule="auto"/>
        <w:ind w:firstLine="482" w:firstLineChars="200"/>
        <w:rPr>
          <w:rFonts w:ascii="Times New Roman" w:hAnsi="Times New Roman" w:cs="Times New Roman"/>
          <w:b/>
          <w:sz w:val="24"/>
          <w:szCs w:val="24"/>
        </w:rPr>
      </w:pPr>
      <w:r>
        <w:rPr>
          <w:rFonts w:ascii="Times New Roman" w:hAnsi="Times New Roman" w:cs="Times New Roman"/>
          <w:b/>
          <w:sz w:val="24"/>
          <w:szCs w:val="24"/>
        </w:rPr>
        <w:t>二、项目预算</w:t>
      </w:r>
    </w:p>
    <w:p w14:paraId="0984AFD3">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第一包： </w:t>
      </w:r>
      <w:r>
        <w:rPr>
          <w:rFonts w:hint="eastAsia" w:ascii="Times New Roman" w:hAnsi="Times New Roman" w:cs="Times New Roman"/>
          <w:sz w:val="24"/>
          <w:szCs w:val="24"/>
        </w:rPr>
        <w:t>7928000</w:t>
      </w:r>
      <w:r>
        <w:rPr>
          <w:rFonts w:ascii="Times New Roman" w:hAnsi="Times New Roman" w:cs="Times New Roman"/>
          <w:sz w:val="24"/>
          <w:szCs w:val="24"/>
        </w:rPr>
        <w:t xml:space="preserve">  元；</w:t>
      </w:r>
    </w:p>
    <w:p w14:paraId="4259E115">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第二包： </w:t>
      </w:r>
      <w:r>
        <w:rPr>
          <w:rFonts w:hint="eastAsia" w:ascii="Times New Roman" w:hAnsi="Times New Roman" w:cs="Times New Roman"/>
          <w:sz w:val="24"/>
          <w:szCs w:val="24"/>
        </w:rPr>
        <w:t xml:space="preserve">192000 </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 </w:t>
      </w:r>
      <w:r>
        <w:rPr>
          <w:rFonts w:ascii="Times New Roman" w:hAnsi="Times New Roman" w:cs="Times New Roman"/>
          <w:sz w:val="24"/>
          <w:szCs w:val="24"/>
        </w:rPr>
        <w:t>元；</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488"/>
        <w:gridCol w:w="1418"/>
        <w:gridCol w:w="992"/>
        <w:gridCol w:w="861"/>
        <w:gridCol w:w="1285"/>
      </w:tblGrid>
      <w:tr w14:paraId="6697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jc w:val="center"/>
        </w:trPr>
        <w:tc>
          <w:tcPr>
            <w:tcW w:w="851" w:type="dxa"/>
            <w:vAlign w:val="center"/>
          </w:tcPr>
          <w:p w14:paraId="05D3DD31">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包号</w:t>
            </w:r>
          </w:p>
        </w:tc>
        <w:tc>
          <w:tcPr>
            <w:tcW w:w="2488" w:type="dxa"/>
            <w:vAlign w:val="center"/>
          </w:tcPr>
          <w:p w14:paraId="4A8604D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标的名称</w:t>
            </w:r>
          </w:p>
        </w:tc>
        <w:tc>
          <w:tcPr>
            <w:tcW w:w="1418" w:type="dxa"/>
            <w:vAlign w:val="center"/>
          </w:tcPr>
          <w:p w14:paraId="1274BD3F">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品目</w:t>
            </w:r>
          </w:p>
          <w:p w14:paraId="238CC725">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分类编码</w:t>
            </w:r>
          </w:p>
        </w:tc>
        <w:tc>
          <w:tcPr>
            <w:tcW w:w="992" w:type="dxa"/>
            <w:vAlign w:val="center"/>
          </w:tcPr>
          <w:p w14:paraId="6AC0A530">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计量</w:t>
            </w:r>
          </w:p>
          <w:p w14:paraId="7B8E1E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单位</w:t>
            </w:r>
          </w:p>
        </w:tc>
        <w:tc>
          <w:tcPr>
            <w:tcW w:w="861" w:type="dxa"/>
            <w:vAlign w:val="center"/>
          </w:tcPr>
          <w:p w14:paraId="1646E59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数量</w:t>
            </w:r>
          </w:p>
        </w:tc>
        <w:tc>
          <w:tcPr>
            <w:tcW w:w="1285" w:type="dxa"/>
            <w:vAlign w:val="center"/>
          </w:tcPr>
          <w:p w14:paraId="38E28F13">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预算</w:t>
            </w:r>
          </w:p>
        </w:tc>
      </w:tr>
      <w:tr w14:paraId="5789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851" w:type="dxa"/>
            <w:vAlign w:val="center"/>
          </w:tcPr>
          <w:p w14:paraId="5F4BC366">
            <w:pPr>
              <w:adjustRightInd w:val="0"/>
              <w:snapToGri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2488" w:type="dxa"/>
            <w:vAlign w:val="center"/>
          </w:tcPr>
          <w:p w14:paraId="5FB5BA0F">
            <w:pPr>
              <w:adjustRightInd w:val="0"/>
              <w:snapToGrid w:val="0"/>
              <w:jc w:val="center"/>
              <w:rPr>
                <w:rFonts w:ascii="Times New Roman" w:hAnsi="Times New Roman" w:cs="Times New Roman"/>
                <w:i/>
                <w:color w:val="000000"/>
                <w:sz w:val="24"/>
                <w:szCs w:val="24"/>
                <w:u w:val="single"/>
              </w:rPr>
            </w:pPr>
            <w:r>
              <w:rPr>
                <w:rFonts w:ascii="Times New Roman" w:hAnsi="Times New Roman" w:cs="Times New Roman"/>
                <w:iCs/>
                <w:color w:val="000000"/>
                <w:sz w:val="24"/>
                <w:szCs w:val="24"/>
              </w:rPr>
              <w:t>软件开发服务</w:t>
            </w:r>
          </w:p>
        </w:tc>
        <w:tc>
          <w:tcPr>
            <w:tcW w:w="1418" w:type="dxa"/>
            <w:vAlign w:val="center"/>
          </w:tcPr>
          <w:p w14:paraId="59AFCA9B">
            <w:pPr>
              <w:adjustRightInd w:val="0"/>
              <w:snapToGrid w:val="0"/>
              <w:jc w:val="center"/>
              <w:rPr>
                <w:rFonts w:ascii="Times New Roman" w:hAnsi="Times New Roman" w:cs="Times New Roman"/>
                <w:color w:val="000000"/>
                <w:sz w:val="24"/>
                <w:szCs w:val="24"/>
              </w:rPr>
            </w:pPr>
            <w:r>
              <w:rPr>
                <w:rFonts w:ascii="Times New Roman" w:hAnsi="Times New Roman" w:cs="Times New Roman"/>
                <w:color w:val="000000"/>
                <w:sz w:val="24"/>
                <w:szCs w:val="24"/>
              </w:rPr>
              <w:t>C16030200</w:t>
            </w:r>
          </w:p>
        </w:tc>
        <w:tc>
          <w:tcPr>
            <w:tcW w:w="992" w:type="dxa"/>
            <w:vAlign w:val="center"/>
          </w:tcPr>
          <w:p w14:paraId="47FC917F">
            <w:pPr>
              <w:adjustRightInd w:val="0"/>
              <w:snapToGrid w:val="0"/>
              <w:jc w:val="center"/>
              <w:rPr>
                <w:rFonts w:ascii="Times New Roman" w:hAnsi="Times New Roman" w:cs="Times New Roman"/>
                <w:color w:val="000000"/>
                <w:sz w:val="24"/>
                <w:szCs w:val="24"/>
              </w:rPr>
            </w:pPr>
            <w:r>
              <w:rPr>
                <w:rFonts w:ascii="Times New Roman" w:hAnsi="Times New Roman" w:cs="Times New Roman"/>
                <w:color w:val="000000"/>
                <w:sz w:val="24"/>
                <w:szCs w:val="24"/>
              </w:rPr>
              <w:t>项</w:t>
            </w:r>
          </w:p>
        </w:tc>
        <w:tc>
          <w:tcPr>
            <w:tcW w:w="861" w:type="dxa"/>
            <w:vAlign w:val="center"/>
          </w:tcPr>
          <w:p w14:paraId="3F669246">
            <w:pPr>
              <w:adjustRightInd w:val="0"/>
              <w:snapToGri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285" w:type="dxa"/>
            <w:vAlign w:val="center"/>
          </w:tcPr>
          <w:p w14:paraId="5D0658CD">
            <w:pPr>
              <w:adjustRightInd w:val="0"/>
              <w:snapToGrid w:val="0"/>
              <w:jc w:val="center"/>
              <w:rPr>
                <w:rFonts w:ascii="Times New Roman" w:hAnsi="Times New Roman" w:cs="Times New Roman"/>
                <w:color w:val="000000"/>
                <w:sz w:val="24"/>
                <w:szCs w:val="24"/>
              </w:rPr>
            </w:pPr>
            <w:r>
              <w:rPr>
                <w:rFonts w:ascii="Times New Roman" w:hAnsi="Times New Roman" w:cs="Times New Roman"/>
                <w:color w:val="000000"/>
                <w:sz w:val="24"/>
                <w:szCs w:val="24"/>
              </w:rPr>
              <w:t>792.8万</w:t>
            </w:r>
          </w:p>
        </w:tc>
      </w:tr>
      <w:tr w14:paraId="11FA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851" w:type="dxa"/>
            <w:vAlign w:val="center"/>
          </w:tcPr>
          <w:p w14:paraId="540D1F67">
            <w:pPr>
              <w:adjustRightInd w:val="0"/>
              <w:snapToGri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2488" w:type="dxa"/>
            <w:vAlign w:val="center"/>
          </w:tcPr>
          <w:p w14:paraId="79CD6A55">
            <w:pPr>
              <w:adjustRightInd w:val="0"/>
              <w:snapToGrid w:val="0"/>
              <w:jc w:val="center"/>
              <w:rPr>
                <w:rFonts w:ascii="Times New Roman" w:hAnsi="Times New Roman" w:cs="Times New Roman"/>
                <w:iCs/>
                <w:color w:val="000000"/>
                <w:sz w:val="24"/>
                <w:szCs w:val="24"/>
              </w:rPr>
            </w:pPr>
            <w:r>
              <w:rPr>
                <w:rFonts w:ascii="Times New Roman" w:hAnsi="Times New Roman" w:cs="Times New Roman"/>
                <w:iCs/>
                <w:color w:val="000000"/>
                <w:sz w:val="24"/>
                <w:szCs w:val="24"/>
              </w:rPr>
              <w:t>信息化项目监理服务</w:t>
            </w:r>
          </w:p>
        </w:tc>
        <w:tc>
          <w:tcPr>
            <w:tcW w:w="1418" w:type="dxa"/>
            <w:vAlign w:val="center"/>
          </w:tcPr>
          <w:p w14:paraId="58752574">
            <w:pPr>
              <w:adjustRightInd w:val="0"/>
              <w:snapToGrid w:val="0"/>
              <w:jc w:val="center"/>
              <w:rPr>
                <w:rFonts w:ascii="Times New Roman" w:hAnsi="Times New Roman" w:cs="Times New Roman"/>
                <w:color w:val="000000"/>
                <w:sz w:val="24"/>
                <w:szCs w:val="24"/>
              </w:rPr>
            </w:pPr>
            <w:r>
              <w:rPr>
                <w:rFonts w:ascii="Times New Roman" w:hAnsi="Times New Roman" w:cs="Times New Roman"/>
                <w:color w:val="000000"/>
                <w:sz w:val="24"/>
                <w:szCs w:val="24"/>
              </w:rPr>
              <w:t>C16050000</w:t>
            </w:r>
          </w:p>
        </w:tc>
        <w:tc>
          <w:tcPr>
            <w:tcW w:w="992" w:type="dxa"/>
            <w:vAlign w:val="center"/>
          </w:tcPr>
          <w:p w14:paraId="212AC69B">
            <w:pPr>
              <w:adjustRightInd w:val="0"/>
              <w:snapToGrid w:val="0"/>
              <w:jc w:val="center"/>
              <w:rPr>
                <w:rFonts w:ascii="Times New Roman" w:hAnsi="Times New Roman" w:cs="Times New Roman"/>
                <w:color w:val="000000"/>
                <w:sz w:val="24"/>
                <w:szCs w:val="24"/>
              </w:rPr>
            </w:pPr>
            <w:r>
              <w:rPr>
                <w:rFonts w:ascii="Times New Roman" w:hAnsi="Times New Roman" w:cs="Times New Roman"/>
                <w:color w:val="000000"/>
                <w:sz w:val="24"/>
                <w:szCs w:val="24"/>
              </w:rPr>
              <w:t>项</w:t>
            </w:r>
          </w:p>
        </w:tc>
        <w:tc>
          <w:tcPr>
            <w:tcW w:w="861" w:type="dxa"/>
            <w:vAlign w:val="center"/>
          </w:tcPr>
          <w:p w14:paraId="0111FEA1">
            <w:pPr>
              <w:adjustRightInd w:val="0"/>
              <w:snapToGri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285" w:type="dxa"/>
            <w:vAlign w:val="center"/>
          </w:tcPr>
          <w:p w14:paraId="2A62238E">
            <w:pPr>
              <w:adjustRightInd w:val="0"/>
              <w:snapToGri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19.2万</w:t>
            </w:r>
          </w:p>
        </w:tc>
      </w:tr>
    </w:tbl>
    <w:p w14:paraId="0D1CBBA6">
      <w:pPr>
        <w:spacing w:line="360" w:lineRule="auto"/>
        <w:ind w:firstLine="482" w:firstLineChars="200"/>
        <w:rPr>
          <w:rFonts w:ascii="Times New Roman" w:hAnsi="Times New Roman" w:cs="Times New Roman"/>
          <w:b/>
          <w:bCs/>
          <w:sz w:val="24"/>
          <w:szCs w:val="24"/>
        </w:rPr>
      </w:pPr>
      <w:r>
        <w:rPr>
          <w:rFonts w:hint="eastAsia" w:ascii="Times New Roman" w:hAnsi="Times New Roman" w:cs="Times New Roman"/>
          <w:b/>
          <w:bCs/>
          <w:sz w:val="24"/>
          <w:szCs w:val="24"/>
        </w:rPr>
        <w:t>采用分散采购方式。</w:t>
      </w:r>
    </w:p>
    <w:p w14:paraId="4C439846">
      <w:pPr>
        <w:spacing w:line="360" w:lineRule="auto"/>
        <w:ind w:firstLine="480" w:firstLineChars="200"/>
        <w:rPr>
          <w:rFonts w:hint="eastAsia" w:ascii="Times New Roman" w:hAnsi="Times New Roman" w:cs="Times New Roman"/>
          <w:sz w:val="24"/>
          <w:szCs w:val="24"/>
        </w:rPr>
      </w:pPr>
    </w:p>
    <w:p w14:paraId="22577AB1">
      <w:pPr>
        <w:spacing w:line="360" w:lineRule="auto"/>
        <w:ind w:firstLine="482" w:firstLineChars="200"/>
        <w:rPr>
          <w:rFonts w:ascii="Times New Roman" w:hAnsi="Times New Roman" w:cs="Times New Roman"/>
          <w:b/>
          <w:sz w:val="24"/>
          <w:szCs w:val="24"/>
        </w:rPr>
      </w:pPr>
      <w:r>
        <w:rPr>
          <w:rFonts w:ascii="Times New Roman" w:hAnsi="Times New Roman" w:cs="Times New Roman"/>
          <w:b/>
          <w:sz w:val="24"/>
          <w:szCs w:val="24"/>
        </w:rPr>
        <w:t>三、资格要求</w:t>
      </w:r>
    </w:p>
    <w:p w14:paraId="110A924C">
      <w:pPr>
        <w:spacing w:line="360" w:lineRule="auto"/>
        <w:ind w:firstLine="480" w:firstLineChars="200"/>
        <w:rPr>
          <w:rFonts w:ascii="Times New Roman" w:hAnsi="Times New Roman" w:cs="Times New Roman"/>
          <w:sz w:val="24"/>
          <w:szCs w:val="24"/>
        </w:rPr>
      </w:pPr>
      <w:r>
        <w:rPr>
          <w:rFonts w:ascii="Times New Roman" w:hAnsi="Times New Roman" w:cs="Times New Roman"/>
          <w:sz w:val="24"/>
        </w:rPr>
        <w:t>（一）</w:t>
      </w:r>
      <w:r>
        <w:rPr>
          <w:rFonts w:ascii="Times New Roman" w:hAnsi="Times New Roman" w:cs="Times New Roman"/>
          <w:sz w:val="24"/>
          <w:szCs w:val="24"/>
        </w:rPr>
        <w:t>投标人须具备《中华人民共和国政府采购法》第二十二条第一款规定的条件。</w:t>
      </w:r>
    </w:p>
    <w:p w14:paraId="5D9B37B6">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（二）本项目不接受联合体。</w:t>
      </w:r>
    </w:p>
    <w:p w14:paraId="26B5339C">
      <w:pPr>
        <w:spacing w:line="360" w:lineRule="auto"/>
        <w:ind w:firstLine="482" w:firstLineChars="200"/>
        <w:rPr>
          <w:rFonts w:ascii="Times New Roman" w:hAnsi="Times New Roman" w:cs="Times New Roman"/>
          <w:b/>
          <w:sz w:val="24"/>
          <w:szCs w:val="24"/>
        </w:rPr>
      </w:pPr>
      <w:r>
        <w:rPr>
          <w:rFonts w:ascii="Times New Roman" w:hAnsi="Times New Roman" w:cs="Times New Roman"/>
          <w:b/>
          <w:sz w:val="24"/>
          <w:szCs w:val="24"/>
        </w:rPr>
        <w:t>四、服务期</w:t>
      </w:r>
    </w:p>
    <w:p w14:paraId="709A4A14">
      <w:pPr>
        <w:spacing w:line="360" w:lineRule="auto"/>
        <w:ind w:firstLine="482" w:firstLineChars="200"/>
        <w:rPr>
          <w:rFonts w:ascii="Times New Roman" w:hAnsi="Times New Roman" w:cs="Times New Roman"/>
          <w:b/>
          <w:bCs/>
          <w:sz w:val="24"/>
        </w:rPr>
      </w:pPr>
      <w:r>
        <w:rPr>
          <w:rFonts w:hint="eastAsia" w:ascii="Times New Roman" w:hAnsi="Times New Roman" w:cs="Times New Roman"/>
          <w:b/>
          <w:bCs/>
          <w:sz w:val="24"/>
        </w:rPr>
        <w:t>包1：</w:t>
      </w:r>
    </w:p>
    <w:p w14:paraId="1089B021">
      <w:pPr>
        <w:spacing w:line="360" w:lineRule="auto"/>
        <w:ind w:firstLine="480" w:firstLineChars="200"/>
        <w:rPr>
          <w:rFonts w:ascii="Times New Roman" w:hAnsi="Times New Roman" w:cs="Times New Roman"/>
          <w:sz w:val="24"/>
        </w:rPr>
      </w:pPr>
      <w:r>
        <w:rPr>
          <w:rFonts w:hint="eastAsia" w:ascii="Times New Roman" w:hAnsi="Times New Roman" w:cs="Times New Roman"/>
          <w:sz w:val="24"/>
        </w:rPr>
        <w:t>签订</w:t>
      </w:r>
      <w:r>
        <w:rPr>
          <w:rFonts w:ascii="Times New Roman" w:hAnsi="Times New Roman" w:cs="Times New Roman"/>
          <w:sz w:val="24"/>
        </w:rPr>
        <w:t>合同之日起</w:t>
      </w:r>
      <w:r>
        <w:rPr>
          <w:rFonts w:hint="eastAsia" w:ascii="Times New Roman" w:hAnsi="Times New Roman" w:cs="Times New Roman"/>
          <w:sz w:val="24"/>
        </w:rPr>
        <w:t>9个月完成全部开发工作，初验合格后进入3个月的试运行，试运行结束后进行终验，终验合格之日起2年的运行维护期</w:t>
      </w:r>
      <w:r>
        <w:rPr>
          <w:rFonts w:ascii="Times New Roman" w:hAnsi="Times New Roman" w:cs="Times New Roman"/>
          <w:sz w:val="24"/>
        </w:rPr>
        <w:t>（特殊情况以合同为准）。</w:t>
      </w:r>
    </w:p>
    <w:p w14:paraId="3DC99A1A">
      <w:pPr>
        <w:spacing w:line="360" w:lineRule="auto"/>
        <w:ind w:firstLine="482" w:firstLineChars="200"/>
        <w:rPr>
          <w:rFonts w:ascii="Times New Roman" w:hAnsi="Times New Roman" w:cs="Times New Roman"/>
          <w:b/>
          <w:bCs/>
          <w:sz w:val="24"/>
        </w:rPr>
      </w:pPr>
      <w:r>
        <w:rPr>
          <w:rFonts w:hint="eastAsia" w:ascii="Times New Roman" w:hAnsi="Times New Roman" w:cs="Times New Roman"/>
          <w:b/>
          <w:bCs/>
          <w:sz w:val="24"/>
        </w:rPr>
        <w:t>包2：</w:t>
      </w:r>
    </w:p>
    <w:p w14:paraId="0531F250">
      <w:pPr>
        <w:spacing w:line="360" w:lineRule="auto"/>
        <w:ind w:firstLine="480" w:firstLineChars="200"/>
        <w:rPr>
          <w:rFonts w:ascii="Times New Roman" w:hAnsi="Times New Roman" w:cs="Times New Roman"/>
          <w:sz w:val="24"/>
        </w:rPr>
      </w:pPr>
      <w:r>
        <w:rPr>
          <w:rFonts w:ascii="Times New Roman" w:hAnsi="Times New Roman" w:cs="Times New Roman"/>
          <w:sz w:val="24"/>
        </w:rPr>
        <w:t>合同签订之日起监理项目的整个流程，随</w:t>
      </w:r>
      <w:r>
        <w:rPr>
          <w:rFonts w:hint="eastAsia" w:ascii="Times New Roman" w:hAnsi="Times New Roman" w:cs="Times New Roman"/>
          <w:sz w:val="24"/>
        </w:rPr>
        <w:t>主</w:t>
      </w:r>
      <w:r>
        <w:rPr>
          <w:rFonts w:ascii="Times New Roman" w:hAnsi="Times New Roman" w:cs="Times New Roman"/>
          <w:sz w:val="24"/>
        </w:rPr>
        <w:t>项目进度进行，直至该项目验收结束（特殊情况以合同为准）。</w:t>
      </w:r>
    </w:p>
    <w:p w14:paraId="05C83D19">
      <w:pPr>
        <w:spacing w:line="360" w:lineRule="auto"/>
        <w:ind w:firstLine="482" w:firstLineChars="200"/>
        <w:rPr>
          <w:rFonts w:ascii="Times New Roman" w:hAnsi="Times New Roman" w:cs="Times New Roman"/>
          <w:b/>
          <w:sz w:val="24"/>
          <w:szCs w:val="24"/>
        </w:rPr>
      </w:pPr>
      <w:r>
        <w:rPr>
          <w:rFonts w:ascii="Times New Roman" w:hAnsi="Times New Roman" w:cs="Times New Roman"/>
          <w:b/>
          <w:sz w:val="24"/>
          <w:szCs w:val="24"/>
        </w:rPr>
        <w:t>五、服务地点</w:t>
      </w:r>
    </w:p>
    <w:p w14:paraId="6DDCAC1D">
      <w:pPr>
        <w:spacing w:line="360" w:lineRule="auto"/>
        <w:ind w:firstLine="480" w:firstLineChars="200"/>
        <w:rPr>
          <w:rFonts w:ascii="Times New Roman" w:hAnsi="Times New Roman" w:cs="Times New Roman"/>
          <w:sz w:val="24"/>
        </w:rPr>
      </w:pPr>
      <w:r>
        <w:rPr>
          <w:rFonts w:hint="eastAsia" w:ascii="Times New Roman" w:hAnsi="Times New Roman" w:cs="Times New Roman"/>
          <w:sz w:val="24"/>
          <w:szCs w:val="24"/>
        </w:rPr>
        <w:t>采购人指定地点</w:t>
      </w:r>
      <w:r>
        <w:rPr>
          <w:rFonts w:ascii="Times New Roman" w:hAnsi="Times New Roman" w:cs="Times New Roman"/>
          <w:sz w:val="24"/>
        </w:rPr>
        <w:t>（特殊情况以合同为准）。</w:t>
      </w:r>
    </w:p>
    <w:p w14:paraId="45C3D20A">
      <w:pPr>
        <w:spacing w:line="360" w:lineRule="auto"/>
        <w:ind w:firstLine="482" w:firstLineChars="200"/>
        <w:rPr>
          <w:rFonts w:ascii="Times New Roman" w:hAnsi="Times New Roman" w:cs="Times New Roman"/>
          <w:b/>
          <w:sz w:val="24"/>
          <w:szCs w:val="24"/>
        </w:rPr>
      </w:pPr>
      <w:r>
        <w:rPr>
          <w:rFonts w:ascii="Times New Roman" w:hAnsi="Times New Roman" w:cs="Times New Roman"/>
          <w:b/>
          <w:sz w:val="24"/>
          <w:szCs w:val="24"/>
        </w:rPr>
        <w:t>六、付款方式</w:t>
      </w:r>
    </w:p>
    <w:p w14:paraId="217CF40F">
      <w:pPr>
        <w:spacing w:line="360" w:lineRule="auto"/>
        <w:ind w:firstLine="482" w:firstLineChars="200"/>
        <w:rPr>
          <w:rFonts w:ascii="Times New Roman" w:hAnsi="Times New Roman" w:cs="Times New Roman"/>
          <w:b/>
          <w:bCs/>
          <w:sz w:val="24"/>
        </w:rPr>
      </w:pPr>
      <w:r>
        <w:rPr>
          <w:rFonts w:hint="eastAsia" w:ascii="Times New Roman" w:hAnsi="Times New Roman" w:cs="Times New Roman"/>
          <w:b/>
          <w:bCs/>
          <w:sz w:val="24"/>
        </w:rPr>
        <w:t>包1：</w:t>
      </w:r>
    </w:p>
    <w:p w14:paraId="045DAD11">
      <w:pPr>
        <w:spacing w:line="360" w:lineRule="auto"/>
        <w:ind w:firstLine="480" w:firstLineChars="200"/>
        <w:rPr>
          <w:rFonts w:ascii="Times New Roman" w:hAnsi="Times New Roman" w:cs="Times New Roman"/>
          <w:sz w:val="24"/>
        </w:rPr>
      </w:pPr>
      <w:r>
        <w:rPr>
          <w:rFonts w:hint="eastAsia" w:ascii="Times New Roman" w:hAnsi="Times New Roman" w:cs="Times New Roman"/>
          <w:sz w:val="24"/>
        </w:rPr>
        <w:t>签订</w:t>
      </w:r>
      <w:r>
        <w:rPr>
          <w:rFonts w:ascii="Times New Roman" w:hAnsi="Times New Roman" w:cs="Times New Roman"/>
          <w:sz w:val="24"/>
        </w:rPr>
        <w:t>合同之日起</w:t>
      </w:r>
      <w:r>
        <w:rPr>
          <w:rFonts w:hint="eastAsia" w:ascii="Times New Roman" w:hAnsi="Times New Roman" w:cs="Times New Roman"/>
          <w:sz w:val="24"/>
        </w:rPr>
        <w:t>30</w:t>
      </w:r>
      <w:r>
        <w:rPr>
          <w:rFonts w:ascii="Times New Roman" w:hAnsi="Times New Roman" w:cs="Times New Roman"/>
          <w:sz w:val="24"/>
        </w:rPr>
        <w:t>个工作日内支付合同总额的</w:t>
      </w:r>
      <w:r>
        <w:rPr>
          <w:rFonts w:hint="eastAsia" w:ascii="Times New Roman" w:hAnsi="Times New Roman" w:cs="Times New Roman"/>
          <w:sz w:val="24"/>
        </w:rPr>
        <w:t>20%，终验合格之日起30个</w:t>
      </w:r>
      <w:r>
        <w:rPr>
          <w:rFonts w:ascii="Times New Roman" w:hAnsi="Times New Roman" w:cs="Times New Roman"/>
          <w:sz w:val="24"/>
        </w:rPr>
        <w:t>工作日内支付合同总额的</w:t>
      </w:r>
      <w:r>
        <w:rPr>
          <w:rFonts w:hint="eastAsia" w:ascii="Times New Roman" w:hAnsi="Times New Roman" w:cs="Times New Roman"/>
          <w:sz w:val="24"/>
        </w:rPr>
        <w:t>70%，两年运维期结束之日30个工作日内支付合同总额的10%</w:t>
      </w:r>
      <w:r>
        <w:rPr>
          <w:rFonts w:ascii="Times New Roman" w:hAnsi="Times New Roman" w:cs="Times New Roman"/>
          <w:sz w:val="24"/>
        </w:rPr>
        <w:t>（特殊情况以合同为准）。</w:t>
      </w:r>
    </w:p>
    <w:p w14:paraId="3FA729D0">
      <w:pPr>
        <w:spacing w:line="360" w:lineRule="auto"/>
        <w:ind w:firstLine="482" w:firstLineChars="200"/>
        <w:rPr>
          <w:rFonts w:ascii="Times New Roman" w:hAnsi="Times New Roman" w:cs="Times New Roman"/>
          <w:b/>
          <w:bCs/>
          <w:sz w:val="24"/>
        </w:rPr>
      </w:pPr>
      <w:r>
        <w:rPr>
          <w:rFonts w:hint="eastAsia" w:ascii="Times New Roman" w:hAnsi="Times New Roman" w:cs="Times New Roman"/>
          <w:b/>
          <w:bCs/>
          <w:sz w:val="24"/>
        </w:rPr>
        <w:t>包2：</w:t>
      </w:r>
    </w:p>
    <w:p w14:paraId="5A942148">
      <w:pPr>
        <w:spacing w:line="360" w:lineRule="auto"/>
        <w:ind w:firstLine="480" w:firstLineChars="200"/>
        <w:rPr>
          <w:rFonts w:hint="eastAsia" w:ascii="Times New Roman" w:hAnsi="Times New Roman" w:cs="Times New Roman"/>
          <w:sz w:val="24"/>
        </w:rPr>
      </w:pPr>
      <w:r>
        <w:rPr>
          <w:rFonts w:ascii="Times New Roman" w:hAnsi="Times New Roman" w:cs="Times New Roman"/>
          <w:sz w:val="24"/>
        </w:rPr>
        <w:t>合同签订</w:t>
      </w:r>
      <w:r>
        <w:rPr>
          <w:rFonts w:hint="eastAsia" w:ascii="Times New Roman" w:hAnsi="Times New Roman" w:cs="Times New Roman"/>
          <w:sz w:val="24"/>
        </w:rPr>
        <w:t>之日起</w:t>
      </w:r>
      <w:r>
        <w:rPr>
          <w:rFonts w:ascii="Times New Roman" w:hAnsi="Times New Roman" w:cs="Times New Roman"/>
          <w:sz w:val="24"/>
        </w:rPr>
        <w:t>30</w:t>
      </w:r>
      <w:r>
        <w:rPr>
          <w:rFonts w:hint="eastAsia" w:ascii="Times New Roman" w:hAnsi="Times New Roman" w:cs="Times New Roman"/>
          <w:sz w:val="24"/>
        </w:rPr>
        <w:t>个工作日</w:t>
      </w:r>
      <w:r>
        <w:rPr>
          <w:rFonts w:ascii="Times New Roman" w:hAnsi="Times New Roman" w:cs="Times New Roman"/>
          <w:sz w:val="24"/>
        </w:rPr>
        <w:t>内支付合同金额的20%；主体项目</w:t>
      </w:r>
      <w:r>
        <w:rPr>
          <w:rFonts w:hint="eastAsia" w:ascii="Times New Roman" w:hAnsi="Times New Roman" w:cs="Times New Roman"/>
          <w:sz w:val="24"/>
        </w:rPr>
        <w:t>终验</w:t>
      </w:r>
      <w:r>
        <w:rPr>
          <w:rFonts w:ascii="Times New Roman" w:hAnsi="Times New Roman" w:cs="Times New Roman"/>
          <w:sz w:val="24"/>
        </w:rPr>
        <w:t>合格后30</w:t>
      </w:r>
      <w:r>
        <w:rPr>
          <w:rFonts w:hint="eastAsia" w:ascii="Times New Roman" w:hAnsi="Times New Roman" w:cs="Times New Roman"/>
          <w:sz w:val="24"/>
        </w:rPr>
        <w:t>个工作日</w:t>
      </w:r>
      <w:r>
        <w:rPr>
          <w:rFonts w:ascii="Times New Roman" w:hAnsi="Times New Roman" w:cs="Times New Roman"/>
          <w:sz w:val="24"/>
        </w:rPr>
        <w:t>内支付合同金额的80%（特殊情况以合同为准）。</w:t>
      </w:r>
    </w:p>
    <w:p w14:paraId="18C51A14">
      <w:pPr>
        <w:spacing w:line="360" w:lineRule="auto"/>
        <w:ind w:firstLine="482" w:firstLineChars="200"/>
        <w:rPr>
          <w:rFonts w:ascii="Times New Roman" w:hAnsi="Times New Roman" w:cs="Times New Roman"/>
          <w:b/>
          <w:sz w:val="24"/>
        </w:rPr>
      </w:pPr>
      <w:r>
        <w:rPr>
          <w:rFonts w:ascii="Times New Roman" w:hAnsi="Times New Roman" w:cs="Times New Roman"/>
          <w:b/>
          <w:sz w:val="24"/>
        </w:rPr>
        <w:t>七、具体要求</w:t>
      </w:r>
    </w:p>
    <w:p w14:paraId="172C6036">
      <w:pPr>
        <w:spacing w:line="360" w:lineRule="auto"/>
        <w:ind w:firstLine="482" w:firstLineChars="200"/>
        <w:rPr>
          <w:rFonts w:ascii="Times New Roman" w:hAnsi="Times New Roman" w:cs="Times New Roman"/>
          <w:b/>
          <w:bCs/>
          <w:sz w:val="24"/>
        </w:rPr>
      </w:pPr>
      <w:r>
        <w:rPr>
          <w:rFonts w:hint="eastAsia" w:ascii="Times New Roman" w:hAnsi="Times New Roman" w:cs="Times New Roman"/>
          <w:b/>
          <w:bCs/>
          <w:sz w:val="24"/>
        </w:rPr>
        <w:t>包1：</w:t>
      </w:r>
    </w:p>
    <w:p w14:paraId="357BF401">
      <w:pPr>
        <w:spacing w:line="360" w:lineRule="auto"/>
        <w:ind w:firstLine="480" w:firstLineChars="200"/>
        <w:rPr>
          <w:rFonts w:ascii="Times New Roman" w:hAnsi="Times New Roman" w:cs="Times New Roman"/>
          <w:sz w:val="24"/>
        </w:rPr>
      </w:pPr>
      <w:r>
        <w:rPr>
          <w:rFonts w:hint="eastAsia" w:ascii="Times New Roman" w:hAnsi="Times New Roman" w:cs="Times New Roman"/>
          <w:sz w:val="24"/>
        </w:rPr>
        <w:t>（一）采购清单</w:t>
      </w:r>
    </w:p>
    <w:tbl>
      <w:tblPr>
        <w:tblStyle w:val="10"/>
        <w:tblW w:w="9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1353"/>
        <w:gridCol w:w="3713"/>
        <w:gridCol w:w="567"/>
        <w:gridCol w:w="588"/>
        <w:gridCol w:w="1821"/>
        <w:gridCol w:w="1009"/>
      </w:tblGrid>
      <w:tr w14:paraId="6C67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8" w:type="dxa"/>
            <w:tcBorders>
              <w:top w:val="single" w:color="auto" w:sz="4" w:space="0"/>
              <w:left w:val="single" w:color="auto" w:sz="4" w:space="0"/>
              <w:bottom w:val="single" w:color="auto" w:sz="4" w:space="0"/>
              <w:right w:val="single" w:color="auto" w:sz="4" w:space="0"/>
            </w:tcBorders>
            <w:shd w:val="clear" w:color="auto" w:fill="C0C0C0"/>
            <w:vAlign w:val="center"/>
          </w:tcPr>
          <w:p w14:paraId="757E19FF">
            <w:pPr>
              <w:jc w:val="center"/>
              <w:rPr>
                <w:rFonts w:hint="eastAsia" w:cs="Times New Roman" w:asciiTheme="minorEastAsia" w:hAnsiTheme="minorEastAsia"/>
                <w:sz w:val="24"/>
                <w:szCs w:val="24"/>
              </w:rPr>
            </w:pPr>
            <w:bookmarkStart w:id="0" w:name="OLE_LINK1"/>
            <w:r>
              <w:rPr>
                <w:rFonts w:cs="Times New Roman" w:asciiTheme="minorEastAsia" w:hAnsiTheme="minorEastAsia"/>
                <w:sz w:val="24"/>
                <w:szCs w:val="24"/>
              </w:rPr>
              <w:t>序号</w:t>
            </w:r>
          </w:p>
        </w:tc>
        <w:tc>
          <w:tcPr>
            <w:tcW w:w="1353" w:type="dxa"/>
            <w:tcBorders>
              <w:top w:val="single" w:color="auto" w:sz="4" w:space="0"/>
              <w:left w:val="single" w:color="auto" w:sz="4" w:space="0"/>
              <w:bottom w:val="single" w:color="auto" w:sz="4" w:space="0"/>
              <w:right w:val="single" w:color="auto" w:sz="4" w:space="0"/>
            </w:tcBorders>
            <w:shd w:val="clear" w:color="auto" w:fill="C0C0C0"/>
            <w:noWrap/>
            <w:vAlign w:val="center"/>
          </w:tcPr>
          <w:p w14:paraId="01B83FC8">
            <w:pPr>
              <w:jc w:val="center"/>
              <w:rPr>
                <w:rFonts w:hint="eastAsia" w:cs="Times New Roman" w:asciiTheme="minorEastAsia" w:hAnsiTheme="minorEastAsia"/>
                <w:sz w:val="24"/>
                <w:szCs w:val="24"/>
              </w:rPr>
            </w:pPr>
            <w:r>
              <w:rPr>
                <w:rFonts w:cs="Times New Roman" w:asciiTheme="minorEastAsia" w:hAnsiTheme="minorEastAsia"/>
                <w:sz w:val="24"/>
                <w:szCs w:val="24"/>
              </w:rPr>
              <w:t>标的名称</w:t>
            </w:r>
          </w:p>
        </w:tc>
        <w:tc>
          <w:tcPr>
            <w:tcW w:w="3713" w:type="dxa"/>
            <w:tcBorders>
              <w:top w:val="single" w:color="auto" w:sz="4" w:space="0"/>
              <w:left w:val="single" w:color="auto" w:sz="4" w:space="0"/>
              <w:bottom w:val="single" w:color="auto" w:sz="4" w:space="0"/>
              <w:right w:val="single" w:color="auto" w:sz="4" w:space="0"/>
            </w:tcBorders>
            <w:shd w:val="clear" w:color="auto" w:fill="C0C0C0"/>
            <w:noWrap/>
            <w:vAlign w:val="center"/>
          </w:tcPr>
          <w:p w14:paraId="14737DC0">
            <w:pPr>
              <w:jc w:val="center"/>
              <w:rPr>
                <w:rFonts w:hint="eastAsia" w:cs="Times New Roman" w:asciiTheme="minorEastAsia" w:hAnsiTheme="minorEastAsia"/>
                <w:sz w:val="24"/>
                <w:szCs w:val="24"/>
              </w:rPr>
            </w:pPr>
            <w:r>
              <w:rPr>
                <w:rFonts w:cs="Times New Roman" w:asciiTheme="minorEastAsia" w:hAnsiTheme="minorEastAsia"/>
                <w:sz w:val="24"/>
                <w:szCs w:val="24"/>
              </w:rPr>
              <w:t>技术要求</w:t>
            </w:r>
          </w:p>
        </w:tc>
        <w:tc>
          <w:tcPr>
            <w:tcW w:w="567" w:type="dxa"/>
            <w:tcBorders>
              <w:top w:val="single" w:color="auto" w:sz="4" w:space="0"/>
              <w:left w:val="single" w:color="auto" w:sz="4" w:space="0"/>
              <w:bottom w:val="single" w:color="auto" w:sz="4" w:space="0"/>
              <w:right w:val="single" w:color="auto" w:sz="4" w:space="0"/>
            </w:tcBorders>
            <w:shd w:val="clear" w:color="auto" w:fill="C0C0C0"/>
            <w:vAlign w:val="center"/>
          </w:tcPr>
          <w:p w14:paraId="2DABFB08">
            <w:pPr>
              <w:jc w:val="center"/>
              <w:rPr>
                <w:rFonts w:hint="eastAsia" w:cs="Times New Roman" w:asciiTheme="minorEastAsia" w:hAnsiTheme="minorEastAsia"/>
                <w:sz w:val="24"/>
                <w:szCs w:val="24"/>
              </w:rPr>
            </w:pPr>
            <w:r>
              <w:rPr>
                <w:rFonts w:cs="Times New Roman" w:asciiTheme="minorEastAsia" w:hAnsiTheme="minorEastAsia"/>
                <w:sz w:val="24"/>
                <w:szCs w:val="24"/>
              </w:rPr>
              <w:t>单位</w:t>
            </w:r>
          </w:p>
        </w:tc>
        <w:tc>
          <w:tcPr>
            <w:tcW w:w="588" w:type="dxa"/>
            <w:tcBorders>
              <w:top w:val="single" w:color="auto" w:sz="4" w:space="0"/>
              <w:left w:val="single" w:color="auto" w:sz="4" w:space="0"/>
              <w:bottom w:val="single" w:color="auto" w:sz="4" w:space="0"/>
              <w:right w:val="single" w:color="auto" w:sz="4" w:space="0"/>
            </w:tcBorders>
            <w:shd w:val="clear" w:color="auto" w:fill="C0C0C0"/>
            <w:vAlign w:val="center"/>
          </w:tcPr>
          <w:p w14:paraId="39CA28F0">
            <w:pPr>
              <w:jc w:val="center"/>
              <w:rPr>
                <w:rFonts w:hint="eastAsia" w:cs="Times New Roman" w:asciiTheme="minorEastAsia" w:hAnsiTheme="minorEastAsia"/>
                <w:sz w:val="24"/>
                <w:szCs w:val="24"/>
              </w:rPr>
            </w:pPr>
            <w:r>
              <w:rPr>
                <w:rFonts w:cs="Times New Roman" w:asciiTheme="minorEastAsia" w:hAnsiTheme="minorEastAsia"/>
                <w:sz w:val="24"/>
                <w:szCs w:val="24"/>
              </w:rPr>
              <w:t>数量</w:t>
            </w:r>
          </w:p>
        </w:tc>
        <w:tc>
          <w:tcPr>
            <w:tcW w:w="1821" w:type="dxa"/>
            <w:tcBorders>
              <w:top w:val="single" w:color="auto" w:sz="4" w:space="0"/>
              <w:left w:val="single" w:color="auto" w:sz="4" w:space="0"/>
              <w:bottom w:val="single" w:color="auto" w:sz="4" w:space="0"/>
              <w:right w:val="single" w:color="auto" w:sz="4" w:space="0"/>
            </w:tcBorders>
            <w:shd w:val="clear" w:color="auto" w:fill="C0C0C0"/>
          </w:tcPr>
          <w:p w14:paraId="1B916086">
            <w:pPr>
              <w:jc w:val="center"/>
              <w:rPr>
                <w:rFonts w:hint="eastAsia" w:cs="Times New Roman" w:asciiTheme="minorEastAsia" w:hAnsiTheme="minorEastAsia"/>
                <w:sz w:val="24"/>
                <w:szCs w:val="24"/>
              </w:rPr>
            </w:pPr>
            <w:r>
              <w:rPr>
                <w:rFonts w:cs="Times New Roman" w:asciiTheme="minorEastAsia" w:hAnsiTheme="minorEastAsia"/>
                <w:sz w:val="24"/>
                <w:szCs w:val="24"/>
              </w:rPr>
              <w:t>是否属于现行节能产品政府采购清单强制采购范围</w:t>
            </w:r>
          </w:p>
        </w:tc>
        <w:tc>
          <w:tcPr>
            <w:tcW w:w="1009" w:type="dxa"/>
            <w:tcBorders>
              <w:top w:val="single" w:color="auto" w:sz="4" w:space="0"/>
              <w:left w:val="single" w:color="auto" w:sz="4" w:space="0"/>
              <w:bottom w:val="single" w:color="auto" w:sz="4" w:space="0"/>
              <w:right w:val="single" w:color="auto" w:sz="4" w:space="0"/>
            </w:tcBorders>
            <w:shd w:val="clear" w:color="auto" w:fill="C0C0C0"/>
          </w:tcPr>
          <w:p w14:paraId="3330A649">
            <w:pPr>
              <w:jc w:val="center"/>
              <w:rPr>
                <w:rFonts w:hint="eastAsia" w:cs="Times New Roman" w:asciiTheme="minorEastAsia" w:hAnsiTheme="minorEastAsia"/>
                <w:sz w:val="24"/>
                <w:szCs w:val="24"/>
              </w:rPr>
            </w:pPr>
            <w:r>
              <w:rPr>
                <w:rFonts w:cs="Times New Roman" w:asciiTheme="minorEastAsia" w:hAnsiTheme="minorEastAsia"/>
                <w:sz w:val="24"/>
                <w:szCs w:val="24"/>
              </w:rPr>
              <w:t>是否属于集采目录内产品</w:t>
            </w:r>
          </w:p>
        </w:tc>
      </w:tr>
      <w:tr w14:paraId="0CFF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8" w:type="dxa"/>
            <w:tcBorders>
              <w:top w:val="single" w:color="auto" w:sz="4" w:space="0"/>
              <w:left w:val="single" w:color="auto" w:sz="4" w:space="0"/>
              <w:bottom w:val="single" w:color="auto" w:sz="4" w:space="0"/>
              <w:right w:val="single" w:color="auto" w:sz="4" w:space="0"/>
            </w:tcBorders>
            <w:vAlign w:val="center"/>
          </w:tcPr>
          <w:p w14:paraId="6C25C503">
            <w:pPr>
              <w:jc w:val="center"/>
              <w:rPr>
                <w:rFonts w:hint="eastAsia" w:cs="Times New Roman" w:asciiTheme="minorEastAsia" w:hAnsiTheme="minorEastAsia"/>
                <w:sz w:val="24"/>
                <w:szCs w:val="24"/>
              </w:rPr>
            </w:pPr>
            <w:r>
              <w:rPr>
                <w:rFonts w:cs="Times New Roman" w:asciiTheme="minorEastAsia" w:hAnsiTheme="minorEastAsia"/>
                <w:sz w:val="24"/>
                <w:szCs w:val="24"/>
              </w:rPr>
              <w:t>1</w:t>
            </w:r>
          </w:p>
        </w:tc>
        <w:tc>
          <w:tcPr>
            <w:tcW w:w="1353" w:type="dxa"/>
            <w:tcBorders>
              <w:top w:val="single" w:color="auto" w:sz="4" w:space="0"/>
              <w:left w:val="single" w:color="auto" w:sz="4" w:space="0"/>
              <w:bottom w:val="single" w:color="auto" w:sz="4" w:space="0"/>
              <w:right w:val="single" w:color="auto" w:sz="4" w:space="0"/>
            </w:tcBorders>
            <w:vAlign w:val="center"/>
          </w:tcPr>
          <w:p w14:paraId="0003EF51">
            <w:pPr>
              <w:jc w:val="center"/>
              <w:rPr>
                <w:rFonts w:hint="eastAsia" w:cs="Times New Roman" w:asciiTheme="minorEastAsia" w:hAnsiTheme="minorEastAsia"/>
                <w:sz w:val="24"/>
                <w:szCs w:val="24"/>
              </w:rPr>
            </w:pPr>
            <w:r>
              <w:rPr>
                <w:rFonts w:cs="Times New Roman" w:asciiTheme="minorEastAsia" w:hAnsiTheme="minorEastAsia"/>
                <w:sz w:val="24"/>
                <w:szCs w:val="24"/>
              </w:rPr>
              <w:t>中间件</w:t>
            </w:r>
          </w:p>
        </w:tc>
        <w:tc>
          <w:tcPr>
            <w:tcW w:w="3713" w:type="dxa"/>
            <w:tcBorders>
              <w:top w:val="single" w:color="auto" w:sz="4" w:space="0"/>
              <w:left w:val="single" w:color="auto" w:sz="4" w:space="0"/>
              <w:bottom w:val="single" w:color="auto" w:sz="4" w:space="0"/>
              <w:right w:val="single" w:color="auto" w:sz="4" w:space="0"/>
            </w:tcBorders>
            <w:vAlign w:val="center"/>
          </w:tcPr>
          <w:p w14:paraId="3200A735">
            <w:pPr>
              <w:rPr>
                <w:rFonts w:hint="eastAsia" w:cs="Times New Roman" w:asciiTheme="minorEastAsia" w:hAnsiTheme="minorEastAsia"/>
                <w:sz w:val="24"/>
                <w:szCs w:val="24"/>
              </w:rPr>
            </w:pPr>
            <w:r>
              <w:rPr>
                <w:rFonts w:cs="Times New Roman" w:asciiTheme="minorEastAsia" w:hAnsiTheme="minorEastAsia"/>
                <w:sz w:val="24"/>
                <w:szCs w:val="24"/>
              </w:rPr>
              <w:t>1、用于为上层应用提供运行环境，实现对上层应用的部署和动态管理。</w:t>
            </w:r>
          </w:p>
          <w:p w14:paraId="5E1B593F">
            <w:pPr>
              <w:rPr>
                <w:rFonts w:hint="eastAsia" w:cs="Times New Roman" w:asciiTheme="minorEastAsia" w:hAnsiTheme="minorEastAsia"/>
                <w:sz w:val="24"/>
                <w:szCs w:val="24"/>
              </w:rPr>
            </w:pPr>
            <w:r>
              <w:rPr>
                <w:rFonts w:cs="Times New Roman" w:asciiTheme="minorEastAsia" w:hAnsiTheme="minorEastAsia"/>
                <w:sz w:val="24"/>
                <w:szCs w:val="24"/>
              </w:rPr>
              <w:t>2、以后台服务形式运行，用户可通过管理控制台或者命令行工具完成上层应用的部署、启动、停止等操作。</w:t>
            </w:r>
          </w:p>
          <w:p w14:paraId="5A3BA801">
            <w:pPr>
              <w:rPr>
                <w:rFonts w:hint="eastAsia" w:cs="Times New Roman" w:asciiTheme="minorEastAsia" w:hAnsiTheme="minorEastAsia"/>
                <w:sz w:val="24"/>
                <w:szCs w:val="24"/>
              </w:rPr>
            </w:pPr>
            <w:r>
              <w:rPr>
                <w:rFonts w:cs="Times New Roman" w:asciiTheme="minorEastAsia" w:hAnsiTheme="minorEastAsia"/>
                <w:sz w:val="24"/>
                <w:szCs w:val="24"/>
              </w:rPr>
              <w:t>3、主要功能包括Web容器、EJB容器、数据源服务等。</w:t>
            </w:r>
          </w:p>
          <w:p w14:paraId="3DA915EA">
            <w:pPr>
              <w:rPr>
                <w:rFonts w:hint="eastAsia" w:cs="Times New Roman" w:asciiTheme="minorEastAsia" w:hAnsiTheme="minorEastAsia"/>
                <w:sz w:val="24"/>
                <w:szCs w:val="24"/>
              </w:rPr>
            </w:pPr>
            <w:r>
              <w:rPr>
                <w:rFonts w:cs="Times New Roman" w:asciiTheme="minorEastAsia" w:hAnsiTheme="minorEastAsia"/>
                <w:sz w:val="24"/>
                <w:szCs w:val="24"/>
              </w:rPr>
              <w:t>4、支持集群部署，提供集群管理工具。</w:t>
            </w:r>
          </w:p>
          <w:p w14:paraId="1ABA8CE6">
            <w:pPr>
              <w:rPr>
                <w:rFonts w:hint="eastAsia" w:cs="Times New Roman" w:asciiTheme="minorEastAsia" w:hAnsiTheme="minorEastAsia"/>
                <w:sz w:val="24"/>
                <w:szCs w:val="24"/>
              </w:rPr>
            </w:pPr>
            <w:r>
              <w:rPr>
                <w:rFonts w:cs="Times New Roman" w:asciiTheme="minorEastAsia" w:hAnsiTheme="minorEastAsia"/>
                <w:sz w:val="24"/>
                <w:szCs w:val="24"/>
              </w:rPr>
              <w:t>5、在不停止应用服务器运行的情况下，支持动态更新license以及集中管理替换license，避免更新license对业务正常运行的影响。</w:t>
            </w:r>
          </w:p>
          <w:p w14:paraId="01BC13B3">
            <w:pPr>
              <w:rPr>
                <w:rFonts w:hint="eastAsia" w:cs="Times New Roman" w:asciiTheme="minorEastAsia" w:hAnsiTheme="minorEastAsia"/>
                <w:sz w:val="24"/>
                <w:szCs w:val="24"/>
              </w:rPr>
            </w:pPr>
            <w:r>
              <w:rPr>
                <w:rFonts w:cs="Times New Roman" w:asciiTheme="minorEastAsia" w:hAnsiTheme="minorEastAsia"/>
                <w:sz w:val="24"/>
                <w:szCs w:val="24"/>
              </w:rPr>
              <w:t>6、支持命令行审计功能，能记录每次命令行操作。</w:t>
            </w:r>
          </w:p>
          <w:p w14:paraId="274C59B9">
            <w:pPr>
              <w:rPr>
                <w:rFonts w:hint="eastAsia" w:cs="Times New Roman" w:asciiTheme="minorEastAsia" w:hAnsiTheme="minorEastAsia"/>
                <w:sz w:val="24"/>
                <w:szCs w:val="24"/>
              </w:rPr>
            </w:pPr>
            <w:r>
              <w:rPr>
                <w:rFonts w:cs="Times New Roman" w:asciiTheme="minorEastAsia" w:hAnsiTheme="minorEastAsia"/>
                <w:sz w:val="24"/>
                <w:szCs w:val="24"/>
              </w:rPr>
              <w:t>7、支持采用双因子认证鉴别技术对用户身份进行鉴别。</w:t>
            </w:r>
          </w:p>
          <w:p w14:paraId="371AE1AE">
            <w:pPr>
              <w:rPr>
                <w:rFonts w:hint="eastAsia" w:cs="Times New Roman" w:asciiTheme="minorEastAsia" w:hAnsiTheme="minorEastAsia"/>
                <w:sz w:val="24"/>
                <w:szCs w:val="24"/>
              </w:rPr>
            </w:pPr>
            <w:r>
              <w:rPr>
                <w:rFonts w:cs="Times New Roman" w:asciiTheme="minorEastAsia" w:hAnsiTheme="minorEastAsia"/>
                <w:sz w:val="24"/>
                <w:szCs w:val="24"/>
              </w:rPr>
              <w:t>8、提供健康检查和监控功能，可以实时监控应用程序的状态和性能指标，从而快速发现和解决问题。</w:t>
            </w:r>
          </w:p>
          <w:p w14:paraId="1D50A808">
            <w:pPr>
              <w:rPr>
                <w:rFonts w:hint="eastAsia" w:cs="Times New Roman" w:asciiTheme="minorEastAsia" w:hAnsiTheme="minorEastAsia"/>
                <w:sz w:val="24"/>
                <w:szCs w:val="24"/>
              </w:rPr>
            </w:pPr>
            <w:r>
              <w:rPr>
                <w:rFonts w:cs="Times New Roman" w:asciiTheme="minorEastAsia" w:hAnsiTheme="minorEastAsia"/>
                <w:sz w:val="24"/>
                <w:szCs w:val="24"/>
              </w:rPr>
              <w:t>9、支持多种主流国产操作系统，如麒麟OS、统信UOS等。</w:t>
            </w:r>
          </w:p>
          <w:p w14:paraId="3A4AE9E3">
            <w:pPr>
              <w:rPr>
                <w:rFonts w:hint="eastAsia" w:cs="Times New Roman" w:asciiTheme="minorEastAsia" w:hAnsiTheme="minorEastAsia"/>
                <w:sz w:val="24"/>
                <w:szCs w:val="24"/>
              </w:rPr>
            </w:pPr>
            <w:r>
              <w:rPr>
                <w:rFonts w:cs="Times New Roman" w:asciiTheme="minorEastAsia" w:hAnsiTheme="minorEastAsia"/>
                <w:sz w:val="24"/>
                <w:szCs w:val="24"/>
              </w:rPr>
              <w:t>10、支持多种主流国产数据库系统，如达梦、金仓、神通、海量、南大通用等。</w:t>
            </w:r>
          </w:p>
          <w:p w14:paraId="66FB7F08">
            <w:pPr>
              <w:rPr>
                <w:rFonts w:hint="eastAsia" w:cs="Times New Roman" w:asciiTheme="minorEastAsia" w:hAnsiTheme="minorEastAsia"/>
                <w:sz w:val="24"/>
                <w:szCs w:val="24"/>
              </w:rPr>
            </w:pPr>
            <w:r>
              <w:rPr>
                <w:rFonts w:cs="Times New Roman" w:asciiTheme="minorEastAsia" w:hAnsiTheme="minorEastAsia"/>
                <w:sz w:val="24"/>
                <w:szCs w:val="24"/>
              </w:rPr>
              <w:t>11、支持多种国产芯片，如飞腾、龙芯、鲲鹏、海光、申威、兆芯等。</w:t>
            </w:r>
          </w:p>
          <w:p w14:paraId="59454061">
            <w:pPr>
              <w:rPr>
                <w:rFonts w:hint="eastAsia" w:cs="Times New Roman" w:asciiTheme="minorEastAsia" w:hAnsiTheme="minorEastAsia"/>
                <w:sz w:val="24"/>
                <w:szCs w:val="24"/>
              </w:rPr>
            </w:pPr>
            <w:r>
              <w:rPr>
                <w:rFonts w:cs="Times New Roman" w:asciiTheme="minorEastAsia" w:hAnsiTheme="minorEastAsia"/>
                <w:sz w:val="24"/>
                <w:szCs w:val="24"/>
              </w:rPr>
              <w:t>12、在设备网部署1套中间件、公安网部署2套中间件，须采用同一品牌中间件。</w:t>
            </w:r>
          </w:p>
        </w:tc>
        <w:tc>
          <w:tcPr>
            <w:tcW w:w="567" w:type="dxa"/>
            <w:tcBorders>
              <w:top w:val="single" w:color="auto" w:sz="4" w:space="0"/>
              <w:left w:val="single" w:color="auto" w:sz="4" w:space="0"/>
              <w:bottom w:val="single" w:color="auto" w:sz="4" w:space="0"/>
              <w:right w:val="single" w:color="auto" w:sz="4" w:space="0"/>
            </w:tcBorders>
            <w:vAlign w:val="center"/>
          </w:tcPr>
          <w:p w14:paraId="50C3A759">
            <w:pPr>
              <w:jc w:val="center"/>
              <w:rPr>
                <w:rFonts w:hint="eastAsia" w:cs="Times New Roman" w:asciiTheme="minorEastAsia" w:hAnsiTheme="minorEastAsia"/>
                <w:sz w:val="24"/>
                <w:szCs w:val="24"/>
              </w:rPr>
            </w:pPr>
            <w:r>
              <w:rPr>
                <w:rFonts w:cs="Times New Roman" w:asciiTheme="minorEastAsia" w:hAnsiTheme="minorEastAsia"/>
                <w:sz w:val="24"/>
                <w:szCs w:val="24"/>
              </w:rPr>
              <w:t>套</w:t>
            </w:r>
          </w:p>
        </w:tc>
        <w:tc>
          <w:tcPr>
            <w:tcW w:w="588" w:type="dxa"/>
            <w:tcBorders>
              <w:top w:val="single" w:color="auto" w:sz="4" w:space="0"/>
              <w:left w:val="single" w:color="auto" w:sz="4" w:space="0"/>
              <w:bottom w:val="single" w:color="auto" w:sz="4" w:space="0"/>
              <w:right w:val="single" w:color="auto" w:sz="4" w:space="0"/>
            </w:tcBorders>
            <w:vAlign w:val="center"/>
          </w:tcPr>
          <w:p w14:paraId="7CF7E090">
            <w:pPr>
              <w:jc w:val="center"/>
              <w:rPr>
                <w:rFonts w:hint="eastAsia" w:cs="Times New Roman" w:asciiTheme="minorEastAsia" w:hAnsiTheme="minorEastAsia"/>
                <w:sz w:val="24"/>
                <w:szCs w:val="24"/>
              </w:rPr>
            </w:pPr>
            <w:r>
              <w:rPr>
                <w:rFonts w:cs="Times New Roman" w:asciiTheme="minorEastAsia" w:hAnsiTheme="minorEastAsia"/>
                <w:sz w:val="24"/>
                <w:szCs w:val="24"/>
              </w:rPr>
              <w:t>3</w:t>
            </w:r>
          </w:p>
        </w:tc>
        <w:tc>
          <w:tcPr>
            <w:tcW w:w="1821" w:type="dxa"/>
            <w:tcBorders>
              <w:top w:val="single" w:color="auto" w:sz="4" w:space="0"/>
              <w:left w:val="single" w:color="auto" w:sz="4" w:space="0"/>
              <w:bottom w:val="single" w:color="auto" w:sz="4" w:space="0"/>
              <w:right w:val="single" w:color="auto" w:sz="4" w:space="0"/>
            </w:tcBorders>
            <w:vAlign w:val="center"/>
          </w:tcPr>
          <w:p w14:paraId="4C6EEF58">
            <w:pPr>
              <w:jc w:val="center"/>
              <w:rPr>
                <w:rFonts w:hint="eastAsia" w:cs="Times New Roman" w:asciiTheme="minorEastAsia" w:hAnsiTheme="minorEastAsia"/>
                <w:sz w:val="24"/>
                <w:szCs w:val="24"/>
              </w:rPr>
            </w:pPr>
            <w:r>
              <w:rPr>
                <w:rFonts w:cs="Times New Roman" w:asciiTheme="minorEastAsia" w:hAnsiTheme="minorEastAsia"/>
                <w:sz w:val="24"/>
                <w:szCs w:val="24"/>
              </w:rPr>
              <w:t>否</w:t>
            </w:r>
          </w:p>
        </w:tc>
        <w:tc>
          <w:tcPr>
            <w:tcW w:w="1009" w:type="dxa"/>
            <w:tcBorders>
              <w:top w:val="single" w:color="auto" w:sz="4" w:space="0"/>
              <w:left w:val="single" w:color="auto" w:sz="4" w:space="0"/>
              <w:bottom w:val="single" w:color="auto" w:sz="4" w:space="0"/>
              <w:right w:val="single" w:color="auto" w:sz="4" w:space="0"/>
            </w:tcBorders>
            <w:vAlign w:val="center"/>
          </w:tcPr>
          <w:p w14:paraId="56E0E6B2">
            <w:pPr>
              <w:jc w:val="center"/>
              <w:rPr>
                <w:rFonts w:hint="eastAsia" w:cs="Times New Roman" w:asciiTheme="minorEastAsia" w:hAnsiTheme="minorEastAsia"/>
                <w:sz w:val="24"/>
                <w:szCs w:val="24"/>
              </w:rPr>
            </w:pPr>
            <w:r>
              <w:rPr>
                <w:rFonts w:cs="Times New Roman" w:asciiTheme="minorEastAsia" w:hAnsiTheme="minorEastAsia"/>
                <w:sz w:val="24"/>
                <w:szCs w:val="24"/>
              </w:rPr>
              <w:t>是</w:t>
            </w:r>
          </w:p>
        </w:tc>
      </w:tr>
      <w:tr w14:paraId="1AD7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8" w:type="dxa"/>
            <w:tcBorders>
              <w:top w:val="single" w:color="auto" w:sz="4" w:space="0"/>
              <w:left w:val="single" w:color="auto" w:sz="4" w:space="0"/>
              <w:bottom w:val="single" w:color="auto" w:sz="4" w:space="0"/>
              <w:right w:val="single" w:color="auto" w:sz="4" w:space="0"/>
            </w:tcBorders>
            <w:vAlign w:val="center"/>
          </w:tcPr>
          <w:p w14:paraId="352657F8">
            <w:pPr>
              <w:jc w:val="center"/>
              <w:rPr>
                <w:rFonts w:hint="eastAsia" w:cs="Times New Roman" w:asciiTheme="minorEastAsia" w:hAnsiTheme="minorEastAsia"/>
                <w:sz w:val="24"/>
                <w:szCs w:val="24"/>
              </w:rPr>
            </w:pPr>
            <w:r>
              <w:rPr>
                <w:rFonts w:cs="Times New Roman" w:asciiTheme="minorEastAsia" w:hAnsiTheme="minorEastAsia"/>
                <w:sz w:val="24"/>
                <w:szCs w:val="24"/>
              </w:rPr>
              <w:t>2</w:t>
            </w:r>
          </w:p>
        </w:tc>
        <w:tc>
          <w:tcPr>
            <w:tcW w:w="1353" w:type="dxa"/>
            <w:tcBorders>
              <w:top w:val="single" w:color="auto" w:sz="4" w:space="0"/>
              <w:left w:val="single" w:color="auto" w:sz="4" w:space="0"/>
              <w:bottom w:val="single" w:color="auto" w:sz="4" w:space="0"/>
              <w:right w:val="single" w:color="auto" w:sz="4" w:space="0"/>
            </w:tcBorders>
            <w:vAlign w:val="center"/>
          </w:tcPr>
          <w:p w14:paraId="1B099E69">
            <w:pPr>
              <w:jc w:val="center"/>
              <w:rPr>
                <w:rFonts w:hint="eastAsia" w:cs="Times New Roman" w:asciiTheme="minorEastAsia" w:hAnsiTheme="minorEastAsia"/>
                <w:sz w:val="24"/>
                <w:szCs w:val="24"/>
              </w:rPr>
            </w:pPr>
            <w:r>
              <w:rPr>
                <w:rFonts w:cs="Times New Roman" w:asciiTheme="minorEastAsia" w:hAnsiTheme="minorEastAsia"/>
                <w:sz w:val="24"/>
                <w:szCs w:val="24"/>
              </w:rPr>
              <w:t>数据库</w:t>
            </w:r>
          </w:p>
        </w:tc>
        <w:tc>
          <w:tcPr>
            <w:tcW w:w="3713" w:type="dxa"/>
            <w:tcBorders>
              <w:top w:val="single" w:color="auto" w:sz="4" w:space="0"/>
              <w:left w:val="single" w:color="auto" w:sz="4" w:space="0"/>
              <w:bottom w:val="single" w:color="auto" w:sz="4" w:space="0"/>
              <w:right w:val="single" w:color="auto" w:sz="4" w:space="0"/>
            </w:tcBorders>
            <w:vAlign w:val="center"/>
          </w:tcPr>
          <w:p w14:paraId="5B0EE966">
            <w:pPr>
              <w:rPr>
                <w:rFonts w:hint="eastAsia" w:cs="Times New Roman" w:asciiTheme="minorEastAsia" w:hAnsiTheme="minorEastAsia"/>
                <w:sz w:val="24"/>
                <w:szCs w:val="24"/>
              </w:rPr>
            </w:pPr>
            <w:r>
              <w:rPr>
                <w:rFonts w:cs="Segoe UI Symbol" w:asciiTheme="minorEastAsia" w:hAnsiTheme="minorEastAsia"/>
                <w:sz w:val="24"/>
                <w:szCs w:val="24"/>
              </w:rPr>
              <w:t>★</w:t>
            </w:r>
            <w:r>
              <w:rPr>
                <w:rFonts w:cs="Times New Roman" w:asciiTheme="minorEastAsia" w:hAnsiTheme="minorEastAsia"/>
                <w:sz w:val="24"/>
                <w:szCs w:val="24"/>
              </w:rPr>
              <w:t>数据库产品通过中国信息安全测评中心、国家保密科技测评中心的安全可靠测评。</w:t>
            </w:r>
          </w:p>
          <w:p w14:paraId="661CE44A">
            <w:pPr>
              <w:rPr>
                <w:rFonts w:hint="eastAsia" w:cs="Times New Roman" w:asciiTheme="minorEastAsia" w:hAnsiTheme="minorEastAsia"/>
                <w:sz w:val="24"/>
                <w:szCs w:val="24"/>
              </w:rPr>
            </w:pPr>
            <w:r>
              <w:rPr>
                <w:rFonts w:cs="Times New Roman" w:asciiTheme="minorEastAsia" w:hAnsiTheme="minorEastAsia"/>
                <w:sz w:val="24"/>
                <w:szCs w:val="24"/>
              </w:rPr>
              <w:t>1、SQL 标准语法兼容性：数据库须全面支持 SQL:2016（或 SQL:2003）标准核心语法，包括但不限于：DDL（CREATE / ALTER / DROP）、DML（SELECT / INSERT / UPDATE / DELETE / MERGE）、DCL（GRANT / REVOKE）、TCL（COMMIT / ROLLBACK / SAVEPOINT）；支持标准 SQL 的 CASE 表达式、CTE（WITH 子句）、窗口函数（ROW_NUMBER / RANK / DENSE_RANK / LEAD / LAG 等）。</w:t>
            </w:r>
          </w:p>
          <w:p w14:paraId="7D6EDCD8">
            <w:pPr>
              <w:rPr>
                <w:rFonts w:hint="eastAsia" w:cs="Times New Roman" w:asciiTheme="minorEastAsia" w:hAnsiTheme="minorEastAsia"/>
                <w:sz w:val="24"/>
                <w:szCs w:val="24"/>
              </w:rPr>
            </w:pPr>
            <w:r>
              <w:rPr>
                <w:rFonts w:cs="Times New Roman" w:asciiTheme="minorEastAsia" w:hAnsiTheme="minorEastAsia"/>
                <w:sz w:val="24"/>
                <w:szCs w:val="24"/>
              </w:rPr>
              <w:t>2、事务 ACID 特性：须完全支持事务的原子性（Atomicity）、一致性（Consistency）、隔离性（Isolation）、持久性（Durability）；支持 READ COMMITTED、REPEATABLE READ、SERIALIZABLE 等 SQL 标准事务隔离级别；支持显式事务控制（BEGIN / COMMIT / ROLLBACK）及保存点（SAVEPOINT）。</w:t>
            </w:r>
          </w:p>
          <w:p w14:paraId="211B553D">
            <w:pPr>
              <w:rPr>
                <w:rFonts w:hint="eastAsia" w:cs="Times New Roman" w:asciiTheme="minorEastAsia" w:hAnsiTheme="minorEastAsia"/>
                <w:sz w:val="24"/>
                <w:szCs w:val="24"/>
              </w:rPr>
            </w:pPr>
            <w:r>
              <w:rPr>
                <w:rFonts w:cs="Times New Roman" w:asciiTheme="minorEastAsia" w:hAnsiTheme="minorEastAsia"/>
                <w:sz w:val="24"/>
                <w:szCs w:val="24"/>
              </w:rPr>
              <w:t>3、标准数据类型支持：须支持 SQL标准定义的常用数据类型，包括：精确数值型（SMALLINT / INTEGER / BIGINT / DECIMAL / NUMERIC）、近似数值型（FLOAT / REAL / DOUBLE PRECISION）、字符型（CHAR / VARCHAR / TEXT / CLOB）、二进制型（BINARY / VARBINARY / BLOB）、日期时间型（DATE / TIME / TIMESTAMP / INTERVAL）；支持 NULL 值约束及 DEFAULT 默认值定义。</w:t>
            </w:r>
          </w:p>
          <w:p w14:paraId="30A1C7EC">
            <w:pPr>
              <w:rPr>
                <w:rFonts w:hint="eastAsia" w:cs="Times New Roman" w:asciiTheme="minorEastAsia" w:hAnsiTheme="minorEastAsia"/>
                <w:sz w:val="24"/>
                <w:szCs w:val="24"/>
              </w:rPr>
            </w:pPr>
            <w:r>
              <w:rPr>
                <w:rFonts w:cs="Times New Roman" w:asciiTheme="minorEastAsia" w:hAnsiTheme="minorEastAsia"/>
                <w:sz w:val="24"/>
                <w:szCs w:val="24"/>
              </w:rPr>
              <w:t>4、标准内置函数与操作符：须支持 SQL 标准内置函数，包括：聚合函数（COUNT / SUM / AVG / MAX / MIN / GROUP_CONCAT 或等效函数）、字符串函数（UPPER / LOWER / SUBSTRING / TRIM / LENGTH / CONCAT / REPLACE）、数学函数（ABS / CEIL / FLOOR / ROUND / MOD / POWER / SQRT）、日期时间函数（EXTRACT / CURRENT_DATE / CURRENT_TIMESTAMP / DATE_ADD 或等效函数）、转换函数（CAST / CONVERT）；支持标准比较操作符、逻辑操作符（AND / OR / NOT）、LIKE / IN / BETWEEN / IS NULL 等谓词。</w:t>
            </w:r>
          </w:p>
          <w:p w14:paraId="497F7C81">
            <w:pPr>
              <w:rPr>
                <w:rFonts w:hint="eastAsia" w:cs="Times New Roman" w:asciiTheme="minorEastAsia" w:hAnsiTheme="minorEastAsia"/>
                <w:sz w:val="24"/>
                <w:szCs w:val="24"/>
              </w:rPr>
            </w:pPr>
            <w:r>
              <w:rPr>
                <w:rFonts w:cs="Times New Roman" w:asciiTheme="minorEastAsia" w:hAnsiTheme="minorEastAsia"/>
                <w:sz w:val="24"/>
                <w:szCs w:val="24"/>
              </w:rPr>
              <w:t>5、查询与连接能力：须支持标准 SQL 多表连接查询，包括 INNER JOIN、LEFT OUTER JOIN、RIGHT OUTER JOIN、FULL OUTER JOIN、CROSS JOIN 及自连接；支持标量子查询、列子查询、行子查询、表子查询及相关子查询；支持 UNION / UNION ALL / INTERSECT / EXCEPT 集合操作；支持 GROUP BY … HAVING 分组过滤及 ORDER BY 排序；支持 EXISTS / NOT EXISTS 谓词。</w:t>
            </w:r>
          </w:p>
          <w:p w14:paraId="3AD83D8D">
            <w:pPr>
              <w:rPr>
                <w:rFonts w:hint="eastAsia" w:cs="Times New Roman" w:asciiTheme="minorEastAsia" w:hAnsiTheme="minorEastAsia"/>
                <w:sz w:val="24"/>
                <w:szCs w:val="24"/>
              </w:rPr>
            </w:pPr>
            <w:r>
              <w:rPr>
                <w:rFonts w:cs="Times New Roman" w:asciiTheme="minorEastAsia" w:hAnsiTheme="minorEastAsia"/>
                <w:sz w:val="24"/>
                <w:szCs w:val="24"/>
              </w:rPr>
              <w:t>6、数据库对象与编程接口：须支持标准数据库对象管理，包括：视图（CREATE / ALTER / DROP VIEW，支持可更新视图）、序列（SEQUENCE）、同义词（SYNONYM）或等效对象；支持存储过程与自定义函数（CREATE PROCEDURE / FUNCTION），支持 PL/SQL 或 SQL/PSM 风格的程序体；支持游标（CURSOR）的声明、打开、读取、关闭操作；支持行级 / 语句级触发器（TRIGGER），包括 BEFORE / AFTER / INSTEAD OF 触发时机。</w:t>
            </w:r>
          </w:p>
          <w:p w14:paraId="14BE1827">
            <w:pPr>
              <w:rPr>
                <w:rFonts w:hint="eastAsia" w:cs="Times New Roman" w:asciiTheme="minorEastAsia" w:hAnsiTheme="minorEastAsia"/>
                <w:sz w:val="24"/>
                <w:szCs w:val="24"/>
              </w:rPr>
            </w:pPr>
            <w:r>
              <w:rPr>
                <w:rFonts w:cs="Times New Roman" w:asciiTheme="minorEastAsia" w:hAnsiTheme="minorEastAsia"/>
                <w:sz w:val="24"/>
                <w:szCs w:val="24"/>
              </w:rPr>
              <w:t>7、索引与执行计划优化：须支持 B-Tree 索引、唯一索引（UNIQUE INDEX）、复合索引（多列索引）、函数索引（基于表达式或函数创建索引）；支持索引的在线创建、删除与重建；提供基于代价的查询优化器（CBO），支持执行计划查看（EXPLAIN 或等效命令）及 SQL 调优手段（如 Hint 提示、统计信息收集）。</w:t>
            </w:r>
          </w:p>
          <w:p w14:paraId="5BB1400C">
            <w:pPr>
              <w:rPr>
                <w:rFonts w:hint="eastAsia" w:cs="Times New Roman" w:asciiTheme="minorEastAsia" w:hAnsiTheme="minorEastAsia"/>
                <w:sz w:val="24"/>
                <w:szCs w:val="24"/>
              </w:rPr>
            </w:pPr>
            <w:r>
              <w:rPr>
                <w:rFonts w:cs="Times New Roman" w:asciiTheme="minorEastAsia" w:hAnsiTheme="minorEastAsia"/>
                <w:sz w:val="24"/>
                <w:szCs w:val="24"/>
              </w:rPr>
              <w:t>8、安全管理与审计：须支持基于角色的访问控制（RBAC），支持用户 / 角色 / 权限的分级管理；支持标准 GRANT / REVOKE 语句对库、表、视图、存储过程等对象进行细粒度授权；支持密码复杂度策略、登录失败锁定、会话超时等认证安全机制；支持数据库审计功能，可记录 DDL、DML 及登录行为；支持传输加密（SSL/TLS）及透明数据加密（TDE）或等效存储加密能力。</w:t>
            </w:r>
          </w:p>
          <w:p w14:paraId="39F2E8D2">
            <w:pPr>
              <w:rPr>
                <w:rFonts w:hint="eastAsia" w:cs="Times New Roman" w:asciiTheme="minorEastAsia" w:hAnsiTheme="minorEastAsia"/>
                <w:sz w:val="24"/>
                <w:szCs w:val="24"/>
              </w:rPr>
            </w:pPr>
            <w:r>
              <w:rPr>
                <w:rFonts w:cs="Times New Roman" w:asciiTheme="minorEastAsia" w:hAnsiTheme="minorEastAsia"/>
                <w:sz w:val="24"/>
                <w:szCs w:val="24"/>
              </w:rPr>
              <w:t>9、高可用与备份恢复：须支持主备（Primary-Standby）复制集群部署，支持同步或半同步数据复制模式，主节点故障时备节点可自动或手动切换（Failover），RTO ≤ 60 秒；支持全量备份、增量备份及日志（归档）备份，支持基于时间点的数据恢复（PITR）；提供集群状态监控与告警能力。</w:t>
            </w:r>
          </w:p>
          <w:p w14:paraId="36DA9FAC">
            <w:pPr>
              <w:rPr>
                <w:rFonts w:hint="eastAsia" w:cs="Times New Roman" w:asciiTheme="minorEastAsia" w:hAnsiTheme="minorEastAsia"/>
                <w:sz w:val="24"/>
                <w:szCs w:val="24"/>
              </w:rPr>
            </w:pPr>
            <w:r>
              <w:rPr>
                <w:rFonts w:cs="Times New Roman" w:asciiTheme="minorEastAsia" w:hAnsiTheme="minorEastAsia"/>
                <w:sz w:val="24"/>
                <w:szCs w:val="24"/>
              </w:rPr>
              <w:t>10、标准接口与工具生态：须提供标准数据库访问接口，至少支持 JDBC、ODBC 两种标准驱动；支持主流开发语言接入，包括 Java、C/C++、Python、Go、.NET 中不少于 4 种；提供图形化管理工具（支持数据库对象浏览、SQL 编辑执行、数据导入导出、性能监控等功能）及命令行交互工具；支持在 Linux（含国产操作系统如麒麟、统信）平台上部署运行。</w:t>
            </w:r>
          </w:p>
          <w:p w14:paraId="7C2C6C16">
            <w:pPr>
              <w:rPr>
                <w:rFonts w:hint="eastAsia" w:cs="Times New Roman" w:asciiTheme="minorEastAsia" w:hAnsiTheme="minorEastAsia"/>
                <w:sz w:val="24"/>
                <w:szCs w:val="24"/>
              </w:rPr>
            </w:pPr>
            <w:r>
              <w:rPr>
                <w:rFonts w:cs="Times New Roman" w:asciiTheme="minorEastAsia" w:hAnsiTheme="minorEastAsia"/>
                <w:sz w:val="24"/>
                <w:szCs w:val="24"/>
              </w:rPr>
              <w:t>11、在设备网和公安网分别部署2套数据库，须采用同一品牌数据库。</w:t>
            </w:r>
          </w:p>
        </w:tc>
        <w:tc>
          <w:tcPr>
            <w:tcW w:w="567" w:type="dxa"/>
            <w:tcBorders>
              <w:top w:val="single" w:color="auto" w:sz="4" w:space="0"/>
              <w:left w:val="single" w:color="auto" w:sz="4" w:space="0"/>
              <w:bottom w:val="single" w:color="auto" w:sz="4" w:space="0"/>
              <w:right w:val="single" w:color="auto" w:sz="4" w:space="0"/>
            </w:tcBorders>
            <w:vAlign w:val="center"/>
          </w:tcPr>
          <w:p w14:paraId="4F3B89B1">
            <w:pPr>
              <w:jc w:val="center"/>
              <w:rPr>
                <w:rFonts w:hint="eastAsia" w:cs="Times New Roman" w:asciiTheme="minorEastAsia" w:hAnsiTheme="minorEastAsia"/>
                <w:sz w:val="24"/>
                <w:szCs w:val="24"/>
              </w:rPr>
            </w:pPr>
            <w:r>
              <w:rPr>
                <w:rFonts w:cs="Times New Roman" w:asciiTheme="minorEastAsia" w:hAnsiTheme="minorEastAsia"/>
                <w:sz w:val="24"/>
                <w:szCs w:val="24"/>
              </w:rPr>
              <w:t>套</w:t>
            </w:r>
          </w:p>
        </w:tc>
        <w:tc>
          <w:tcPr>
            <w:tcW w:w="588" w:type="dxa"/>
            <w:tcBorders>
              <w:top w:val="single" w:color="auto" w:sz="4" w:space="0"/>
              <w:left w:val="single" w:color="auto" w:sz="4" w:space="0"/>
              <w:bottom w:val="single" w:color="auto" w:sz="4" w:space="0"/>
              <w:right w:val="single" w:color="auto" w:sz="4" w:space="0"/>
            </w:tcBorders>
            <w:vAlign w:val="center"/>
          </w:tcPr>
          <w:p w14:paraId="3A1E3553">
            <w:pPr>
              <w:jc w:val="center"/>
              <w:rPr>
                <w:rFonts w:hint="eastAsia" w:cs="Times New Roman" w:asciiTheme="minorEastAsia" w:hAnsiTheme="minorEastAsia"/>
                <w:sz w:val="24"/>
                <w:szCs w:val="24"/>
              </w:rPr>
            </w:pPr>
            <w:r>
              <w:rPr>
                <w:rFonts w:cs="Times New Roman" w:asciiTheme="minorEastAsia" w:hAnsiTheme="minorEastAsia"/>
                <w:sz w:val="24"/>
                <w:szCs w:val="24"/>
              </w:rPr>
              <w:t>4</w:t>
            </w:r>
          </w:p>
        </w:tc>
        <w:tc>
          <w:tcPr>
            <w:tcW w:w="1821" w:type="dxa"/>
            <w:tcBorders>
              <w:top w:val="single" w:color="auto" w:sz="4" w:space="0"/>
              <w:left w:val="single" w:color="auto" w:sz="4" w:space="0"/>
              <w:bottom w:val="single" w:color="auto" w:sz="4" w:space="0"/>
              <w:right w:val="single" w:color="auto" w:sz="4" w:space="0"/>
            </w:tcBorders>
            <w:vAlign w:val="center"/>
          </w:tcPr>
          <w:p w14:paraId="33F08BD1">
            <w:pPr>
              <w:jc w:val="center"/>
              <w:rPr>
                <w:rFonts w:hint="eastAsia" w:cs="Times New Roman" w:asciiTheme="minorEastAsia" w:hAnsiTheme="minorEastAsia"/>
                <w:sz w:val="24"/>
                <w:szCs w:val="24"/>
              </w:rPr>
            </w:pPr>
            <w:r>
              <w:rPr>
                <w:rFonts w:cs="Times New Roman" w:asciiTheme="minorEastAsia" w:hAnsiTheme="minorEastAsia"/>
                <w:sz w:val="24"/>
                <w:szCs w:val="24"/>
              </w:rPr>
              <w:t>否</w:t>
            </w:r>
          </w:p>
        </w:tc>
        <w:tc>
          <w:tcPr>
            <w:tcW w:w="1009" w:type="dxa"/>
            <w:tcBorders>
              <w:top w:val="single" w:color="auto" w:sz="4" w:space="0"/>
              <w:left w:val="single" w:color="auto" w:sz="4" w:space="0"/>
              <w:bottom w:val="single" w:color="auto" w:sz="4" w:space="0"/>
              <w:right w:val="single" w:color="auto" w:sz="4" w:space="0"/>
            </w:tcBorders>
            <w:vAlign w:val="center"/>
          </w:tcPr>
          <w:p w14:paraId="2E30A286">
            <w:pPr>
              <w:jc w:val="center"/>
              <w:rPr>
                <w:rFonts w:hint="eastAsia" w:cs="Times New Roman" w:asciiTheme="minorEastAsia" w:hAnsiTheme="minorEastAsia"/>
                <w:sz w:val="24"/>
                <w:szCs w:val="24"/>
              </w:rPr>
            </w:pPr>
            <w:r>
              <w:rPr>
                <w:rFonts w:cs="Times New Roman" w:asciiTheme="minorEastAsia" w:hAnsiTheme="minorEastAsia"/>
                <w:sz w:val="24"/>
                <w:szCs w:val="24"/>
              </w:rPr>
              <w:t>是</w:t>
            </w:r>
          </w:p>
        </w:tc>
      </w:tr>
      <w:tr w14:paraId="4640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8" w:type="dxa"/>
            <w:tcBorders>
              <w:top w:val="single" w:color="auto" w:sz="4" w:space="0"/>
              <w:left w:val="single" w:color="auto" w:sz="4" w:space="0"/>
              <w:bottom w:val="single" w:color="auto" w:sz="4" w:space="0"/>
              <w:right w:val="single" w:color="auto" w:sz="4" w:space="0"/>
            </w:tcBorders>
            <w:vAlign w:val="center"/>
          </w:tcPr>
          <w:p w14:paraId="6217D4CA">
            <w:pPr>
              <w:jc w:val="center"/>
              <w:rPr>
                <w:rFonts w:hint="eastAsia" w:cs="Times New Roman" w:asciiTheme="minorEastAsia" w:hAnsiTheme="minorEastAsia"/>
                <w:sz w:val="24"/>
                <w:szCs w:val="24"/>
              </w:rPr>
            </w:pPr>
            <w:r>
              <w:rPr>
                <w:rFonts w:cs="Times New Roman" w:asciiTheme="minorEastAsia" w:hAnsiTheme="minorEastAsia"/>
                <w:sz w:val="24"/>
                <w:szCs w:val="24"/>
              </w:rPr>
              <w:t>3</w:t>
            </w:r>
          </w:p>
        </w:tc>
        <w:tc>
          <w:tcPr>
            <w:tcW w:w="1353" w:type="dxa"/>
            <w:tcBorders>
              <w:top w:val="single" w:color="auto" w:sz="4" w:space="0"/>
              <w:left w:val="single" w:color="auto" w:sz="4" w:space="0"/>
              <w:bottom w:val="single" w:color="auto" w:sz="4" w:space="0"/>
              <w:right w:val="single" w:color="auto" w:sz="4" w:space="0"/>
            </w:tcBorders>
            <w:vAlign w:val="center"/>
          </w:tcPr>
          <w:p w14:paraId="474B3B20">
            <w:pPr>
              <w:jc w:val="center"/>
              <w:rPr>
                <w:rFonts w:hint="eastAsia" w:cs="Times New Roman" w:asciiTheme="minorEastAsia" w:hAnsiTheme="minorEastAsia"/>
                <w:sz w:val="24"/>
                <w:szCs w:val="24"/>
              </w:rPr>
            </w:pPr>
            <w:r>
              <w:rPr>
                <w:rFonts w:cs="Times New Roman" w:asciiTheme="minorEastAsia" w:hAnsiTheme="minorEastAsia"/>
                <w:sz w:val="24"/>
                <w:szCs w:val="24"/>
              </w:rPr>
              <w:t>应用软件（成品软件）</w:t>
            </w:r>
          </w:p>
        </w:tc>
        <w:tc>
          <w:tcPr>
            <w:tcW w:w="3713" w:type="dxa"/>
            <w:tcBorders>
              <w:top w:val="single" w:color="auto" w:sz="4" w:space="0"/>
              <w:left w:val="single" w:color="auto" w:sz="4" w:space="0"/>
              <w:bottom w:val="single" w:color="auto" w:sz="4" w:space="0"/>
              <w:right w:val="single" w:color="auto" w:sz="4" w:space="0"/>
            </w:tcBorders>
            <w:vAlign w:val="center"/>
          </w:tcPr>
          <w:p w14:paraId="2C280A20">
            <w:pPr>
              <w:rPr>
                <w:rFonts w:hint="eastAsia" w:cs="Times New Roman" w:asciiTheme="minorEastAsia" w:hAnsiTheme="minorEastAsia"/>
                <w:sz w:val="24"/>
                <w:szCs w:val="24"/>
              </w:rPr>
            </w:pPr>
            <w:r>
              <w:rPr>
                <w:rFonts w:cs="Times New Roman" w:asciiTheme="minorEastAsia" w:hAnsiTheme="minorEastAsia"/>
                <w:sz w:val="24"/>
                <w:szCs w:val="24"/>
              </w:rPr>
              <w:t>包含新技术-警鸿实战应用系统、新技术-空中警务作战应用系统、交管数据中心、交管算法中心、风险辨识实战应用系统（公安网-可视化建模）等（详见</w:t>
            </w:r>
            <w:bookmarkStart w:id="1" w:name="OLE_LINK2"/>
            <w:r>
              <w:rPr>
                <w:rFonts w:cs="Times New Roman" w:asciiTheme="minorEastAsia" w:hAnsiTheme="minorEastAsia"/>
                <w:sz w:val="24"/>
                <w:szCs w:val="24"/>
              </w:rPr>
              <w:t>应用软件（成品软件）功能需求</w:t>
            </w:r>
            <w:bookmarkEnd w:id="1"/>
            <w:r>
              <w:rPr>
                <w:rFonts w:cs="Times New Roman" w:asciiTheme="minorEastAsia" w:hAnsiTheme="minorEastAsia"/>
                <w:sz w:val="24"/>
                <w:szCs w:val="24"/>
              </w:rPr>
              <w:t>）</w:t>
            </w:r>
          </w:p>
        </w:tc>
        <w:tc>
          <w:tcPr>
            <w:tcW w:w="567" w:type="dxa"/>
            <w:tcBorders>
              <w:top w:val="single" w:color="auto" w:sz="4" w:space="0"/>
              <w:left w:val="single" w:color="auto" w:sz="4" w:space="0"/>
              <w:bottom w:val="single" w:color="auto" w:sz="4" w:space="0"/>
              <w:right w:val="single" w:color="auto" w:sz="4" w:space="0"/>
            </w:tcBorders>
            <w:vAlign w:val="center"/>
          </w:tcPr>
          <w:p w14:paraId="17193CC1">
            <w:pPr>
              <w:jc w:val="center"/>
              <w:rPr>
                <w:rFonts w:hint="eastAsia" w:cs="Times New Roman" w:asciiTheme="minorEastAsia" w:hAnsiTheme="minorEastAsia"/>
                <w:sz w:val="24"/>
                <w:szCs w:val="24"/>
              </w:rPr>
            </w:pPr>
            <w:r>
              <w:rPr>
                <w:rFonts w:cs="Times New Roman" w:asciiTheme="minorEastAsia" w:hAnsiTheme="minorEastAsia"/>
                <w:sz w:val="24"/>
                <w:szCs w:val="24"/>
              </w:rPr>
              <w:t>项</w:t>
            </w:r>
          </w:p>
        </w:tc>
        <w:tc>
          <w:tcPr>
            <w:tcW w:w="588" w:type="dxa"/>
            <w:tcBorders>
              <w:top w:val="single" w:color="auto" w:sz="4" w:space="0"/>
              <w:left w:val="single" w:color="auto" w:sz="4" w:space="0"/>
              <w:bottom w:val="single" w:color="auto" w:sz="4" w:space="0"/>
              <w:right w:val="single" w:color="auto" w:sz="4" w:space="0"/>
            </w:tcBorders>
            <w:vAlign w:val="center"/>
          </w:tcPr>
          <w:p w14:paraId="3E3C6465">
            <w:pPr>
              <w:jc w:val="center"/>
              <w:rPr>
                <w:rFonts w:hint="eastAsia" w:cs="Times New Roman" w:asciiTheme="minorEastAsia" w:hAnsiTheme="minorEastAsia"/>
                <w:sz w:val="24"/>
                <w:szCs w:val="24"/>
              </w:rPr>
            </w:pPr>
            <w:r>
              <w:rPr>
                <w:rFonts w:cs="Times New Roman" w:asciiTheme="minorEastAsia" w:hAnsiTheme="minorEastAsia"/>
                <w:sz w:val="24"/>
                <w:szCs w:val="24"/>
              </w:rPr>
              <w:t>1</w:t>
            </w:r>
          </w:p>
        </w:tc>
        <w:tc>
          <w:tcPr>
            <w:tcW w:w="1821" w:type="dxa"/>
            <w:tcBorders>
              <w:top w:val="single" w:color="auto" w:sz="4" w:space="0"/>
              <w:left w:val="single" w:color="auto" w:sz="4" w:space="0"/>
              <w:bottom w:val="single" w:color="auto" w:sz="4" w:space="0"/>
              <w:right w:val="single" w:color="auto" w:sz="4" w:space="0"/>
            </w:tcBorders>
            <w:vAlign w:val="center"/>
          </w:tcPr>
          <w:p w14:paraId="2DE45DF2">
            <w:pPr>
              <w:jc w:val="center"/>
              <w:rPr>
                <w:rFonts w:hint="eastAsia" w:cs="Times New Roman" w:asciiTheme="minorEastAsia" w:hAnsiTheme="minorEastAsia"/>
                <w:sz w:val="24"/>
                <w:szCs w:val="24"/>
              </w:rPr>
            </w:pPr>
            <w:r>
              <w:rPr>
                <w:rFonts w:cs="Times New Roman" w:asciiTheme="minorEastAsia" w:hAnsiTheme="minorEastAsia"/>
                <w:sz w:val="24"/>
                <w:szCs w:val="24"/>
              </w:rPr>
              <w:t>否</w:t>
            </w:r>
          </w:p>
        </w:tc>
        <w:tc>
          <w:tcPr>
            <w:tcW w:w="1009" w:type="dxa"/>
            <w:tcBorders>
              <w:top w:val="single" w:color="auto" w:sz="4" w:space="0"/>
              <w:left w:val="single" w:color="auto" w:sz="4" w:space="0"/>
              <w:bottom w:val="single" w:color="auto" w:sz="4" w:space="0"/>
              <w:right w:val="single" w:color="auto" w:sz="4" w:space="0"/>
            </w:tcBorders>
            <w:vAlign w:val="center"/>
          </w:tcPr>
          <w:p w14:paraId="2CF4CBEE">
            <w:pPr>
              <w:jc w:val="center"/>
              <w:rPr>
                <w:rFonts w:hint="eastAsia" w:cs="Times New Roman" w:asciiTheme="minorEastAsia" w:hAnsiTheme="minorEastAsia"/>
                <w:sz w:val="24"/>
                <w:szCs w:val="24"/>
              </w:rPr>
            </w:pPr>
            <w:r>
              <w:rPr>
                <w:rFonts w:cs="Times New Roman" w:asciiTheme="minorEastAsia" w:hAnsiTheme="minorEastAsia"/>
                <w:sz w:val="24"/>
                <w:szCs w:val="24"/>
              </w:rPr>
              <w:t>否</w:t>
            </w:r>
          </w:p>
        </w:tc>
      </w:tr>
      <w:tr w14:paraId="47A7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8" w:type="dxa"/>
            <w:tcBorders>
              <w:top w:val="single" w:color="auto" w:sz="4" w:space="0"/>
              <w:left w:val="single" w:color="auto" w:sz="4" w:space="0"/>
              <w:bottom w:val="single" w:color="auto" w:sz="4" w:space="0"/>
              <w:right w:val="single" w:color="auto" w:sz="4" w:space="0"/>
            </w:tcBorders>
            <w:vAlign w:val="center"/>
          </w:tcPr>
          <w:p w14:paraId="2901228E">
            <w:pPr>
              <w:jc w:val="center"/>
              <w:rPr>
                <w:rFonts w:hint="eastAsia" w:cs="Times New Roman" w:asciiTheme="minorEastAsia" w:hAnsiTheme="minorEastAsia"/>
                <w:sz w:val="24"/>
                <w:szCs w:val="24"/>
              </w:rPr>
            </w:pPr>
            <w:r>
              <w:rPr>
                <w:rFonts w:cs="Times New Roman" w:asciiTheme="minorEastAsia" w:hAnsiTheme="minorEastAsia"/>
                <w:sz w:val="24"/>
                <w:szCs w:val="24"/>
              </w:rPr>
              <w:t>4</w:t>
            </w:r>
          </w:p>
        </w:tc>
        <w:tc>
          <w:tcPr>
            <w:tcW w:w="1353" w:type="dxa"/>
            <w:tcBorders>
              <w:top w:val="single" w:color="auto" w:sz="4" w:space="0"/>
              <w:left w:val="single" w:color="auto" w:sz="4" w:space="0"/>
              <w:bottom w:val="single" w:color="auto" w:sz="4" w:space="0"/>
              <w:right w:val="single" w:color="auto" w:sz="4" w:space="0"/>
            </w:tcBorders>
            <w:vAlign w:val="center"/>
          </w:tcPr>
          <w:p w14:paraId="2B975CC8">
            <w:pPr>
              <w:jc w:val="center"/>
              <w:rPr>
                <w:rFonts w:hint="eastAsia" w:cs="Times New Roman" w:asciiTheme="minorEastAsia" w:hAnsiTheme="minorEastAsia"/>
                <w:sz w:val="24"/>
                <w:szCs w:val="24"/>
              </w:rPr>
            </w:pPr>
            <w:r>
              <w:rPr>
                <w:rFonts w:cs="Times New Roman" w:asciiTheme="minorEastAsia" w:hAnsiTheme="minorEastAsia"/>
                <w:sz w:val="24"/>
                <w:szCs w:val="24"/>
              </w:rPr>
              <w:t>应用软件（定制开发）</w:t>
            </w:r>
          </w:p>
        </w:tc>
        <w:tc>
          <w:tcPr>
            <w:tcW w:w="3713" w:type="dxa"/>
            <w:tcBorders>
              <w:top w:val="single" w:color="auto" w:sz="4" w:space="0"/>
              <w:left w:val="single" w:color="auto" w:sz="4" w:space="0"/>
              <w:bottom w:val="single" w:color="auto" w:sz="4" w:space="0"/>
              <w:right w:val="single" w:color="auto" w:sz="4" w:space="0"/>
            </w:tcBorders>
            <w:vAlign w:val="center"/>
          </w:tcPr>
          <w:p w14:paraId="68CF2B29">
            <w:pPr>
              <w:rPr>
                <w:rFonts w:hint="eastAsia" w:cs="Times New Roman" w:asciiTheme="minorEastAsia" w:hAnsiTheme="minorEastAsia"/>
                <w:sz w:val="24"/>
                <w:szCs w:val="24"/>
              </w:rPr>
            </w:pPr>
            <w:r>
              <w:rPr>
                <w:rFonts w:cs="Times New Roman" w:asciiTheme="minorEastAsia" w:hAnsiTheme="minorEastAsia"/>
                <w:sz w:val="24"/>
                <w:szCs w:val="24"/>
              </w:rPr>
              <w:t>包含新技术-警鸿实战应用系统、新技术-空中警务作战应用系统、风险辨识实战应用系统（设备网）、风险辨识实战应用系统（公安网）等（详见</w:t>
            </w:r>
            <w:bookmarkStart w:id="2" w:name="OLE_LINK3"/>
            <w:r>
              <w:rPr>
                <w:rFonts w:cs="Times New Roman" w:asciiTheme="minorEastAsia" w:hAnsiTheme="minorEastAsia"/>
                <w:sz w:val="24"/>
                <w:szCs w:val="24"/>
              </w:rPr>
              <w:t>应用软件（定制开发）功能需求</w:t>
            </w:r>
            <w:bookmarkEnd w:id="2"/>
            <w:r>
              <w:rPr>
                <w:rFonts w:cs="Times New Roman" w:asciiTheme="minorEastAsia" w:hAnsiTheme="minorEastAsia"/>
                <w:sz w:val="24"/>
                <w:szCs w:val="24"/>
              </w:rPr>
              <w:t>）</w:t>
            </w:r>
          </w:p>
        </w:tc>
        <w:tc>
          <w:tcPr>
            <w:tcW w:w="567" w:type="dxa"/>
            <w:tcBorders>
              <w:top w:val="single" w:color="auto" w:sz="4" w:space="0"/>
              <w:left w:val="single" w:color="auto" w:sz="4" w:space="0"/>
              <w:bottom w:val="single" w:color="auto" w:sz="4" w:space="0"/>
              <w:right w:val="single" w:color="auto" w:sz="4" w:space="0"/>
            </w:tcBorders>
            <w:vAlign w:val="center"/>
          </w:tcPr>
          <w:p w14:paraId="6EB7C12C">
            <w:pPr>
              <w:jc w:val="center"/>
              <w:rPr>
                <w:rFonts w:hint="eastAsia" w:cs="Times New Roman" w:asciiTheme="minorEastAsia" w:hAnsiTheme="minorEastAsia"/>
                <w:sz w:val="24"/>
                <w:szCs w:val="24"/>
              </w:rPr>
            </w:pPr>
            <w:r>
              <w:rPr>
                <w:rFonts w:cs="Times New Roman" w:asciiTheme="minorEastAsia" w:hAnsiTheme="minorEastAsia"/>
                <w:sz w:val="24"/>
                <w:szCs w:val="24"/>
              </w:rPr>
              <w:t>项</w:t>
            </w:r>
          </w:p>
        </w:tc>
        <w:tc>
          <w:tcPr>
            <w:tcW w:w="588" w:type="dxa"/>
            <w:tcBorders>
              <w:top w:val="single" w:color="auto" w:sz="4" w:space="0"/>
              <w:left w:val="single" w:color="auto" w:sz="4" w:space="0"/>
              <w:bottom w:val="single" w:color="auto" w:sz="4" w:space="0"/>
              <w:right w:val="single" w:color="auto" w:sz="4" w:space="0"/>
            </w:tcBorders>
            <w:vAlign w:val="center"/>
          </w:tcPr>
          <w:p w14:paraId="1A7AA9CD">
            <w:pPr>
              <w:jc w:val="center"/>
              <w:rPr>
                <w:rFonts w:hint="eastAsia" w:cs="Times New Roman" w:asciiTheme="minorEastAsia" w:hAnsiTheme="minorEastAsia"/>
                <w:sz w:val="24"/>
                <w:szCs w:val="24"/>
              </w:rPr>
            </w:pPr>
            <w:r>
              <w:rPr>
                <w:rFonts w:cs="Times New Roman" w:asciiTheme="minorEastAsia" w:hAnsiTheme="minorEastAsia"/>
                <w:sz w:val="24"/>
                <w:szCs w:val="24"/>
              </w:rPr>
              <w:t>1</w:t>
            </w:r>
          </w:p>
        </w:tc>
        <w:tc>
          <w:tcPr>
            <w:tcW w:w="1821" w:type="dxa"/>
            <w:tcBorders>
              <w:top w:val="single" w:color="auto" w:sz="4" w:space="0"/>
              <w:left w:val="single" w:color="auto" w:sz="4" w:space="0"/>
              <w:bottom w:val="single" w:color="auto" w:sz="4" w:space="0"/>
              <w:right w:val="single" w:color="auto" w:sz="4" w:space="0"/>
            </w:tcBorders>
            <w:vAlign w:val="center"/>
          </w:tcPr>
          <w:p w14:paraId="6ED0D7D7">
            <w:pPr>
              <w:jc w:val="center"/>
              <w:rPr>
                <w:rFonts w:hint="eastAsia" w:cs="Times New Roman" w:asciiTheme="minorEastAsia" w:hAnsiTheme="minorEastAsia"/>
                <w:sz w:val="24"/>
                <w:szCs w:val="24"/>
              </w:rPr>
            </w:pPr>
            <w:r>
              <w:rPr>
                <w:rFonts w:cs="Times New Roman" w:asciiTheme="minorEastAsia" w:hAnsiTheme="minorEastAsia"/>
                <w:sz w:val="24"/>
                <w:szCs w:val="24"/>
              </w:rPr>
              <w:t>否</w:t>
            </w:r>
          </w:p>
        </w:tc>
        <w:tc>
          <w:tcPr>
            <w:tcW w:w="1009" w:type="dxa"/>
            <w:tcBorders>
              <w:top w:val="single" w:color="auto" w:sz="4" w:space="0"/>
              <w:left w:val="single" w:color="auto" w:sz="4" w:space="0"/>
              <w:bottom w:val="single" w:color="auto" w:sz="4" w:space="0"/>
              <w:right w:val="single" w:color="auto" w:sz="4" w:space="0"/>
            </w:tcBorders>
            <w:vAlign w:val="center"/>
          </w:tcPr>
          <w:p w14:paraId="5CF5400D">
            <w:pPr>
              <w:jc w:val="center"/>
              <w:rPr>
                <w:rFonts w:hint="eastAsia" w:cs="Times New Roman" w:asciiTheme="minorEastAsia" w:hAnsiTheme="minorEastAsia"/>
                <w:sz w:val="24"/>
                <w:szCs w:val="24"/>
              </w:rPr>
            </w:pPr>
            <w:r>
              <w:rPr>
                <w:rFonts w:cs="Times New Roman" w:asciiTheme="minorEastAsia" w:hAnsiTheme="minorEastAsia"/>
                <w:sz w:val="24"/>
                <w:szCs w:val="24"/>
              </w:rPr>
              <w:t>否</w:t>
            </w:r>
          </w:p>
          <w:bookmarkEnd w:id="0"/>
        </w:tc>
      </w:tr>
    </w:tbl>
    <w:p w14:paraId="34290DD8">
      <w:pPr>
        <w:spacing w:line="360" w:lineRule="auto"/>
        <w:ind w:firstLine="482" w:firstLineChars="200"/>
        <w:rPr>
          <w:rFonts w:ascii="Times New Roman" w:hAnsi="Times New Roman" w:cs="Times New Roman"/>
          <w:b/>
          <w:sz w:val="24"/>
        </w:rPr>
      </w:pPr>
    </w:p>
    <w:p w14:paraId="5C862DE2">
      <w:pPr>
        <w:spacing w:line="360" w:lineRule="auto"/>
        <w:ind w:firstLine="480" w:firstLineChars="200"/>
        <w:rPr>
          <w:rFonts w:ascii="Times New Roman" w:hAnsi="Times New Roman" w:cs="Times New Roman"/>
          <w:sz w:val="24"/>
        </w:rPr>
      </w:pPr>
      <w:r>
        <w:rPr>
          <w:rFonts w:ascii="Times New Roman" w:hAnsi="Times New Roman" w:cs="Times New Roman"/>
          <w:sz w:val="24"/>
        </w:rPr>
        <w:t>（</w:t>
      </w:r>
      <w:r>
        <w:rPr>
          <w:rFonts w:hint="eastAsia" w:ascii="Times New Roman" w:hAnsi="Times New Roman" w:cs="Times New Roman"/>
          <w:sz w:val="24"/>
        </w:rPr>
        <w:t>二</w:t>
      </w:r>
      <w:r>
        <w:rPr>
          <w:rFonts w:ascii="Times New Roman" w:hAnsi="Times New Roman" w:cs="Times New Roman"/>
          <w:sz w:val="24"/>
        </w:rPr>
        <w:t>）软件功能要求</w:t>
      </w:r>
    </w:p>
    <w:p w14:paraId="1F16A215">
      <w:pPr>
        <w:pStyle w:val="24"/>
        <w:spacing w:line="360" w:lineRule="auto"/>
        <w:ind w:firstLine="480"/>
        <w:outlineLvl w:val="0"/>
        <w:rPr>
          <w:rFonts w:ascii="Times New Roman" w:hAnsi="Times New Roman"/>
          <w:sz w:val="24"/>
          <w:szCs w:val="24"/>
        </w:rPr>
      </w:pPr>
      <w:r>
        <w:rPr>
          <w:rFonts w:hint="eastAsia" w:ascii="Times New Roman" w:hAnsi="Times New Roman"/>
          <w:sz w:val="24"/>
          <w:szCs w:val="24"/>
        </w:rPr>
        <w:t>1、</w:t>
      </w:r>
      <w:r>
        <w:rPr>
          <w:rFonts w:ascii="Times New Roman" w:hAnsi="Times New Roman"/>
          <w:sz w:val="24"/>
          <w:szCs w:val="24"/>
        </w:rPr>
        <w:t>应用软件（成品软件）功能需求</w:t>
      </w:r>
    </w:p>
    <w:tbl>
      <w:tblPr>
        <w:tblStyle w:val="10"/>
        <w:tblW w:w="5657" w:type="pct"/>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984"/>
        <w:gridCol w:w="5386"/>
        <w:gridCol w:w="710"/>
        <w:gridCol w:w="712"/>
      </w:tblGrid>
      <w:tr w14:paraId="0AA6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blHeader/>
        </w:trPr>
        <w:tc>
          <w:tcPr>
            <w:tcW w:w="441" w:type="pct"/>
            <w:noWrap/>
            <w:vAlign w:val="center"/>
          </w:tcPr>
          <w:p w14:paraId="70B8F957">
            <w:pPr>
              <w:widowControl/>
              <w:jc w:val="center"/>
              <w:rPr>
                <w:rFonts w:hint="eastAsia" w:cs="宋体" w:asciiTheme="minorEastAsia" w:hAnsiTheme="minorEastAsia"/>
                <w:b/>
                <w:bCs/>
                <w:kern w:val="0"/>
                <w:sz w:val="24"/>
                <w:szCs w:val="24"/>
              </w:rPr>
            </w:pPr>
            <w:r>
              <w:rPr>
                <w:rFonts w:cs="宋体" w:asciiTheme="minorEastAsia" w:hAnsiTheme="minorEastAsia"/>
                <w:b/>
                <w:bCs/>
                <w:kern w:val="0"/>
                <w:sz w:val="24"/>
                <w:szCs w:val="24"/>
              </w:rPr>
              <w:t>序号</w:t>
            </w:r>
          </w:p>
        </w:tc>
        <w:tc>
          <w:tcPr>
            <w:tcW w:w="1029" w:type="pct"/>
            <w:noWrap/>
            <w:vAlign w:val="center"/>
          </w:tcPr>
          <w:p w14:paraId="03427871">
            <w:pPr>
              <w:widowControl/>
              <w:jc w:val="center"/>
              <w:rPr>
                <w:rFonts w:hint="eastAsia" w:cs="宋体" w:asciiTheme="minorEastAsia" w:hAnsiTheme="minorEastAsia"/>
                <w:b/>
                <w:bCs/>
                <w:kern w:val="0"/>
                <w:sz w:val="24"/>
                <w:szCs w:val="24"/>
              </w:rPr>
            </w:pPr>
            <w:r>
              <w:rPr>
                <w:rFonts w:cs="宋体" w:asciiTheme="minorEastAsia" w:hAnsiTheme="minorEastAsia"/>
                <w:b/>
                <w:bCs/>
                <w:kern w:val="0"/>
                <w:sz w:val="24"/>
                <w:szCs w:val="24"/>
              </w:rPr>
              <w:t>标的名称</w:t>
            </w:r>
          </w:p>
        </w:tc>
        <w:tc>
          <w:tcPr>
            <w:tcW w:w="2793" w:type="pct"/>
            <w:noWrap/>
            <w:vAlign w:val="center"/>
          </w:tcPr>
          <w:p w14:paraId="28134804">
            <w:pPr>
              <w:widowControl/>
              <w:jc w:val="center"/>
              <w:rPr>
                <w:rFonts w:hint="eastAsia" w:cs="宋体" w:asciiTheme="minorEastAsia" w:hAnsiTheme="minorEastAsia"/>
                <w:b/>
                <w:bCs/>
                <w:kern w:val="0"/>
                <w:sz w:val="24"/>
                <w:szCs w:val="24"/>
              </w:rPr>
            </w:pPr>
            <w:r>
              <w:rPr>
                <w:rFonts w:cs="宋体" w:asciiTheme="minorEastAsia" w:hAnsiTheme="minorEastAsia"/>
                <w:b/>
                <w:bCs/>
                <w:kern w:val="0"/>
                <w:sz w:val="24"/>
                <w:szCs w:val="24"/>
              </w:rPr>
              <w:t>技术要求</w:t>
            </w:r>
          </w:p>
        </w:tc>
        <w:tc>
          <w:tcPr>
            <w:tcW w:w="368" w:type="pct"/>
            <w:vAlign w:val="center"/>
          </w:tcPr>
          <w:p w14:paraId="06BE8771">
            <w:pPr>
              <w:widowControl/>
              <w:jc w:val="center"/>
              <w:rPr>
                <w:rFonts w:hint="eastAsia" w:cs="宋体" w:asciiTheme="minorEastAsia" w:hAnsiTheme="minorEastAsia"/>
                <w:b/>
                <w:bCs/>
                <w:kern w:val="0"/>
                <w:sz w:val="24"/>
                <w:szCs w:val="24"/>
              </w:rPr>
            </w:pPr>
            <w:r>
              <w:rPr>
                <w:rFonts w:cs="宋体" w:asciiTheme="minorEastAsia" w:hAnsiTheme="minorEastAsia"/>
                <w:b/>
                <w:bCs/>
                <w:kern w:val="0"/>
                <w:sz w:val="24"/>
                <w:szCs w:val="24"/>
              </w:rPr>
              <w:t>单位</w:t>
            </w:r>
          </w:p>
        </w:tc>
        <w:tc>
          <w:tcPr>
            <w:tcW w:w="369" w:type="pct"/>
            <w:noWrap/>
            <w:vAlign w:val="center"/>
          </w:tcPr>
          <w:p w14:paraId="565EB731">
            <w:pPr>
              <w:widowControl/>
              <w:jc w:val="center"/>
              <w:rPr>
                <w:rFonts w:hint="eastAsia" w:cs="宋体" w:asciiTheme="minorEastAsia" w:hAnsiTheme="minorEastAsia"/>
                <w:b/>
                <w:bCs/>
                <w:kern w:val="0"/>
                <w:sz w:val="24"/>
                <w:szCs w:val="24"/>
              </w:rPr>
            </w:pPr>
            <w:r>
              <w:rPr>
                <w:rFonts w:cs="宋体" w:asciiTheme="minorEastAsia" w:hAnsiTheme="minorEastAsia"/>
                <w:b/>
                <w:bCs/>
                <w:kern w:val="0"/>
                <w:sz w:val="24"/>
                <w:szCs w:val="24"/>
              </w:rPr>
              <w:t>数量</w:t>
            </w:r>
          </w:p>
        </w:tc>
      </w:tr>
      <w:tr w14:paraId="5E607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87BD2C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一</w:t>
            </w:r>
          </w:p>
        </w:tc>
        <w:tc>
          <w:tcPr>
            <w:tcW w:w="1029" w:type="pct"/>
            <w:noWrap/>
            <w:vAlign w:val="center"/>
          </w:tcPr>
          <w:p w14:paraId="0151816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新技术-警鸿实战应用系统</w:t>
            </w:r>
          </w:p>
        </w:tc>
        <w:tc>
          <w:tcPr>
            <w:tcW w:w="2793" w:type="pct"/>
            <w:vAlign w:val="center"/>
          </w:tcPr>
          <w:p w14:paraId="2EDDD18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0EBB75E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48A789DB">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79AD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vAlign w:val="center"/>
          </w:tcPr>
          <w:p w14:paraId="34F7188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（一）</w:t>
            </w:r>
          </w:p>
        </w:tc>
        <w:tc>
          <w:tcPr>
            <w:tcW w:w="1029" w:type="pct"/>
            <w:vAlign w:val="center"/>
          </w:tcPr>
          <w:p w14:paraId="0673C7F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端边管控子系统</w:t>
            </w:r>
          </w:p>
        </w:tc>
        <w:tc>
          <w:tcPr>
            <w:tcW w:w="2793" w:type="pct"/>
            <w:vAlign w:val="center"/>
          </w:tcPr>
          <w:p w14:paraId="22CBCE1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7FADFD0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50D0E9FB">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1E0B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2AB51C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Merge w:val="restart"/>
            <w:noWrap/>
            <w:vAlign w:val="center"/>
          </w:tcPr>
          <w:p w14:paraId="016BE46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视频展示模块</w:t>
            </w:r>
          </w:p>
        </w:tc>
        <w:tc>
          <w:tcPr>
            <w:tcW w:w="2793" w:type="pct"/>
            <w:vAlign w:val="center"/>
          </w:tcPr>
          <w:p w14:paraId="232713DA">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摄像头适配：适配多种摄像头接入：云台、普通摄像头、布控球等；</w:t>
            </w:r>
            <w:r>
              <w:rPr>
                <w:rFonts w:cs="宋体" w:asciiTheme="minorEastAsia" w:hAnsiTheme="minorEastAsia"/>
                <w:kern w:val="0"/>
                <w:sz w:val="24"/>
                <w:szCs w:val="24"/>
              </w:rPr>
              <w:br w:type="textWrapping"/>
            </w:r>
            <w:r>
              <w:rPr>
                <w:rFonts w:cs="宋体" w:asciiTheme="minorEastAsia" w:hAnsiTheme="minorEastAsia"/>
                <w:kern w:val="0"/>
                <w:sz w:val="24"/>
                <w:szCs w:val="24"/>
              </w:rPr>
              <w:t>1）针对多种摄像头，完成实时流传输协议消息适配，确保能正常传输通信，消息流转并能正常解析，无异常失败情况；</w:t>
            </w:r>
            <w:r>
              <w:rPr>
                <w:rFonts w:cs="宋体" w:asciiTheme="minorEastAsia" w:hAnsiTheme="minorEastAsia"/>
                <w:kern w:val="0"/>
                <w:sz w:val="24"/>
                <w:szCs w:val="24"/>
              </w:rPr>
              <w:br w:type="textWrapping"/>
            </w:r>
            <w:r>
              <w:rPr>
                <w:rFonts w:cs="宋体" w:asciiTheme="minorEastAsia" w:hAnsiTheme="minorEastAsia"/>
                <w:kern w:val="0"/>
                <w:sz w:val="24"/>
                <w:szCs w:val="24"/>
              </w:rPr>
              <w:t>2）针对多种摄像头，完成实时流传输协议流能正常传输适配，不出现大幅波动、断开连接等情况；</w:t>
            </w:r>
          </w:p>
        </w:tc>
        <w:tc>
          <w:tcPr>
            <w:tcW w:w="368" w:type="pct"/>
            <w:vMerge w:val="restart"/>
            <w:vAlign w:val="center"/>
          </w:tcPr>
          <w:p w14:paraId="2D314C0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Merge w:val="restart"/>
            <w:vAlign w:val="center"/>
          </w:tcPr>
          <w:p w14:paraId="573EC4A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6B29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F92222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Merge w:val="continue"/>
            <w:vAlign w:val="center"/>
          </w:tcPr>
          <w:p w14:paraId="1434E2CD">
            <w:pPr>
              <w:widowControl/>
              <w:jc w:val="left"/>
              <w:rPr>
                <w:rFonts w:hint="eastAsia" w:cs="宋体" w:asciiTheme="minorEastAsia" w:hAnsiTheme="minorEastAsia"/>
                <w:kern w:val="0"/>
                <w:sz w:val="24"/>
                <w:szCs w:val="24"/>
              </w:rPr>
            </w:pPr>
          </w:p>
        </w:tc>
        <w:tc>
          <w:tcPr>
            <w:tcW w:w="2793" w:type="pct"/>
            <w:vAlign w:val="center"/>
          </w:tcPr>
          <w:p w14:paraId="4BED818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支持多路摄像头实时视频播放，支持快速切换通道：</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1）开发实现多路摄像头实时视频播放；</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2）开发实现多个通道的视频快速切换；</w:t>
            </w:r>
            <w:r>
              <w:rPr>
                <w:rFonts w:cs="宋体" w:asciiTheme="minorEastAsia" w:hAnsiTheme="minorEastAsia"/>
                <w:kern w:val="0"/>
                <w:sz w:val="24"/>
                <w:szCs w:val="24"/>
              </w:rPr>
              <w:br w:type="textWrapping"/>
            </w:r>
            <w:r>
              <w:rPr>
                <w:rFonts w:cs="宋体" w:asciiTheme="minorEastAsia" w:hAnsiTheme="minorEastAsia"/>
                <w:kern w:val="0"/>
                <w:sz w:val="24"/>
                <w:szCs w:val="24"/>
              </w:rPr>
              <w:t>3）针对无视频播放的通道，及快速点击切换，进行特殊保护处理，避免因长时间未获取到视频而导致系统整体功能卡死；</w:t>
            </w:r>
            <w:r>
              <w:rPr>
                <w:rFonts w:cs="宋体" w:asciiTheme="minorEastAsia" w:hAnsiTheme="minorEastAsia"/>
                <w:kern w:val="0"/>
                <w:sz w:val="24"/>
                <w:szCs w:val="24"/>
              </w:rPr>
              <w:br w:type="textWrapping"/>
            </w:r>
            <w:r>
              <w:rPr>
                <w:rFonts w:cs="宋体" w:asciiTheme="minorEastAsia" w:hAnsiTheme="minorEastAsia"/>
                <w:kern w:val="0"/>
                <w:sz w:val="24"/>
                <w:szCs w:val="24"/>
              </w:rPr>
              <w:t>4）资源管理机制优化，避免因频繁点击切换导致资源无法有效释放；</w:t>
            </w:r>
          </w:p>
        </w:tc>
        <w:tc>
          <w:tcPr>
            <w:tcW w:w="368" w:type="pct"/>
            <w:vMerge w:val="continue"/>
            <w:vAlign w:val="center"/>
          </w:tcPr>
          <w:p w14:paraId="718EF494">
            <w:pPr>
              <w:widowControl/>
              <w:jc w:val="left"/>
              <w:rPr>
                <w:rFonts w:hint="eastAsia" w:cs="宋体" w:asciiTheme="minorEastAsia" w:hAnsiTheme="minorEastAsia"/>
                <w:kern w:val="0"/>
                <w:sz w:val="24"/>
                <w:szCs w:val="24"/>
              </w:rPr>
            </w:pPr>
          </w:p>
        </w:tc>
        <w:tc>
          <w:tcPr>
            <w:tcW w:w="369" w:type="pct"/>
            <w:vMerge w:val="continue"/>
            <w:vAlign w:val="center"/>
          </w:tcPr>
          <w:p w14:paraId="1449B81F">
            <w:pPr>
              <w:widowControl/>
              <w:jc w:val="left"/>
              <w:rPr>
                <w:rFonts w:hint="eastAsia" w:cs="宋体" w:asciiTheme="minorEastAsia" w:hAnsiTheme="minorEastAsia"/>
                <w:kern w:val="0"/>
                <w:sz w:val="24"/>
                <w:szCs w:val="24"/>
              </w:rPr>
            </w:pPr>
          </w:p>
        </w:tc>
      </w:tr>
      <w:tr w14:paraId="5E878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6F78C0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Merge w:val="continue"/>
            <w:vAlign w:val="center"/>
          </w:tcPr>
          <w:p w14:paraId="01C4D36D">
            <w:pPr>
              <w:widowControl/>
              <w:jc w:val="left"/>
              <w:rPr>
                <w:rFonts w:hint="eastAsia" w:cs="宋体" w:asciiTheme="minorEastAsia" w:hAnsiTheme="minorEastAsia"/>
                <w:kern w:val="0"/>
                <w:sz w:val="24"/>
                <w:szCs w:val="24"/>
              </w:rPr>
            </w:pPr>
          </w:p>
        </w:tc>
        <w:tc>
          <w:tcPr>
            <w:tcW w:w="2793" w:type="pct"/>
            <w:vAlign w:val="center"/>
          </w:tcPr>
          <w:p w14:paraId="76EFA40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支持云台、布控球基于onvif协议进行操控（移动、缩放、截图、重连等）：</w:t>
            </w:r>
            <w:r>
              <w:rPr>
                <w:rFonts w:cs="宋体" w:asciiTheme="minorEastAsia" w:hAnsiTheme="minorEastAsia"/>
                <w:kern w:val="0"/>
                <w:sz w:val="24"/>
                <w:szCs w:val="24"/>
              </w:rPr>
              <w:br w:type="textWrapping"/>
            </w:r>
            <w:r>
              <w:rPr>
                <w:rFonts w:cs="宋体" w:asciiTheme="minorEastAsia" w:hAnsiTheme="minorEastAsia"/>
                <w:kern w:val="0"/>
                <w:sz w:val="24"/>
                <w:szCs w:val="24"/>
              </w:rPr>
              <w:t>1）对可操控设备，进行onvif协议的适配开发，确保协议消息能够正常传输及解析，不出现异常失败的情况；</w:t>
            </w:r>
            <w:r>
              <w:rPr>
                <w:rFonts w:cs="宋体" w:asciiTheme="minorEastAsia" w:hAnsiTheme="minorEastAsia"/>
                <w:kern w:val="0"/>
                <w:sz w:val="24"/>
                <w:szCs w:val="24"/>
              </w:rPr>
              <w:br w:type="textWrapping"/>
            </w:r>
            <w:r>
              <w:rPr>
                <w:rFonts w:cs="宋体" w:asciiTheme="minorEastAsia" w:hAnsiTheme="minorEastAsia"/>
                <w:kern w:val="0"/>
                <w:sz w:val="24"/>
                <w:szCs w:val="24"/>
              </w:rPr>
              <w:t>2）控制移动：实现控制云台等摄像头进行左右、上下的移动，并可变更两种速度模式；实现摄像头持续360度旋转；</w:t>
            </w:r>
            <w:r>
              <w:rPr>
                <w:rFonts w:cs="宋体" w:asciiTheme="minorEastAsia" w:hAnsiTheme="minorEastAsia"/>
                <w:kern w:val="0"/>
                <w:sz w:val="24"/>
                <w:szCs w:val="24"/>
              </w:rPr>
              <w:br w:type="textWrapping"/>
            </w:r>
            <w:r>
              <w:rPr>
                <w:rFonts w:cs="宋体" w:asciiTheme="minorEastAsia" w:hAnsiTheme="minorEastAsia"/>
                <w:kern w:val="0"/>
                <w:sz w:val="24"/>
                <w:szCs w:val="24"/>
              </w:rPr>
              <w:t>3）控制缩放：实现控制云台等摄像头进行焦距缩放；</w:t>
            </w:r>
            <w:r>
              <w:rPr>
                <w:rFonts w:cs="宋体" w:asciiTheme="minorEastAsia" w:hAnsiTheme="minorEastAsia"/>
                <w:kern w:val="0"/>
                <w:sz w:val="24"/>
                <w:szCs w:val="24"/>
              </w:rPr>
              <w:br w:type="textWrapping"/>
            </w:r>
            <w:r>
              <w:rPr>
                <w:rFonts w:cs="宋体" w:asciiTheme="minorEastAsia" w:hAnsiTheme="minorEastAsia"/>
                <w:kern w:val="0"/>
                <w:sz w:val="24"/>
                <w:szCs w:val="24"/>
              </w:rPr>
              <w:t>4）控制截图：实现摄像头当前图像截图功能，并保存在特定目录下；</w:t>
            </w:r>
            <w:r>
              <w:rPr>
                <w:rFonts w:cs="宋体" w:asciiTheme="minorEastAsia" w:hAnsiTheme="minorEastAsia"/>
                <w:kern w:val="0"/>
                <w:sz w:val="24"/>
                <w:szCs w:val="24"/>
              </w:rPr>
              <w:br w:type="textWrapping"/>
            </w:r>
            <w:r>
              <w:rPr>
                <w:rFonts w:cs="宋体" w:asciiTheme="minorEastAsia" w:hAnsiTheme="minorEastAsia"/>
                <w:kern w:val="0"/>
                <w:sz w:val="24"/>
                <w:szCs w:val="24"/>
              </w:rPr>
              <w:t>5）设备重连：实现当因异常情况出现摄像头画面出现断连时，能够实现设备重连（支持自动重连及手动重连）；</w:t>
            </w:r>
          </w:p>
        </w:tc>
        <w:tc>
          <w:tcPr>
            <w:tcW w:w="368" w:type="pct"/>
            <w:vMerge w:val="continue"/>
            <w:vAlign w:val="center"/>
          </w:tcPr>
          <w:p w14:paraId="6273CF65">
            <w:pPr>
              <w:widowControl/>
              <w:jc w:val="left"/>
              <w:rPr>
                <w:rFonts w:hint="eastAsia" w:cs="宋体" w:asciiTheme="minorEastAsia" w:hAnsiTheme="minorEastAsia"/>
                <w:kern w:val="0"/>
                <w:sz w:val="24"/>
                <w:szCs w:val="24"/>
              </w:rPr>
            </w:pPr>
          </w:p>
        </w:tc>
        <w:tc>
          <w:tcPr>
            <w:tcW w:w="369" w:type="pct"/>
            <w:vMerge w:val="continue"/>
            <w:vAlign w:val="center"/>
          </w:tcPr>
          <w:p w14:paraId="0FE85167">
            <w:pPr>
              <w:widowControl/>
              <w:jc w:val="left"/>
              <w:rPr>
                <w:rFonts w:hint="eastAsia" w:cs="宋体" w:asciiTheme="minorEastAsia" w:hAnsiTheme="minorEastAsia"/>
                <w:kern w:val="0"/>
                <w:sz w:val="24"/>
                <w:szCs w:val="24"/>
              </w:rPr>
            </w:pPr>
          </w:p>
        </w:tc>
      </w:tr>
      <w:tr w14:paraId="62545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1043D3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Merge w:val="continue"/>
            <w:vAlign w:val="center"/>
          </w:tcPr>
          <w:p w14:paraId="6AAE04E8">
            <w:pPr>
              <w:widowControl/>
              <w:jc w:val="left"/>
              <w:rPr>
                <w:rFonts w:hint="eastAsia" w:cs="宋体" w:asciiTheme="minorEastAsia" w:hAnsiTheme="minorEastAsia"/>
                <w:kern w:val="0"/>
                <w:sz w:val="24"/>
                <w:szCs w:val="24"/>
              </w:rPr>
            </w:pPr>
          </w:p>
        </w:tc>
        <w:tc>
          <w:tcPr>
            <w:tcW w:w="2793" w:type="pct"/>
            <w:vAlign w:val="center"/>
          </w:tcPr>
          <w:p w14:paraId="30FF178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支持视频回放，及通过时间区间、通道号进行检索：</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1）开发实现视频回放功能，调取存储于硬盘上的历史视频；</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2）开发实现调取时间区间可设置，调取特定时间段的视频；</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3）开发实现调取通道号可选，调取特定通道号的视频；</w:t>
            </w:r>
          </w:p>
        </w:tc>
        <w:tc>
          <w:tcPr>
            <w:tcW w:w="368" w:type="pct"/>
            <w:vMerge w:val="continue"/>
            <w:vAlign w:val="center"/>
          </w:tcPr>
          <w:p w14:paraId="4535F79F">
            <w:pPr>
              <w:widowControl/>
              <w:jc w:val="left"/>
              <w:rPr>
                <w:rFonts w:hint="eastAsia" w:cs="宋体" w:asciiTheme="minorEastAsia" w:hAnsiTheme="minorEastAsia"/>
                <w:kern w:val="0"/>
                <w:sz w:val="24"/>
                <w:szCs w:val="24"/>
              </w:rPr>
            </w:pPr>
          </w:p>
        </w:tc>
        <w:tc>
          <w:tcPr>
            <w:tcW w:w="369" w:type="pct"/>
            <w:vMerge w:val="continue"/>
            <w:vAlign w:val="center"/>
          </w:tcPr>
          <w:p w14:paraId="42697257">
            <w:pPr>
              <w:widowControl/>
              <w:jc w:val="left"/>
              <w:rPr>
                <w:rFonts w:hint="eastAsia" w:cs="宋体" w:asciiTheme="minorEastAsia" w:hAnsiTheme="minorEastAsia"/>
                <w:kern w:val="0"/>
                <w:sz w:val="24"/>
                <w:szCs w:val="24"/>
              </w:rPr>
            </w:pPr>
          </w:p>
        </w:tc>
      </w:tr>
      <w:tr w14:paraId="68D3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979259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Merge w:val="restart"/>
            <w:noWrap/>
            <w:vAlign w:val="center"/>
          </w:tcPr>
          <w:p w14:paraId="17A350F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抓拍比对模块</w:t>
            </w:r>
          </w:p>
        </w:tc>
        <w:tc>
          <w:tcPr>
            <w:tcW w:w="2793" w:type="pct"/>
            <w:vAlign w:val="center"/>
          </w:tcPr>
          <w:p w14:paraId="6F66086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人脸实时抓拍及实时展示、历史查询：</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1）开发实现人脸实时抓拍，抓拍完成及数据同步秒级完成；</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2）开发实现无效数据过滤、人脸图片压缩功能；</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3）开发实现人脸抓拍数据历史可查，人脸抓拍数据本地存储；</w:t>
            </w:r>
          </w:p>
        </w:tc>
        <w:tc>
          <w:tcPr>
            <w:tcW w:w="368" w:type="pct"/>
            <w:vMerge w:val="restart"/>
            <w:vAlign w:val="center"/>
          </w:tcPr>
          <w:p w14:paraId="385CDD6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Merge w:val="restart"/>
            <w:vAlign w:val="center"/>
          </w:tcPr>
          <w:p w14:paraId="5DA6F35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2217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54E2EF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Merge w:val="continue"/>
            <w:vAlign w:val="center"/>
          </w:tcPr>
          <w:p w14:paraId="236DADAD">
            <w:pPr>
              <w:widowControl/>
              <w:jc w:val="left"/>
              <w:rPr>
                <w:rFonts w:hint="eastAsia" w:cs="宋体" w:asciiTheme="minorEastAsia" w:hAnsiTheme="minorEastAsia"/>
                <w:kern w:val="0"/>
                <w:sz w:val="24"/>
                <w:szCs w:val="24"/>
              </w:rPr>
            </w:pPr>
          </w:p>
        </w:tc>
        <w:tc>
          <w:tcPr>
            <w:tcW w:w="2793" w:type="pct"/>
            <w:vAlign w:val="center"/>
          </w:tcPr>
          <w:p w14:paraId="41AC92CD">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车牌实时抓拍及实时展示、历史查询：</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1）开发实现车牌实时抓拍，抓拍完成及数据同步秒级完成；</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2）开发实现无效数据过滤、车牌图片压缩功能；</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3）开发实现车牌抓拍数据历史可查，车牌抓拍数据本地存储；</w:t>
            </w:r>
          </w:p>
        </w:tc>
        <w:tc>
          <w:tcPr>
            <w:tcW w:w="368" w:type="pct"/>
            <w:vMerge w:val="continue"/>
            <w:vAlign w:val="center"/>
          </w:tcPr>
          <w:p w14:paraId="14888ADB">
            <w:pPr>
              <w:widowControl/>
              <w:jc w:val="left"/>
              <w:rPr>
                <w:rFonts w:hint="eastAsia" w:cs="宋体" w:asciiTheme="minorEastAsia" w:hAnsiTheme="minorEastAsia"/>
                <w:kern w:val="0"/>
                <w:sz w:val="24"/>
                <w:szCs w:val="24"/>
              </w:rPr>
            </w:pPr>
          </w:p>
        </w:tc>
        <w:tc>
          <w:tcPr>
            <w:tcW w:w="369" w:type="pct"/>
            <w:vMerge w:val="continue"/>
            <w:vAlign w:val="center"/>
          </w:tcPr>
          <w:p w14:paraId="5543B8DE">
            <w:pPr>
              <w:widowControl/>
              <w:jc w:val="left"/>
              <w:rPr>
                <w:rFonts w:hint="eastAsia" w:cs="宋体" w:asciiTheme="minorEastAsia" w:hAnsiTheme="minorEastAsia"/>
                <w:kern w:val="0"/>
                <w:sz w:val="24"/>
                <w:szCs w:val="24"/>
              </w:rPr>
            </w:pPr>
          </w:p>
        </w:tc>
      </w:tr>
      <w:tr w14:paraId="771B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C71C9E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Merge w:val="continue"/>
            <w:vAlign w:val="center"/>
          </w:tcPr>
          <w:p w14:paraId="045C170A">
            <w:pPr>
              <w:widowControl/>
              <w:jc w:val="left"/>
              <w:rPr>
                <w:rFonts w:hint="eastAsia" w:cs="宋体" w:asciiTheme="minorEastAsia" w:hAnsiTheme="minorEastAsia"/>
                <w:kern w:val="0"/>
                <w:sz w:val="24"/>
                <w:szCs w:val="24"/>
              </w:rPr>
            </w:pPr>
          </w:p>
        </w:tc>
        <w:tc>
          <w:tcPr>
            <w:tcW w:w="2793" w:type="pct"/>
            <w:vAlign w:val="center"/>
          </w:tcPr>
          <w:p w14:paraId="5BEC85DD">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支持人脸离线比对：</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1）开发实现人脸库人脸与抓拍人脸进行比对，并输出相似度等信息，关联人脸抓拍的小图、大图，及人脸库中的描述信息；</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2）开发实现人脸比对毫秒级完成并回馈关联结果；</w:t>
            </w:r>
          </w:p>
        </w:tc>
        <w:tc>
          <w:tcPr>
            <w:tcW w:w="368" w:type="pct"/>
            <w:vMerge w:val="continue"/>
            <w:vAlign w:val="center"/>
          </w:tcPr>
          <w:p w14:paraId="1BD86812">
            <w:pPr>
              <w:widowControl/>
              <w:jc w:val="left"/>
              <w:rPr>
                <w:rFonts w:hint="eastAsia" w:cs="宋体" w:asciiTheme="minorEastAsia" w:hAnsiTheme="minorEastAsia"/>
                <w:kern w:val="0"/>
                <w:sz w:val="24"/>
                <w:szCs w:val="24"/>
              </w:rPr>
            </w:pPr>
          </w:p>
        </w:tc>
        <w:tc>
          <w:tcPr>
            <w:tcW w:w="369" w:type="pct"/>
            <w:vMerge w:val="continue"/>
            <w:vAlign w:val="center"/>
          </w:tcPr>
          <w:p w14:paraId="581D4CE2">
            <w:pPr>
              <w:widowControl/>
              <w:jc w:val="left"/>
              <w:rPr>
                <w:rFonts w:hint="eastAsia" w:cs="宋体" w:asciiTheme="minorEastAsia" w:hAnsiTheme="minorEastAsia"/>
                <w:kern w:val="0"/>
                <w:sz w:val="24"/>
                <w:szCs w:val="24"/>
              </w:rPr>
            </w:pPr>
          </w:p>
        </w:tc>
      </w:tr>
      <w:tr w14:paraId="12AFA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2050CF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8</w:t>
            </w:r>
          </w:p>
        </w:tc>
        <w:tc>
          <w:tcPr>
            <w:tcW w:w="1029" w:type="pct"/>
            <w:vMerge w:val="continue"/>
            <w:vAlign w:val="center"/>
          </w:tcPr>
          <w:p w14:paraId="46CF554B">
            <w:pPr>
              <w:widowControl/>
              <w:jc w:val="left"/>
              <w:rPr>
                <w:rFonts w:hint="eastAsia" w:cs="宋体" w:asciiTheme="minorEastAsia" w:hAnsiTheme="minorEastAsia"/>
                <w:kern w:val="0"/>
                <w:sz w:val="24"/>
                <w:szCs w:val="24"/>
              </w:rPr>
            </w:pPr>
          </w:p>
        </w:tc>
        <w:tc>
          <w:tcPr>
            <w:tcW w:w="2793" w:type="pct"/>
            <w:vAlign w:val="center"/>
          </w:tcPr>
          <w:p w14:paraId="1B07F7F0">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支持离线比对预警功能，弹框显示比对预警信息：</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1）开发实现离线比对结果预警功能，弹出当前比对上的人脸抓拍图、人脸库相关图片、场景大图；</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2）开发实现解析描述信息，分字段呈现人脸信息，并提供相似度等参考指标；</w:t>
            </w:r>
          </w:p>
        </w:tc>
        <w:tc>
          <w:tcPr>
            <w:tcW w:w="368" w:type="pct"/>
            <w:vMerge w:val="continue"/>
            <w:vAlign w:val="center"/>
          </w:tcPr>
          <w:p w14:paraId="1BBF75ED">
            <w:pPr>
              <w:widowControl/>
              <w:jc w:val="left"/>
              <w:rPr>
                <w:rFonts w:hint="eastAsia" w:cs="宋体" w:asciiTheme="minorEastAsia" w:hAnsiTheme="minorEastAsia"/>
                <w:kern w:val="0"/>
                <w:sz w:val="24"/>
                <w:szCs w:val="24"/>
              </w:rPr>
            </w:pPr>
          </w:p>
        </w:tc>
        <w:tc>
          <w:tcPr>
            <w:tcW w:w="369" w:type="pct"/>
            <w:vMerge w:val="continue"/>
            <w:vAlign w:val="center"/>
          </w:tcPr>
          <w:p w14:paraId="1B1BC05E">
            <w:pPr>
              <w:widowControl/>
              <w:jc w:val="left"/>
              <w:rPr>
                <w:rFonts w:hint="eastAsia" w:cs="宋体" w:asciiTheme="minorEastAsia" w:hAnsiTheme="minorEastAsia"/>
                <w:kern w:val="0"/>
                <w:sz w:val="24"/>
                <w:szCs w:val="24"/>
              </w:rPr>
            </w:pPr>
          </w:p>
        </w:tc>
      </w:tr>
      <w:tr w14:paraId="7409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72503E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9</w:t>
            </w:r>
          </w:p>
        </w:tc>
        <w:tc>
          <w:tcPr>
            <w:tcW w:w="1029" w:type="pct"/>
            <w:vMerge w:val="continue"/>
            <w:vAlign w:val="center"/>
          </w:tcPr>
          <w:p w14:paraId="6214438F">
            <w:pPr>
              <w:widowControl/>
              <w:jc w:val="left"/>
              <w:rPr>
                <w:rFonts w:hint="eastAsia" w:cs="宋体" w:asciiTheme="minorEastAsia" w:hAnsiTheme="minorEastAsia"/>
                <w:kern w:val="0"/>
                <w:sz w:val="24"/>
                <w:szCs w:val="24"/>
              </w:rPr>
            </w:pPr>
          </w:p>
        </w:tc>
        <w:tc>
          <w:tcPr>
            <w:tcW w:w="2793" w:type="pct"/>
            <w:vAlign w:val="center"/>
          </w:tcPr>
          <w:p w14:paraId="3E70A216">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支持离线比对历史记录查询：</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1）开发实现离线比对历史数据存档在本地，方便快速调阅；</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2）开发实现历史数据检索，高效输出历史数据给前端渲染；</w:t>
            </w:r>
          </w:p>
        </w:tc>
        <w:tc>
          <w:tcPr>
            <w:tcW w:w="368" w:type="pct"/>
            <w:vMerge w:val="continue"/>
            <w:vAlign w:val="center"/>
          </w:tcPr>
          <w:p w14:paraId="0206F75E">
            <w:pPr>
              <w:widowControl/>
              <w:jc w:val="left"/>
              <w:rPr>
                <w:rFonts w:hint="eastAsia" w:cs="宋体" w:asciiTheme="minorEastAsia" w:hAnsiTheme="minorEastAsia"/>
                <w:kern w:val="0"/>
                <w:sz w:val="24"/>
                <w:szCs w:val="24"/>
              </w:rPr>
            </w:pPr>
          </w:p>
        </w:tc>
        <w:tc>
          <w:tcPr>
            <w:tcW w:w="369" w:type="pct"/>
            <w:vMerge w:val="continue"/>
            <w:vAlign w:val="center"/>
          </w:tcPr>
          <w:p w14:paraId="604C8EAA">
            <w:pPr>
              <w:widowControl/>
              <w:jc w:val="left"/>
              <w:rPr>
                <w:rFonts w:hint="eastAsia" w:cs="宋体" w:asciiTheme="minorEastAsia" w:hAnsiTheme="minorEastAsia"/>
                <w:kern w:val="0"/>
                <w:sz w:val="24"/>
                <w:szCs w:val="24"/>
              </w:rPr>
            </w:pPr>
          </w:p>
        </w:tc>
      </w:tr>
      <w:tr w14:paraId="773C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C0E52D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10</w:t>
            </w:r>
          </w:p>
        </w:tc>
        <w:tc>
          <w:tcPr>
            <w:tcW w:w="1029" w:type="pct"/>
            <w:vMerge w:val="restart"/>
            <w:noWrap/>
            <w:vAlign w:val="center"/>
          </w:tcPr>
          <w:p w14:paraId="0C8D465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布控模块</w:t>
            </w:r>
          </w:p>
        </w:tc>
        <w:tc>
          <w:tcPr>
            <w:tcW w:w="2793" w:type="pct"/>
            <w:vAlign w:val="center"/>
          </w:tcPr>
          <w:p w14:paraId="22D06CF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支持离线人脸上传：</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1）开发实现人脸数据可离线上传至人脸库，并做去重校验；</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2）开发实现人脸数据可设置人脸图片、描述字段等信息；</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3）开发实现支持离线人脸批量上传功能，上传异常项自动跳过并给出相关回馈；</w:t>
            </w:r>
          </w:p>
        </w:tc>
        <w:tc>
          <w:tcPr>
            <w:tcW w:w="368" w:type="pct"/>
            <w:vMerge w:val="restart"/>
            <w:vAlign w:val="center"/>
          </w:tcPr>
          <w:p w14:paraId="30F044A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Merge w:val="restart"/>
            <w:vAlign w:val="center"/>
          </w:tcPr>
          <w:p w14:paraId="0C85774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4E45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5006B3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11</w:t>
            </w:r>
          </w:p>
        </w:tc>
        <w:tc>
          <w:tcPr>
            <w:tcW w:w="1029" w:type="pct"/>
            <w:vMerge w:val="continue"/>
            <w:vAlign w:val="center"/>
          </w:tcPr>
          <w:p w14:paraId="2C1CFE5C">
            <w:pPr>
              <w:widowControl/>
              <w:jc w:val="left"/>
              <w:rPr>
                <w:rFonts w:hint="eastAsia" w:cs="宋体" w:asciiTheme="minorEastAsia" w:hAnsiTheme="minorEastAsia"/>
                <w:kern w:val="0"/>
                <w:sz w:val="24"/>
                <w:szCs w:val="24"/>
              </w:rPr>
            </w:pPr>
          </w:p>
        </w:tc>
        <w:tc>
          <w:tcPr>
            <w:tcW w:w="2793" w:type="pct"/>
            <w:vAlign w:val="center"/>
          </w:tcPr>
          <w:p w14:paraId="6F56D4E1">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警员、车辆绑定功能：</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1）开发实现警员身份绑定，支持多警员绑定并可随时增删处理；</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2）开发实现车辆车牌绑定，会对车牌进行校验，非合规车牌无法录入；可对车牌进行解绑；</w:t>
            </w:r>
            <w:r>
              <w:rPr>
                <w:rFonts w:cs="宋体" w:asciiTheme="minorEastAsia" w:hAnsiTheme="minorEastAsia"/>
                <w:kern w:val="0"/>
                <w:sz w:val="24"/>
                <w:szCs w:val="24"/>
              </w:rPr>
              <w:br w:type="textWrapping"/>
            </w:r>
            <w:r>
              <w:rPr>
                <w:rFonts w:cs="宋体" w:asciiTheme="minorEastAsia" w:hAnsiTheme="minorEastAsia"/>
                <w:kern w:val="0"/>
                <w:sz w:val="24"/>
                <w:szCs w:val="24"/>
              </w:rPr>
              <w:t>3）绑定的警员、车牌信息，提供查询接口，供其他功能调取；</w:t>
            </w:r>
            <w:r>
              <w:rPr>
                <w:rFonts w:cs="宋体" w:asciiTheme="minorEastAsia" w:hAnsiTheme="minorEastAsia"/>
                <w:kern w:val="0"/>
                <w:sz w:val="24"/>
                <w:szCs w:val="24"/>
              </w:rPr>
              <w:br w:type="textWrapping"/>
            </w:r>
            <w:r>
              <w:rPr>
                <w:rFonts w:cs="宋体" w:asciiTheme="minorEastAsia" w:hAnsiTheme="minorEastAsia"/>
                <w:kern w:val="0"/>
                <w:sz w:val="24"/>
                <w:szCs w:val="24"/>
              </w:rPr>
              <w:t>4）警员除手工填入外，还可通过警务通扫一扫方式绑定警员号</w:t>
            </w:r>
          </w:p>
        </w:tc>
        <w:tc>
          <w:tcPr>
            <w:tcW w:w="368" w:type="pct"/>
            <w:vMerge w:val="continue"/>
            <w:vAlign w:val="center"/>
          </w:tcPr>
          <w:p w14:paraId="7131A430">
            <w:pPr>
              <w:widowControl/>
              <w:jc w:val="left"/>
              <w:rPr>
                <w:rFonts w:hint="eastAsia" w:cs="宋体" w:asciiTheme="minorEastAsia" w:hAnsiTheme="minorEastAsia"/>
                <w:kern w:val="0"/>
                <w:sz w:val="24"/>
                <w:szCs w:val="24"/>
              </w:rPr>
            </w:pPr>
          </w:p>
        </w:tc>
        <w:tc>
          <w:tcPr>
            <w:tcW w:w="369" w:type="pct"/>
            <w:vMerge w:val="continue"/>
            <w:vAlign w:val="center"/>
          </w:tcPr>
          <w:p w14:paraId="1874A75F">
            <w:pPr>
              <w:widowControl/>
              <w:jc w:val="left"/>
              <w:rPr>
                <w:rFonts w:hint="eastAsia" w:cs="宋体" w:asciiTheme="minorEastAsia" w:hAnsiTheme="minorEastAsia"/>
                <w:kern w:val="0"/>
                <w:sz w:val="24"/>
                <w:szCs w:val="24"/>
              </w:rPr>
            </w:pPr>
          </w:p>
        </w:tc>
      </w:tr>
      <w:tr w14:paraId="00D9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1AD92A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12</w:t>
            </w:r>
          </w:p>
        </w:tc>
        <w:tc>
          <w:tcPr>
            <w:tcW w:w="1029" w:type="pct"/>
            <w:vMerge w:val="continue"/>
            <w:vAlign w:val="center"/>
          </w:tcPr>
          <w:p w14:paraId="5AE10FC6">
            <w:pPr>
              <w:widowControl/>
              <w:jc w:val="left"/>
              <w:rPr>
                <w:rFonts w:hint="eastAsia" w:cs="宋体" w:asciiTheme="minorEastAsia" w:hAnsiTheme="minorEastAsia"/>
                <w:kern w:val="0"/>
                <w:sz w:val="24"/>
                <w:szCs w:val="24"/>
              </w:rPr>
            </w:pPr>
          </w:p>
        </w:tc>
        <w:tc>
          <w:tcPr>
            <w:tcW w:w="2793" w:type="pct"/>
            <w:vAlign w:val="center"/>
          </w:tcPr>
          <w:p w14:paraId="072714B9">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人脸离线布控库管理，近端人脸布控数据与远端同步布控数据合并管理：</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1）开发实现人脸离线布控库管理，人脸可根据标签进行分类管理，在不影响读写时延的情况下，支持上万张人脸离线布控信息；</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2）开发实现近端人脸布控数据与远端同步布控数据的整合（分类等），实现统一查询、统一比对功能；</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3）开发实现人脸离线布控库支持数据删除清理功能；</w:t>
            </w:r>
          </w:p>
        </w:tc>
        <w:tc>
          <w:tcPr>
            <w:tcW w:w="368" w:type="pct"/>
            <w:vMerge w:val="continue"/>
            <w:vAlign w:val="center"/>
          </w:tcPr>
          <w:p w14:paraId="01529F01">
            <w:pPr>
              <w:widowControl/>
              <w:jc w:val="left"/>
              <w:rPr>
                <w:rFonts w:hint="eastAsia" w:cs="宋体" w:asciiTheme="minorEastAsia" w:hAnsiTheme="minorEastAsia"/>
                <w:kern w:val="0"/>
                <w:sz w:val="24"/>
                <w:szCs w:val="24"/>
              </w:rPr>
            </w:pPr>
          </w:p>
        </w:tc>
        <w:tc>
          <w:tcPr>
            <w:tcW w:w="369" w:type="pct"/>
            <w:vMerge w:val="continue"/>
            <w:vAlign w:val="center"/>
          </w:tcPr>
          <w:p w14:paraId="59AA99C4">
            <w:pPr>
              <w:widowControl/>
              <w:jc w:val="left"/>
              <w:rPr>
                <w:rFonts w:hint="eastAsia" w:cs="宋体" w:asciiTheme="minorEastAsia" w:hAnsiTheme="minorEastAsia"/>
                <w:kern w:val="0"/>
                <w:sz w:val="24"/>
                <w:szCs w:val="24"/>
              </w:rPr>
            </w:pPr>
          </w:p>
        </w:tc>
      </w:tr>
      <w:tr w14:paraId="6E0C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0B682A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13</w:t>
            </w:r>
          </w:p>
        </w:tc>
        <w:tc>
          <w:tcPr>
            <w:tcW w:w="1029" w:type="pct"/>
            <w:vMerge w:val="continue"/>
            <w:vAlign w:val="center"/>
          </w:tcPr>
          <w:p w14:paraId="34BE37B4">
            <w:pPr>
              <w:widowControl/>
              <w:jc w:val="left"/>
              <w:rPr>
                <w:rFonts w:hint="eastAsia" w:cs="宋体" w:asciiTheme="minorEastAsia" w:hAnsiTheme="minorEastAsia"/>
                <w:kern w:val="0"/>
                <w:sz w:val="24"/>
                <w:szCs w:val="24"/>
              </w:rPr>
            </w:pPr>
          </w:p>
        </w:tc>
        <w:tc>
          <w:tcPr>
            <w:tcW w:w="2793" w:type="pct"/>
            <w:vAlign w:val="center"/>
          </w:tcPr>
          <w:p w14:paraId="006BB1D6">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与中间件对接，实现布控库数据同步功能：</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1）开发实现中间件的对接，在应用打开时获取布控库数据；</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2）开发实现通过锚点判断数据库更新位置，并做增量更新；</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3）开发实现布控过程可终止，并不影响更新锚点的设置；</w:t>
            </w:r>
          </w:p>
        </w:tc>
        <w:tc>
          <w:tcPr>
            <w:tcW w:w="368" w:type="pct"/>
            <w:vMerge w:val="continue"/>
            <w:vAlign w:val="center"/>
          </w:tcPr>
          <w:p w14:paraId="3E92101F">
            <w:pPr>
              <w:widowControl/>
              <w:jc w:val="left"/>
              <w:rPr>
                <w:rFonts w:hint="eastAsia" w:cs="宋体" w:asciiTheme="minorEastAsia" w:hAnsiTheme="minorEastAsia"/>
                <w:kern w:val="0"/>
                <w:sz w:val="24"/>
                <w:szCs w:val="24"/>
              </w:rPr>
            </w:pPr>
          </w:p>
        </w:tc>
        <w:tc>
          <w:tcPr>
            <w:tcW w:w="369" w:type="pct"/>
            <w:vMerge w:val="continue"/>
            <w:vAlign w:val="center"/>
          </w:tcPr>
          <w:p w14:paraId="048143A4">
            <w:pPr>
              <w:widowControl/>
              <w:jc w:val="left"/>
              <w:rPr>
                <w:rFonts w:hint="eastAsia" w:cs="宋体" w:asciiTheme="minorEastAsia" w:hAnsiTheme="minorEastAsia"/>
                <w:kern w:val="0"/>
                <w:sz w:val="24"/>
                <w:szCs w:val="24"/>
              </w:rPr>
            </w:pPr>
          </w:p>
        </w:tc>
      </w:tr>
      <w:tr w14:paraId="13EA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6CA5D3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14</w:t>
            </w:r>
          </w:p>
        </w:tc>
        <w:tc>
          <w:tcPr>
            <w:tcW w:w="1029" w:type="pct"/>
            <w:vMerge w:val="continue"/>
            <w:vAlign w:val="center"/>
          </w:tcPr>
          <w:p w14:paraId="4C67716E">
            <w:pPr>
              <w:widowControl/>
              <w:jc w:val="left"/>
              <w:rPr>
                <w:rFonts w:hint="eastAsia" w:cs="宋体" w:asciiTheme="minorEastAsia" w:hAnsiTheme="minorEastAsia"/>
                <w:kern w:val="0"/>
                <w:sz w:val="24"/>
                <w:szCs w:val="24"/>
              </w:rPr>
            </w:pPr>
          </w:p>
        </w:tc>
        <w:tc>
          <w:tcPr>
            <w:tcW w:w="2793" w:type="pct"/>
            <w:vAlign w:val="center"/>
          </w:tcPr>
          <w:p w14:paraId="37777070">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与中间件对接，实现比对数据上传功能：</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1）开发实现比对结果数据压缩；</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2）开发实现中间件接口对接，通过比对接口封装数据后上传比对结果；</w:t>
            </w:r>
            <w:r>
              <w:rPr>
                <w:rFonts w:cs="宋体" w:asciiTheme="minorEastAsia" w:hAnsiTheme="minorEastAsia"/>
                <w:kern w:val="0"/>
                <w:sz w:val="24"/>
                <w:szCs w:val="24"/>
              </w:rPr>
              <w:br w:type="textWrapping"/>
            </w:r>
            <w:r>
              <w:rPr>
                <w:rFonts w:cs="宋体" w:asciiTheme="minorEastAsia" w:hAnsiTheme="minorEastAsia"/>
                <w:kern w:val="0"/>
                <w:sz w:val="24"/>
                <w:szCs w:val="24"/>
              </w:rPr>
              <w:t>3）对上传失败做异常处理；</w:t>
            </w:r>
          </w:p>
        </w:tc>
        <w:tc>
          <w:tcPr>
            <w:tcW w:w="368" w:type="pct"/>
            <w:vMerge w:val="continue"/>
            <w:vAlign w:val="center"/>
          </w:tcPr>
          <w:p w14:paraId="7C214C9B">
            <w:pPr>
              <w:widowControl/>
              <w:jc w:val="left"/>
              <w:rPr>
                <w:rFonts w:hint="eastAsia" w:cs="宋体" w:asciiTheme="minorEastAsia" w:hAnsiTheme="minorEastAsia"/>
                <w:kern w:val="0"/>
                <w:sz w:val="24"/>
                <w:szCs w:val="24"/>
              </w:rPr>
            </w:pPr>
          </w:p>
        </w:tc>
        <w:tc>
          <w:tcPr>
            <w:tcW w:w="369" w:type="pct"/>
            <w:vMerge w:val="continue"/>
            <w:vAlign w:val="center"/>
          </w:tcPr>
          <w:p w14:paraId="2484C0EF">
            <w:pPr>
              <w:widowControl/>
              <w:jc w:val="left"/>
              <w:rPr>
                <w:rFonts w:hint="eastAsia" w:cs="宋体" w:asciiTheme="minorEastAsia" w:hAnsiTheme="minorEastAsia"/>
                <w:kern w:val="0"/>
                <w:sz w:val="24"/>
                <w:szCs w:val="24"/>
              </w:rPr>
            </w:pPr>
          </w:p>
        </w:tc>
      </w:tr>
      <w:tr w14:paraId="1CFA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008701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15</w:t>
            </w:r>
          </w:p>
        </w:tc>
        <w:tc>
          <w:tcPr>
            <w:tcW w:w="1029" w:type="pct"/>
            <w:vMerge w:val="continue"/>
            <w:vAlign w:val="center"/>
          </w:tcPr>
          <w:p w14:paraId="7EC0F3A6">
            <w:pPr>
              <w:widowControl/>
              <w:jc w:val="left"/>
              <w:rPr>
                <w:rFonts w:hint="eastAsia" w:cs="宋体" w:asciiTheme="minorEastAsia" w:hAnsiTheme="minorEastAsia"/>
                <w:kern w:val="0"/>
                <w:sz w:val="24"/>
                <w:szCs w:val="24"/>
              </w:rPr>
            </w:pPr>
          </w:p>
        </w:tc>
        <w:tc>
          <w:tcPr>
            <w:tcW w:w="2793" w:type="pct"/>
            <w:vAlign w:val="center"/>
          </w:tcPr>
          <w:p w14:paraId="4B502A9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初始化启动远端数据同步，及支持跳过功能：</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1）开发实现在进入应用的加载阶段，即进行数据的初始化同步；</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2）开发实现当前加载进展的显示，并支持跳过功能；</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3）开发实现跳过进入主应用并可后台独立线程更新，不影响主线程工作；</w:t>
            </w:r>
          </w:p>
        </w:tc>
        <w:tc>
          <w:tcPr>
            <w:tcW w:w="368" w:type="pct"/>
            <w:vMerge w:val="continue"/>
            <w:vAlign w:val="center"/>
          </w:tcPr>
          <w:p w14:paraId="5D7E5298">
            <w:pPr>
              <w:widowControl/>
              <w:jc w:val="left"/>
              <w:rPr>
                <w:rFonts w:hint="eastAsia" w:cs="宋体" w:asciiTheme="minorEastAsia" w:hAnsiTheme="minorEastAsia"/>
                <w:kern w:val="0"/>
                <w:sz w:val="24"/>
                <w:szCs w:val="24"/>
              </w:rPr>
            </w:pPr>
          </w:p>
        </w:tc>
        <w:tc>
          <w:tcPr>
            <w:tcW w:w="369" w:type="pct"/>
            <w:vMerge w:val="continue"/>
            <w:vAlign w:val="center"/>
          </w:tcPr>
          <w:p w14:paraId="52338176">
            <w:pPr>
              <w:widowControl/>
              <w:jc w:val="left"/>
              <w:rPr>
                <w:rFonts w:hint="eastAsia" w:cs="宋体" w:asciiTheme="minorEastAsia" w:hAnsiTheme="minorEastAsia"/>
                <w:kern w:val="0"/>
                <w:sz w:val="24"/>
                <w:szCs w:val="24"/>
              </w:rPr>
            </w:pPr>
          </w:p>
        </w:tc>
      </w:tr>
      <w:tr w14:paraId="1003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DAC5BF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16</w:t>
            </w:r>
          </w:p>
        </w:tc>
        <w:tc>
          <w:tcPr>
            <w:tcW w:w="1029" w:type="pct"/>
            <w:vMerge w:val="restart"/>
            <w:noWrap/>
            <w:vAlign w:val="center"/>
          </w:tcPr>
          <w:p w14:paraId="6850B78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数据模块</w:t>
            </w:r>
          </w:p>
        </w:tc>
        <w:tc>
          <w:tcPr>
            <w:tcW w:w="2793" w:type="pct"/>
            <w:vAlign w:val="center"/>
          </w:tcPr>
          <w:p w14:paraId="7B9D4A4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本地轻量级数据库管理：</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1）开发实现本地化数据结构化存储；</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2）开发实现本地化文件（人脸等）存储，并可支持快速索引调阅；</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3）开发实现本地化文件在约束条件下（如超过15天）自动进行过期清理；</w:t>
            </w:r>
            <w:r>
              <w:rPr>
                <w:rFonts w:cs="宋体" w:asciiTheme="minorEastAsia" w:hAnsiTheme="minorEastAsia"/>
                <w:kern w:val="0"/>
                <w:sz w:val="24"/>
                <w:szCs w:val="24"/>
              </w:rPr>
              <w:br w:type="textWrapping"/>
            </w:r>
            <w:r>
              <w:rPr>
                <w:rFonts w:cs="宋体" w:asciiTheme="minorEastAsia" w:hAnsiTheme="minorEastAsia"/>
                <w:kern w:val="0"/>
                <w:sz w:val="24"/>
                <w:szCs w:val="24"/>
              </w:rPr>
              <w:t>4）数据、文件存储跨应用无法查询调阅</w:t>
            </w:r>
          </w:p>
        </w:tc>
        <w:tc>
          <w:tcPr>
            <w:tcW w:w="368" w:type="pct"/>
            <w:vMerge w:val="restart"/>
            <w:vAlign w:val="center"/>
          </w:tcPr>
          <w:p w14:paraId="5C373AE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Merge w:val="restart"/>
            <w:vAlign w:val="center"/>
          </w:tcPr>
          <w:p w14:paraId="4DDC1AF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2102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EB3904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17</w:t>
            </w:r>
          </w:p>
        </w:tc>
        <w:tc>
          <w:tcPr>
            <w:tcW w:w="1029" w:type="pct"/>
            <w:vMerge w:val="continue"/>
            <w:vAlign w:val="center"/>
          </w:tcPr>
          <w:p w14:paraId="79B3A559">
            <w:pPr>
              <w:widowControl/>
              <w:jc w:val="left"/>
              <w:rPr>
                <w:rFonts w:hint="eastAsia" w:cs="宋体" w:asciiTheme="minorEastAsia" w:hAnsiTheme="minorEastAsia"/>
                <w:kern w:val="0"/>
                <w:sz w:val="24"/>
                <w:szCs w:val="24"/>
              </w:rPr>
            </w:pPr>
          </w:p>
        </w:tc>
        <w:tc>
          <w:tcPr>
            <w:tcW w:w="2793" w:type="pct"/>
            <w:vAlign w:val="center"/>
          </w:tcPr>
          <w:p w14:paraId="7BDB3D5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配置项存储管理：</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1）开发实现配置项存入配置项专属存储位置，供加载时快速调用；</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2）开发实现支持配置项加载时读取，并赋值给程序相关配置项，并达成跨组件共享；</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3）开发实现配置项有专门的配置模块，可修改并可立即存储生效，无需重启系统；</w:t>
            </w:r>
          </w:p>
        </w:tc>
        <w:tc>
          <w:tcPr>
            <w:tcW w:w="368" w:type="pct"/>
            <w:vMerge w:val="continue"/>
            <w:vAlign w:val="center"/>
          </w:tcPr>
          <w:p w14:paraId="24CD361B">
            <w:pPr>
              <w:widowControl/>
              <w:jc w:val="left"/>
              <w:rPr>
                <w:rFonts w:hint="eastAsia" w:cs="宋体" w:asciiTheme="minorEastAsia" w:hAnsiTheme="minorEastAsia"/>
                <w:kern w:val="0"/>
                <w:sz w:val="24"/>
                <w:szCs w:val="24"/>
              </w:rPr>
            </w:pPr>
          </w:p>
        </w:tc>
        <w:tc>
          <w:tcPr>
            <w:tcW w:w="369" w:type="pct"/>
            <w:vMerge w:val="continue"/>
            <w:vAlign w:val="center"/>
          </w:tcPr>
          <w:p w14:paraId="6FA17B41">
            <w:pPr>
              <w:widowControl/>
              <w:jc w:val="left"/>
              <w:rPr>
                <w:rFonts w:hint="eastAsia" w:cs="宋体" w:asciiTheme="minorEastAsia" w:hAnsiTheme="minorEastAsia"/>
                <w:kern w:val="0"/>
                <w:sz w:val="24"/>
                <w:szCs w:val="24"/>
              </w:rPr>
            </w:pPr>
          </w:p>
        </w:tc>
      </w:tr>
      <w:tr w14:paraId="0359B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1E2249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18</w:t>
            </w:r>
          </w:p>
        </w:tc>
        <w:tc>
          <w:tcPr>
            <w:tcW w:w="1029" w:type="pct"/>
            <w:vMerge w:val="restart"/>
            <w:noWrap/>
            <w:vAlign w:val="center"/>
          </w:tcPr>
          <w:p w14:paraId="0BA326E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安全模块</w:t>
            </w:r>
          </w:p>
        </w:tc>
        <w:tc>
          <w:tcPr>
            <w:tcW w:w="2793" w:type="pct"/>
            <w:vAlign w:val="center"/>
          </w:tcPr>
          <w:p w14:paraId="0D172DD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数据安全算法及加解密：</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1）开发实现各项数据通过加密算法加密；</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2）开发实现各项数据通过解密算法解密；</w:t>
            </w:r>
            <w:r>
              <w:rPr>
                <w:rFonts w:cs="宋体" w:asciiTheme="minorEastAsia" w:hAnsiTheme="minorEastAsia"/>
                <w:kern w:val="0"/>
                <w:sz w:val="24"/>
                <w:szCs w:val="24"/>
              </w:rPr>
              <w:br w:type="textWrapping"/>
            </w:r>
            <w:r>
              <w:rPr>
                <w:rFonts w:cs="宋体" w:asciiTheme="minorEastAsia" w:hAnsiTheme="minorEastAsia"/>
                <w:kern w:val="0"/>
                <w:sz w:val="24"/>
                <w:szCs w:val="24"/>
              </w:rPr>
              <w:t>3）加解密算法达到复杂度要求；</w:t>
            </w:r>
          </w:p>
        </w:tc>
        <w:tc>
          <w:tcPr>
            <w:tcW w:w="368" w:type="pct"/>
            <w:vMerge w:val="restart"/>
            <w:vAlign w:val="center"/>
          </w:tcPr>
          <w:p w14:paraId="4D45D84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Merge w:val="restart"/>
            <w:vAlign w:val="center"/>
          </w:tcPr>
          <w:p w14:paraId="0B8834A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2F89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32F458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19</w:t>
            </w:r>
          </w:p>
        </w:tc>
        <w:tc>
          <w:tcPr>
            <w:tcW w:w="1029" w:type="pct"/>
            <w:vMerge w:val="continue"/>
            <w:vAlign w:val="center"/>
          </w:tcPr>
          <w:p w14:paraId="678A9724">
            <w:pPr>
              <w:widowControl/>
              <w:jc w:val="left"/>
              <w:rPr>
                <w:rFonts w:hint="eastAsia" w:cs="宋体" w:asciiTheme="minorEastAsia" w:hAnsiTheme="minorEastAsia"/>
                <w:kern w:val="0"/>
                <w:sz w:val="24"/>
                <w:szCs w:val="24"/>
              </w:rPr>
            </w:pPr>
          </w:p>
        </w:tc>
        <w:tc>
          <w:tcPr>
            <w:tcW w:w="2793" w:type="pct"/>
            <w:vAlign w:val="center"/>
          </w:tcPr>
          <w:p w14:paraId="4AD5372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接口安全算法及加解密：</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1）开发实现各接口数据通过加密算法及安全协议方式进行数据通信；</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2）开发实现各接口数据解密算法；</w:t>
            </w:r>
            <w:r>
              <w:rPr>
                <w:rFonts w:cs="宋体" w:asciiTheme="minorEastAsia" w:hAnsiTheme="minorEastAsia"/>
                <w:kern w:val="0"/>
                <w:sz w:val="24"/>
                <w:szCs w:val="24"/>
              </w:rPr>
              <w:br w:type="textWrapping"/>
            </w:r>
            <w:r>
              <w:rPr>
                <w:rFonts w:cs="宋体" w:asciiTheme="minorEastAsia" w:hAnsiTheme="minorEastAsia"/>
                <w:kern w:val="0"/>
                <w:sz w:val="24"/>
                <w:szCs w:val="24"/>
              </w:rPr>
              <w:t>3）加解密算法达到复杂度要求；</w:t>
            </w:r>
          </w:p>
        </w:tc>
        <w:tc>
          <w:tcPr>
            <w:tcW w:w="368" w:type="pct"/>
            <w:vMerge w:val="continue"/>
            <w:vAlign w:val="center"/>
          </w:tcPr>
          <w:p w14:paraId="70B12B9A">
            <w:pPr>
              <w:widowControl/>
              <w:jc w:val="left"/>
              <w:rPr>
                <w:rFonts w:hint="eastAsia" w:cs="宋体" w:asciiTheme="minorEastAsia" w:hAnsiTheme="minorEastAsia"/>
                <w:kern w:val="0"/>
                <w:sz w:val="24"/>
                <w:szCs w:val="24"/>
              </w:rPr>
            </w:pPr>
          </w:p>
        </w:tc>
        <w:tc>
          <w:tcPr>
            <w:tcW w:w="369" w:type="pct"/>
            <w:vMerge w:val="continue"/>
            <w:vAlign w:val="center"/>
          </w:tcPr>
          <w:p w14:paraId="57E2B6BE">
            <w:pPr>
              <w:widowControl/>
              <w:jc w:val="left"/>
              <w:rPr>
                <w:rFonts w:hint="eastAsia" w:cs="宋体" w:asciiTheme="minorEastAsia" w:hAnsiTheme="minorEastAsia"/>
                <w:kern w:val="0"/>
                <w:sz w:val="24"/>
                <w:szCs w:val="24"/>
              </w:rPr>
            </w:pPr>
          </w:p>
        </w:tc>
      </w:tr>
      <w:tr w14:paraId="3BD6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vAlign w:val="center"/>
          </w:tcPr>
          <w:p w14:paraId="49A6FE5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（二）</w:t>
            </w:r>
          </w:p>
        </w:tc>
        <w:tc>
          <w:tcPr>
            <w:tcW w:w="1029" w:type="pct"/>
            <w:vAlign w:val="center"/>
          </w:tcPr>
          <w:p w14:paraId="2677DEF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双屏显示子系统</w:t>
            </w:r>
          </w:p>
        </w:tc>
        <w:tc>
          <w:tcPr>
            <w:tcW w:w="2793" w:type="pct"/>
            <w:vAlign w:val="center"/>
          </w:tcPr>
          <w:p w14:paraId="5FB18CA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396D1A1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298DB14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1793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976428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Merge w:val="restart"/>
            <w:noWrap/>
            <w:vAlign w:val="center"/>
          </w:tcPr>
          <w:p w14:paraId="08E39AD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驱动模块</w:t>
            </w:r>
          </w:p>
        </w:tc>
        <w:tc>
          <w:tcPr>
            <w:tcW w:w="2793" w:type="pct"/>
            <w:vAlign w:val="center"/>
          </w:tcPr>
          <w:p w14:paraId="1EB8543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警务业务终端底层显示驱动改造：</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1）开发实现显示驱动框架适配修改，识别并管理多个独立的显示管道；</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2）开发实现内核设备树，正确描述第二个显示设备的硬件信息；</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3）开发实现电源管理适配，双屏在不同状态下的协同工作（亮屏、休眠、唤醒）；</w:t>
            </w:r>
          </w:p>
        </w:tc>
        <w:tc>
          <w:tcPr>
            <w:tcW w:w="368" w:type="pct"/>
            <w:vMerge w:val="restart"/>
            <w:vAlign w:val="center"/>
          </w:tcPr>
          <w:p w14:paraId="2082C21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Merge w:val="restart"/>
            <w:vAlign w:val="center"/>
          </w:tcPr>
          <w:p w14:paraId="535C50C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77C5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04AE97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Merge w:val="continue"/>
            <w:vAlign w:val="center"/>
          </w:tcPr>
          <w:p w14:paraId="74EB3CD7">
            <w:pPr>
              <w:widowControl/>
              <w:jc w:val="left"/>
              <w:rPr>
                <w:rFonts w:hint="eastAsia" w:cs="宋体" w:asciiTheme="minorEastAsia" w:hAnsiTheme="minorEastAsia"/>
                <w:kern w:val="0"/>
                <w:sz w:val="24"/>
                <w:szCs w:val="24"/>
              </w:rPr>
            </w:pPr>
          </w:p>
        </w:tc>
        <w:tc>
          <w:tcPr>
            <w:tcW w:w="2793" w:type="pct"/>
            <w:vAlign w:val="center"/>
          </w:tcPr>
          <w:p w14:paraId="7F89F04C">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警务业务终端底层触控驱动改造：</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1）开发实现设备树适配，为第二个屏的触控实现完整的设备树节点；</w:t>
            </w:r>
            <w:r>
              <w:rPr>
                <w:rFonts w:cs="宋体" w:asciiTheme="minorEastAsia" w:hAnsiTheme="minorEastAsia"/>
                <w:kern w:val="0"/>
                <w:sz w:val="24"/>
                <w:szCs w:val="24"/>
              </w:rPr>
              <w:br w:type="textWrapping"/>
            </w:r>
            <w:r>
              <w:rPr>
                <w:rFonts w:cs="宋体" w:asciiTheme="minorEastAsia" w:hAnsiTheme="minorEastAsia"/>
                <w:kern w:val="0"/>
                <w:sz w:val="24"/>
                <w:szCs w:val="24"/>
              </w:rPr>
              <w:t>2）编写第二个触控屏的驱动，实现驱动能正确探测、终端服务例程、输入子系统接口等；</w:t>
            </w:r>
          </w:p>
        </w:tc>
        <w:tc>
          <w:tcPr>
            <w:tcW w:w="368" w:type="pct"/>
            <w:vMerge w:val="continue"/>
            <w:vAlign w:val="center"/>
          </w:tcPr>
          <w:p w14:paraId="69D49EE6">
            <w:pPr>
              <w:widowControl/>
              <w:jc w:val="left"/>
              <w:rPr>
                <w:rFonts w:hint="eastAsia" w:cs="宋体" w:asciiTheme="minorEastAsia" w:hAnsiTheme="minorEastAsia"/>
                <w:kern w:val="0"/>
                <w:sz w:val="24"/>
                <w:szCs w:val="24"/>
              </w:rPr>
            </w:pPr>
          </w:p>
        </w:tc>
        <w:tc>
          <w:tcPr>
            <w:tcW w:w="369" w:type="pct"/>
            <w:vMerge w:val="continue"/>
            <w:vAlign w:val="center"/>
          </w:tcPr>
          <w:p w14:paraId="1CE0D12C">
            <w:pPr>
              <w:widowControl/>
              <w:jc w:val="left"/>
              <w:rPr>
                <w:rFonts w:hint="eastAsia" w:cs="宋体" w:asciiTheme="minorEastAsia" w:hAnsiTheme="minorEastAsia"/>
                <w:kern w:val="0"/>
                <w:sz w:val="24"/>
                <w:szCs w:val="24"/>
              </w:rPr>
            </w:pPr>
          </w:p>
        </w:tc>
      </w:tr>
      <w:tr w14:paraId="5428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5A3669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Merge w:val="restart"/>
            <w:noWrap/>
            <w:vAlign w:val="center"/>
          </w:tcPr>
          <w:p w14:paraId="48A27E6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显示触控模块</w:t>
            </w:r>
          </w:p>
        </w:tc>
        <w:tc>
          <w:tcPr>
            <w:tcW w:w="2793" w:type="pct"/>
            <w:vAlign w:val="center"/>
          </w:tcPr>
          <w:p w14:paraId="1CD7F1F6">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实现一台警务业务终端同时双屏显示功能：</w:t>
            </w:r>
            <w:r>
              <w:rPr>
                <w:rFonts w:cs="宋体" w:asciiTheme="minorEastAsia" w:hAnsiTheme="minorEastAsia"/>
                <w:kern w:val="0"/>
                <w:sz w:val="24"/>
                <w:szCs w:val="24"/>
              </w:rPr>
              <w:br w:type="textWrapping"/>
            </w:r>
            <w:r>
              <w:rPr>
                <w:rFonts w:cs="宋体" w:asciiTheme="minorEastAsia" w:hAnsiTheme="minorEastAsia"/>
                <w:kern w:val="0"/>
                <w:sz w:val="24"/>
                <w:szCs w:val="24"/>
              </w:rPr>
              <w:t>1）实现双屏同时显示不同前端应用或系统桌面画面；</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2）开发实现不同屏不同接口显示，互不干扰；</w:t>
            </w:r>
          </w:p>
        </w:tc>
        <w:tc>
          <w:tcPr>
            <w:tcW w:w="368" w:type="pct"/>
            <w:vMerge w:val="restart"/>
            <w:vAlign w:val="center"/>
          </w:tcPr>
          <w:p w14:paraId="236A3B3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Merge w:val="restart"/>
            <w:vAlign w:val="center"/>
          </w:tcPr>
          <w:p w14:paraId="3D6E867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134D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473604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Merge w:val="continue"/>
            <w:vAlign w:val="center"/>
          </w:tcPr>
          <w:p w14:paraId="49425CB0">
            <w:pPr>
              <w:widowControl/>
              <w:jc w:val="left"/>
              <w:rPr>
                <w:rFonts w:hint="eastAsia" w:cs="宋体" w:asciiTheme="minorEastAsia" w:hAnsiTheme="minorEastAsia"/>
                <w:kern w:val="0"/>
                <w:sz w:val="24"/>
                <w:szCs w:val="24"/>
              </w:rPr>
            </w:pPr>
          </w:p>
        </w:tc>
        <w:tc>
          <w:tcPr>
            <w:tcW w:w="2793" w:type="pct"/>
            <w:vAlign w:val="center"/>
          </w:tcPr>
          <w:p w14:paraId="11EAA94D">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显示不同的画面，并可协同操作：</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1）开发实现跨屏渲染同步机制；</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2）开发实现事件处理流水线优化，实现原始坐标-&gt;手势识别-&gt;应用分发的三层流水线；</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3）开发实现双屏状态机机制，出现网络闪断时自动降级为独立屏幕模式；</w:t>
            </w:r>
          </w:p>
        </w:tc>
        <w:tc>
          <w:tcPr>
            <w:tcW w:w="368" w:type="pct"/>
            <w:vMerge w:val="continue"/>
            <w:vAlign w:val="center"/>
          </w:tcPr>
          <w:p w14:paraId="726DAEE2">
            <w:pPr>
              <w:widowControl/>
              <w:jc w:val="left"/>
              <w:rPr>
                <w:rFonts w:hint="eastAsia" w:cs="宋体" w:asciiTheme="minorEastAsia" w:hAnsiTheme="minorEastAsia"/>
                <w:kern w:val="0"/>
                <w:sz w:val="24"/>
                <w:szCs w:val="24"/>
              </w:rPr>
            </w:pPr>
          </w:p>
        </w:tc>
        <w:tc>
          <w:tcPr>
            <w:tcW w:w="369" w:type="pct"/>
            <w:vMerge w:val="continue"/>
            <w:vAlign w:val="center"/>
          </w:tcPr>
          <w:p w14:paraId="74DB11FA">
            <w:pPr>
              <w:widowControl/>
              <w:jc w:val="left"/>
              <w:rPr>
                <w:rFonts w:hint="eastAsia" w:cs="宋体" w:asciiTheme="minorEastAsia" w:hAnsiTheme="minorEastAsia"/>
                <w:kern w:val="0"/>
                <w:sz w:val="24"/>
                <w:szCs w:val="24"/>
              </w:rPr>
            </w:pPr>
          </w:p>
        </w:tc>
      </w:tr>
      <w:tr w14:paraId="61AD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580419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Merge w:val="continue"/>
            <w:vAlign w:val="center"/>
          </w:tcPr>
          <w:p w14:paraId="4460BAB5">
            <w:pPr>
              <w:widowControl/>
              <w:jc w:val="left"/>
              <w:rPr>
                <w:rFonts w:hint="eastAsia" w:cs="宋体" w:asciiTheme="minorEastAsia" w:hAnsiTheme="minorEastAsia"/>
                <w:kern w:val="0"/>
                <w:sz w:val="24"/>
                <w:szCs w:val="24"/>
              </w:rPr>
            </w:pPr>
          </w:p>
        </w:tc>
        <w:tc>
          <w:tcPr>
            <w:tcW w:w="2793" w:type="pct"/>
            <w:vAlign w:val="center"/>
          </w:tcPr>
          <w:p w14:paraId="4DE799D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实现投屏反向触控且双屏不会形成干扰：</w:t>
            </w:r>
            <w:r>
              <w:rPr>
                <w:rFonts w:cs="宋体" w:asciiTheme="minorEastAsia" w:hAnsiTheme="minorEastAsia"/>
                <w:kern w:val="0"/>
                <w:sz w:val="24"/>
                <w:szCs w:val="24"/>
              </w:rPr>
              <w:br w:type="textWrapping"/>
            </w:r>
            <w:r>
              <w:rPr>
                <w:rFonts w:cs="宋体" w:asciiTheme="minorEastAsia" w:hAnsiTheme="minorEastAsia"/>
                <w:kern w:val="0"/>
                <w:sz w:val="24"/>
                <w:szCs w:val="24"/>
              </w:rPr>
              <w:t>1）多中断处理与性能优化，使用线程化中断等优化方式避免中断被丢失或阻塞，减少中断处理时间，确保双触控场景下的实时性和流畅性；</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2）开发实现无锁队列传递触控事件，避免线程阻塞；</w:t>
            </w:r>
            <w:r>
              <w:rPr>
                <w:rFonts w:cs="宋体" w:asciiTheme="minorEastAsia" w:hAnsiTheme="minorEastAsia"/>
                <w:kern w:val="0"/>
                <w:sz w:val="24"/>
                <w:szCs w:val="24"/>
              </w:rPr>
              <w:br w:type="textWrapping"/>
            </w:r>
            <w:r>
              <w:rPr>
                <w:rFonts w:cs="宋体" w:asciiTheme="minorEastAsia" w:hAnsiTheme="minorEastAsia"/>
                <w:kern w:val="0"/>
                <w:sz w:val="24"/>
                <w:szCs w:val="24"/>
              </w:rPr>
              <w:t>3）针对非横屏应用的优化处理，避免因非横屏导致触控漂移问题</w:t>
            </w:r>
          </w:p>
        </w:tc>
        <w:tc>
          <w:tcPr>
            <w:tcW w:w="368" w:type="pct"/>
            <w:vMerge w:val="continue"/>
            <w:vAlign w:val="center"/>
          </w:tcPr>
          <w:p w14:paraId="49053F52">
            <w:pPr>
              <w:widowControl/>
              <w:jc w:val="left"/>
              <w:rPr>
                <w:rFonts w:hint="eastAsia" w:cs="宋体" w:asciiTheme="minorEastAsia" w:hAnsiTheme="minorEastAsia"/>
                <w:kern w:val="0"/>
                <w:sz w:val="24"/>
                <w:szCs w:val="24"/>
              </w:rPr>
            </w:pPr>
          </w:p>
        </w:tc>
        <w:tc>
          <w:tcPr>
            <w:tcW w:w="369" w:type="pct"/>
            <w:vMerge w:val="continue"/>
            <w:vAlign w:val="center"/>
          </w:tcPr>
          <w:p w14:paraId="695AF671">
            <w:pPr>
              <w:widowControl/>
              <w:jc w:val="left"/>
              <w:rPr>
                <w:rFonts w:hint="eastAsia" w:cs="宋体" w:asciiTheme="minorEastAsia" w:hAnsiTheme="minorEastAsia"/>
                <w:kern w:val="0"/>
                <w:sz w:val="24"/>
                <w:szCs w:val="24"/>
              </w:rPr>
            </w:pPr>
          </w:p>
        </w:tc>
      </w:tr>
      <w:tr w14:paraId="59B98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DE745E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Merge w:val="restart"/>
            <w:noWrap/>
            <w:vAlign w:val="center"/>
          </w:tcPr>
          <w:p w14:paraId="3C7178F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配置模块</w:t>
            </w:r>
          </w:p>
        </w:tc>
        <w:tc>
          <w:tcPr>
            <w:tcW w:w="2793" w:type="pct"/>
            <w:vAlign w:val="center"/>
          </w:tcPr>
          <w:p w14:paraId="6839C76F">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副屏应用可配置，启动时可选：</w:t>
            </w:r>
            <w:r>
              <w:rPr>
                <w:rFonts w:cs="宋体" w:asciiTheme="minorEastAsia" w:hAnsiTheme="minorEastAsia"/>
                <w:kern w:val="0"/>
                <w:sz w:val="24"/>
                <w:szCs w:val="24"/>
              </w:rPr>
              <w:br w:type="textWrapping"/>
            </w:r>
            <w:r>
              <w:rPr>
                <w:rFonts w:cs="宋体" w:asciiTheme="minorEastAsia" w:hAnsiTheme="minorEastAsia"/>
                <w:kern w:val="0"/>
                <w:sz w:val="24"/>
                <w:szCs w:val="24"/>
              </w:rPr>
              <w:t>1）开发实现投屏应用可配置，将包名、应用名等录入并完成保存；</w:t>
            </w:r>
            <w:r>
              <w:rPr>
                <w:rFonts w:cs="宋体" w:asciiTheme="minorEastAsia" w:hAnsiTheme="minorEastAsia"/>
                <w:kern w:val="0"/>
                <w:sz w:val="24"/>
                <w:szCs w:val="24"/>
              </w:rPr>
              <w:br w:type="textWrapping"/>
            </w:r>
            <w:r>
              <w:rPr>
                <w:rFonts w:cs="宋体" w:asciiTheme="minorEastAsia" w:hAnsiTheme="minorEastAsia"/>
                <w:kern w:val="0"/>
                <w:sz w:val="24"/>
                <w:szCs w:val="24"/>
              </w:rPr>
              <w:t>2）开发实现启动应用可选择；</w:t>
            </w:r>
            <w:r>
              <w:rPr>
                <w:rFonts w:cs="宋体" w:asciiTheme="minorEastAsia" w:hAnsiTheme="minorEastAsia"/>
                <w:kern w:val="0"/>
                <w:sz w:val="24"/>
                <w:szCs w:val="24"/>
              </w:rPr>
              <w:br w:type="textWrapping"/>
            </w:r>
            <w:r>
              <w:rPr>
                <w:rFonts w:cs="宋体" w:asciiTheme="minorEastAsia" w:hAnsiTheme="minorEastAsia"/>
                <w:kern w:val="0"/>
                <w:sz w:val="24"/>
                <w:szCs w:val="24"/>
              </w:rPr>
              <w:t>3）开发实现启动应用可删除；</w:t>
            </w:r>
          </w:p>
        </w:tc>
        <w:tc>
          <w:tcPr>
            <w:tcW w:w="368" w:type="pct"/>
            <w:vMerge w:val="restart"/>
            <w:vAlign w:val="center"/>
          </w:tcPr>
          <w:p w14:paraId="0BA4E04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Merge w:val="restart"/>
            <w:vAlign w:val="center"/>
          </w:tcPr>
          <w:p w14:paraId="4F3C5C9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7DE2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C78E35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Merge w:val="continue"/>
            <w:vAlign w:val="center"/>
          </w:tcPr>
          <w:p w14:paraId="04B6A29B">
            <w:pPr>
              <w:widowControl/>
              <w:jc w:val="left"/>
              <w:rPr>
                <w:rFonts w:hint="eastAsia" w:cs="宋体" w:asciiTheme="minorEastAsia" w:hAnsiTheme="minorEastAsia"/>
                <w:kern w:val="0"/>
                <w:sz w:val="24"/>
                <w:szCs w:val="24"/>
              </w:rPr>
            </w:pPr>
          </w:p>
        </w:tc>
        <w:tc>
          <w:tcPr>
            <w:tcW w:w="2793" w:type="pct"/>
            <w:vAlign w:val="center"/>
          </w:tcPr>
          <w:p w14:paraId="6D88BC8B">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支持单项配置可自动进入投屏画面：</w:t>
            </w:r>
            <w:r>
              <w:rPr>
                <w:rFonts w:cs="宋体" w:asciiTheme="minorEastAsia" w:hAnsiTheme="minorEastAsia"/>
                <w:kern w:val="0"/>
                <w:sz w:val="24"/>
                <w:szCs w:val="24"/>
              </w:rPr>
              <w:br w:type="textWrapping"/>
            </w:r>
            <w:r>
              <w:rPr>
                <w:rFonts w:cs="宋体" w:asciiTheme="minorEastAsia" w:hAnsiTheme="minorEastAsia"/>
                <w:kern w:val="0"/>
                <w:sz w:val="24"/>
                <w:szCs w:val="24"/>
              </w:rPr>
              <w:t>1）实现投屏应用启动后如仅配置单应用且5秒不做配置调整，自动进入此单应用；</w:t>
            </w:r>
            <w:r>
              <w:rPr>
                <w:rFonts w:cs="宋体" w:asciiTheme="minorEastAsia" w:hAnsiTheme="minorEastAsia"/>
                <w:kern w:val="0"/>
                <w:sz w:val="24"/>
                <w:szCs w:val="24"/>
              </w:rPr>
              <w:br w:type="textWrapping"/>
            </w:r>
            <w:r>
              <w:rPr>
                <w:rFonts w:cs="宋体" w:asciiTheme="minorEastAsia" w:hAnsiTheme="minorEastAsia"/>
                <w:kern w:val="0"/>
                <w:sz w:val="24"/>
                <w:szCs w:val="24"/>
              </w:rPr>
              <w:t>2）配置项存储于数据库，可常态化保存，每次开机读取相关配置项；</w:t>
            </w:r>
          </w:p>
        </w:tc>
        <w:tc>
          <w:tcPr>
            <w:tcW w:w="368" w:type="pct"/>
            <w:vMerge w:val="continue"/>
            <w:vAlign w:val="center"/>
          </w:tcPr>
          <w:p w14:paraId="31B60F17">
            <w:pPr>
              <w:widowControl/>
              <w:jc w:val="left"/>
              <w:rPr>
                <w:rFonts w:hint="eastAsia" w:cs="宋体" w:asciiTheme="minorEastAsia" w:hAnsiTheme="minorEastAsia"/>
                <w:kern w:val="0"/>
                <w:sz w:val="24"/>
                <w:szCs w:val="24"/>
              </w:rPr>
            </w:pPr>
          </w:p>
        </w:tc>
        <w:tc>
          <w:tcPr>
            <w:tcW w:w="369" w:type="pct"/>
            <w:vMerge w:val="continue"/>
            <w:vAlign w:val="center"/>
          </w:tcPr>
          <w:p w14:paraId="306DC318">
            <w:pPr>
              <w:widowControl/>
              <w:jc w:val="left"/>
              <w:rPr>
                <w:rFonts w:hint="eastAsia" w:cs="宋体" w:asciiTheme="minorEastAsia" w:hAnsiTheme="minorEastAsia"/>
                <w:kern w:val="0"/>
                <w:sz w:val="24"/>
                <w:szCs w:val="24"/>
              </w:rPr>
            </w:pPr>
          </w:p>
        </w:tc>
      </w:tr>
      <w:tr w14:paraId="11C1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8C3177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二</w:t>
            </w:r>
          </w:p>
        </w:tc>
        <w:tc>
          <w:tcPr>
            <w:tcW w:w="1029" w:type="pct"/>
            <w:noWrap/>
            <w:vAlign w:val="center"/>
          </w:tcPr>
          <w:p w14:paraId="1F67523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新技术-空中警务作战应用系统</w:t>
            </w:r>
          </w:p>
        </w:tc>
        <w:tc>
          <w:tcPr>
            <w:tcW w:w="2793" w:type="pct"/>
            <w:vAlign w:val="center"/>
          </w:tcPr>
          <w:p w14:paraId="59C92393">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1466AF5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4260AC5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6EE7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E09234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（一）</w:t>
            </w:r>
          </w:p>
        </w:tc>
        <w:tc>
          <w:tcPr>
            <w:tcW w:w="1029" w:type="pct"/>
            <w:vAlign w:val="center"/>
          </w:tcPr>
          <w:p w14:paraId="7F9AA8F6">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基本功能</w:t>
            </w:r>
          </w:p>
        </w:tc>
        <w:tc>
          <w:tcPr>
            <w:tcW w:w="2793" w:type="pct"/>
            <w:vAlign w:val="center"/>
          </w:tcPr>
          <w:p w14:paraId="6B50ED9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1AB7760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0B3798A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28FB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F1687A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Align w:val="center"/>
          </w:tcPr>
          <w:p w14:paraId="0E5FAB2D">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指令飞行</w:t>
            </w:r>
          </w:p>
        </w:tc>
        <w:tc>
          <w:tcPr>
            <w:tcW w:w="2793" w:type="pct"/>
            <w:vAlign w:val="center"/>
          </w:tcPr>
          <w:p w14:paraId="0736A116">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在指令飞行模式下，能够基于GIS地图查看飞行航线和无人机实时位置、无人机实时监控画面、各类飞行参数面板，以及支持快速/慢速的飞控操控模式。同时可查看到实时拍摄的照片数据，以及进行远程喊话。</w:t>
            </w:r>
          </w:p>
        </w:tc>
        <w:tc>
          <w:tcPr>
            <w:tcW w:w="368" w:type="pct"/>
            <w:vAlign w:val="center"/>
          </w:tcPr>
          <w:p w14:paraId="55CE844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6EB4CBD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080E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25BFF1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Align w:val="center"/>
          </w:tcPr>
          <w:p w14:paraId="7E5692E9">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报警工单</w:t>
            </w:r>
          </w:p>
        </w:tc>
        <w:tc>
          <w:tcPr>
            <w:tcW w:w="2793" w:type="pct"/>
            <w:vAlign w:val="center"/>
          </w:tcPr>
          <w:p w14:paraId="5A4EE84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负责管理系统生成的报警工单</w:t>
            </w:r>
            <w:r>
              <w:rPr>
                <w:rFonts w:cs="宋体" w:asciiTheme="minorEastAsia" w:hAnsiTheme="minorEastAsia"/>
                <w:kern w:val="0"/>
                <w:sz w:val="24"/>
                <w:szCs w:val="24"/>
              </w:rPr>
              <w:br w:type="textWrapping"/>
            </w:r>
            <w:r>
              <w:rPr>
                <w:rFonts w:cs="宋体" w:asciiTheme="minorEastAsia" w:hAnsiTheme="minorEastAsia"/>
                <w:kern w:val="0"/>
                <w:sz w:val="24"/>
                <w:szCs w:val="24"/>
              </w:rPr>
              <w:t>（1）工单管理：允许按照组织、航线、创建时间和工单状态进行报警工单筛选。可查看工单的报警详情信息，包括报警时间、异常类型、所属组织、航线、报警位置和报警照片，可对工单进行指派或忽略。</w:t>
            </w:r>
            <w:r>
              <w:rPr>
                <w:rFonts w:cs="宋体" w:asciiTheme="minorEastAsia" w:hAnsiTheme="minorEastAsia"/>
                <w:kern w:val="0"/>
                <w:sz w:val="24"/>
                <w:szCs w:val="24"/>
              </w:rPr>
              <w:br w:type="textWrapping"/>
            </w:r>
            <w:r>
              <w:rPr>
                <w:rFonts w:cs="宋体" w:asciiTheme="minorEastAsia" w:hAnsiTheme="minorEastAsia"/>
                <w:kern w:val="0"/>
                <w:sz w:val="24"/>
                <w:szCs w:val="24"/>
              </w:rPr>
              <w:t>（2）工单态势分布：可按照组织和航线在地图上展示相关报警工单的分布情况，并可按照工单类型和日期时间范围进行工单筛选。</w:t>
            </w:r>
            <w:r>
              <w:rPr>
                <w:rFonts w:cs="宋体" w:asciiTheme="minorEastAsia" w:hAnsiTheme="minorEastAsia"/>
                <w:kern w:val="0"/>
                <w:sz w:val="24"/>
                <w:szCs w:val="24"/>
              </w:rPr>
              <w:br w:type="textWrapping"/>
            </w:r>
            <w:r>
              <w:rPr>
                <w:rFonts w:cs="宋体" w:asciiTheme="minorEastAsia" w:hAnsiTheme="minorEastAsia"/>
                <w:kern w:val="0"/>
                <w:sz w:val="24"/>
                <w:szCs w:val="24"/>
              </w:rPr>
              <w:t>（3）工单处理：用户通过移动端可接收到平台指派的工单信息并查看详情，用户可认领工单进行处理，记录处理结果并上传。</w:t>
            </w:r>
          </w:p>
        </w:tc>
        <w:tc>
          <w:tcPr>
            <w:tcW w:w="368" w:type="pct"/>
            <w:vAlign w:val="center"/>
          </w:tcPr>
          <w:p w14:paraId="2031104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154B627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0DCB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8AC7D1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Align w:val="center"/>
          </w:tcPr>
          <w:p w14:paraId="7C46ECFC">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成果展示</w:t>
            </w:r>
          </w:p>
        </w:tc>
        <w:tc>
          <w:tcPr>
            <w:tcW w:w="2793" w:type="pct"/>
            <w:vAlign w:val="center"/>
          </w:tcPr>
          <w:p w14:paraId="47FE6A65">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模块按照各巡检任务来统一管理巡检成果，并可在GIS地图展示该次飞行的航线，同时按照照片、视频、直播、倾斜摄影、二维正射和点云模型等分类来展示成果数据，成果可预览和下载；</w:t>
            </w:r>
          </w:p>
        </w:tc>
        <w:tc>
          <w:tcPr>
            <w:tcW w:w="368" w:type="pct"/>
            <w:vAlign w:val="center"/>
          </w:tcPr>
          <w:p w14:paraId="06447F6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0CD9778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2010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A09B6B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Align w:val="center"/>
          </w:tcPr>
          <w:p w14:paraId="71B26C28">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数据统计</w:t>
            </w:r>
          </w:p>
        </w:tc>
        <w:tc>
          <w:tcPr>
            <w:tcW w:w="2793" w:type="pct"/>
            <w:vAlign w:val="center"/>
          </w:tcPr>
          <w:p w14:paraId="64EC1BC9">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按照组织机构全面展示了巡检任务的相关数据统计项。</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（1）任务统计：统计总任务数据、总飞行次数、总飞行时长、总飞行里程等数据。支持按照巡检类型、统计类型、设备、日期范围导出数据报表。</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（2）飞行数据统计：按照时间维度对飞行任务数、飞行里程数、飞行时长数进行统计，以趋势图形式展示。</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（3）AI类型占比统计：根据任务执行的飞行总数、时长和里程来统计其中不同AI类型所占比，并用环状图展示。</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（4）巡检成果统计：显示当前不同类型的所有成果总数，按日期统计不同类型的成果数量，以折线图展示。</w:t>
            </w:r>
          </w:p>
        </w:tc>
        <w:tc>
          <w:tcPr>
            <w:tcW w:w="368" w:type="pct"/>
            <w:vAlign w:val="center"/>
          </w:tcPr>
          <w:p w14:paraId="50F2E58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115C616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7E8B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B6F133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Align w:val="center"/>
          </w:tcPr>
          <w:p w14:paraId="2F40236E">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标注管理</w:t>
            </w:r>
          </w:p>
        </w:tc>
        <w:tc>
          <w:tcPr>
            <w:tcW w:w="2793" w:type="pct"/>
            <w:vAlign w:val="center"/>
          </w:tcPr>
          <w:p w14:paraId="4A9C0AA0">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按照组织机构管理GIS地图上的标注数据。</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（1）2D/3D展示浏览：GIS地图可进行二维展示和三维展示切换，三维地图能够叠加三维模型进行展示和浏览</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（2）地图标注：可在GIS地图上进行点、线、多边形、圆形标注，用于标记重点关注地点和区域，</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（3）模型上传叠加：可上传倾斜摄影、正射影像和点云模型文件，导入叠加到GIS地图进行可视化查看。</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（4）图层管理：可按照图层查看对应的各类标注，可按图层显示隐藏标注。</w:t>
            </w:r>
          </w:p>
        </w:tc>
        <w:tc>
          <w:tcPr>
            <w:tcW w:w="368" w:type="pct"/>
            <w:vAlign w:val="center"/>
          </w:tcPr>
          <w:p w14:paraId="5F5089E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2FC6F40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0CD4D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AC8D75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Align w:val="center"/>
          </w:tcPr>
          <w:p w14:paraId="15FAC6A8">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账户信息</w:t>
            </w:r>
          </w:p>
        </w:tc>
        <w:tc>
          <w:tcPr>
            <w:tcW w:w="2793" w:type="pct"/>
            <w:vAlign w:val="center"/>
          </w:tcPr>
          <w:p w14:paraId="50A3D387">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管理当前用户账号相关信息，可修改当前账号的密码；可按组织机构和开始、结束时间展示无人机及机场的各类异常消息，可以根据异常信息来判断设备故障问题；也可按组织机构和开始、结束时间展示任务执行异常信息，包括任务名称、航线名称、AI类型、错误码、异常描述和异常日期时间等。</w:t>
            </w:r>
          </w:p>
        </w:tc>
        <w:tc>
          <w:tcPr>
            <w:tcW w:w="368" w:type="pct"/>
            <w:vAlign w:val="center"/>
          </w:tcPr>
          <w:p w14:paraId="37F6BA3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0F53619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6653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B7E928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Align w:val="center"/>
          </w:tcPr>
          <w:p w14:paraId="21C91E17">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定制配置</w:t>
            </w:r>
          </w:p>
        </w:tc>
        <w:tc>
          <w:tcPr>
            <w:tcW w:w="2793" w:type="pct"/>
            <w:vAlign w:val="center"/>
          </w:tcPr>
          <w:p w14:paraId="3B941D4A">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可设置系统名称、登录背景图片、导航条颜色、菜单主题等配置；支持设置地图默认中心坐标、默认层级、最大层级，可上传地图文件；可设置系统服务器数据自动清理周期和类型；</w:t>
            </w:r>
          </w:p>
        </w:tc>
        <w:tc>
          <w:tcPr>
            <w:tcW w:w="368" w:type="pct"/>
            <w:vAlign w:val="center"/>
          </w:tcPr>
          <w:p w14:paraId="3C347DE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44CF78A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1E62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A78AF9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8</w:t>
            </w:r>
          </w:p>
        </w:tc>
        <w:tc>
          <w:tcPr>
            <w:tcW w:w="1029" w:type="pct"/>
            <w:vAlign w:val="center"/>
          </w:tcPr>
          <w:p w14:paraId="42F43A66">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编码表管理</w:t>
            </w:r>
          </w:p>
        </w:tc>
        <w:tc>
          <w:tcPr>
            <w:tcW w:w="2793" w:type="pct"/>
            <w:vAlign w:val="center"/>
          </w:tcPr>
          <w:p w14:paraId="2E712409">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可按照分组配置系统中使用的各类编码数据表；</w:t>
            </w:r>
          </w:p>
        </w:tc>
        <w:tc>
          <w:tcPr>
            <w:tcW w:w="368" w:type="pct"/>
            <w:vAlign w:val="center"/>
          </w:tcPr>
          <w:p w14:paraId="458043F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64BC144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7D38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ACB56A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9</w:t>
            </w:r>
          </w:p>
        </w:tc>
        <w:tc>
          <w:tcPr>
            <w:tcW w:w="1029" w:type="pct"/>
            <w:vAlign w:val="center"/>
          </w:tcPr>
          <w:p w14:paraId="75C74B0E">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运维管理</w:t>
            </w:r>
          </w:p>
        </w:tc>
        <w:tc>
          <w:tcPr>
            <w:tcW w:w="2793" w:type="pct"/>
            <w:vAlign w:val="center"/>
          </w:tcPr>
          <w:p w14:paraId="79975FDA">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用于开发或运维人员进行系统配置文件的更新，用来配置和维护系统中一些重要参数。</w:t>
            </w:r>
          </w:p>
        </w:tc>
        <w:tc>
          <w:tcPr>
            <w:tcW w:w="368" w:type="pct"/>
            <w:vAlign w:val="center"/>
          </w:tcPr>
          <w:p w14:paraId="3F45337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5CD5480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4F1C2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3648B4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三</w:t>
            </w:r>
          </w:p>
        </w:tc>
        <w:tc>
          <w:tcPr>
            <w:tcW w:w="1029" w:type="pct"/>
            <w:noWrap/>
            <w:vAlign w:val="center"/>
          </w:tcPr>
          <w:p w14:paraId="733FBF5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交管数据中心</w:t>
            </w:r>
          </w:p>
        </w:tc>
        <w:tc>
          <w:tcPr>
            <w:tcW w:w="2793" w:type="pct"/>
            <w:vAlign w:val="center"/>
          </w:tcPr>
          <w:p w14:paraId="6F9C4E6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5A78077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49C2BEB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7215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6AD96F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（一）</w:t>
            </w:r>
          </w:p>
        </w:tc>
        <w:tc>
          <w:tcPr>
            <w:tcW w:w="1029" w:type="pct"/>
            <w:vAlign w:val="center"/>
          </w:tcPr>
          <w:p w14:paraId="4C85C03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数据接入子系统</w:t>
            </w:r>
          </w:p>
        </w:tc>
        <w:tc>
          <w:tcPr>
            <w:tcW w:w="2793" w:type="pct"/>
            <w:vAlign w:val="center"/>
          </w:tcPr>
          <w:p w14:paraId="422B340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0E77BFA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2300D5C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3EF2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3C5F28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Merge w:val="restart"/>
            <w:vAlign w:val="center"/>
          </w:tcPr>
          <w:p w14:paraId="1BF5A90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图片数据接入模块</w:t>
            </w:r>
          </w:p>
        </w:tc>
        <w:tc>
          <w:tcPr>
            <w:tcW w:w="2793" w:type="pct"/>
            <w:vAlign w:val="center"/>
          </w:tcPr>
          <w:p w14:paraId="3A61C9FB">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支持添加单个订阅任务，填写订阅相关信息和网络相关信息；支持url、小图、大小图三种图片订阅方式；支持同网订阅和跨网订阅，其中跨网支持FTP摆渡、跨网标准接口、摆渡三种方式。</w:t>
            </w:r>
          </w:p>
        </w:tc>
        <w:tc>
          <w:tcPr>
            <w:tcW w:w="368" w:type="pct"/>
            <w:vMerge w:val="restart"/>
            <w:noWrap/>
            <w:vAlign w:val="center"/>
          </w:tcPr>
          <w:p w14:paraId="548E7F9E">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vAlign w:val="center"/>
          </w:tcPr>
          <w:p w14:paraId="79C2BDA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0633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D1B618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Merge w:val="continue"/>
            <w:vAlign w:val="center"/>
          </w:tcPr>
          <w:p w14:paraId="4E793B2E">
            <w:pPr>
              <w:widowControl/>
              <w:jc w:val="left"/>
              <w:rPr>
                <w:rFonts w:hint="eastAsia" w:cs="宋体" w:asciiTheme="minorEastAsia" w:hAnsiTheme="minorEastAsia"/>
                <w:kern w:val="0"/>
                <w:sz w:val="24"/>
                <w:szCs w:val="24"/>
              </w:rPr>
            </w:pPr>
          </w:p>
        </w:tc>
        <w:tc>
          <w:tcPr>
            <w:tcW w:w="2793" w:type="pct"/>
            <w:vAlign w:val="center"/>
          </w:tcPr>
          <w:p w14:paraId="1BE023F6">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支持1400标准协议、1400扩展协议。其中1400协议支持2017版本和2018版本。</w:t>
            </w:r>
          </w:p>
        </w:tc>
        <w:tc>
          <w:tcPr>
            <w:tcW w:w="368" w:type="pct"/>
            <w:vMerge w:val="continue"/>
            <w:vAlign w:val="center"/>
          </w:tcPr>
          <w:p w14:paraId="00D05C7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4777793">
            <w:pPr>
              <w:widowControl/>
              <w:jc w:val="left"/>
              <w:rPr>
                <w:rFonts w:hint="eastAsia" w:cs="宋体" w:asciiTheme="minorEastAsia" w:hAnsiTheme="minorEastAsia"/>
                <w:kern w:val="0"/>
                <w:sz w:val="24"/>
                <w:szCs w:val="24"/>
              </w:rPr>
            </w:pPr>
          </w:p>
        </w:tc>
      </w:tr>
      <w:tr w14:paraId="43F9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461960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Merge w:val="continue"/>
            <w:vAlign w:val="center"/>
          </w:tcPr>
          <w:p w14:paraId="5EC604BA">
            <w:pPr>
              <w:widowControl/>
              <w:jc w:val="left"/>
              <w:rPr>
                <w:rFonts w:hint="eastAsia" w:cs="宋体" w:asciiTheme="minorEastAsia" w:hAnsiTheme="minorEastAsia"/>
                <w:kern w:val="0"/>
                <w:sz w:val="24"/>
                <w:szCs w:val="24"/>
              </w:rPr>
            </w:pPr>
          </w:p>
        </w:tc>
        <w:tc>
          <w:tcPr>
            <w:tcW w:w="2793" w:type="pct"/>
            <w:vAlign w:val="center"/>
          </w:tcPr>
          <w:p w14:paraId="6DB0409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支持对订阅中的订阅任务，进行编辑修改部分信息。</w:t>
            </w:r>
          </w:p>
        </w:tc>
        <w:tc>
          <w:tcPr>
            <w:tcW w:w="368" w:type="pct"/>
            <w:vMerge w:val="continue"/>
            <w:vAlign w:val="center"/>
          </w:tcPr>
          <w:p w14:paraId="1DAAC5B6">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B6F9D7A">
            <w:pPr>
              <w:widowControl/>
              <w:jc w:val="left"/>
              <w:rPr>
                <w:rFonts w:hint="eastAsia" w:cs="宋体" w:asciiTheme="minorEastAsia" w:hAnsiTheme="minorEastAsia"/>
                <w:kern w:val="0"/>
                <w:sz w:val="24"/>
                <w:szCs w:val="24"/>
              </w:rPr>
            </w:pPr>
          </w:p>
        </w:tc>
      </w:tr>
      <w:tr w14:paraId="2D4F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672D2A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Merge w:val="continue"/>
            <w:vAlign w:val="center"/>
          </w:tcPr>
          <w:p w14:paraId="3E08A3AB">
            <w:pPr>
              <w:widowControl/>
              <w:jc w:val="left"/>
              <w:rPr>
                <w:rFonts w:hint="eastAsia" w:cs="宋体" w:asciiTheme="minorEastAsia" w:hAnsiTheme="minorEastAsia"/>
                <w:kern w:val="0"/>
                <w:sz w:val="24"/>
                <w:szCs w:val="24"/>
              </w:rPr>
            </w:pPr>
          </w:p>
        </w:tc>
        <w:tc>
          <w:tcPr>
            <w:tcW w:w="2793" w:type="pct"/>
            <w:vAlign w:val="center"/>
          </w:tcPr>
          <w:p w14:paraId="6C7B9DC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支持单个和批量删除订阅任务</w:t>
            </w:r>
          </w:p>
        </w:tc>
        <w:tc>
          <w:tcPr>
            <w:tcW w:w="368" w:type="pct"/>
            <w:vMerge w:val="continue"/>
            <w:vAlign w:val="center"/>
          </w:tcPr>
          <w:p w14:paraId="5D60C02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3B83829">
            <w:pPr>
              <w:widowControl/>
              <w:jc w:val="left"/>
              <w:rPr>
                <w:rFonts w:hint="eastAsia" w:cs="宋体" w:asciiTheme="minorEastAsia" w:hAnsiTheme="minorEastAsia"/>
                <w:kern w:val="0"/>
                <w:sz w:val="24"/>
                <w:szCs w:val="24"/>
              </w:rPr>
            </w:pPr>
          </w:p>
        </w:tc>
      </w:tr>
      <w:tr w14:paraId="5941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AF836D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Merge w:val="continue"/>
            <w:vAlign w:val="center"/>
          </w:tcPr>
          <w:p w14:paraId="7F5D291A">
            <w:pPr>
              <w:widowControl/>
              <w:jc w:val="left"/>
              <w:rPr>
                <w:rFonts w:hint="eastAsia" w:cs="宋体" w:asciiTheme="minorEastAsia" w:hAnsiTheme="minorEastAsia"/>
                <w:kern w:val="0"/>
                <w:sz w:val="24"/>
                <w:szCs w:val="24"/>
              </w:rPr>
            </w:pPr>
          </w:p>
        </w:tc>
        <w:tc>
          <w:tcPr>
            <w:tcW w:w="2793" w:type="pct"/>
            <w:vAlign w:val="center"/>
          </w:tcPr>
          <w:p w14:paraId="33FEB778">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支持分页展示所有订阅任务的信息，包括订阅编号、订阅标题、订阅类别、订阅发送方、订阅接收方、级联方式、订阅任务类型、订阅状态。</w:t>
            </w:r>
          </w:p>
        </w:tc>
        <w:tc>
          <w:tcPr>
            <w:tcW w:w="368" w:type="pct"/>
            <w:vMerge w:val="continue"/>
            <w:vAlign w:val="center"/>
          </w:tcPr>
          <w:p w14:paraId="4DD1352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DF13311">
            <w:pPr>
              <w:widowControl/>
              <w:jc w:val="left"/>
              <w:rPr>
                <w:rFonts w:hint="eastAsia" w:cs="宋体" w:asciiTheme="minorEastAsia" w:hAnsiTheme="minorEastAsia"/>
                <w:kern w:val="0"/>
                <w:sz w:val="24"/>
                <w:szCs w:val="24"/>
              </w:rPr>
            </w:pPr>
          </w:p>
        </w:tc>
      </w:tr>
      <w:tr w14:paraId="0678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1157C0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Merge w:val="continue"/>
            <w:vAlign w:val="center"/>
          </w:tcPr>
          <w:p w14:paraId="204447E1">
            <w:pPr>
              <w:widowControl/>
              <w:jc w:val="left"/>
              <w:rPr>
                <w:rFonts w:hint="eastAsia" w:cs="宋体" w:asciiTheme="minorEastAsia" w:hAnsiTheme="minorEastAsia"/>
                <w:kern w:val="0"/>
                <w:sz w:val="24"/>
                <w:szCs w:val="24"/>
              </w:rPr>
            </w:pPr>
          </w:p>
        </w:tc>
        <w:tc>
          <w:tcPr>
            <w:tcW w:w="2793" w:type="pct"/>
            <w:vAlign w:val="center"/>
          </w:tcPr>
          <w:p w14:paraId="768637B6">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支持按订阅标题、订阅发送方/接收方、订阅类别、级联方式、订阅任务类型和订阅状态等条件进行组合筛选查询。</w:t>
            </w:r>
          </w:p>
        </w:tc>
        <w:tc>
          <w:tcPr>
            <w:tcW w:w="368" w:type="pct"/>
            <w:vMerge w:val="continue"/>
            <w:vAlign w:val="center"/>
          </w:tcPr>
          <w:p w14:paraId="16142B12">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EC4FF06">
            <w:pPr>
              <w:widowControl/>
              <w:jc w:val="left"/>
              <w:rPr>
                <w:rFonts w:hint="eastAsia" w:cs="宋体" w:asciiTheme="minorEastAsia" w:hAnsiTheme="minorEastAsia"/>
                <w:kern w:val="0"/>
                <w:sz w:val="24"/>
                <w:szCs w:val="24"/>
              </w:rPr>
            </w:pPr>
          </w:p>
        </w:tc>
      </w:tr>
      <w:tr w14:paraId="5DC5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F3459C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Merge w:val="continue"/>
            <w:vAlign w:val="center"/>
          </w:tcPr>
          <w:p w14:paraId="26646475">
            <w:pPr>
              <w:widowControl/>
              <w:jc w:val="left"/>
              <w:rPr>
                <w:rFonts w:hint="eastAsia" w:cs="宋体" w:asciiTheme="minorEastAsia" w:hAnsiTheme="minorEastAsia"/>
                <w:kern w:val="0"/>
                <w:sz w:val="24"/>
                <w:szCs w:val="24"/>
              </w:rPr>
            </w:pPr>
          </w:p>
        </w:tc>
        <w:tc>
          <w:tcPr>
            <w:tcW w:w="2793" w:type="pct"/>
            <w:vAlign w:val="center"/>
          </w:tcPr>
          <w:p w14:paraId="746EB571">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支持查看订阅任务和通知任务的数据管道执行情况，可以查看输入数据量和输出数据量以及异常数据量等。</w:t>
            </w:r>
          </w:p>
        </w:tc>
        <w:tc>
          <w:tcPr>
            <w:tcW w:w="368" w:type="pct"/>
            <w:vMerge w:val="continue"/>
            <w:vAlign w:val="center"/>
          </w:tcPr>
          <w:p w14:paraId="5633A131">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5BBB96F">
            <w:pPr>
              <w:widowControl/>
              <w:jc w:val="left"/>
              <w:rPr>
                <w:rFonts w:hint="eastAsia" w:cs="宋体" w:asciiTheme="minorEastAsia" w:hAnsiTheme="minorEastAsia"/>
                <w:kern w:val="0"/>
                <w:sz w:val="24"/>
                <w:szCs w:val="24"/>
              </w:rPr>
            </w:pPr>
          </w:p>
        </w:tc>
      </w:tr>
      <w:tr w14:paraId="5C0B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E174FE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8</w:t>
            </w:r>
          </w:p>
        </w:tc>
        <w:tc>
          <w:tcPr>
            <w:tcW w:w="1029" w:type="pct"/>
            <w:vMerge w:val="restart"/>
            <w:vAlign w:val="center"/>
          </w:tcPr>
          <w:p w14:paraId="5F60E20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视频接入服务模块</w:t>
            </w:r>
          </w:p>
        </w:tc>
        <w:tc>
          <w:tcPr>
            <w:tcW w:w="2793" w:type="pct"/>
            <w:vAlign w:val="center"/>
          </w:tcPr>
          <w:p w14:paraId="22CB03BA">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相机管理，支持区域名称搜索，添加区域，查看区域详情、编辑和删除功能；</w:t>
            </w:r>
          </w:p>
        </w:tc>
        <w:tc>
          <w:tcPr>
            <w:tcW w:w="368" w:type="pct"/>
            <w:vMerge w:val="restart"/>
            <w:vAlign w:val="center"/>
          </w:tcPr>
          <w:p w14:paraId="615AB55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Merge w:val="restart"/>
            <w:vAlign w:val="center"/>
          </w:tcPr>
          <w:p w14:paraId="6FEC6C8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1881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BB33C7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9</w:t>
            </w:r>
          </w:p>
        </w:tc>
        <w:tc>
          <w:tcPr>
            <w:tcW w:w="1029" w:type="pct"/>
            <w:vMerge w:val="continue"/>
            <w:vAlign w:val="center"/>
          </w:tcPr>
          <w:p w14:paraId="6622FF36">
            <w:pPr>
              <w:widowControl/>
              <w:jc w:val="left"/>
              <w:rPr>
                <w:rFonts w:hint="eastAsia" w:cs="宋体" w:asciiTheme="minorEastAsia" w:hAnsiTheme="minorEastAsia"/>
                <w:kern w:val="0"/>
                <w:sz w:val="24"/>
                <w:szCs w:val="24"/>
              </w:rPr>
            </w:pPr>
          </w:p>
        </w:tc>
        <w:tc>
          <w:tcPr>
            <w:tcW w:w="2793" w:type="pct"/>
            <w:vAlign w:val="center"/>
          </w:tcPr>
          <w:p w14:paraId="67A5A8FC">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支持单个添加相机、批量导入和批量导出；支持按项目名称进行搜索</w:t>
            </w:r>
          </w:p>
        </w:tc>
        <w:tc>
          <w:tcPr>
            <w:tcW w:w="368" w:type="pct"/>
            <w:vMerge w:val="continue"/>
            <w:vAlign w:val="center"/>
          </w:tcPr>
          <w:p w14:paraId="5950BABD">
            <w:pPr>
              <w:widowControl/>
              <w:jc w:val="left"/>
              <w:rPr>
                <w:rFonts w:hint="eastAsia" w:cs="宋体" w:asciiTheme="minorEastAsia" w:hAnsiTheme="minorEastAsia"/>
                <w:kern w:val="0"/>
                <w:sz w:val="24"/>
                <w:szCs w:val="24"/>
              </w:rPr>
            </w:pPr>
          </w:p>
        </w:tc>
        <w:tc>
          <w:tcPr>
            <w:tcW w:w="369" w:type="pct"/>
            <w:vMerge w:val="continue"/>
            <w:vAlign w:val="center"/>
          </w:tcPr>
          <w:p w14:paraId="0918D3C8">
            <w:pPr>
              <w:widowControl/>
              <w:jc w:val="left"/>
              <w:rPr>
                <w:rFonts w:hint="eastAsia" w:cs="宋体" w:asciiTheme="minorEastAsia" w:hAnsiTheme="minorEastAsia"/>
                <w:kern w:val="0"/>
                <w:sz w:val="24"/>
                <w:szCs w:val="24"/>
              </w:rPr>
            </w:pPr>
          </w:p>
        </w:tc>
      </w:tr>
      <w:tr w14:paraId="412A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684185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10</w:t>
            </w:r>
          </w:p>
        </w:tc>
        <w:tc>
          <w:tcPr>
            <w:tcW w:w="1029" w:type="pct"/>
            <w:vMerge w:val="continue"/>
            <w:vAlign w:val="center"/>
          </w:tcPr>
          <w:p w14:paraId="04A5EDB1">
            <w:pPr>
              <w:widowControl/>
              <w:jc w:val="left"/>
              <w:rPr>
                <w:rFonts w:hint="eastAsia" w:cs="宋体" w:asciiTheme="minorEastAsia" w:hAnsiTheme="minorEastAsia"/>
                <w:kern w:val="0"/>
                <w:sz w:val="24"/>
                <w:szCs w:val="24"/>
              </w:rPr>
            </w:pPr>
          </w:p>
        </w:tc>
        <w:tc>
          <w:tcPr>
            <w:tcW w:w="2793" w:type="pct"/>
            <w:vAlign w:val="center"/>
          </w:tcPr>
          <w:p w14:paraId="6C9C41FD">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支持列表展示项目名称、平台名称、相机类型、任务数、创建时间、连接状态，以及支持查看详情、编辑和删除操作。</w:t>
            </w:r>
          </w:p>
        </w:tc>
        <w:tc>
          <w:tcPr>
            <w:tcW w:w="368" w:type="pct"/>
            <w:vMerge w:val="continue"/>
            <w:vAlign w:val="center"/>
          </w:tcPr>
          <w:p w14:paraId="419C8AEF">
            <w:pPr>
              <w:widowControl/>
              <w:jc w:val="left"/>
              <w:rPr>
                <w:rFonts w:hint="eastAsia" w:cs="宋体" w:asciiTheme="minorEastAsia" w:hAnsiTheme="minorEastAsia"/>
                <w:kern w:val="0"/>
                <w:sz w:val="24"/>
                <w:szCs w:val="24"/>
              </w:rPr>
            </w:pPr>
          </w:p>
        </w:tc>
        <w:tc>
          <w:tcPr>
            <w:tcW w:w="369" w:type="pct"/>
            <w:vMerge w:val="continue"/>
            <w:vAlign w:val="center"/>
          </w:tcPr>
          <w:p w14:paraId="2D8ACEC3">
            <w:pPr>
              <w:widowControl/>
              <w:jc w:val="left"/>
              <w:rPr>
                <w:rFonts w:hint="eastAsia" w:cs="宋体" w:asciiTheme="minorEastAsia" w:hAnsiTheme="minorEastAsia"/>
                <w:kern w:val="0"/>
                <w:sz w:val="24"/>
                <w:szCs w:val="24"/>
              </w:rPr>
            </w:pPr>
          </w:p>
        </w:tc>
      </w:tr>
      <w:tr w14:paraId="3032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572554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11</w:t>
            </w:r>
          </w:p>
        </w:tc>
        <w:tc>
          <w:tcPr>
            <w:tcW w:w="1029" w:type="pct"/>
            <w:vMerge w:val="continue"/>
            <w:vAlign w:val="center"/>
          </w:tcPr>
          <w:p w14:paraId="2E3ED099">
            <w:pPr>
              <w:widowControl/>
              <w:jc w:val="left"/>
              <w:rPr>
                <w:rFonts w:hint="eastAsia" w:cs="宋体" w:asciiTheme="minorEastAsia" w:hAnsiTheme="minorEastAsia"/>
                <w:kern w:val="0"/>
                <w:sz w:val="24"/>
                <w:szCs w:val="24"/>
              </w:rPr>
            </w:pPr>
          </w:p>
        </w:tc>
        <w:tc>
          <w:tcPr>
            <w:tcW w:w="2793" w:type="pct"/>
            <w:vAlign w:val="center"/>
          </w:tcPr>
          <w:p w14:paraId="3AD559D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平台接入管理，支持平台添加、详情查看、编辑和删除；支持列表展示平台名称、平台类型、平台服务商、创建时间和平台状态</w:t>
            </w:r>
          </w:p>
        </w:tc>
        <w:tc>
          <w:tcPr>
            <w:tcW w:w="368" w:type="pct"/>
            <w:vMerge w:val="continue"/>
            <w:vAlign w:val="center"/>
          </w:tcPr>
          <w:p w14:paraId="25E397C5">
            <w:pPr>
              <w:widowControl/>
              <w:jc w:val="left"/>
              <w:rPr>
                <w:rFonts w:hint="eastAsia" w:cs="宋体" w:asciiTheme="minorEastAsia" w:hAnsiTheme="minorEastAsia"/>
                <w:kern w:val="0"/>
                <w:sz w:val="24"/>
                <w:szCs w:val="24"/>
              </w:rPr>
            </w:pPr>
          </w:p>
        </w:tc>
        <w:tc>
          <w:tcPr>
            <w:tcW w:w="369" w:type="pct"/>
            <w:vMerge w:val="continue"/>
            <w:vAlign w:val="center"/>
          </w:tcPr>
          <w:p w14:paraId="2742292C">
            <w:pPr>
              <w:widowControl/>
              <w:jc w:val="left"/>
              <w:rPr>
                <w:rFonts w:hint="eastAsia" w:cs="宋体" w:asciiTheme="minorEastAsia" w:hAnsiTheme="minorEastAsia"/>
                <w:kern w:val="0"/>
                <w:sz w:val="24"/>
                <w:szCs w:val="24"/>
              </w:rPr>
            </w:pPr>
          </w:p>
        </w:tc>
      </w:tr>
      <w:tr w14:paraId="6E4FB39F">
        <w:tblPrEx>
          <w:tblCellMar>
            <w:top w:w="0" w:type="dxa"/>
            <w:left w:w="108" w:type="dxa"/>
            <w:bottom w:w="0" w:type="dxa"/>
            <w:right w:w="108" w:type="dxa"/>
          </w:tblCellMar>
        </w:tblPrEx>
        <w:trPr>
          <w:trHeight w:val="20" w:hRule="atLeast"/>
        </w:trPr>
        <w:tc>
          <w:tcPr>
            <w:tcW w:w="441" w:type="pct"/>
            <w:noWrap/>
            <w:vAlign w:val="center"/>
          </w:tcPr>
          <w:p w14:paraId="16480DA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12</w:t>
            </w:r>
          </w:p>
        </w:tc>
        <w:tc>
          <w:tcPr>
            <w:tcW w:w="1029" w:type="pct"/>
            <w:vMerge w:val="continue"/>
            <w:vAlign w:val="center"/>
          </w:tcPr>
          <w:p w14:paraId="654190FE">
            <w:pPr>
              <w:widowControl/>
              <w:jc w:val="left"/>
              <w:rPr>
                <w:rFonts w:hint="eastAsia" w:cs="宋体" w:asciiTheme="minorEastAsia" w:hAnsiTheme="minorEastAsia"/>
                <w:kern w:val="0"/>
                <w:sz w:val="24"/>
                <w:szCs w:val="24"/>
              </w:rPr>
            </w:pPr>
          </w:p>
        </w:tc>
        <w:tc>
          <w:tcPr>
            <w:tcW w:w="2793" w:type="pct"/>
            <w:vAlign w:val="center"/>
          </w:tcPr>
          <w:p w14:paraId="1F6456BD">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视图在线解析，支持列表展示任务ID、算法模型解析类型、区域名称、创建时间和状态；支持按任务ID查询</w:t>
            </w:r>
          </w:p>
        </w:tc>
        <w:tc>
          <w:tcPr>
            <w:tcW w:w="368" w:type="pct"/>
            <w:vMerge w:val="continue"/>
            <w:vAlign w:val="center"/>
          </w:tcPr>
          <w:p w14:paraId="67604ACD">
            <w:pPr>
              <w:widowControl/>
              <w:jc w:val="left"/>
              <w:rPr>
                <w:rFonts w:hint="eastAsia" w:cs="宋体" w:asciiTheme="minorEastAsia" w:hAnsiTheme="minorEastAsia"/>
                <w:kern w:val="0"/>
                <w:sz w:val="24"/>
                <w:szCs w:val="24"/>
              </w:rPr>
            </w:pPr>
          </w:p>
        </w:tc>
        <w:tc>
          <w:tcPr>
            <w:tcW w:w="369" w:type="pct"/>
            <w:vMerge w:val="continue"/>
            <w:vAlign w:val="center"/>
          </w:tcPr>
          <w:p w14:paraId="742298E0">
            <w:pPr>
              <w:widowControl/>
              <w:jc w:val="left"/>
              <w:rPr>
                <w:rFonts w:hint="eastAsia" w:cs="宋体" w:asciiTheme="minorEastAsia" w:hAnsiTheme="minorEastAsia"/>
                <w:kern w:val="0"/>
                <w:sz w:val="24"/>
                <w:szCs w:val="24"/>
              </w:rPr>
            </w:pPr>
          </w:p>
        </w:tc>
      </w:tr>
      <w:tr w14:paraId="54B1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2AACA7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13</w:t>
            </w:r>
          </w:p>
        </w:tc>
        <w:tc>
          <w:tcPr>
            <w:tcW w:w="1029" w:type="pct"/>
            <w:vMerge w:val="restart"/>
            <w:vAlign w:val="center"/>
          </w:tcPr>
          <w:p w14:paraId="6D26A3E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视图级联任务模块</w:t>
            </w:r>
          </w:p>
        </w:tc>
        <w:tc>
          <w:tcPr>
            <w:tcW w:w="2793" w:type="pct"/>
            <w:vAlign w:val="center"/>
          </w:tcPr>
          <w:p w14:paraId="7E6BB3BB">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对列表任务的任务名称、锁定状态、运行状态、增量激活状态、策略激活时间、节点数、所属文件夹、创建者和修改时间进行查看，支持在列表界面对任务进行修改、启/停和删除的操作，支持除默认展示列外，其他列可自定义配置是否展示</w:t>
            </w:r>
          </w:p>
        </w:tc>
        <w:tc>
          <w:tcPr>
            <w:tcW w:w="368" w:type="pct"/>
            <w:vMerge w:val="restart"/>
            <w:noWrap/>
            <w:vAlign w:val="center"/>
          </w:tcPr>
          <w:p w14:paraId="04DB0ECA">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vAlign w:val="center"/>
          </w:tcPr>
          <w:p w14:paraId="62D3069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0019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F6623A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14</w:t>
            </w:r>
          </w:p>
        </w:tc>
        <w:tc>
          <w:tcPr>
            <w:tcW w:w="1029" w:type="pct"/>
            <w:vMerge w:val="continue"/>
            <w:vAlign w:val="center"/>
          </w:tcPr>
          <w:p w14:paraId="4C71EF98">
            <w:pPr>
              <w:widowControl/>
              <w:jc w:val="left"/>
              <w:rPr>
                <w:rFonts w:hint="eastAsia" w:cs="宋体" w:asciiTheme="minorEastAsia" w:hAnsiTheme="minorEastAsia"/>
                <w:kern w:val="0"/>
                <w:sz w:val="24"/>
                <w:szCs w:val="24"/>
              </w:rPr>
            </w:pPr>
          </w:p>
        </w:tc>
        <w:tc>
          <w:tcPr>
            <w:tcW w:w="2793" w:type="pct"/>
            <w:vAlign w:val="center"/>
          </w:tcPr>
          <w:p w14:paraId="4A0169B8">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在任务列表界面中点击运行状态图标可查看任务运行状态，包括任务使用的插件列表，如插件名称、插件类型、插件状态以及插件的输入和输出数据量，包括任务运行实例、未处理数据批次、上次执行时间和运行策略</w:t>
            </w:r>
          </w:p>
        </w:tc>
        <w:tc>
          <w:tcPr>
            <w:tcW w:w="368" w:type="pct"/>
            <w:vMerge w:val="continue"/>
            <w:vAlign w:val="center"/>
          </w:tcPr>
          <w:p w14:paraId="334186F8">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3E3AABD">
            <w:pPr>
              <w:widowControl/>
              <w:jc w:val="left"/>
              <w:rPr>
                <w:rFonts w:hint="eastAsia" w:cs="宋体" w:asciiTheme="minorEastAsia" w:hAnsiTheme="minorEastAsia"/>
                <w:kern w:val="0"/>
                <w:sz w:val="24"/>
                <w:szCs w:val="24"/>
              </w:rPr>
            </w:pPr>
          </w:p>
        </w:tc>
      </w:tr>
      <w:tr w14:paraId="27CB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FE1FF2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15</w:t>
            </w:r>
          </w:p>
        </w:tc>
        <w:tc>
          <w:tcPr>
            <w:tcW w:w="1029" w:type="pct"/>
            <w:vMerge w:val="continue"/>
            <w:vAlign w:val="center"/>
          </w:tcPr>
          <w:p w14:paraId="1C07198C">
            <w:pPr>
              <w:widowControl/>
              <w:jc w:val="left"/>
              <w:rPr>
                <w:rFonts w:hint="eastAsia" w:cs="宋体" w:asciiTheme="minorEastAsia" w:hAnsiTheme="minorEastAsia"/>
                <w:kern w:val="0"/>
                <w:sz w:val="24"/>
                <w:szCs w:val="24"/>
              </w:rPr>
            </w:pPr>
          </w:p>
        </w:tc>
        <w:tc>
          <w:tcPr>
            <w:tcW w:w="2793" w:type="pct"/>
            <w:vAlign w:val="center"/>
          </w:tcPr>
          <w:p w14:paraId="576BD9F6">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支持通过运行状态、增量激活状态、文件夹、任务类型、实例、输入/输出表名称、插件名称对任务进行筛选</w:t>
            </w:r>
          </w:p>
        </w:tc>
        <w:tc>
          <w:tcPr>
            <w:tcW w:w="368" w:type="pct"/>
            <w:vMerge w:val="continue"/>
            <w:vAlign w:val="center"/>
          </w:tcPr>
          <w:p w14:paraId="5F95A4D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AE25462">
            <w:pPr>
              <w:widowControl/>
              <w:jc w:val="left"/>
              <w:rPr>
                <w:rFonts w:hint="eastAsia" w:cs="宋体" w:asciiTheme="minorEastAsia" w:hAnsiTheme="minorEastAsia"/>
                <w:kern w:val="0"/>
                <w:sz w:val="24"/>
                <w:szCs w:val="24"/>
              </w:rPr>
            </w:pPr>
          </w:p>
        </w:tc>
      </w:tr>
      <w:tr w14:paraId="207E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264735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16</w:t>
            </w:r>
          </w:p>
        </w:tc>
        <w:tc>
          <w:tcPr>
            <w:tcW w:w="1029" w:type="pct"/>
            <w:vMerge w:val="continue"/>
            <w:vAlign w:val="center"/>
          </w:tcPr>
          <w:p w14:paraId="72A9E15D">
            <w:pPr>
              <w:widowControl/>
              <w:jc w:val="left"/>
              <w:rPr>
                <w:rFonts w:hint="eastAsia" w:cs="宋体" w:asciiTheme="minorEastAsia" w:hAnsiTheme="minorEastAsia"/>
                <w:kern w:val="0"/>
                <w:sz w:val="24"/>
                <w:szCs w:val="24"/>
              </w:rPr>
            </w:pPr>
          </w:p>
        </w:tc>
        <w:tc>
          <w:tcPr>
            <w:tcW w:w="2793" w:type="pct"/>
            <w:vAlign w:val="center"/>
          </w:tcPr>
          <w:p w14:paraId="7A37AA49">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支持对任务进行批量运行、停止、存为模板和删除操作，批量设置任务策略。</w:t>
            </w:r>
          </w:p>
        </w:tc>
        <w:tc>
          <w:tcPr>
            <w:tcW w:w="368" w:type="pct"/>
            <w:vMerge w:val="continue"/>
            <w:vAlign w:val="center"/>
          </w:tcPr>
          <w:p w14:paraId="448CBC50">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6212466">
            <w:pPr>
              <w:widowControl/>
              <w:jc w:val="left"/>
              <w:rPr>
                <w:rFonts w:hint="eastAsia" w:cs="宋体" w:asciiTheme="minorEastAsia" w:hAnsiTheme="minorEastAsia"/>
                <w:kern w:val="0"/>
                <w:sz w:val="24"/>
                <w:szCs w:val="24"/>
              </w:rPr>
            </w:pPr>
          </w:p>
        </w:tc>
      </w:tr>
      <w:tr w14:paraId="4426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776C50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17</w:t>
            </w:r>
          </w:p>
        </w:tc>
        <w:tc>
          <w:tcPr>
            <w:tcW w:w="1029" w:type="pct"/>
            <w:vMerge w:val="continue"/>
            <w:vAlign w:val="center"/>
          </w:tcPr>
          <w:p w14:paraId="1272A62C">
            <w:pPr>
              <w:widowControl/>
              <w:jc w:val="left"/>
              <w:rPr>
                <w:rFonts w:hint="eastAsia" w:cs="宋体" w:asciiTheme="minorEastAsia" w:hAnsiTheme="minorEastAsia"/>
                <w:kern w:val="0"/>
                <w:sz w:val="24"/>
                <w:szCs w:val="24"/>
              </w:rPr>
            </w:pPr>
          </w:p>
        </w:tc>
        <w:tc>
          <w:tcPr>
            <w:tcW w:w="2793" w:type="pct"/>
            <w:vAlign w:val="center"/>
          </w:tcPr>
          <w:p w14:paraId="535D91AB">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对非运行状态的任务进行调度策略配置，包括增量激活状态：全量、全量+增量，在全量+增量模式下支持批处理和实时两种执行类型，周期配置可选择频率配置、具体日期配置和排除日期配置，频率支持按年、月、日、时、分进行配置</w:t>
            </w:r>
          </w:p>
        </w:tc>
        <w:tc>
          <w:tcPr>
            <w:tcW w:w="368" w:type="pct"/>
            <w:vMerge w:val="continue"/>
            <w:vAlign w:val="center"/>
          </w:tcPr>
          <w:p w14:paraId="47AA22FD">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50D23E4">
            <w:pPr>
              <w:widowControl/>
              <w:jc w:val="left"/>
              <w:rPr>
                <w:rFonts w:hint="eastAsia" w:cs="宋体" w:asciiTheme="minorEastAsia" w:hAnsiTheme="minorEastAsia"/>
                <w:kern w:val="0"/>
                <w:sz w:val="24"/>
                <w:szCs w:val="24"/>
              </w:rPr>
            </w:pPr>
          </w:p>
        </w:tc>
      </w:tr>
      <w:tr w14:paraId="5B37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0E593A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18</w:t>
            </w:r>
          </w:p>
        </w:tc>
        <w:tc>
          <w:tcPr>
            <w:tcW w:w="1029" w:type="pct"/>
            <w:vMerge w:val="continue"/>
            <w:vAlign w:val="center"/>
          </w:tcPr>
          <w:p w14:paraId="225E80FB">
            <w:pPr>
              <w:widowControl/>
              <w:jc w:val="left"/>
              <w:rPr>
                <w:rFonts w:hint="eastAsia" w:cs="宋体" w:asciiTheme="minorEastAsia" w:hAnsiTheme="minorEastAsia"/>
                <w:kern w:val="0"/>
                <w:sz w:val="24"/>
                <w:szCs w:val="24"/>
              </w:rPr>
            </w:pPr>
          </w:p>
        </w:tc>
        <w:tc>
          <w:tcPr>
            <w:tcW w:w="2793" w:type="pct"/>
            <w:vAlign w:val="center"/>
          </w:tcPr>
          <w:p w14:paraId="1E86D4B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支持两个任务依赖调度，依赖的任务无需配置调度周期，当被依赖任务运行完成或者运行异常，依赖任务开始运行。</w:t>
            </w:r>
          </w:p>
        </w:tc>
        <w:tc>
          <w:tcPr>
            <w:tcW w:w="368" w:type="pct"/>
            <w:vMerge w:val="continue"/>
            <w:vAlign w:val="center"/>
          </w:tcPr>
          <w:p w14:paraId="359AEE1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3AC7CAA">
            <w:pPr>
              <w:widowControl/>
              <w:jc w:val="left"/>
              <w:rPr>
                <w:rFonts w:hint="eastAsia" w:cs="宋体" w:asciiTheme="minorEastAsia" w:hAnsiTheme="minorEastAsia"/>
                <w:kern w:val="0"/>
                <w:sz w:val="24"/>
                <w:szCs w:val="24"/>
              </w:rPr>
            </w:pPr>
          </w:p>
        </w:tc>
      </w:tr>
      <w:tr w14:paraId="4936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1E6159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19</w:t>
            </w:r>
          </w:p>
        </w:tc>
        <w:tc>
          <w:tcPr>
            <w:tcW w:w="1029" w:type="pct"/>
            <w:vMerge w:val="continue"/>
            <w:vAlign w:val="center"/>
          </w:tcPr>
          <w:p w14:paraId="22D75A69">
            <w:pPr>
              <w:widowControl/>
              <w:jc w:val="left"/>
              <w:rPr>
                <w:rFonts w:hint="eastAsia" w:cs="宋体" w:asciiTheme="minorEastAsia" w:hAnsiTheme="minorEastAsia"/>
                <w:kern w:val="0"/>
                <w:sz w:val="24"/>
                <w:szCs w:val="24"/>
              </w:rPr>
            </w:pPr>
          </w:p>
        </w:tc>
        <w:tc>
          <w:tcPr>
            <w:tcW w:w="2793" w:type="pct"/>
            <w:vAlign w:val="center"/>
          </w:tcPr>
          <w:p w14:paraId="3AB4411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支持对单个任务启停，锁定，下载日志。针对已就绪或已启动的周期任务立即运行</w:t>
            </w:r>
          </w:p>
        </w:tc>
        <w:tc>
          <w:tcPr>
            <w:tcW w:w="368" w:type="pct"/>
            <w:vMerge w:val="continue"/>
            <w:vAlign w:val="center"/>
          </w:tcPr>
          <w:p w14:paraId="3031EC1E">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63C0FCC">
            <w:pPr>
              <w:widowControl/>
              <w:jc w:val="left"/>
              <w:rPr>
                <w:rFonts w:hint="eastAsia" w:cs="宋体" w:asciiTheme="minorEastAsia" w:hAnsiTheme="minorEastAsia"/>
                <w:kern w:val="0"/>
                <w:sz w:val="24"/>
                <w:szCs w:val="24"/>
              </w:rPr>
            </w:pPr>
          </w:p>
        </w:tc>
      </w:tr>
      <w:tr w14:paraId="1F00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22C117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20</w:t>
            </w:r>
          </w:p>
        </w:tc>
        <w:tc>
          <w:tcPr>
            <w:tcW w:w="1029" w:type="pct"/>
            <w:vMerge w:val="continue"/>
            <w:vAlign w:val="center"/>
          </w:tcPr>
          <w:p w14:paraId="7FA79DE8">
            <w:pPr>
              <w:widowControl/>
              <w:jc w:val="left"/>
              <w:rPr>
                <w:rFonts w:hint="eastAsia" w:cs="宋体" w:asciiTheme="minorEastAsia" w:hAnsiTheme="minorEastAsia"/>
                <w:kern w:val="0"/>
                <w:sz w:val="24"/>
                <w:szCs w:val="24"/>
              </w:rPr>
            </w:pPr>
          </w:p>
        </w:tc>
        <w:tc>
          <w:tcPr>
            <w:tcW w:w="2793" w:type="pct"/>
            <w:vAlign w:val="center"/>
          </w:tcPr>
          <w:p w14:paraId="5C61C1A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支持任务移动到不同的文件夹</w:t>
            </w:r>
          </w:p>
        </w:tc>
        <w:tc>
          <w:tcPr>
            <w:tcW w:w="368" w:type="pct"/>
            <w:vMerge w:val="continue"/>
            <w:vAlign w:val="center"/>
          </w:tcPr>
          <w:p w14:paraId="2D4EB43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F64F461">
            <w:pPr>
              <w:widowControl/>
              <w:jc w:val="left"/>
              <w:rPr>
                <w:rFonts w:hint="eastAsia" w:cs="宋体" w:asciiTheme="minorEastAsia" w:hAnsiTheme="minorEastAsia"/>
                <w:kern w:val="0"/>
                <w:sz w:val="24"/>
                <w:szCs w:val="24"/>
              </w:rPr>
            </w:pPr>
          </w:p>
        </w:tc>
      </w:tr>
      <w:tr w14:paraId="5FE9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F6158D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21</w:t>
            </w:r>
          </w:p>
        </w:tc>
        <w:tc>
          <w:tcPr>
            <w:tcW w:w="1029" w:type="pct"/>
            <w:vMerge w:val="restart"/>
            <w:vAlign w:val="center"/>
          </w:tcPr>
          <w:p w14:paraId="3499CCF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数据集成监控模块</w:t>
            </w:r>
          </w:p>
        </w:tc>
        <w:tc>
          <w:tcPr>
            <w:tcW w:w="2793" w:type="pct"/>
            <w:vAlign w:val="center"/>
          </w:tcPr>
          <w:p w14:paraId="0B5883DC">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支持数据断流告警、插件运行异常、实例运行异常、数据加载异常、增量异常告警、任务运行异常策略配置</w:t>
            </w:r>
          </w:p>
        </w:tc>
        <w:tc>
          <w:tcPr>
            <w:tcW w:w="368" w:type="pct"/>
            <w:vMerge w:val="restart"/>
            <w:noWrap/>
            <w:vAlign w:val="center"/>
          </w:tcPr>
          <w:p w14:paraId="5DC752E1">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vAlign w:val="center"/>
          </w:tcPr>
          <w:p w14:paraId="42C3784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67AD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E98243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22</w:t>
            </w:r>
          </w:p>
        </w:tc>
        <w:tc>
          <w:tcPr>
            <w:tcW w:w="1029" w:type="pct"/>
            <w:vMerge w:val="continue"/>
            <w:vAlign w:val="center"/>
          </w:tcPr>
          <w:p w14:paraId="1DB1A327">
            <w:pPr>
              <w:widowControl/>
              <w:jc w:val="left"/>
              <w:rPr>
                <w:rFonts w:hint="eastAsia" w:cs="宋体" w:asciiTheme="minorEastAsia" w:hAnsiTheme="minorEastAsia"/>
                <w:kern w:val="0"/>
                <w:sz w:val="24"/>
                <w:szCs w:val="24"/>
              </w:rPr>
            </w:pPr>
          </w:p>
        </w:tc>
        <w:tc>
          <w:tcPr>
            <w:tcW w:w="2793" w:type="pct"/>
            <w:vAlign w:val="center"/>
          </w:tcPr>
          <w:p w14:paraId="42CCD4DA">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支持高、中、低的告警等级配置</w:t>
            </w:r>
          </w:p>
        </w:tc>
        <w:tc>
          <w:tcPr>
            <w:tcW w:w="368" w:type="pct"/>
            <w:vMerge w:val="continue"/>
            <w:vAlign w:val="center"/>
          </w:tcPr>
          <w:p w14:paraId="470E8630">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33EB4DC">
            <w:pPr>
              <w:widowControl/>
              <w:jc w:val="left"/>
              <w:rPr>
                <w:rFonts w:hint="eastAsia" w:cs="宋体" w:asciiTheme="minorEastAsia" w:hAnsiTheme="minorEastAsia"/>
                <w:kern w:val="0"/>
                <w:sz w:val="24"/>
                <w:szCs w:val="24"/>
              </w:rPr>
            </w:pPr>
          </w:p>
        </w:tc>
      </w:tr>
      <w:tr w14:paraId="70B8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59C091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23</w:t>
            </w:r>
          </w:p>
        </w:tc>
        <w:tc>
          <w:tcPr>
            <w:tcW w:w="1029" w:type="pct"/>
            <w:vMerge w:val="continue"/>
            <w:vAlign w:val="center"/>
          </w:tcPr>
          <w:p w14:paraId="7E14D605">
            <w:pPr>
              <w:widowControl/>
              <w:jc w:val="left"/>
              <w:rPr>
                <w:rFonts w:hint="eastAsia" w:cs="宋体" w:asciiTheme="minorEastAsia" w:hAnsiTheme="minorEastAsia"/>
                <w:kern w:val="0"/>
                <w:sz w:val="24"/>
                <w:szCs w:val="24"/>
              </w:rPr>
            </w:pPr>
          </w:p>
        </w:tc>
        <w:tc>
          <w:tcPr>
            <w:tcW w:w="2793" w:type="pct"/>
            <w:vAlign w:val="center"/>
          </w:tcPr>
          <w:p w14:paraId="00637FF9">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可对待处理的告警事件进行处理。可展示第一次告警时间、最近一次告警时间、告警次数、告警描述、告警内容以及历史处理记录，支持批量处理</w:t>
            </w:r>
          </w:p>
        </w:tc>
        <w:tc>
          <w:tcPr>
            <w:tcW w:w="368" w:type="pct"/>
            <w:vMerge w:val="continue"/>
            <w:vAlign w:val="center"/>
          </w:tcPr>
          <w:p w14:paraId="0431143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9E0D0D4">
            <w:pPr>
              <w:widowControl/>
              <w:jc w:val="left"/>
              <w:rPr>
                <w:rFonts w:hint="eastAsia" w:cs="宋体" w:asciiTheme="minorEastAsia" w:hAnsiTheme="minorEastAsia"/>
                <w:kern w:val="0"/>
                <w:sz w:val="24"/>
                <w:szCs w:val="24"/>
              </w:rPr>
            </w:pPr>
          </w:p>
        </w:tc>
      </w:tr>
      <w:tr w14:paraId="67F64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62BC0C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24</w:t>
            </w:r>
          </w:p>
        </w:tc>
        <w:tc>
          <w:tcPr>
            <w:tcW w:w="1029" w:type="pct"/>
            <w:vMerge w:val="continue"/>
            <w:vAlign w:val="center"/>
          </w:tcPr>
          <w:p w14:paraId="379067BE">
            <w:pPr>
              <w:widowControl/>
              <w:jc w:val="left"/>
              <w:rPr>
                <w:rFonts w:hint="eastAsia" w:cs="宋体" w:asciiTheme="minorEastAsia" w:hAnsiTheme="minorEastAsia"/>
                <w:kern w:val="0"/>
                <w:sz w:val="24"/>
                <w:szCs w:val="24"/>
              </w:rPr>
            </w:pPr>
          </w:p>
        </w:tc>
        <w:tc>
          <w:tcPr>
            <w:tcW w:w="2793" w:type="pct"/>
            <w:vAlign w:val="center"/>
          </w:tcPr>
          <w:p w14:paraId="39E8B3BF">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任务执行中出现告警，待异常内容恢复后，告警状态自动调整为“已处理”</w:t>
            </w:r>
          </w:p>
        </w:tc>
        <w:tc>
          <w:tcPr>
            <w:tcW w:w="368" w:type="pct"/>
            <w:vMerge w:val="continue"/>
            <w:vAlign w:val="center"/>
          </w:tcPr>
          <w:p w14:paraId="2F448A6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37EF127">
            <w:pPr>
              <w:widowControl/>
              <w:jc w:val="left"/>
              <w:rPr>
                <w:rFonts w:hint="eastAsia" w:cs="宋体" w:asciiTheme="minorEastAsia" w:hAnsiTheme="minorEastAsia"/>
                <w:kern w:val="0"/>
                <w:sz w:val="24"/>
                <w:szCs w:val="24"/>
              </w:rPr>
            </w:pPr>
          </w:p>
        </w:tc>
      </w:tr>
      <w:tr w14:paraId="483A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F09A86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25</w:t>
            </w:r>
          </w:p>
        </w:tc>
        <w:tc>
          <w:tcPr>
            <w:tcW w:w="1029" w:type="pct"/>
            <w:vMerge w:val="continue"/>
            <w:vAlign w:val="center"/>
          </w:tcPr>
          <w:p w14:paraId="608D9E1A">
            <w:pPr>
              <w:widowControl/>
              <w:jc w:val="left"/>
              <w:rPr>
                <w:rFonts w:hint="eastAsia" w:cs="宋体" w:asciiTheme="minorEastAsia" w:hAnsiTheme="minorEastAsia"/>
                <w:kern w:val="0"/>
                <w:sz w:val="24"/>
                <w:szCs w:val="24"/>
              </w:rPr>
            </w:pPr>
          </w:p>
        </w:tc>
        <w:tc>
          <w:tcPr>
            <w:tcW w:w="2793" w:type="pct"/>
            <w:vAlign w:val="center"/>
          </w:tcPr>
          <w:p w14:paraId="33F737DE">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支持通过告警类型、告警级别对告警事件进行筛选，支持关键字的模糊检索</w:t>
            </w:r>
          </w:p>
        </w:tc>
        <w:tc>
          <w:tcPr>
            <w:tcW w:w="368" w:type="pct"/>
            <w:vMerge w:val="continue"/>
            <w:vAlign w:val="center"/>
          </w:tcPr>
          <w:p w14:paraId="2E27131F">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C154D14">
            <w:pPr>
              <w:widowControl/>
              <w:jc w:val="left"/>
              <w:rPr>
                <w:rFonts w:hint="eastAsia" w:cs="宋体" w:asciiTheme="minorEastAsia" w:hAnsiTheme="minorEastAsia"/>
                <w:kern w:val="0"/>
                <w:sz w:val="24"/>
                <w:szCs w:val="24"/>
              </w:rPr>
            </w:pPr>
          </w:p>
        </w:tc>
      </w:tr>
      <w:tr w14:paraId="4906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E8AC1C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26</w:t>
            </w:r>
          </w:p>
        </w:tc>
        <w:tc>
          <w:tcPr>
            <w:tcW w:w="1029" w:type="pct"/>
            <w:vMerge w:val="continue"/>
            <w:vAlign w:val="center"/>
          </w:tcPr>
          <w:p w14:paraId="7C39E661">
            <w:pPr>
              <w:widowControl/>
              <w:jc w:val="left"/>
              <w:rPr>
                <w:rFonts w:hint="eastAsia" w:cs="宋体" w:asciiTheme="minorEastAsia" w:hAnsiTheme="minorEastAsia"/>
                <w:kern w:val="0"/>
                <w:sz w:val="24"/>
                <w:szCs w:val="24"/>
              </w:rPr>
            </w:pPr>
          </w:p>
        </w:tc>
        <w:tc>
          <w:tcPr>
            <w:tcW w:w="2793" w:type="pct"/>
            <w:vAlign w:val="center"/>
          </w:tcPr>
          <w:p w14:paraId="544822AE">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支持对实例进行管理，包括编辑、删除、启动、停止、强制停止、升级、查看关联任务</w:t>
            </w:r>
          </w:p>
        </w:tc>
        <w:tc>
          <w:tcPr>
            <w:tcW w:w="368" w:type="pct"/>
            <w:vMerge w:val="continue"/>
            <w:vAlign w:val="center"/>
          </w:tcPr>
          <w:p w14:paraId="6E67486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B514D12">
            <w:pPr>
              <w:widowControl/>
              <w:jc w:val="left"/>
              <w:rPr>
                <w:rFonts w:hint="eastAsia" w:cs="宋体" w:asciiTheme="minorEastAsia" w:hAnsiTheme="minorEastAsia"/>
                <w:kern w:val="0"/>
                <w:sz w:val="24"/>
                <w:szCs w:val="24"/>
              </w:rPr>
            </w:pPr>
          </w:p>
        </w:tc>
      </w:tr>
      <w:tr w14:paraId="7DFE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4C86A8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27</w:t>
            </w:r>
          </w:p>
        </w:tc>
        <w:tc>
          <w:tcPr>
            <w:tcW w:w="1029" w:type="pct"/>
            <w:vMerge w:val="continue"/>
            <w:vAlign w:val="center"/>
          </w:tcPr>
          <w:p w14:paraId="67AAAFF3">
            <w:pPr>
              <w:widowControl/>
              <w:jc w:val="left"/>
              <w:rPr>
                <w:rFonts w:hint="eastAsia" w:cs="宋体" w:asciiTheme="minorEastAsia" w:hAnsiTheme="minorEastAsia"/>
                <w:kern w:val="0"/>
                <w:sz w:val="24"/>
                <w:szCs w:val="24"/>
              </w:rPr>
            </w:pPr>
          </w:p>
        </w:tc>
        <w:tc>
          <w:tcPr>
            <w:tcW w:w="2793" w:type="pct"/>
            <w:vAlign w:val="center"/>
          </w:tcPr>
          <w:p w14:paraId="1A2CFC5C">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支持按空间选择空间内的全部实例，选择框架包版本进行批量升级</w:t>
            </w:r>
          </w:p>
        </w:tc>
        <w:tc>
          <w:tcPr>
            <w:tcW w:w="368" w:type="pct"/>
            <w:vMerge w:val="continue"/>
            <w:vAlign w:val="center"/>
          </w:tcPr>
          <w:p w14:paraId="4ADA0B4C">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9F02D17">
            <w:pPr>
              <w:widowControl/>
              <w:jc w:val="left"/>
              <w:rPr>
                <w:rFonts w:hint="eastAsia" w:cs="宋体" w:asciiTheme="minorEastAsia" w:hAnsiTheme="minorEastAsia"/>
                <w:kern w:val="0"/>
                <w:sz w:val="24"/>
                <w:szCs w:val="24"/>
              </w:rPr>
            </w:pPr>
          </w:p>
        </w:tc>
      </w:tr>
      <w:tr w14:paraId="763F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A7F1E9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28</w:t>
            </w:r>
          </w:p>
        </w:tc>
        <w:tc>
          <w:tcPr>
            <w:tcW w:w="1029" w:type="pct"/>
            <w:vMerge w:val="continue"/>
            <w:vAlign w:val="center"/>
          </w:tcPr>
          <w:p w14:paraId="69C50847">
            <w:pPr>
              <w:widowControl/>
              <w:jc w:val="left"/>
              <w:rPr>
                <w:rFonts w:hint="eastAsia" w:cs="宋体" w:asciiTheme="minorEastAsia" w:hAnsiTheme="minorEastAsia"/>
                <w:kern w:val="0"/>
                <w:sz w:val="24"/>
                <w:szCs w:val="24"/>
              </w:rPr>
            </w:pPr>
          </w:p>
        </w:tc>
        <w:tc>
          <w:tcPr>
            <w:tcW w:w="2793" w:type="pct"/>
            <w:vAlign w:val="center"/>
          </w:tcPr>
          <w:p w14:paraId="46DB76F1">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支持选中多个实例进行批量删除。删除时，展示实例已关联的任务，支持查看任务详情。</w:t>
            </w:r>
          </w:p>
        </w:tc>
        <w:tc>
          <w:tcPr>
            <w:tcW w:w="368" w:type="pct"/>
            <w:vMerge w:val="continue"/>
            <w:vAlign w:val="center"/>
          </w:tcPr>
          <w:p w14:paraId="6C6ECBA6">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1877FCF">
            <w:pPr>
              <w:widowControl/>
              <w:jc w:val="left"/>
              <w:rPr>
                <w:rFonts w:hint="eastAsia" w:cs="宋体" w:asciiTheme="minorEastAsia" w:hAnsiTheme="minorEastAsia"/>
                <w:kern w:val="0"/>
                <w:sz w:val="24"/>
                <w:szCs w:val="24"/>
              </w:rPr>
            </w:pPr>
          </w:p>
        </w:tc>
      </w:tr>
      <w:tr w14:paraId="62B6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FB8CC4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29</w:t>
            </w:r>
          </w:p>
        </w:tc>
        <w:tc>
          <w:tcPr>
            <w:tcW w:w="1029" w:type="pct"/>
            <w:vMerge w:val="continue"/>
            <w:vAlign w:val="center"/>
          </w:tcPr>
          <w:p w14:paraId="1F814351">
            <w:pPr>
              <w:widowControl/>
              <w:jc w:val="left"/>
              <w:rPr>
                <w:rFonts w:hint="eastAsia" w:cs="宋体" w:asciiTheme="minorEastAsia" w:hAnsiTheme="minorEastAsia"/>
                <w:kern w:val="0"/>
                <w:sz w:val="24"/>
                <w:szCs w:val="24"/>
              </w:rPr>
            </w:pPr>
          </w:p>
        </w:tc>
        <w:tc>
          <w:tcPr>
            <w:tcW w:w="2793" w:type="pct"/>
            <w:vAlign w:val="center"/>
          </w:tcPr>
          <w:p w14:paraId="3D00429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支持查看实例关联的任务清单，查看具体任务的详情</w:t>
            </w:r>
          </w:p>
        </w:tc>
        <w:tc>
          <w:tcPr>
            <w:tcW w:w="368" w:type="pct"/>
            <w:vMerge w:val="continue"/>
            <w:vAlign w:val="center"/>
          </w:tcPr>
          <w:p w14:paraId="4E0724E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31F4C12">
            <w:pPr>
              <w:widowControl/>
              <w:jc w:val="left"/>
              <w:rPr>
                <w:rFonts w:hint="eastAsia" w:cs="宋体" w:asciiTheme="minorEastAsia" w:hAnsiTheme="minorEastAsia"/>
                <w:kern w:val="0"/>
                <w:sz w:val="24"/>
                <w:szCs w:val="24"/>
              </w:rPr>
            </w:pPr>
          </w:p>
        </w:tc>
      </w:tr>
      <w:tr w14:paraId="06C9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DB9EB2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30</w:t>
            </w:r>
          </w:p>
        </w:tc>
        <w:tc>
          <w:tcPr>
            <w:tcW w:w="1029" w:type="pct"/>
            <w:vMerge w:val="continue"/>
            <w:vAlign w:val="center"/>
          </w:tcPr>
          <w:p w14:paraId="607E510A">
            <w:pPr>
              <w:widowControl/>
              <w:jc w:val="left"/>
              <w:rPr>
                <w:rFonts w:hint="eastAsia" w:cs="宋体" w:asciiTheme="minorEastAsia" w:hAnsiTheme="minorEastAsia"/>
                <w:kern w:val="0"/>
                <w:sz w:val="24"/>
                <w:szCs w:val="24"/>
              </w:rPr>
            </w:pPr>
          </w:p>
        </w:tc>
        <w:tc>
          <w:tcPr>
            <w:tcW w:w="2793" w:type="pct"/>
            <w:vAlign w:val="center"/>
          </w:tcPr>
          <w:p w14:paraId="68F7D6CE">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支持查看实例的运行日志，支持日志文件的下载</w:t>
            </w:r>
          </w:p>
        </w:tc>
        <w:tc>
          <w:tcPr>
            <w:tcW w:w="368" w:type="pct"/>
            <w:vMerge w:val="continue"/>
            <w:vAlign w:val="center"/>
          </w:tcPr>
          <w:p w14:paraId="06F88571">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723E30C">
            <w:pPr>
              <w:widowControl/>
              <w:jc w:val="left"/>
              <w:rPr>
                <w:rFonts w:hint="eastAsia" w:cs="宋体" w:asciiTheme="minorEastAsia" w:hAnsiTheme="minorEastAsia"/>
                <w:kern w:val="0"/>
                <w:sz w:val="24"/>
                <w:szCs w:val="24"/>
              </w:rPr>
            </w:pPr>
          </w:p>
        </w:tc>
      </w:tr>
      <w:tr w14:paraId="6911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C0F6CE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31</w:t>
            </w:r>
          </w:p>
        </w:tc>
        <w:tc>
          <w:tcPr>
            <w:tcW w:w="1029" w:type="pct"/>
            <w:vMerge w:val="continue"/>
            <w:vAlign w:val="center"/>
          </w:tcPr>
          <w:p w14:paraId="46D288A1">
            <w:pPr>
              <w:widowControl/>
              <w:jc w:val="left"/>
              <w:rPr>
                <w:rFonts w:hint="eastAsia" w:cs="宋体" w:asciiTheme="minorEastAsia" w:hAnsiTheme="minorEastAsia"/>
                <w:kern w:val="0"/>
                <w:sz w:val="24"/>
                <w:szCs w:val="24"/>
              </w:rPr>
            </w:pPr>
          </w:p>
        </w:tc>
        <w:tc>
          <w:tcPr>
            <w:tcW w:w="2793" w:type="pct"/>
            <w:vAlign w:val="center"/>
          </w:tcPr>
          <w:p w14:paraId="15D05BBD">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支持查看发布的码表、数据元标准、限定词、标准数据集数量，查看不同行业码表、数据元标准、标准数据集排行和数据元标准引用排行，查看校验规则总数、已配置的校验</w:t>
            </w:r>
          </w:p>
        </w:tc>
        <w:tc>
          <w:tcPr>
            <w:tcW w:w="368" w:type="pct"/>
            <w:vMerge w:val="continue"/>
            <w:vAlign w:val="center"/>
          </w:tcPr>
          <w:p w14:paraId="755C0D91">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7815E72">
            <w:pPr>
              <w:widowControl/>
              <w:jc w:val="left"/>
              <w:rPr>
                <w:rFonts w:hint="eastAsia" w:cs="宋体" w:asciiTheme="minorEastAsia" w:hAnsiTheme="minorEastAsia"/>
                <w:kern w:val="0"/>
                <w:sz w:val="24"/>
                <w:szCs w:val="24"/>
              </w:rPr>
            </w:pPr>
          </w:p>
        </w:tc>
      </w:tr>
      <w:tr w14:paraId="6362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43D38A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32</w:t>
            </w:r>
          </w:p>
        </w:tc>
        <w:tc>
          <w:tcPr>
            <w:tcW w:w="1029" w:type="pct"/>
            <w:vMerge w:val="continue"/>
            <w:vAlign w:val="center"/>
          </w:tcPr>
          <w:p w14:paraId="4BB416E5">
            <w:pPr>
              <w:widowControl/>
              <w:jc w:val="left"/>
              <w:rPr>
                <w:rFonts w:hint="eastAsia" w:cs="宋体" w:asciiTheme="minorEastAsia" w:hAnsiTheme="minorEastAsia"/>
                <w:kern w:val="0"/>
                <w:sz w:val="24"/>
                <w:szCs w:val="24"/>
              </w:rPr>
            </w:pPr>
          </w:p>
        </w:tc>
        <w:tc>
          <w:tcPr>
            <w:tcW w:w="2793" w:type="pct"/>
            <w:vAlign w:val="center"/>
          </w:tcPr>
          <w:p w14:paraId="56DF250F">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支持查看视频接入情况；布控库情况，包括已用库容和总库容；属性库情况，包括已用库容和总库容</w:t>
            </w:r>
          </w:p>
        </w:tc>
        <w:tc>
          <w:tcPr>
            <w:tcW w:w="368" w:type="pct"/>
            <w:vMerge w:val="continue"/>
            <w:vAlign w:val="center"/>
          </w:tcPr>
          <w:p w14:paraId="499D906F">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CBABFF3">
            <w:pPr>
              <w:widowControl/>
              <w:jc w:val="left"/>
              <w:rPr>
                <w:rFonts w:hint="eastAsia" w:cs="宋体" w:asciiTheme="minorEastAsia" w:hAnsiTheme="minorEastAsia"/>
                <w:kern w:val="0"/>
                <w:sz w:val="24"/>
                <w:szCs w:val="24"/>
              </w:rPr>
            </w:pPr>
          </w:p>
        </w:tc>
      </w:tr>
      <w:tr w14:paraId="7E48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BBA6FA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33</w:t>
            </w:r>
          </w:p>
        </w:tc>
        <w:tc>
          <w:tcPr>
            <w:tcW w:w="1029" w:type="pct"/>
            <w:vAlign w:val="center"/>
          </w:tcPr>
          <w:p w14:paraId="1A5AF75F">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接口网关模块</w:t>
            </w:r>
          </w:p>
        </w:tc>
        <w:tc>
          <w:tcPr>
            <w:tcW w:w="2793" w:type="pct"/>
            <w:vAlign w:val="center"/>
          </w:tcPr>
          <w:p w14:paraId="2ED0C1D8">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提供多模态解析任务新建、删除接口功能；</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提供多模态特征数据库检索接口功能；</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提供图文多模态特征提取接口功能；</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对接口调用请求进行鉴权，保障系统安全。</w:t>
            </w:r>
          </w:p>
        </w:tc>
        <w:tc>
          <w:tcPr>
            <w:tcW w:w="368" w:type="pct"/>
            <w:vAlign w:val="center"/>
          </w:tcPr>
          <w:p w14:paraId="19A9362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0B8EBF2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1405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93C49C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34</w:t>
            </w:r>
          </w:p>
        </w:tc>
        <w:tc>
          <w:tcPr>
            <w:tcW w:w="1029" w:type="pct"/>
            <w:vMerge w:val="restart"/>
            <w:vAlign w:val="center"/>
          </w:tcPr>
          <w:p w14:paraId="28E7C3B2">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视图数据治理模块</w:t>
            </w:r>
          </w:p>
        </w:tc>
        <w:tc>
          <w:tcPr>
            <w:tcW w:w="2793" w:type="pct"/>
            <w:vAlign w:val="center"/>
          </w:tcPr>
          <w:p w14:paraId="5E4B3A0F">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支持对视频画面中的各跟踪对象进行统计，支持按解析任务类型、单个设备、单个任务、对象类型等统计维度。</w:t>
            </w:r>
          </w:p>
        </w:tc>
        <w:tc>
          <w:tcPr>
            <w:tcW w:w="368" w:type="pct"/>
            <w:vMerge w:val="restart"/>
            <w:vAlign w:val="center"/>
          </w:tcPr>
          <w:p w14:paraId="06FF4CB6">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vAlign w:val="center"/>
          </w:tcPr>
          <w:p w14:paraId="0B2E8DE1">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159D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7EC9E7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35</w:t>
            </w:r>
          </w:p>
        </w:tc>
        <w:tc>
          <w:tcPr>
            <w:tcW w:w="1029" w:type="pct"/>
            <w:vMerge w:val="continue"/>
            <w:vAlign w:val="center"/>
          </w:tcPr>
          <w:p w14:paraId="0B88A2B0">
            <w:pPr>
              <w:widowControl/>
              <w:jc w:val="left"/>
              <w:rPr>
                <w:rFonts w:hint="eastAsia" w:cs="宋体" w:asciiTheme="minorEastAsia" w:hAnsiTheme="minorEastAsia"/>
                <w:color w:val="000000"/>
                <w:kern w:val="0"/>
                <w:sz w:val="24"/>
                <w:szCs w:val="24"/>
              </w:rPr>
            </w:pPr>
          </w:p>
        </w:tc>
        <w:tc>
          <w:tcPr>
            <w:tcW w:w="2793" w:type="pct"/>
            <w:vAlign w:val="center"/>
          </w:tcPr>
          <w:p w14:paraId="13D5F0CA">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支持对跟踪的对象进行质量评估，如果质量不达标则被丢弃，并支持按解析任务类型、单个设备、单个任务、对象类型分别统计不符合质量要求的对象数量和符合要求的对象数量。</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支持视频流解析任务维度的人脸/机动车低质量过滤配置：在下发任务时可单独对各细项质量分进行过滤分数阈值配置。</w:t>
            </w:r>
          </w:p>
        </w:tc>
        <w:tc>
          <w:tcPr>
            <w:tcW w:w="368" w:type="pct"/>
            <w:vMerge w:val="continue"/>
            <w:vAlign w:val="center"/>
          </w:tcPr>
          <w:p w14:paraId="1183275D">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F89D42D">
            <w:pPr>
              <w:widowControl/>
              <w:jc w:val="left"/>
              <w:rPr>
                <w:rFonts w:hint="eastAsia" w:cs="宋体" w:asciiTheme="minorEastAsia" w:hAnsiTheme="minorEastAsia"/>
                <w:color w:val="000000"/>
                <w:kern w:val="0"/>
                <w:sz w:val="24"/>
                <w:szCs w:val="24"/>
              </w:rPr>
            </w:pPr>
          </w:p>
        </w:tc>
      </w:tr>
      <w:tr w14:paraId="55A1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106A3E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36</w:t>
            </w:r>
          </w:p>
        </w:tc>
        <w:tc>
          <w:tcPr>
            <w:tcW w:w="1029" w:type="pct"/>
            <w:vMerge w:val="continue"/>
            <w:vAlign w:val="center"/>
          </w:tcPr>
          <w:p w14:paraId="56CB3ACC">
            <w:pPr>
              <w:widowControl/>
              <w:jc w:val="left"/>
              <w:rPr>
                <w:rFonts w:hint="eastAsia" w:cs="宋体" w:asciiTheme="minorEastAsia" w:hAnsiTheme="minorEastAsia"/>
                <w:color w:val="000000"/>
                <w:kern w:val="0"/>
                <w:sz w:val="24"/>
                <w:szCs w:val="24"/>
              </w:rPr>
            </w:pPr>
          </w:p>
        </w:tc>
        <w:tc>
          <w:tcPr>
            <w:tcW w:w="2793" w:type="pct"/>
            <w:vAlign w:val="center"/>
          </w:tcPr>
          <w:p w14:paraId="4D9B8870">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存储网关服务支持存储低质量对象小图，支持通过配置开启关闭。</w:t>
            </w:r>
          </w:p>
        </w:tc>
        <w:tc>
          <w:tcPr>
            <w:tcW w:w="368" w:type="pct"/>
            <w:vMerge w:val="continue"/>
            <w:vAlign w:val="center"/>
          </w:tcPr>
          <w:p w14:paraId="62CE12D7">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6B5C05D">
            <w:pPr>
              <w:widowControl/>
              <w:jc w:val="left"/>
              <w:rPr>
                <w:rFonts w:hint="eastAsia" w:cs="宋体" w:asciiTheme="minorEastAsia" w:hAnsiTheme="minorEastAsia"/>
                <w:color w:val="000000"/>
                <w:kern w:val="0"/>
                <w:sz w:val="24"/>
                <w:szCs w:val="24"/>
              </w:rPr>
            </w:pPr>
          </w:p>
        </w:tc>
      </w:tr>
      <w:tr w14:paraId="7CB7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BC8AEB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37</w:t>
            </w:r>
          </w:p>
        </w:tc>
        <w:tc>
          <w:tcPr>
            <w:tcW w:w="1029" w:type="pct"/>
            <w:vMerge w:val="continue"/>
            <w:vAlign w:val="center"/>
          </w:tcPr>
          <w:p w14:paraId="4CE499DF">
            <w:pPr>
              <w:widowControl/>
              <w:jc w:val="left"/>
              <w:rPr>
                <w:rFonts w:hint="eastAsia" w:cs="宋体" w:asciiTheme="minorEastAsia" w:hAnsiTheme="minorEastAsia"/>
                <w:color w:val="000000"/>
                <w:kern w:val="0"/>
                <w:sz w:val="24"/>
                <w:szCs w:val="24"/>
              </w:rPr>
            </w:pPr>
          </w:p>
        </w:tc>
        <w:tc>
          <w:tcPr>
            <w:tcW w:w="2793" w:type="pct"/>
            <w:vAlign w:val="center"/>
          </w:tcPr>
          <w:p w14:paraId="78EFDA99">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数据库支持存储&amp;管理图片流解析或视频流解析过滤的低质量数据。</w:t>
            </w:r>
          </w:p>
        </w:tc>
        <w:tc>
          <w:tcPr>
            <w:tcW w:w="368" w:type="pct"/>
            <w:vMerge w:val="continue"/>
            <w:vAlign w:val="center"/>
          </w:tcPr>
          <w:p w14:paraId="24A21093">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862ADF1">
            <w:pPr>
              <w:widowControl/>
              <w:jc w:val="left"/>
              <w:rPr>
                <w:rFonts w:hint="eastAsia" w:cs="宋体" w:asciiTheme="minorEastAsia" w:hAnsiTheme="minorEastAsia"/>
                <w:color w:val="000000"/>
                <w:kern w:val="0"/>
                <w:sz w:val="24"/>
                <w:szCs w:val="24"/>
              </w:rPr>
            </w:pPr>
          </w:p>
        </w:tc>
      </w:tr>
      <w:tr w14:paraId="6C79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754498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38</w:t>
            </w:r>
          </w:p>
        </w:tc>
        <w:tc>
          <w:tcPr>
            <w:tcW w:w="1029" w:type="pct"/>
            <w:vMerge w:val="continue"/>
            <w:vAlign w:val="center"/>
          </w:tcPr>
          <w:p w14:paraId="379518B5">
            <w:pPr>
              <w:widowControl/>
              <w:jc w:val="left"/>
              <w:rPr>
                <w:rFonts w:hint="eastAsia" w:cs="宋体" w:asciiTheme="minorEastAsia" w:hAnsiTheme="minorEastAsia"/>
                <w:color w:val="000000"/>
                <w:kern w:val="0"/>
                <w:sz w:val="24"/>
                <w:szCs w:val="24"/>
              </w:rPr>
            </w:pPr>
          </w:p>
        </w:tc>
        <w:tc>
          <w:tcPr>
            <w:tcW w:w="2793" w:type="pct"/>
            <w:vAlign w:val="center"/>
          </w:tcPr>
          <w:p w14:paraId="6DE1A3BB">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支持时间轮询删除或存储容量删除策略，支持设置存储时间。</w:t>
            </w:r>
          </w:p>
        </w:tc>
        <w:tc>
          <w:tcPr>
            <w:tcW w:w="368" w:type="pct"/>
            <w:vMerge w:val="continue"/>
            <w:vAlign w:val="center"/>
          </w:tcPr>
          <w:p w14:paraId="04531DD2">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3ABAF86">
            <w:pPr>
              <w:widowControl/>
              <w:jc w:val="left"/>
              <w:rPr>
                <w:rFonts w:hint="eastAsia" w:cs="宋体" w:asciiTheme="minorEastAsia" w:hAnsiTheme="minorEastAsia"/>
                <w:color w:val="000000"/>
                <w:kern w:val="0"/>
                <w:sz w:val="24"/>
                <w:szCs w:val="24"/>
              </w:rPr>
            </w:pPr>
          </w:p>
        </w:tc>
      </w:tr>
      <w:tr w14:paraId="6A26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7153A6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39</w:t>
            </w:r>
          </w:p>
        </w:tc>
        <w:tc>
          <w:tcPr>
            <w:tcW w:w="1029" w:type="pct"/>
            <w:vMerge w:val="continue"/>
            <w:vAlign w:val="center"/>
          </w:tcPr>
          <w:p w14:paraId="546EF54F">
            <w:pPr>
              <w:widowControl/>
              <w:jc w:val="left"/>
              <w:rPr>
                <w:rFonts w:hint="eastAsia" w:cs="宋体" w:asciiTheme="minorEastAsia" w:hAnsiTheme="minorEastAsia"/>
                <w:color w:val="000000"/>
                <w:kern w:val="0"/>
                <w:sz w:val="24"/>
                <w:szCs w:val="24"/>
              </w:rPr>
            </w:pPr>
          </w:p>
        </w:tc>
        <w:tc>
          <w:tcPr>
            <w:tcW w:w="2793" w:type="pct"/>
            <w:vAlign w:val="center"/>
          </w:tcPr>
          <w:p w14:paraId="3FC5BAC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视频流解析过滤的对象，支持存储小图、低质量原因、丢弃时间。</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图片流解析过滤的对象，支持存储小图或大图、低质量原因、丢弃时间。</w:t>
            </w:r>
          </w:p>
        </w:tc>
        <w:tc>
          <w:tcPr>
            <w:tcW w:w="368" w:type="pct"/>
            <w:vMerge w:val="continue"/>
            <w:vAlign w:val="center"/>
          </w:tcPr>
          <w:p w14:paraId="1F9A5CE6">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FEAB4C6">
            <w:pPr>
              <w:widowControl/>
              <w:jc w:val="left"/>
              <w:rPr>
                <w:rFonts w:hint="eastAsia" w:cs="宋体" w:asciiTheme="minorEastAsia" w:hAnsiTheme="minorEastAsia"/>
                <w:color w:val="000000"/>
                <w:kern w:val="0"/>
                <w:sz w:val="24"/>
                <w:szCs w:val="24"/>
              </w:rPr>
            </w:pPr>
          </w:p>
        </w:tc>
      </w:tr>
      <w:tr w14:paraId="387F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0B040D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40</w:t>
            </w:r>
          </w:p>
        </w:tc>
        <w:tc>
          <w:tcPr>
            <w:tcW w:w="1029" w:type="pct"/>
            <w:vMerge w:val="continue"/>
            <w:vAlign w:val="center"/>
          </w:tcPr>
          <w:p w14:paraId="14B3AF21">
            <w:pPr>
              <w:widowControl/>
              <w:jc w:val="left"/>
              <w:rPr>
                <w:rFonts w:hint="eastAsia" w:cs="宋体" w:asciiTheme="minorEastAsia" w:hAnsiTheme="minorEastAsia"/>
                <w:color w:val="000000"/>
                <w:kern w:val="0"/>
                <w:sz w:val="24"/>
                <w:szCs w:val="24"/>
              </w:rPr>
            </w:pPr>
          </w:p>
        </w:tc>
        <w:tc>
          <w:tcPr>
            <w:tcW w:w="2793" w:type="pct"/>
            <w:vAlign w:val="center"/>
          </w:tcPr>
          <w:p w14:paraId="4C523B9C">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支持通过过滤原因检索查看已存储的低质量对象，可查看低质量小图或大图，丢弃时间，和低质量原因。</w:t>
            </w:r>
          </w:p>
        </w:tc>
        <w:tc>
          <w:tcPr>
            <w:tcW w:w="368" w:type="pct"/>
            <w:vMerge w:val="continue"/>
            <w:vAlign w:val="center"/>
          </w:tcPr>
          <w:p w14:paraId="09C5B97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1691CB8">
            <w:pPr>
              <w:widowControl/>
              <w:jc w:val="left"/>
              <w:rPr>
                <w:rFonts w:hint="eastAsia" w:cs="宋体" w:asciiTheme="minorEastAsia" w:hAnsiTheme="minorEastAsia"/>
                <w:color w:val="000000"/>
                <w:kern w:val="0"/>
                <w:sz w:val="24"/>
                <w:szCs w:val="24"/>
              </w:rPr>
            </w:pPr>
          </w:p>
        </w:tc>
      </w:tr>
      <w:tr w14:paraId="6157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CEF9E5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41</w:t>
            </w:r>
          </w:p>
        </w:tc>
        <w:tc>
          <w:tcPr>
            <w:tcW w:w="1029" w:type="pct"/>
            <w:vMerge w:val="continue"/>
            <w:vAlign w:val="center"/>
          </w:tcPr>
          <w:p w14:paraId="5F9AA4B5">
            <w:pPr>
              <w:widowControl/>
              <w:jc w:val="left"/>
              <w:rPr>
                <w:rFonts w:hint="eastAsia" w:cs="宋体" w:asciiTheme="minorEastAsia" w:hAnsiTheme="minorEastAsia"/>
                <w:color w:val="000000"/>
                <w:kern w:val="0"/>
                <w:sz w:val="24"/>
                <w:szCs w:val="24"/>
              </w:rPr>
            </w:pPr>
          </w:p>
        </w:tc>
        <w:tc>
          <w:tcPr>
            <w:tcW w:w="2793" w:type="pct"/>
            <w:vAlign w:val="center"/>
          </w:tcPr>
          <w:p w14:paraId="4AAD8E9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提供API接口供第三方系统调用，业务系统可以通过接口获取相关统计数据。</w:t>
            </w:r>
          </w:p>
        </w:tc>
        <w:tc>
          <w:tcPr>
            <w:tcW w:w="368" w:type="pct"/>
            <w:vMerge w:val="continue"/>
            <w:vAlign w:val="center"/>
          </w:tcPr>
          <w:p w14:paraId="7F43303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F9D51CC">
            <w:pPr>
              <w:widowControl/>
              <w:jc w:val="left"/>
              <w:rPr>
                <w:rFonts w:hint="eastAsia" w:cs="宋体" w:asciiTheme="minorEastAsia" w:hAnsiTheme="minorEastAsia"/>
                <w:color w:val="000000"/>
                <w:kern w:val="0"/>
                <w:sz w:val="24"/>
                <w:szCs w:val="24"/>
              </w:rPr>
            </w:pPr>
          </w:p>
        </w:tc>
      </w:tr>
      <w:tr w14:paraId="00DE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12DBF5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（二）</w:t>
            </w:r>
          </w:p>
        </w:tc>
        <w:tc>
          <w:tcPr>
            <w:tcW w:w="1029" w:type="pct"/>
            <w:vAlign w:val="center"/>
          </w:tcPr>
          <w:p w14:paraId="5311E44A">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服务概览子系统</w:t>
            </w:r>
          </w:p>
        </w:tc>
        <w:tc>
          <w:tcPr>
            <w:tcW w:w="2793" w:type="pct"/>
            <w:vAlign w:val="center"/>
          </w:tcPr>
          <w:p w14:paraId="706FBE8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09EC351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45BD0E6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0C49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1D0742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Merge w:val="restart"/>
            <w:vAlign w:val="center"/>
          </w:tcPr>
          <w:p w14:paraId="3503F68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硬件概览模块</w:t>
            </w:r>
          </w:p>
        </w:tc>
        <w:tc>
          <w:tcPr>
            <w:tcW w:w="2793" w:type="pct"/>
            <w:vAlign w:val="center"/>
          </w:tcPr>
          <w:p w14:paraId="741449AC">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支持按刷新频率、时间范围进行查询</w:t>
            </w:r>
          </w:p>
        </w:tc>
        <w:tc>
          <w:tcPr>
            <w:tcW w:w="368" w:type="pct"/>
            <w:vMerge w:val="restart"/>
            <w:vAlign w:val="center"/>
          </w:tcPr>
          <w:p w14:paraId="495B53B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Merge w:val="restart"/>
            <w:vAlign w:val="center"/>
          </w:tcPr>
          <w:p w14:paraId="4FA872D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628CD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21C82A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Merge w:val="continue"/>
            <w:vAlign w:val="center"/>
          </w:tcPr>
          <w:p w14:paraId="1ACDD1DC">
            <w:pPr>
              <w:widowControl/>
              <w:jc w:val="left"/>
              <w:rPr>
                <w:rFonts w:hint="eastAsia" w:cs="宋体" w:asciiTheme="minorEastAsia" w:hAnsiTheme="minorEastAsia"/>
                <w:kern w:val="0"/>
                <w:sz w:val="24"/>
                <w:szCs w:val="24"/>
              </w:rPr>
            </w:pPr>
          </w:p>
        </w:tc>
        <w:tc>
          <w:tcPr>
            <w:tcW w:w="2793" w:type="pct"/>
            <w:vAlign w:val="center"/>
          </w:tcPr>
          <w:p w14:paraId="64F8A270">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支持集群整体硬件情况概览，包括集群中CPU使用率、内存使用率、显存使用率、磁盘使用率、网络速度等信息。</w:t>
            </w:r>
          </w:p>
        </w:tc>
        <w:tc>
          <w:tcPr>
            <w:tcW w:w="368" w:type="pct"/>
            <w:vMerge w:val="continue"/>
            <w:vAlign w:val="center"/>
          </w:tcPr>
          <w:p w14:paraId="317C9867">
            <w:pPr>
              <w:widowControl/>
              <w:jc w:val="left"/>
              <w:rPr>
                <w:rFonts w:hint="eastAsia" w:cs="宋体" w:asciiTheme="minorEastAsia" w:hAnsiTheme="minorEastAsia"/>
                <w:kern w:val="0"/>
                <w:sz w:val="24"/>
                <w:szCs w:val="24"/>
              </w:rPr>
            </w:pPr>
          </w:p>
        </w:tc>
        <w:tc>
          <w:tcPr>
            <w:tcW w:w="369" w:type="pct"/>
            <w:vMerge w:val="continue"/>
            <w:vAlign w:val="center"/>
          </w:tcPr>
          <w:p w14:paraId="13EF689C">
            <w:pPr>
              <w:widowControl/>
              <w:jc w:val="left"/>
              <w:rPr>
                <w:rFonts w:hint="eastAsia" w:cs="宋体" w:asciiTheme="minorEastAsia" w:hAnsiTheme="minorEastAsia"/>
                <w:kern w:val="0"/>
                <w:sz w:val="24"/>
                <w:szCs w:val="24"/>
              </w:rPr>
            </w:pPr>
          </w:p>
        </w:tc>
      </w:tr>
      <w:tr w14:paraId="2153E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10EADA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Merge w:val="continue"/>
            <w:vAlign w:val="center"/>
          </w:tcPr>
          <w:p w14:paraId="3B293F2E">
            <w:pPr>
              <w:widowControl/>
              <w:jc w:val="left"/>
              <w:rPr>
                <w:rFonts w:hint="eastAsia" w:cs="宋体" w:asciiTheme="minorEastAsia" w:hAnsiTheme="minorEastAsia"/>
                <w:kern w:val="0"/>
                <w:sz w:val="24"/>
                <w:szCs w:val="24"/>
              </w:rPr>
            </w:pPr>
          </w:p>
        </w:tc>
        <w:tc>
          <w:tcPr>
            <w:tcW w:w="2793" w:type="pct"/>
            <w:vAlign w:val="center"/>
          </w:tcPr>
          <w:p w14:paraId="38699B2F">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支持集群中单个节点硬件情况概览，包括CPU使用率、内存使用率、磁盘使用率、网络速度、平均负载等信息。</w:t>
            </w:r>
          </w:p>
        </w:tc>
        <w:tc>
          <w:tcPr>
            <w:tcW w:w="368" w:type="pct"/>
            <w:vMerge w:val="continue"/>
            <w:vAlign w:val="center"/>
          </w:tcPr>
          <w:p w14:paraId="46731AE3">
            <w:pPr>
              <w:widowControl/>
              <w:jc w:val="left"/>
              <w:rPr>
                <w:rFonts w:hint="eastAsia" w:cs="宋体" w:asciiTheme="minorEastAsia" w:hAnsiTheme="minorEastAsia"/>
                <w:kern w:val="0"/>
                <w:sz w:val="24"/>
                <w:szCs w:val="24"/>
              </w:rPr>
            </w:pPr>
          </w:p>
        </w:tc>
        <w:tc>
          <w:tcPr>
            <w:tcW w:w="369" w:type="pct"/>
            <w:vMerge w:val="continue"/>
            <w:vAlign w:val="center"/>
          </w:tcPr>
          <w:p w14:paraId="48DB54E0">
            <w:pPr>
              <w:widowControl/>
              <w:jc w:val="left"/>
              <w:rPr>
                <w:rFonts w:hint="eastAsia" w:cs="宋体" w:asciiTheme="minorEastAsia" w:hAnsiTheme="minorEastAsia"/>
                <w:kern w:val="0"/>
                <w:sz w:val="24"/>
                <w:szCs w:val="24"/>
              </w:rPr>
            </w:pPr>
          </w:p>
        </w:tc>
      </w:tr>
      <w:tr w14:paraId="0974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B496B7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Merge w:val="restart"/>
            <w:vAlign w:val="center"/>
          </w:tcPr>
          <w:p w14:paraId="3AABD97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服务概览模块</w:t>
            </w:r>
          </w:p>
        </w:tc>
        <w:tc>
          <w:tcPr>
            <w:tcW w:w="2793" w:type="pct"/>
            <w:vAlign w:val="center"/>
          </w:tcPr>
          <w:p w14:paraId="6DC391E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支持展示系统部署的服务类型和节点分类，以及各个服务与节点的对应关系；</w:t>
            </w:r>
          </w:p>
        </w:tc>
        <w:tc>
          <w:tcPr>
            <w:tcW w:w="368" w:type="pct"/>
            <w:vMerge w:val="continue"/>
            <w:vAlign w:val="center"/>
          </w:tcPr>
          <w:p w14:paraId="02C08683">
            <w:pPr>
              <w:widowControl/>
              <w:jc w:val="left"/>
              <w:rPr>
                <w:rFonts w:hint="eastAsia" w:cs="宋体" w:asciiTheme="minorEastAsia" w:hAnsiTheme="minorEastAsia"/>
                <w:kern w:val="0"/>
                <w:sz w:val="24"/>
                <w:szCs w:val="24"/>
              </w:rPr>
            </w:pPr>
          </w:p>
        </w:tc>
        <w:tc>
          <w:tcPr>
            <w:tcW w:w="369" w:type="pct"/>
            <w:vMerge w:val="continue"/>
            <w:vAlign w:val="center"/>
          </w:tcPr>
          <w:p w14:paraId="2EF5095C">
            <w:pPr>
              <w:widowControl/>
              <w:jc w:val="left"/>
              <w:rPr>
                <w:rFonts w:hint="eastAsia" w:cs="宋体" w:asciiTheme="minorEastAsia" w:hAnsiTheme="minorEastAsia"/>
                <w:kern w:val="0"/>
                <w:sz w:val="24"/>
                <w:szCs w:val="24"/>
              </w:rPr>
            </w:pPr>
          </w:p>
        </w:tc>
      </w:tr>
      <w:tr w14:paraId="0545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541580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Merge w:val="continue"/>
            <w:vAlign w:val="center"/>
          </w:tcPr>
          <w:p w14:paraId="16DB5C44">
            <w:pPr>
              <w:widowControl/>
              <w:jc w:val="left"/>
              <w:rPr>
                <w:rFonts w:hint="eastAsia" w:cs="宋体" w:asciiTheme="minorEastAsia" w:hAnsiTheme="minorEastAsia"/>
                <w:kern w:val="0"/>
                <w:sz w:val="24"/>
                <w:szCs w:val="24"/>
              </w:rPr>
            </w:pPr>
          </w:p>
        </w:tc>
        <w:tc>
          <w:tcPr>
            <w:tcW w:w="2793" w:type="pct"/>
            <w:vAlign w:val="center"/>
          </w:tcPr>
          <w:p w14:paraId="786F4E01">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支持查看服务节点的详情，包括节点IP、节点名称、CPU使用占比、内存使用占比、服务接口调用状态和服务工作运行状态</w:t>
            </w:r>
          </w:p>
        </w:tc>
        <w:tc>
          <w:tcPr>
            <w:tcW w:w="368" w:type="pct"/>
            <w:vMerge w:val="continue"/>
            <w:vAlign w:val="center"/>
          </w:tcPr>
          <w:p w14:paraId="61106A22">
            <w:pPr>
              <w:widowControl/>
              <w:jc w:val="left"/>
              <w:rPr>
                <w:rFonts w:hint="eastAsia" w:cs="宋体" w:asciiTheme="minorEastAsia" w:hAnsiTheme="minorEastAsia"/>
                <w:kern w:val="0"/>
                <w:sz w:val="24"/>
                <w:szCs w:val="24"/>
              </w:rPr>
            </w:pPr>
          </w:p>
        </w:tc>
        <w:tc>
          <w:tcPr>
            <w:tcW w:w="369" w:type="pct"/>
            <w:vMerge w:val="continue"/>
            <w:vAlign w:val="center"/>
          </w:tcPr>
          <w:p w14:paraId="4DC4783C">
            <w:pPr>
              <w:widowControl/>
              <w:jc w:val="left"/>
              <w:rPr>
                <w:rFonts w:hint="eastAsia" w:cs="宋体" w:asciiTheme="minorEastAsia" w:hAnsiTheme="minorEastAsia"/>
                <w:kern w:val="0"/>
                <w:sz w:val="24"/>
                <w:szCs w:val="24"/>
              </w:rPr>
            </w:pPr>
          </w:p>
        </w:tc>
      </w:tr>
      <w:tr w14:paraId="21B7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7454A7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Align w:val="center"/>
          </w:tcPr>
          <w:p w14:paraId="1845B38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服务管理模块</w:t>
            </w:r>
          </w:p>
        </w:tc>
        <w:tc>
          <w:tcPr>
            <w:tcW w:w="2793" w:type="pct"/>
            <w:vAlign w:val="center"/>
          </w:tcPr>
          <w:p w14:paraId="45044FA1">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支持展示系统已部署服务模块的名称、状态以及日志查看</w:t>
            </w:r>
          </w:p>
        </w:tc>
        <w:tc>
          <w:tcPr>
            <w:tcW w:w="368" w:type="pct"/>
            <w:vMerge w:val="continue"/>
            <w:vAlign w:val="center"/>
          </w:tcPr>
          <w:p w14:paraId="516F9F51">
            <w:pPr>
              <w:widowControl/>
              <w:jc w:val="left"/>
              <w:rPr>
                <w:rFonts w:hint="eastAsia" w:cs="宋体" w:asciiTheme="minorEastAsia" w:hAnsiTheme="minorEastAsia"/>
                <w:kern w:val="0"/>
                <w:sz w:val="24"/>
                <w:szCs w:val="24"/>
              </w:rPr>
            </w:pPr>
          </w:p>
        </w:tc>
        <w:tc>
          <w:tcPr>
            <w:tcW w:w="369" w:type="pct"/>
            <w:vMerge w:val="continue"/>
            <w:vAlign w:val="center"/>
          </w:tcPr>
          <w:p w14:paraId="423FB95F">
            <w:pPr>
              <w:widowControl/>
              <w:jc w:val="left"/>
              <w:rPr>
                <w:rFonts w:hint="eastAsia" w:cs="宋体" w:asciiTheme="minorEastAsia" w:hAnsiTheme="minorEastAsia"/>
                <w:kern w:val="0"/>
                <w:sz w:val="24"/>
                <w:szCs w:val="24"/>
              </w:rPr>
            </w:pPr>
          </w:p>
        </w:tc>
      </w:tr>
      <w:tr w14:paraId="01DD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042A85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Merge w:val="restart"/>
            <w:vAlign w:val="center"/>
          </w:tcPr>
          <w:p w14:paraId="68404A4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属性库服务模块</w:t>
            </w:r>
          </w:p>
        </w:tc>
        <w:tc>
          <w:tcPr>
            <w:tcW w:w="2793" w:type="pct"/>
            <w:vAlign w:val="center"/>
          </w:tcPr>
          <w:p w14:paraId="056E3C4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支持检索空间选择，按相机名称进行筛选，支持检索基于开始时间和结束时间筛选</w:t>
            </w:r>
          </w:p>
        </w:tc>
        <w:tc>
          <w:tcPr>
            <w:tcW w:w="368" w:type="pct"/>
            <w:vMerge w:val="continue"/>
            <w:vAlign w:val="center"/>
          </w:tcPr>
          <w:p w14:paraId="710AD890">
            <w:pPr>
              <w:widowControl/>
              <w:jc w:val="left"/>
              <w:rPr>
                <w:rFonts w:hint="eastAsia" w:cs="宋体" w:asciiTheme="minorEastAsia" w:hAnsiTheme="minorEastAsia"/>
                <w:kern w:val="0"/>
                <w:sz w:val="24"/>
                <w:szCs w:val="24"/>
              </w:rPr>
            </w:pPr>
          </w:p>
        </w:tc>
        <w:tc>
          <w:tcPr>
            <w:tcW w:w="369" w:type="pct"/>
            <w:vMerge w:val="continue"/>
            <w:vAlign w:val="center"/>
          </w:tcPr>
          <w:p w14:paraId="482300AD">
            <w:pPr>
              <w:widowControl/>
              <w:jc w:val="left"/>
              <w:rPr>
                <w:rFonts w:hint="eastAsia" w:cs="宋体" w:asciiTheme="minorEastAsia" w:hAnsiTheme="minorEastAsia"/>
                <w:kern w:val="0"/>
                <w:sz w:val="24"/>
                <w:szCs w:val="24"/>
              </w:rPr>
            </w:pPr>
          </w:p>
        </w:tc>
      </w:tr>
      <w:tr w14:paraId="179924CA">
        <w:tblPrEx>
          <w:tblCellMar>
            <w:top w:w="0" w:type="dxa"/>
            <w:left w:w="108" w:type="dxa"/>
            <w:bottom w:w="0" w:type="dxa"/>
            <w:right w:w="108" w:type="dxa"/>
          </w:tblCellMar>
        </w:tblPrEx>
        <w:trPr>
          <w:trHeight w:val="20" w:hRule="atLeast"/>
        </w:trPr>
        <w:tc>
          <w:tcPr>
            <w:tcW w:w="441" w:type="pct"/>
            <w:noWrap/>
            <w:vAlign w:val="center"/>
          </w:tcPr>
          <w:p w14:paraId="34A059A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8</w:t>
            </w:r>
          </w:p>
        </w:tc>
        <w:tc>
          <w:tcPr>
            <w:tcW w:w="1029" w:type="pct"/>
            <w:vMerge w:val="continue"/>
            <w:vAlign w:val="center"/>
          </w:tcPr>
          <w:p w14:paraId="069C840A">
            <w:pPr>
              <w:widowControl/>
              <w:jc w:val="left"/>
              <w:rPr>
                <w:rFonts w:hint="eastAsia" w:cs="宋体" w:asciiTheme="minorEastAsia" w:hAnsiTheme="minorEastAsia"/>
                <w:kern w:val="0"/>
                <w:sz w:val="24"/>
                <w:szCs w:val="24"/>
              </w:rPr>
            </w:pPr>
          </w:p>
        </w:tc>
        <w:tc>
          <w:tcPr>
            <w:tcW w:w="2793" w:type="pct"/>
            <w:vAlign w:val="center"/>
          </w:tcPr>
          <w:p w14:paraId="3D821D5E">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机动车对象，支持按车辆类型、车身颜色、车辆品牌以及车牌号进行筛选;</w:t>
            </w:r>
            <w:r>
              <w:rPr>
                <w:rFonts w:cs="宋体" w:asciiTheme="minorEastAsia" w:hAnsiTheme="minorEastAsia"/>
                <w:kern w:val="0"/>
                <w:sz w:val="24"/>
                <w:szCs w:val="24"/>
              </w:rPr>
              <w:br w:type="textWrapping"/>
            </w:r>
            <w:r>
              <w:rPr>
                <w:rFonts w:cs="宋体" w:asciiTheme="minorEastAsia" w:hAnsiTheme="minorEastAsia"/>
                <w:kern w:val="0"/>
                <w:sz w:val="24"/>
                <w:szCs w:val="24"/>
              </w:rPr>
              <w:t>支持列表展示搜索结果，点击单个卡片，可弹窗查看详情；</w:t>
            </w:r>
          </w:p>
        </w:tc>
        <w:tc>
          <w:tcPr>
            <w:tcW w:w="368" w:type="pct"/>
            <w:vMerge w:val="continue"/>
            <w:vAlign w:val="center"/>
          </w:tcPr>
          <w:p w14:paraId="43AD7FA8">
            <w:pPr>
              <w:widowControl/>
              <w:jc w:val="left"/>
              <w:rPr>
                <w:rFonts w:hint="eastAsia" w:cs="宋体" w:asciiTheme="minorEastAsia" w:hAnsiTheme="minorEastAsia"/>
                <w:kern w:val="0"/>
                <w:sz w:val="24"/>
                <w:szCs w:val="24"/>
              </w:rPr>
            </w:pPr>
          </w:p>
        </w:tc>
        <w:tc>
          <w:tcPr>
            <w:tcW w:w="369" w:type="pct"/>
            <w:vMerge w:val="continue"/>
            <w:vAlign w:val="center"/>
          </w:tcPr>
          <w:p w14:paraId="72072812">
            <w:pPr>
              <w:widowControl/>
              <w:jc w:val="left"/>
              <w:rPr>
                <w:rFonts w:hint="eastAsia" w:cs="宋体" w:asciiTheme="minorEastAsia" w:hAnsiTheme="minorEastAsia"/>
                <w:kern w:val="0"/>
                <w:sz w:val="24"/>
                <w:szCs w:val="24"/>
              </w:rPr>
            </w:pPr>
          </w:p>
        </w:tc>
      </w:tr>
      <w:tr w14:paraId="1846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92522B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9</w:t>
            </w:r>
          </w:p>
        </w:tc>
        <w:tc>
          <w:tcPr>
            <w:tcW w:w="1029" w:type="pct"/>
            <w:vMerge w:val="continue"/>
            <w:vAlign w:val="center"/>
          </w:tcPr>
          <w:p w14:paraId="50B27FD4">
            <w:pPr>
              <w:widowControl/>
              <w:jc w:val="left"/>
              <w:rPr>
                <w:rFonts w:hint="eastAsia" w:cs="宋体" w:asciiTheme="minorEastAsia" w:hAnsiTheme="minorEastAsia"/>
                <w:kern w:val="0"/>
                <w:sz w:val="24"/>
                <w:szCs w:val="24"/>
              </w:rPr>
            </w:pPr>
          </w:p>
        </w:tc>
        <w:tc>
          <w:tcPr>
            <w:tcW w:w="2793" w:type="pct"/>
            <w:vAlign w:val="center"/>
          </w:tcPr>
          <w:p w14:paraId="6ADED9AE">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非机动车对象，支持按车身颜色和车辆类型筛选</w:t>
            </w:r>
            <w:r>
              <w:rPr>
                <w:rFonts w:cs="宋体" w:asciiTheme="minorEastAsia" w:hAnsiTheme="minorEastAsia"/>
                <w:kern w:val="0"/>
                <w:sz w:val="24"/>
                <w:szCs w:val="24"/>
              </w:rPr>
              <w:br w:type="textWrapping"/>
            </w:r>
            <w:r>
              <w:rPr>
                <w:rFonts w:cs="宋体" w:asciiTheme="minorEastAsia" w:hAnsiTheme="minorEastAsia"/>
                <w:kern w:val="0"/>
                <w:sz w:val="24"/>
                <w:szCs w:val="24"/>
              </w:rPr>
              <w:t>支持列表展示搜索结果，点击单个卡片，可弹窗查看非机动车详情；</w:t>
            </w:r>
          </w:p>
        </w:tc>
        <w:tc>
          <w:tcPr>
            <w:tcW w:w="368" w:type="pct"/>
            <w:vMerge w:val="continue"/>
            <w:vAlign w:val="center"/>
          </w:tcPr>
          <w:p w14:paraId="0251D71C">
            <w:pPr>
              <w:widowControl/>
              <w:jc w:val="left"/>
              <w:rPr>
                <w:rFonts w:hint="eastAsia" w:cs="宋体" w:asciiTheme="minorEastAsia" w:hAnsiTheme="minorEastAsia"/>
                <w:kern w:val="0"/>
                <w:sz w:val="24"/>
                <w:szCs w:val="24"/>
              </w:rPr>
            </w:pPr>
          </w:p>
        </w:tc>
        <w:tc>
          <w:tcPr>
            <w:tcW w:w="369" w:type="pct"/>
            <w:vMerge w:val="continue"/>
            <w:vAlign w:val="center"/>
          </w:tcPr>
          <w:p w14:paraId="18B5FA0F">
            <w:pPr>
              <w:widowControl/>
              <w:jc w:val="left"/>
              <w:rPr>
                <w:rFonts w:hint="eastAsia" w:cs="宋体" w:asciiTheme="minorEastAsia" w:hAnsiTheme="minorEastAsia"/>
                <w:kern w:val="0"/>
                <w:sz w:val="24"/>
                <w:szCs w:val="24"/>
              </w:rPr>
            </w:pPr>
          </w:p>
        </w:tc>
      </w:tr>
      <w:tr w14:paraId="7CA2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CDB4DD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（三）</w:t>
            </w:r>
          </w:p>
        </w:tc>
        <w:tc>
          <w:tcPr>
            <w:tcW w:w="1029" w:type="pct"/>
            <w:vAlign w:val="center"/>
          </w:tcPr>
          <w:p w14:paraId="3445D54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系统管理</w:t>
            </w:r>
          </w:p>
        </w:tc>
        <w:tc>
          <w:tcPr>
            <w:tcW w:w="2793" w:type="pct"/>
            <w:vAlign w:val="center"/>
          </w:tcPr>
          <w:p w14:paraId="7614944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0E88850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26649B3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67BC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9E4592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Merge w:val="restart"/>
            <w:vAlign w:val="center"/>
          </w:tcPr>
          <w:p w14:paraId="483E2EA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系统告警模块</w:t>
            </w:r>
          </w:p>
        </w:tc>
        <w:tc>
          <w:tcPr>
            <w:tcW w:w="2793" w:type="pct"/>
            <w:vAlign w:val="center"/>
          </w:tcPr>
          <w:p w14:paraId="14916B28">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支持系统发出的关键指标告警信息，包括告警名称、告警级别、告警时间、告警信息</w:t>
            </w:r>
          </w:p>
        </w:tc>
        <w:tc>
          <w:tcPr>
            <w:tcW w:w="368" w:type="pct"/>
            <w:vMerge w:val="restart"/>
            <w:vAlign w:val="center"/>
          </w:tcPr>
          <w:p w14:paraId="29C89BE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Merge w:val="restart"/>
            <w:vAlign w:val="center"/>
          </w:tcPr>
          <w:p w14:paraId="101098A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674A4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3410E0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Merge w:val="continue"/>
            <w:vAlign w:val="center"/>
          </w:tcPr>
          <w:p w14:paraId="01C47BD7">
            <w:pPr>
              <w:widowControl/>
              <w:jc w:val="left"/>
              <w:rPr>
                <w:rFonts w:hint="eastAsia" w:cs="宋体" w:asciiTheme="minorEastAsia" w:hAnsiTheme="minorEastAsia"/>
                <w:kern w:val="0"/>
                <w:sz w:val="24"/>
                <w:szCs w:val="24"/>
              </w:rPr>
            </w:pPr>
          </w:p>
        </w:tc>
        <w:tc>
          <w:tcPr>
            <w:tcW w:w="2793" w:type="pct"/>
            <w:vAlign w:val="center"/>
          </w:tcPr>
          <w:p w14:paraId="69CF914A">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支持通过设置告警推送地址，将系统接收到的告警实时推送出去</w:t>
            </w:r>
          </w:p>
        </w:tc>
        <w:tc>
          <w:tcPr>
            <w:tcW w:w="368" w:type="pct"/>
            <w:vMerge w:val="continue"/>
            <w:vAlign w:val="center"/>
          </w:tcPr>
          <w:p w14:paraId="5B05A7D7">
            <w:pPr>
              <w:widowControl/>
              <w:jc w:val="left"/>
              <w:rPr>
                <w:rFonts w:hint="eastAsia" w:cs="宋体" w:asciiTheme="minorEastAsia" w:hAnsiTheme="minorEastAsia"/>
                <w:kern w:val="0"/>
                <w:sz w:val="24"/>
                <w:szCs w:val="24"/>
              </w:rPr>
            </w:pPr>
          </w:p>
        </w:tc>
        <w:tc>
          <w:tcPr>
            <w:tcW w:w="369" w:type="pct"/>
            <w:vMerge w:val="continue"/>
            <w:vAlign w:val="center"/>
          </w:tcPr>
          <w:p w14:paraId="0304B96D">
            <w:pPr>
              <w:widowControl/>
              <w:jc w:val="left"/>
              <w:rPr>
                <w:rFonts w:hint="eastAsia" w:cs="宋体" w:asciiTheme="minorEastAsia" w:hAnsiTheme="minorEastAsia"/>
                <w:kern w:val="0"/>
                <w:sz w:val="24"/>
                <w:szCs w:val="24"/>
              </w:rPr>
            </w:pPr>
          </w:p>
        </w:tc>
      </w:tr>
      <w:tr w14:paraId="75A3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7AC200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Align w:val="center"/>
          </w:tcPr>
          <w:p w14:paraId="115559C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存储设置模块</w:t>
            </w:r>
          </w:p>
        </w:tc>
        <w:tc>
          <w:tcPr>
            <w:tcW w:w="2793" w:type="pct"/>
            <w:vAlign w:val="center"/>
          </w:tcPr>
          <w:p w14:paraId="1262DC3A">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存储设置包括路径管理、存储周期配置和本地磁盘管理。</w:t>
            </w:r>
          </w:p>
        </w:tc>
        <w:tc>
          <w:tcPr>
            <w:tcW w:w="368" w:type="pct"/>
            <w:vMerge w:val="continue"/>
            <w:vAlign w:val="center"/>
          </w:tcPr>
          <w:p w14:paraId="75A74CDF">
            <w:pPr>
              <w:widowControl/>
              <w:jc w:val="left"/>
              <w:rPr>
                <w:rFonts w:hint="eastAsia" w:cs="宋体" w:asciiTheme="minorEastAsia" w:hAnsiTheme="minorEastAsia"/>
                <w:kern w:val="0"/>
                <w:sz w:val="24"/>
                <w:szCs w:val="24"/>
              </w:rPr>
            </w:pPr>
          </w:p>
        </w:tc>
        <w:tc>
          <w:tcPr>
            <w:tcW w:w="369" w:type="pct"/>
            <w:vMerge w:val="continue"/>
            <w:vAlign w:val="center"/>
          </w:tcPr>
          <w:p w14:paraId="2E3D02DF">
            <w:pPr>
              <w:widowControl/>
              <w:jc w:val="left"/>
              <w:rPr>
                <w:rFonts w:hint="eastAsia" w:cs="宋体" w:asciiTheme="minorEastAsia" w:hAnsiTheme="minorEastAsia"/>
                <w:kern w:val="0"/>
                <w:sz w:val="24"/>
                <w:szCs w:val="24"/>
              </w:rPr>
            </w:pPr>
          </w:p>
        </w:tc>
      </w:tr>
      <w:tr w14:paraId="5E33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B2AB44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Merge w:val="restart"/>
            <w:vAlign w:val="center"/>
          </w:tcPr>
          <w:p w14:paraId="205295C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安全设置模块</w:t>
            </w:r>
          </w:p>
        </w:tc>
        <w:tc>
          <w:tcPr>
            <w:tcW w:w="2793" w:type="pct"/>
            <w:vAlign w:val="center"/>
          </w:tcPr>
          <w:p w14:paraId="1B49D86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安全设置包括安全级别设置和访问第三方配置。</w:t>
            </w:r>
          </w:p>
        </w:tc>
        <w:tc>
          <w:tcPr>
            <w:tcW w:w="368" w:type="pct"/>
            <w:vMerge w:val="continue"/>
            <w:vAlign w:val="center"/>
          </w:tcPr>
          <w:p w14:paraId="7AFFB5B7">
            <w:pPr>
              <w:widowControl/>
              <w:jc w:val="left"/>
              <w:rPr>
                <w:rFonts w:hint="eastAsia" w:cs="宋体" w:asciiTheme="minorEastAsia" w:hAnsiTheme="minorEastAsia"/>
                <w:kern w:val="0"/>
                <w:sz w:val="24"/>
                <w:szCs w:val="24"/>
              </w:rPr>
            </w:pPr>
          </w:p>
        </w:tc>
        <w:tc>
          <w:tcPr>
            <w:tcW w:w="369" w:type="pct"/>
            <w:vMerge w:val="continue"/>
            <w:vAlign w:val="center"/>
          </w:tcPr>
          <w:p w14:paraId="3EEB2691">
            <w:pPr>
              <w:widowControl/>
              <w:jc w:val="left"/>
              <w:rPr>
                <w:rFonts w:hint="eastAsia" w:cs="宋体" w:asciiTheme="minorEastAsia" w:hAnsiTheme="minorEastAsia"/>
                <w:kern w:val="0"/>
                <w:sz w:val="24"/>
                <w:szCs w:val="24"/>
              </w:rPr>
            </w:pPr>
          </w:p>
        </w:tc>
      </w:tr>
      <w:tr w14:paraId="0B95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1A552A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Merge w:val="continue"/>
            <w:vAlign w:val="center"/>
          </w:tcPr>
          <w:p w14:paraId="6E6114C1">
            <w:pPr>
              <w:widowControl/>
              <w:jc w:val="left"/>
              <w:rPr>
                <w:rFonts w:hint="eastAsia" w:cs="宋体" w:asciiTheme="minorEastAsia" w:hAnsiTheme="minorEastAsia"/>
                <w:kern w:val="0"/>
                <w:sz w:val="24"/>
                <w:szCs w:val="24"/>
              </w:rPr>
            </w:pPr>
          </w:p>
        </w:tc>
        <w:tc>
          <w:tcPr>
            <w:tcW w:w="2793" w:type="pct"/>
            <w:vAlign w:val="center"/>
          </w:tcPr>
          <w:p w14:paraId="1D66179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安全设置，支持开关安全认证和脱敏认证。</w:t>
            </w:r>
          </w:p>
        </w:tc>
        <w:tc>
          <w:tcPr>
            <w:tcW w:w="368" w:type="pct"/>
            <w:vMerge w:val="continue"/>
            <w:vAlign w:val="center"/>
          </w:tcPr>
          <w:p w14:paraId="70A3CFD9">
            <w:pPr>
              <w:widowControl/>
              <w:jc w:val="left"/>
              <w:rPr>
                <w:rFonts w:hint="eastAsia" w:cs="宋体" w:asciiTheme="minorEastAsia" w:hAnsiTheme="minorEastAsia"/>
                <w:kern w:val="0"/>
                <w:sz w:val="24"/>
                <w:szCs w:val="24"/>
              </w:rPr>
            </w:pPr>
          </w:p>
        </w:tc>
        <w:tc>
          <w:tcPr>
            <w:tcW w:w="369" w:type="pct"/>
            <w:vMerge w:val="continue"/>
            <w:vAlign w:val="center"/>
          </w:tcPr>
          <w:p w14:paraId="5769A96C">
            <w:pPr>
              <w:widowControl/>
              <w:jc w:val="left"/>
              <w:rPr>
                <w:rFonts w:hint="eastAsia" w:cs="宋体" w:asciiTheme="minorEastAsia" w:hAnsiTheme="minorEastAsia"/>
                <w:kern w:val="0"/>
                <w:sz w:val="24"/>
                <w:szCs w:val="24"/>
              </w:rPr>
            </w:pPr>
          </w:p>
        </w:tc>
      </w:tr>
      <w:tr w14:paraId="560B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0C9084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Merge w:val="restart"/>
            <w:vAlign w:val="center"/>
          </w:tcPr>
          <w:p w14:paraId="3B4EC43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系统日志模块</w:t>
            </w:r>
          </w:p>
        </w:tc>
        <w:tc>
          <w:tcPr>
            <w:tcW w:w="2793" w:type="pct"/>
            <w:vAlign w:val="center"/>
          </w:tcPr>
          <w:p w14:paraId="57CB201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用户操作日志，包括用户、系统模块、功能模块、操作类型、操作详情和操作时间。</w:t>
            </w:r>
          </w:p>
        </w:tc>
        <w:tc>
          <w:tcPr>
            <w:tcW w:w="368" w:type="pct"/>
            <w:vMerge w:val="continue"/>
            <w:vAlign w:val="center"/>
          </w:tcPr>
          <w:p w14:paraId="269B060C">
            <w:pPr>
              <w:widowControl/>
              <w:jc w:val="left"/>
              <w:rPr>
                <w:rFonts w:hint="eastAsia" w:cs="宋体" w:asciiTheme="minorEastAsia" w:hAnsiTheme="minorEastAsia"/>
                <w:kern w:val="0"/>
                <w:sz w:val="24"/>
                <w:szCs w:val="24"/>
              </w:rPr>
            </w:pPr>
          </w:p>
        </w:tc>
        <w:tc>
          <w:tcPr>
            <w:tcW w:w="369" w:type="pct"/>
            <w:vMerge w:val="continue"/>
            <w:vAlign w:val="center"/>
          </w:tcPr>
          <w:p w14:paraId="2443BF38">
            <w:pPr>
              <w:widowControl/>
              <w:jc w:val="left"/>
              <w:rPr>
                <w:rFonts w:hint="eastAsia" w:cs="宋体" w:asciiTheme="minorEastAsia" w:hAnsiTheme="minorEastAsia"/>
                <w:kern w:val="0"/>
                <w:sz w:val="24"/>
                <w:szCs w:val="24"/>
              </w:rPr>
            </w:pPr>
          </w:p>
        </w:tc>
      </w:tr>
      <w:tr w14:paraId="6D57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6C8FE8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Merge w:val="continue"/>
            <w:vAlign w:val="center"/>
          </w:tcPr>
          <w:p w14:paraId="37D97FD3">
            <w:pPr>
              <w:widowControl/>
              <w:jc w:val="left"/>
              <w:rPr>
                <w:rFonts w:hint="eastAsia" w:cs="宋体" w:asciiTheme="minorEastAsia" w:hAnsiTheme="minorEastAsia"/>
                <w:kern w:val="0"/>
                <w:sz w:val="24"/>
                <w:szCs w:val="24"/>
              </w:rPr>
            </w:pPr>
          </w:p>
        </w:tc>
        <w:tc>
          <w:tcPr>
            <w:tcW w:w="2793" w:type="pct"/>
            <w:vAlign w:val="center"/>
          </w:tcPr>
          <w:p w14:paraId="2E09820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系统操作日志，包括用户、系统模块、功能模块、操作类型、操作详情和操作时间。</w:t>
            </w:r>
          </w:p>
        </w:tc>
        <w:tc>
          <w:tcPr>
            <w:tcW w:w="368" w:type="pct"/>
            <w:vMerge w:val="continue"/>
            <w:vAlign w:val="center"/>
          </w:tcPr>
          <w:p w14:paraId="3DCDAE6B">
            <w:pPr>
              <w:widowControl/>
              <w:jc w:val="left"/>
              <w:rPr>
                <w:rFonts w:hint="eastAsia" w:cs="宋体" w:asciiTheme="minorEastAsia" w:hAnsiTheme="minorEastAsia"/>
                <w:kern w:val="0"/>
                <w:sz w:val="24"/>
                <w:szCs w:val="24"/>
              </w:rPr>
            </w:pPr>
          </w:p>
        </w:tc>
        <w:tc>
          <w:tcPr>
            <w:tcW w:w="369" w:type="pct"/>
            <w:vMerge w:val="continue"/>
            <w:vAlign w:val="center"/>
          </w:tcPr>
          <w:p w14:paraId="16A905FB">
            <w:pPr>
              <w:widowControl/>
              <w:jc w:val="left"/>
              <w:rPr>
                <w:rFonts w:hint="eastAsia" w:cs="宋体" w:asciiTheme="minorEastAsia" w:hAnsiTheme="minorEastAsia"/>
                <w:kern w:val="0"/>
                <w:sz w:val="24"/>
                <w:szCs w:val="24"/>
              </w:rPr>
            </w:pPr>
          </w:p>
        </w:tc>
      </w:tr>
      <w:tr w14:paraId="1EC1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4DDE91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8</w:t>
            </w:r>
          </w:p>
        </w:tc>
        <w:tc>
          <w:tcPr>
            <w:tcW w:w="1029" w:type="pct"/>
            <w:vMerge w:val="continue"/>
            <w:vAlign w:val="center"/>
          </w:tcPr>
          <w:p w14:paraId="1044948B">
            <w:pPr>
              <w:widowControl/>
              <w:jc w:val="left"/>
              <w:rPr>
                <w:rFonts w:hint="eastAsia" w:cs="宋体" w:asciiTheme="minorEastAsia" w:hAnsiTheme="minorEastAsia"/>
                <w:kern w:val="0"/>
                <w:sz w:val="24"/>
                <w:szCs w:val="24"/>
              </w:rPr>
            </w:pPr>
          </w:p>
        </w:tc>
        <w:tc>
          <w:tcPr>
            <w:tcW w:w="2793" w:type="pct"/>
            <w:vAlign w:val="center"/>
          </w:tcPr>
          <w:p w14:paraId="320342E8">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接口调研日志，包括安全账户、访问IP、请求方式、访问接口、访问状态和操作时间。</w:t>
            </w:r>
          </w:p>
        </w:tc>
        <w:tc>
          <w:tcPr>
            <w:tcW w:w="368" w:type="pct"/>
            <w:vMerge w:val="continue"/>
            <w:vAlign w:val="center"/>
          </w:tcPr>
          <w:p w14:paraId="422A90C7">
            <w:pPr>
              <w:widowControl/>
              <w:jc w:val="left"/>
              <w:rPr>
                <w:rFonts w:hint="eastAsia" w:cs="宋体" w:asciiTheme="minorEastAsia" w:hAnsiTheme="minorEastAsia"/>
                <w:kern w:val="0"/>
                <w:sz w:val="24"/>
                <w:szCs w:val="24"/>
              </w:rPr>
            </w:pPr>
          </w:p>
        </w:tc>
        <w:tc>
          <w:tcPr>
            <w:tcW w:w="369" w:type="pct"/>
            <w:vMerge w:val="continue"/>
            <w:vAlign w:val="center"/>
          </w:tcPr>
          <w:p w14:paraId="7600FB9B">
            <w:pPr>
              <w:widowControl/>
              <w:jc w:val="left"/>
              <w:rPr>
                <w:rFonts w:hint="eastAsia" w:cs="宋体" w:asciiTheme="minorEastAsia" w:hAnsiTheme="minorEastAsia"/>
                <w:kern w:val="0"/>
                <w:sz w:val="24"/>
                <w:szCs w:val="24"/>
              </w:rPr>
            </w:pPr>
          </w:p>
        </w:tc>
      </w:tr>
      <w:tr w14:paraId="1A64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A30B86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四</w:t>
            </w:r>
          </w:p>
        </w:tc>
        <w:tc>
          <w:tcPr>
            <w:tcW w:w="1029" w:type="pct"/>
            <w:noWrap/>
            <w:vAlign w:val="center"/>
          </w:tcPr>
          <w:p w14:paraId="3A1F66B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交管算法中心</w:t>
            </w:r>
          </w:p>
        </w:tc>
        <w:tc>
          <w:tcPr>
            <w:tcW w:w="2793" w:type="pct"/>
            <w:vAlign w:val="center"/>
          </w:tcPr>
          <w:p w14:paraId="61B45AE9">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5F10941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1A0DB1A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67D0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D042C1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（一）</w:t>
            </w:r>
          </w:p>
        </w:tc>
        <w:tc>
          <w:tcPr>
            <w:tcW w:w="1029" w:type="pct"/>
            <w:vAlign w:val="center"/>
          </w:tcPr>
          <w:p w14:paraId="441D3CB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交管基础算法底座（视频结构化解析子系统）</w:t>
            </w:r>
          </w:p>
        </w:tc>
        <w:tc>
          <w:tcPr>
            <w:tcW w:w="2793" w:type="pct"/>
            <w:vAlign w:val="center"/>
          </w:tcPr>
          <w:p w14:paraId="30ADF1D9">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1C23D75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2609FA3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5636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3FA4F0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Merge w:val="restart"/>
            <w:vAlign w:val="center"/>
          </w:tcPr>
          <w:p w14:paraId="74B5ED1E">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视频流全结构化解析模块</w:t>
            </w:r>
          </w:p>
        </w:tc>
        <w:tc>
          <w:tcPr>
            <w:tcW w:w="2793" w:type="pct"/>
            <w:vAlign w:val="center"/>
          </w:tcPr>
          <w:p w14:paraId="02569F99">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支持通过协议接入网络摄像机视频流。</w:t>
            </w:r>
          </w:p>
        </w:tc>
        <w:tc>
          <w:tcPr>
            <w:tcW w:w="368" w:type="pct"/>
            <w:vMerge w:val="restart"/>
            <w:vAlign w:val="center"/>
          </w:tcPr>
          <w:p w14:paraId="50356242">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vAlign w:val="center"/>
          </w:tcPr>
          <w:p w14:paraId="2B07683B">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5E07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E0BDB5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Merge w:val="continue"/>
            <w:vAlign w:val="center"/>
          </w:tcPr>
          <w:p w14:paraId="27E9D386">
            <w:pPr>
              <w:widowControl/>
              <w:jc w:val="left"/>
              <w:rPr>
                <w:rFonts w:hint="eastAsia" w:cs="宋体" w:asciiTheme="minorEastAsia" w:hAnsiTheme="minorEastAsia"/>
                <w:color w:val="000000"/>
                <w:kern w:val="0"/>
                <w:sz w:val="24"/>
                <w:szCs w:val="24"/>
              </w:rPr>
            </w:pPr>
          </w:p>
        </w:tc>
        <w:tc>
          <w:tcPr>
            <w:tcW w:w="2793" w:type="pct"/>
            <w:vAlign w:val="center"/>
          </w:tcPr>
          <w:p w14:paraId="50648389">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支持通过国标协议对接第三方平台获取视频流。</w:t>
            </w:r>
          </w:p>
        </w:tc>
        <w:tc>
          <w:tcPr>
            <w:tcW w:w="368" w:type="pct"/>
            <w:vMerge w:val="continue"/>
            <w:vAlign w:val="center"/>
          </w:tcPr>
          <w:p w14:paraId="3B170007">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C68DD89">
            <w:pPr>
              <w:widowControl/>
              <w:jc w:val="left"/>
              <w:rPr>
                <w:rFonts w:hint="eastAsia" w:cs="宋体" w:asciiTheme="minorEastAsia" w:hAnsiTheme="minorEastAsia"/>
                <w:color w:val="000000"/>
                <w:kern w:val="0"/>
                <w:sz w:val="24"/>
                <w:szCs w:val="24"/>
              </w:rPr>
            </w:pPr>
          </w:p>
        </w:tc>
      </w:tr>
      <w:tr w14:paraId="3E02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EF0FAB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Merge w:val="continue"/>
            <w:vAlign w:val="center"/>
          </w:tcPr>
          <w:p w14:paraId="2DCF5397">
            <w:pPr>
              <w:widowControl/>
              <w:jc w:val="left"/>
              <w:rPr>
                <w:rFonts w:hint="eastAsia" w:cs="宋体" w:asciiTheme="minorEastAsia" w:hAnsiTheme="minorEastAsia"/>
                <w:color w:val="000000"/>
                <w:kern w:val="0"/>
                <w:sz w:val="24"/>
                <w:szCs w:val="24"/>
              </w:rPr>
            </w:pPr>
          </w:p>
        </w:tc>
        <w:tc>
          <w:tcPr>
            <w:tcW w:w="2793" w:type="pct"/>
            <w:vAlign w:val="center"/>
          </w:tcPr>
          <w:p w14:paraId="05C68D5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支持实时视频点播和已兼容平台的录像回放。</w:t>
            </w:r>
          </w:p>
        </w:tc>
        <w:tc>
          <w:tcPr>
            <w:tcW w:w="368" w:type="pct"/>
            <w:vMerge w:val="continue"/>
            <w:vAlign w:val="center"/>
          </w:tcPr>
          <w:p w14:paraId="2D281E8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727695E">
            <w:pPr>
              <w:widowControl/>
              <w:jc w:val="left"/>
              <w:rPr>
                <w:rFonts w:hint="eastAsia" w:cs="宋体" w:asciiTheme="minorEastAsia" w:hAnsiTheme="minorEastAsia"/>
                <w:color w:val="000000"/>
                <w:kern w:val="0"/>
                <w:sz w:val="24"/>
                <w:szCs w:val="24"/>
              </w:rPr>
            </w:pPr>
          </w:p>
        </w:tc>
      </w:tr>
      <w:tr w14:paraId="3752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6E81AA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Merge w:val="continue"/>
            <w:vAlign w:val="center"/>
          </w:tcPr>
          <w:p w14:paraId="4153483E">
            <w:pPr>
              <w:widowControl/>
              <w:jc w:val="left"/>
              <w:rPr>
                <w:rFonts w:hint="eastAsia" w:cs="宋体" w:asciiTheme="minorEastAsia" w:hAnsiTheme="minorEastAsia"/>
                <w:color w:val="000000"/>
                <w:kern w:val="0"/>
                <w:sz w:val="24"/>
                <w:szCs w:val="24"/>
              </w:rPr>
            </w:pPr>
          </w:p>
        </w:tc>
        <w:tc>
          <w:tcPr>
            <w:tcW w:w="2793" w:type="pct"/>
            <w:vAlign w:val="center"/>
          </w:tcPr>
          <w:p w14:paraId="330748C4">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对视频流全结构化解析任务进行管理，支持创建实时和历史任务、删除任务、获取任务列表和查询任务状态信息。</w:t>
            </w:r>
          </w:p>
        </w:tc>
        <w:tc>
          <w:tcPr>
            <w:tcW w:w="368" w:type="pct"/>
            <w:vMerge w:val="continue"/>
            <w:vAlign w:val="center"/>
          </w:tcPr>
          <w:p w14:paraId="397F63AA">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71F5024">
            <w:pPr>
              <w:widowControl/>
              <w:jc w:val="left"/>
              <w:rPr>
                <w:rFonts w:hint="eastAsia" w:cs="宋体" w:asciiTheme="minorEastAsia" w:hAnsiTheme="minorEastAsia"/>
                <w:color w:val="000000"/>
                <w:kern w:val="0"/>
                <w:sz w:val="24"/>
                <w:szCs w:val="24"/>
              </w:rPr>
            </w:pPr>
          </w:p>
        </w:tc>
      </w:tr>
      <w:tr w14:paraId="7E27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CFAAFE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Merge w:val="continue"/>
            <w:vAlign w:val="center"/>
          </w:tcPr>
          <w:p w14:paraId="683B6797">
            <w:pPr>
              <w:widowControl/>
              <w:jc w:val="left"/>
              <w:rPr>
                <w:rFonts w:hint="eastAsia" w:cs="宋体" w:asciiTheme="minorEastAsia" w:hAnsiTheme="minorEastAsia"/>
                <w:color w:val="000000"/>
                <w:kern w:val="0"/>
                <w:sz w:val="24"/>
                <w:szCs w:val="24"/>
              </w:rPr>
            </w:pPr>
          </w:p>
        </w:tc>
        <w:tc>
          <w:tcPr>
            <w:tcW w:w="2793" w:type="pct"/>
            <w:vAlign w:val="center"/>
          </w:tcPr>
          <w:p w14:paraId="4A020610">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对视频流进行解码，对视频中的人、车、机动车、非机动车等目标进行检测、跟踪及解析，产生场景大图、目标小图、基于大小图的目标检测框坐标、目标小图在场景大图中的坐标、目标属性等解析结果，并提取车辆特征。支持设置视频流解析（检测目标）区域。</w:t>
            </w:r>
          </w:p>
        </w:tc>
        <w:tc>
          <w:tcPr>
            <w:tcW w:w="368" w:type="pct"/>
            <w:vMerge w:val="continue"/>
            <w:vAlign w:val="center"/>
          </w:tcPr>
          <w:p w14:paraId="4AAF7778">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8870066">
            <w:pPr>
              <w:widowControl/>
              <w:jc w:val="left"/>
              <w:rPr>
                <w:rFonts w:hint="eastAsia" w:cs="宋体" w:asciiTheme="minorEastAsia" w:hAnsiTheme="minorEastAsia"/>
                <w:color w:val="000000"/>
                <w:kern w:val="0"/>
                <w:sz w:val="24"/>
                <w:szCs w:val="24"/>
              </w:rPr>
            </w:pPr>
          </w:p>
        </w:tc>
      </w:tr>
      <w:tr w14:paraId="411D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DF6E26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Merge w:val="continue"/>
            <w:vAlign w:val="center"/>
          </w:tcPr>
          <w:p w14:paraId="43593A73">
            <w:pPr>
              <w:widowControl/>
              <w:jc w:val="left"/>
              <w:rPr>
                <w:rFonts w:hint="eastAsia" w:cs="宋体" w:asciiTheme="minorEastAsia" w:hAnsiTheme="minorEastAsia"/>
                <w:color w:val="000000"/>
                <w:kern w:val="0"/>
                <w:sz w:val="24"/>
                <w:szCs w:val="24"/>
              </w:rPr>
            </w:pPr>
          </w:p>
        </w:tc>
        <w:tc>
          <w:tcPr>
            <w:tcW w:w="2793" w:type="pct"/>
            <w:vAlign w:val="center"/>
          </w:tcPr>
          <w:p w14:paraId="51243939">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支持获取视频流点播地址，通过此地址点播全结构化视频的同时可携带目标检测框位置信息。</w:t>
            </w:r>
          </w:p>
        </w:tc>
        <w:tc>
          <w:tcPr>
            <w:tcW w:w="368" w:type="pct"/>
            <w:vMerge w:val="continue"/>
            <w:vAlign w:val="center"/>
          </w:tcPr>
          <w:p w14:paraId="75B42BAD">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BFC823D">
            <w:pPr>
              <w:widowControl/>
              <w:jc w:val="left"/>
              <w:rPr>
                <w:rFonts w:hint="eastAsia" w:cs="宋体" w:asciiTheme="minorEastAsia" w:hAnsiTheme="minorEastAsia"/>
                <w:color w:val="000000"/>
                <w:kern w:val="0"/>
                <w:sz w:val="24"/>
                <w:szCs w:val="24"/>
              </w:rPr>
            </w:pPr>
          </w:p>
        </w:tc>
      </w:tr>
      <w:tr w14:paraId="475D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32EEC6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Merge w:val="continue"/>
            <w:vAlign w:val="center"/>
          </w:tcPr>
          <w:p w14:paraId="0A30154C">
            <w:pPr>
              <w:widowControl/>
              <w:jc w:val="left"/>
              <w:rPr>
                <w:rFonts w:hint="eastAsia" w:cs="宋体" w:asciiTheme="minorEastAsia" w:hAnsiTheme="minorEastAsia"/>
                <w:color w:val="000000"/>
                <w:kern w:val="0"/>
                <w:sz w:val="24"/>
                <w:szCs w:val="24"/>
              </w:rPr>
            </w:pPr>
          </w:p>
        </w:tc>
        <w:tc>
          <w:tcPr>
            <w:tcW w:w="2793" w:type="pct"/>
            <w:vAlign w:val="center"/>
          </w:tcPr>
          <w:p w14:paraId="71ADAAF8">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支持设置回调URL，实现平台向该URL写入视频流解析任务的相关结果。</w:t>
            </w:r>
          </w:p>
        </w:tc>
        <w:tc>
          <w:tcPr>
            <w:tcW w:w="368" w:type="pct"/>
            <w:vMerge w:val="continue"/>
            <w:vAlign w:val="center"/>
          </w:tcPr>
          <w:p w14:paraId="2E84EC4C">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C69F15B">
            <w:pPr>
              <w:widowControl/>
              <w:jc w:val="left"/>
              <w:rPr>
                <w:rFonts w:hint="eastAsia" w:cs="宋体" w:asciiTheme="minorEastAsia" w:hAnsiTheme="minorEastAsia"/>
                <w:color w:val="000000"/>
                <w:kern w:val="0"/>
                <w:sz w:val="24"/>
                <w:szCs w:val="24"/>
              </w:rPr>
            </w:pPr>
          </w:p>
        </w:tc>
      </w:tr>
      <w:tr w14:paraId="7C84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84BA2F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8</w:t>
            </w:r>
          </w:p>
        </w:tc>
        <w:tc>
          <w:tcPr>
            <w:tcW w:w="1029" w:type="pct"/>
            <w:vMerge w:val="continue"/>
            <w:vAlign w:val="center"/>
          </w:tcPr>
          <w:p w14:paraId="68B81CF2">
            <w:pPr>
              <w:widowControl/>
              <w:jc w:val="left"/>
              <w:rPr>
                <w:rFonts w:hint="eastAsia" w:cs="宋体" w:asciiTheme="minorEastAsia" w:hAnsiTheme="minorEastAsia"/>
                <w:color w:val="000000"/>
                <w:kern w:val="0"/>
                <w:sz w:val="24"/>
                <w:szCs w:val="24"/>
              </w:rPr>
            </w:pPr>
          </w:p>
        </w:tc>
        <w:tc>
          <w:tcPr>
            <w:tcW w:w="2793" w:type="pct"/>
            <w:vAlign w:val="center"/>
          </w:tcPr>
          <w:p w14:paraId="7A3B5EBB">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支持通过1400协议，将对象信息（包括设备信息、抓拍时间、大小图url、对象id、对象属性等）推送至视图库。</w:t>
            </w:r>
          </w:p>
        </w:tc>
        <w:tc>
          <w:tcPr>
            <w:tcW w:w="368" w:type="pct"/>
            <w:vMerge w:val="continue"/>
            <w:vAlign w:val="center"/>
          </w:tcPr>
          <w:p w14:paraId="52AE1E93">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CD7C3F1">
            <w:pPr>
              <w:widowControl/>
              <w:jc w:val="left"/>
              <w:rPr>
                <w:rFonts w:hint="eastAsia" w:cs="宋体" w:asciiTheme="minorEastAsia" w:hAnsiTheme="minorEastAsia"/>
                <w:color w:val="000000"/>
                <w:kern w:val="0"/>
                <w:sz w:val="24"/>
                <w:szCs w:val="24"/>
              </w:rPr>
            </w:pPr>
          </w:p>
        </w:tc>
      </w:tr>
      <w:tr w14:paraId="6BDE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2808F8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9</w:t>
            </w:r>
          </w:p>
        </w:tc>
        <w:tc>
          <w:tcPr>
            <w:tcW w:w="1029" w:type="pct"/>
            <w:vMerge w:val="continue"/>
            <w:vAlign w:val="center"/>
          </w:tcPr>
          <w:p w14:paraId="690E86B4">
            <w:pPr>
              <w:widowControl/>
              <w:jc w:val="left"/>
              <w:rPr>
                <w:rFonts w:hint="eastAsia" w:cs="宋体" w:asciiTheme="minorEastAsia" w:hAnsiTheme="minorEastAsia"/>
                <w:color w:val="000000"/>
                <w:kern w:val="0"/>
                <w:sz w:val="24"/>
                <w:szCs w:val="24"/>
              </w:rPr>
            </w:pPr>
          </w:p>
        </w:tc>
        <w:tc>
          <w:tcPr>
            <w:tcW w:w="2793" w:type="pct"/>
            <w:vAlign w:val="center"/>
          </w:tcPr>
          <w:p w14:paraId="6D5299BB">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支持图片上传、下载、删除、查询功能，可按照时间区间遍历、删除图片。</w:t>
            </w:r>
          </w:p>
        </w:tc>
        <w:tc>
          <w:tcPr>
            <w:tcW w:w="368" w:type="pct"/>
            <w:vMerge w:val="continue"/>
            <w:vAlign w:val="center"/>
          </w:tcPr>
          <w:p w14:paraId="14E07BD2">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2FAD586">
            <w:pPr>
              <w:widowControl/>
              <w:jc w:val="left"/>
              <w:rPr>
                <w:rFonts w:hint="eastAsia" w:cs="宋体" w:asciiTheme="minorEastAsia" w:hAnsiTheme="minorEastAsia"/>
                <w:color w:val="000000"/>
                <w:kern w:val="0"/>
                <w:sz w:val="24"/>
                <w:szCs w:val="24"/>
              </w:rPr>
            </w:pPr>
          </w:p>
        </w:tc>
      </w:tr>
      <w:tr w14:paraId="349F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548106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10</w:t>
            </w:r>
          </w:p>
        </w:tc>
        <w:tc>
          <w:tcPr>
            <w:tcW w:w="1029" w:type="pct"/>
            <w:vMerge w:val="continue"/>
            <w:vAlign w:val="center"/>
          </w:tcPr>
          <w:p w14:paraId="78AACA3C">
            <w:pPr>
              <w:widowControl/>
              <w:jc w:val="left"/>
              <w:rPr>
                <w:rFonts w:hint="eastAsia" w:cs="宋体" w:asciiTheme="minorEastAsia" w:hAnsiTheme="minorEastAsia"/>
                <w:color w:val="000000"/>
                <w:kern w:val="0"/>
                <w:sz w:val="24"/>
                <w:szCs w:val="24"/>
              </w:rPr>
            </w:pPr>
          </w:p>
        </w:tc>
        <w:tc>
          <w:tcPr>
            <w:tcW w:w="2793" w:type="pct"/>
            <w:vAlign w:val="center"/>
          </w:tcPr>
          <w:p w14:paraId="4B1D592E">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支持按照解析任务粒度设置图片的存储方式（大小图），包括是否存储及存储路径配置，存储路径默认设置本地，可支持推送视图库。</w:t>
            </w:r>
          </w:p>
        </w:tc>
        <w:tc>
          <w:tcPr>
            <w:tcW w:w="368" w:type="pct"/>
            <w:vMerge w:val="continue"/>
            <w:vAlign w:val="center"/>
          </w:tcPr>
          <w:p w14:paraId="3FF31D71">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CBD48D2">
            <w:pPr>
              <w:widowControl/>
              <w:jc w:val="left"/>
              <w:rPr>
                <w:rFonts w:hint="eastAsia" w:cs="宋体" w:asciiTheme="minorEastAsia" w:hAnsiTheme="minorEastAsia"/>
                <w:color w:val="000000"/>
                <w:kern w:val="0"/>
                <w:sz w:val="24"/>
                <w:szCs w:val="24"/>
              </w:rPr>
            </w:pPr>
          </w:p>
        </w:tc>
      </w:tr>
      <w:tr w14:paraId="6404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9C3203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11</w:t>
            </w:r>
          </w:p>
        </w:tc>
        <w:tc>
          <w:tcPr>
            <w:tcW w:w="1029" w:type="pct"/>
            <w:vMerge w:val="continue"/>
            <w:vAlign w:val="center"/>
          </w:tcPr>
          <w:p w14:paraId="7DB6EC63">
            <w:pPr>
              <w:widowControl/>
              <w:jc w:val="left"/>
              <w:rPr>
                <w:rFonts w:hint="eastAsia" w:cs="宋体" w:asciiTheme="minorEastAsia" w:hAnsiTheme="minorEastAsia"/>
                <w:color w:val="000000"/>
                <w:kern w:val="0"/>
                <w:sz w:val="24"/>
                <w:szCs w:val="24"/>
              </w:rPr>
            </w:pPr>
          </w:p>
        </w:tc>
        <w:tc>
          <w:tcPr>
            <w:tcW w:w="2793" w:type="pct"/>
            <w:vAlign w:val="center"/>
          </w:tcPr>
          <w:p w14:paraId="6D978414">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图片存储支持按时间覆盖策略。</w:t>
            </w:r>
          </w:p>
        </w:tc>
        <w:tc>
          <w:tcPr>
            <w:tcW w:w="368" w:type="pct"/>
            <w:vMerge w:val="continue"/>
            <w:vAlign w:val="center"/>
          </w:tcPr>
          <w:p w14:paraId="68B2E5AE">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2222C23">
            <w:pPr>
              <w:widowControl/>
              <w:jc w:val="left"/>
              <w:rPr>
                <w:rFonts w:hint="eastAsia" w:cs="宋体" w:asciiTheme="minorEastAsia" w:hAnsiTheme="minorEastAsia"/>
                <w:color w:val="000000"/>
                <w:kern w:val="0"/>
                <w:sz w:val="24"/>
                <w:szCs w:val="24"/>
              </w:rPr>
            </w:pPr>
          </w:p>
        </w:tc>
      </w:tr>
      <w:tr w14:paraId="3905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B36818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12</w:t>
            </w:r>
          </w:p>
        </w:tc>
        <w:tc>
          <w:tcPr>
            <w:tcW w:w="1029" w:type="pct"/>
            <w:vMerge w:val="continue"/>
            <w:vAlign w:val="center"/>
          </w:tcPr>
          <w:p w14:paraId="4513DFF9">
            <w:pPr>
              <w:widowControl/>
              <w:jc w:val="left"/>
              <w:rPr>
                <w:rFonts w:hint="eastAsia" w:cs="宋体" w:asciiTheme="minorEastAsia" w:hAnsiTheme="minorEastAsia"/>
                <w:color w:val="000000"/>
                <w:kern w:val="0"/>
                <w:sz w:val="24"/>
                <w:szCs w:val="24"/>
              </w:rPr>
            </w:pPr>
          </w:p>
        </w:tc>
        <w:tc>
          <w:tcPr>
            <w:tcW w:w="2793" w:type="pct"/>
            <w:vAlign w:val="center"/>
          </w:tcPr>
          <w:p w14:paraId="26843BAF">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支持建立大图小图等文件从逻辑文件到物理文件的映射索引并归并存储以提升小文件访问性能。</w:t>
            </w:r>
          </w:p>
        </w:tc>
        <w:tc>
          <w:tcPr>
            <w:tcW w:w="368" w:type="pct"/>
            <w:vMerge w:val="continue"/>
            <w:vAlign w:val="center"/>
          </w:tcPr>
          <w:p w14:paraId="39F2757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590A48E">
            <w:pPr>
              <w:widowControl/>
              <w:jc w:val="left"/>
              <w:rPr>
                <w:rFonts w:hint="eastAsia" w:cs="宋体" w:asciiTheme="minorEastAsia" w:hAnsiTheme="minorEastAsia"/>
                <w:color w:val="000000"/>
                <w:kern w:val="0"/>
                <w:sz w:val="24"/>
                <w:szCs w:val="24"/>
              </w:rPr>
            </w:pPr>
          </w:p>
        </w:tc>
      </w:tr>
      <w:tr w14:paraId="21F15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898649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13</w:t>
            </w:r>
          </w:p>
        </w:tc>
        <w:tc>
          <w:tcPr>
            <w:tcW w:w="1029" w:type="pct"/>
            <w:vMerge w:val="continue"/>
            <w:vAlign w:val="center"/>
          </w:tcPr>
          <w:p w14:paraId="7957E266">
            <w:pPr>
              <w:widowControl/>
              <w:jc w:val="left"/>
              <w:rPr>
                <w:rFonts w:hint="eastAsia" w:cs="宋体" w:asciiTheme="minorEastAsia" w:hAnsiTheme="minorEastAsia"/>
                <w:color w:val="000000"/>
                <w:kern w:val="0"/>
                <w:sz w:val="24"/>
                <w:szCs w:val="24"/>
              </w:rPr>
            </w:pPr>
          </w:p>
        </w:tc>
        <w:tc>
          <w:tcPr>
            <w:tcW w:w="2793" w:type="pct"/>
            <w:vAlign w:val="center"/>
          </w:tcPr>
          <w:p w14:paraId="3B955253">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支持标准存储后端设备。</w:t>
            </w:r>
          </w:p>
        </w:tc>
        <w:tc>
          <w:tcPr>
            <w:tcW w:w="368" w:type="pct"/>
            <w:vMerge w:val="continue"/>
            <w:vAlign w:val="center"/>
          </w:tcPr>
          <w:p w14:paraId="6A8409F3">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67E9A46">
            <w:pPr>
              <w:widowControl/>
              <w:jc w:val="left"/>
              <w:rPr>
                <w:rFonts w:hint="eastAsia" w:cs="宋体" w:asciiTheme="minorEastAsia" w:hAnsiTheme="minorEastAsia"/>
                <w:color w:val="000000"/>
                <w:kern w:val="0"/>
                <w:sz w:val="24"/>
                <w:szCs w:val="24"/>
              </w:rPr>
            </w:pPr>
          </w:p>
        </w:tc>
      </w:tr>
      <w:tr w14:paraId="50A7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2C8146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14</w:t>
            </w:r>
          </w:p>
        </w:tc>
        <w:tc>
          <w:tcPr>
            <w:tcW w:w="1029" w:type="pct"/>
            <w:vMerge w:val="continue"/>
            <w:vAlign w:val="center"/>
          </w:tcPr>
          <w:p w14:paraId="10C3179F">
            <w:pPr>
              <w:widowControl/>
              <w:jc w:val="left"/>
              <w:rPr>
                <w:rFonts w:hint="eastAsia" w:cs="宋体" w:asciiTheme="minorEastAsia" w:hAnsiTheme="minorEastAsia"/>
                <w:color w:val="000000"/>
                <w:kern w:val="0"/>
                <w:sz w:val="24"/>
                <w:szCs w:val="24"/>
              </w:rPr>
            </w:pPr>
          </w:p>
        </w:tc>
        <w:tc>
          <w:tcPr>
            <w:tcW w:w="2793" w:type="pct"/>
            <w:vAlign w:val="center"/>
          </w:tcPr>
          <w:p w14:paraId="276DF9B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历史视频流接入：支持历史视频流；支持通过文件流接入离线视频文件。</w:t>
            </w:r>
          </w:p>
        </w:tc>
        <w:tc>
          <w:tcPr>
            <w:tcW w:w="368" w:type="pct"/>
            <w:vMerge w:val="continue"/>
            <w:vAlign w:val="center"/>
          </w:tcPr>
          <w:p w14:paraId="4110C75A">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BBCAF8C">
            <w:pPr>
              <w:widowControl/>
              <w:jc w:val="left"/>
              <w:rPr>
                <w:rFonts w:hint="eastAsia" w:cs="宋体" w:asciiTheme="minorEastAsia" w:hAnsiTheme="minorEastAsia"/>
                <w:color w:val="000000"/>
                <w:kern w:val="0"/>
                <w:sz w:val="24"/>
                <w:szCs w:val="24"/>
              </w:rPr>
            </w:pPr>
          </w:p>
        </w:tc>
      </w:tr>
      <w:tr w14:paraId="0038E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FD7DFF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15</w:t>
            </w:r>
          </w:p>
        </w:tc>
        <w:tc>
          <w:tcPr>
            <w:tcW w:w="1029" w:type="pct"/>
            <w:vMerge w:val="continue"/>
            <w:vAlign w:val="center"/>
          </w:tcPr>
          <w:p w14:paraId="57B90131">
            <w:pPr>
              <w:widowControl/>
              <w:jc w:val="left"/>
              <w:rPr>
                <w:rFonts w:hint="eastAsia" w:cs="宋体" w:asciiTheme="minorEastAsia" w:hAnsiTheme="minorEastAsia"/>
                <w:color w:val="000000"/>
                <w:kern w:val="0"/>
                <w:sz w:val="24"/>
                <w:szCs w:val="24"/>
              </w:rPr>
            </w:pPr>
          </w:p>
        </w:tc>
        <w:tc>
          <w:tcPr>
            <w:tcW w:w="2793" w:type="pct"/>
            <w:vAlign w:val="center"/>
          </w:tcPr>
          <w:p w14:paraId="6F6FA08C">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支持查看视频流解析当前可用的显卡数量，授权路数，已用路数，剩余路数资源情况。</w:t>
            </w:r>
          </w:p>
        </w:tc>
        <w:tc>
          <w:tcPr>
            <w:tcW w:w="368" w:type="pct"/>
            <w:vMerge w:val="continue"/>
            <w:vAlign w:val="center"/>
          </w:tcPr>
          <w:p w14:paraId="286EFC58">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4D37B95">
            <w:pPr>
              <w:widowControl/>
              <w:jc w:val="left"/>
              <w:rPr>
                <w:rFonts w:hint="eastAsia" w:cs="宋体" w:asciiTheme="minorEastAsia" w:hAnsiTheme="minorEastAsia"/>
                <w:color w:val="000000"/>
                <w:kern w:val="0"/>
                <w:sz w:val="24"/>
                <w:szCs w:val="24"/>
              </w:rPr>
            </w:pPr>
          </w:p>
        </w:tc>
      </w:tr>
      <w:tr w14:paraId="32D4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1BB39A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16</w:t>
            </w:r>
          </w:p>
        </w:tc>
        <w:tc>
          <w:tcPr>
            <w:tcW w:w="1029" w:type="pct"/>
            <w:vAlign w:val="center"/>
          </w:tcPr>
          <w:p w14:paraId="26A039A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视频流解析-单路授权</w:t>
            </w:r>
          </w:p>
        </w:tc>
        <w:tc>
          <w:tcPr>
            <w:tcW w:w="2793" w:type="pct"/>
            <w:vAlign w:val="center"/>
          </w:tcPr>
          <w:p w14:paraId="6BD180EE">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接入设备网前端视频流资源的数量</w:t>
            </w:r>
          </w:p>
        </w:tc>
        <w:tc>
          <w:tcPr>
            <w:tcW w:w="368" w:type="pct"/>
            <w:vAlign w:val="center"/>
          </w:tcPr>
          <w:p w14:paraId="5F4C178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路</w:t>
            </w:r>
          </w:p>
        </w:tc>
        <w:tc>
          <w:tcPr>
            <w:tcW w:w="369" w:type="pct"/>
            <w:vAlign w:val="center"/>
          </w:tcPr>
          <w:p w14:paraId="05308E6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200</w:t>
            </w:r>
          </w:p>
        </w:tc>
      </w:tr>
      <w:tr w14:paraId="4782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D18FD3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（二）</w:t>
            </w:r>
          </w:p>
        </w:tc>
        <w:tc>
          <w:tcPr>
            <w:tcW w:w="1029" w:type="pct"/>
            <w:vAlign w:val="center"/>
          </w:tcPr>
          <w:p w14:paraId="12B7026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交管基础算法底座（图片结构化解析子系统）</w:t>
            </w:r>
          </w:p>
        </w:tc>
        <w:tc>
          <w:tcPr>
            <w:tcW w:w="2793" w:type="pct"/>
            <w:vAlign w:val="center"/>
          </w:tcPr>
          <w:p w14:paraId="11E3A740">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6593EB7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76BCE3F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1160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6816C7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Merge w:val="restart"/>
            <w:vAlign w:val="center"/>
          </w:tcPr>
          <w:p w14:paraId="0E2A8000">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图片流解析模块</w:t>
            </w:r>
          </w:p>
        </w:tc>
        <w:tc>
          <w:tcPr>
            <w:tcW w:w="2793" w:type="pct"/>
            <w:vAlign w:val="center"/>
          </w:tcPr>
          <w:p w14:paraId="0F7D3C0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支持解析任务在任务列表分页展示，支持展示任务名称、任务状态、算法名称、任务来源、数据源、创建时间、操作；</w:t>
            </w:r>
          </w:p>
        </w:tc>
        <w:tc>
          <w:tcPr>
            <w:tcW w:w="368" w:type="pct"/>
            <w:vMerge w:val="restart"/>
            <w:noWrap/>
            <w:vAlign w:val="center"/>
          </w:tcPr>
          <w:p w14:paraId="52745240">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53843133">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086F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521535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Merge w:val="continue"/>
            <w:vAlign w:val="center"/>
          </w:tcPr>
          <w:p w14:paraId="5A880048">
            <w:pPr>
              <w:widowControl/>
              <w:jc w:val="left"/>
              <w:rPr>
                <w:rFonts w:hint="eastAsia" w:cs="宋体" w:asciiTheme="minorEastAsia" w:hAnsiTheme="minorEastAsia"/>
                <w:color w:val="000000"/>
                <w:kern w:val="0"/>
                <w:sz w:val="24"/>
                <w:szCs w:val="24"/>
              </w:rPr>
            </w:pPr>
          </w:p>
        </w:tc>
        <w:tc>
          <w:tcPr>
            <w:tcW w:w="2793" w:type="pct"/>
            <w:vAlign w:val="center"/>
          </w:tcPr>
          <w:p w14:paraId="2E7FC0C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任务操作：支持任务状态为异常、等待、执行中、停止、已完成和失败六种状态，支持异常和失败、停止状态下进行任务启动操作，支持等待、执行中状态下进行任务停止操作，支持异常、等待、执行中、停止和失败状态下对任务进行编辑操作。</w:t>
            </w:r>
          </w:p>
        </w:tc>
        <w:tc>
          <w:tcPr>
            <w:tcW w:w="368" w:type="pct"/>
            <w:vMerge w:val="continue"/>
            <w:vAlign w:val="center"/>
          </w:tcPr>
          <w:p w14:paraId="76130DA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3FF691A">
            <w:pPr>
              <w:widowControl/>
              <w:jc w:val="left"/>
              <w:rPr>
                <w:rFonts w:hint="eastAsia" w:cs="宋体" w:asciiTheme="minorEastAsia" w:hAnsiTheme="minorEastAsia"/>
                <w:color w:val="000000"/>
                <w:kern w:val="0"/>
                <w:sz w:val="24"/>
                <w:szCs w:val="24"/>
              </w:rPr>
            </w:pPr>
          </w:p>
        </w:tc>
      </w:tr>
      <w:tr w14:paraId="42D0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A2AB87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Merge w:val="continue"/>
            <w:vAlign w:val="center"/>
          </w:tcPr>
          <w:p w14:paraId="63F2D20A">
            <w:pPr>
              <w:widowControl/>
              <w:jc w:val="left"/>
              <w:rPr>
                <w:rFonts w:hint="eastAsia" w:cs="宋体" w:asciiTheme="minorEastAsia" w:hAnsiTheme="minorEastAsia"/>
                <w:color w:val="000000"/>
                <w:kern w:val="0"/>
                <w:sz w:val="24"/>
                <w:szCs w:val="24"/>
              </w:rPr>
            </w:pPr>
          </w:p>
        </w:tc>
        <w:tc>
          <w:tcPr>
            <w:tcW w:w="2793" w:type="pct"/>
            <w:vAlign w:val="center"/>
          </w:tcPr>
          <w:p w14:paraId="7570C7A9">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支持单个任务数据导出和批量任务数据导出，包括导出选中数据和导出全部数据两种模式，支持导出单个任务包含的监控点数据；</w:t>
            </w:r>
          </w:p>
        </w:tc>
        <w:tc>
          <w:tcPr>
            <w:tcW w:w="368" w:type="pct"/>
            <w:vMerge w:val="continue"/>
            <w:vAlign w:val="center"/>
          </w:tcPr>
          <w:p w14:paraId="02A88C2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7160525">
            <w:pPr>
              <w:widowControl/>
              <w:jc w:val="left"/>
              <w:rPr>
                <w:rFonts w:hint="eastAsia" w:cs="宋体" w:asciiTheme="minorEastAsia" w:hAnsiTheme="minorEastAsia"/>
                <w:color w:val="000000"/>
                <w:kern w:val="0"/>
                <w:sz w:val="24"/>
                <w:szCs w:val="24"/>
              </w:rPr>
            </w:pPr>
          </w:p>
        </w:tc>
      </w:tr>
      <w:tr w14:paraId="3E88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66C4B9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Merge w:val="continue"/>
            <w:vAlign w:val="center"/>
          </w:tcPr>
          <w:p w14:paraId="439D2C56">
            <w:pPr>
              <w:widowControl/>
              <w:jc w:val="left"/>
              <w:rPr>
                <w:rFonts w:hint="eastAsia" w:cs="宋体" w:asciiTheme="minorEastAsia" w:hAnsiTheme="minorEastAsia"/>
                <w:color w:val="000000"/>
                <w:kern w:val="0"/>
                <w:sz w:val="24"/>
                <w:szCs w:val="24"/>
              </w:rPr>
            </w:pPr>
          </w:p>
        </w:tc>
        <w:tc>
          <w:tcPr>
            <w:tcW w:w="2793" w:type="pct"/>
            <w:vAlign w:val="center"/>
          </w:tcPr>
          <w:p w14:paraId="7FBAAD7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支持选中单个任务进行删除，支持批量删除选中任务；</w:t>
            </w:r>
          </w:p>
        </w:tc>
        <w:tc>
          <w:tcPr>
            <w:tcW w:w="368" w:type="pct"/>
            <w:vMerge w:val="continue"/>
            <w:vAlign w:val="center"/>
          </w:tcPr>
          <w:p w14:paraId="379DA05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51D4263">
            <w:pPr>
              <w:widowControl/>
              <w:jc w:val="left"/>
              <w:rPr>
                <w:rFonts w:hint="eastAsia" w:cs="宋体" w:asciiTheme="minorEastAsia" w:hAnsiTheme="minorEastAsia"/>
                <w:color w:val="000000"/>
                <w:kern w:val="0"/>
                <w:sz w:val="24"/>
                <w:szCs w:val="24"/>
              </w:rPr>
            </w:pPr>
          </w:p>
        </w:tc>
      </w:tr>
      <w:tr w14:paraId="6FD1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840DF8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Merge w:val="continue"/>
            <w:vAlign w:val="center"/>
          </w:tcPr>
          <w:p w14:paraId="0BCC8727">
            <w:pPr>
              <w:widowControl/>
              <w:jc w:val="left"/>
              <w:rPr>
                <w:rFonts w:hint="eastAsia" w:cs="宋体" w:asciiTheme="minorEastAsia" w:hAnsiTheme="minorEastAsia"/>
                <w:color w:val="000000"/>
                <w:kern w:val="0"/>
                <w:sz w:val="24"/>
                <w:szCs w:val="24"/>
              </w:rPr>
            </w:pPr>
          </w:p>
        </w:tc>
        <w:tc>
          <w:tcPr>
            <w:tcW w:w="2793" w:type="pct"/>
            <w:vAlign w:val="center"/>
          </w:tcPr>
          <w:p w14:paraId="4069AABA">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支持新建任务，支持填写任务基本信息，基本信息包括：任务名称、算法信息、是否开启闲时分析，是否开启分析失败结果转发</w:t>
            </w:r>
          </w:p>
        </w:tc>
        <w:tc>
          <w:tcPr>
            <w:tcW w:w="368" w:type="pct"/>
            <w:vMerge w:val="continue"/>
            <w:vAlign w:val="center"/>
          </w:tcPr>
          <w:p w14:paraId="30C766F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CC5801F">
            <w:pPr>
              <w:widowControl/>
              <w:jc w:val="left"/>
              <w:rPr>
                <w:rFonts w:hint="eastAsia" w:cs="宋体" w:asciiTheme="minorEastAsia" w:hAnsiTheme="minorEastAsia"/>
                <w:color w:val="000000"/>
                <w:kern w:val="0"/>
                <w:sz w:val="24"/>
                <w:szCs w:val="24"/>
              </w:rPr>
            </w:pPr>
          </w:p>
        </w:tc>
      </w:tr>
      <w:tr w14:paraId="15B0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1A6254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Merge w:val="continue"/>
            <w:vAlign w:val="center"/>
          </w:tcPr>
          <w:p w14:paraId="1DF1A2C3">
            <w:pPr>
              <w:widowControl/>
              <w:jc w:val="left"/>
              <w:rPr>
                <w:rFonts w:hint="eastAsia" w:cs="宋体" w:asciiTheme="minorEastAsia" w:hAnsiTheme="minorEastAsia"/>
                <w:color w:val="000000"/>
                <w:kern w:val="0"/>
                <w:sz w:val="24"/>
                <w:szCs w:val="24"/>
              </w:rPr>
            </w:pPr>
          </w:p>
        </w:tc>
        <w:tc>
          <w:tcPr>
            <w:tcW w:w="2793" w:type="pct"/>
            <w:vAlign w:val="center"/>
          </w:tcPr>
          <w:p w14:paraId="59FDD79F">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支持根据不同分析算法开启高级规则，包括输出模式，选择策略(最居中、最大、最优)</w:t>
            </w:r>
          </w:p>
        </w:tc>
        <w:tc>
          <w:tcPr>
            <w:tcW w:w="368" w:type="pct"/>
            <w:vMerge w:val="continue"/>
            <w:vAlign w:val="center"/>
          </w:tcPr>
          <w:p w14:paraId="7A45E538">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6779C36">
            <w:pPr>
              <w:widowControl/>
              <w:jc w:val="left"/>
              <w:rPr>
                <w:rFonts w:hint="eastAsia" w:cs="宋体" w:asciiTheme="minorEastAsia" w:hAnsiTheme="minorEastAsia"/>
                <w:color w:val="000000"/>
                <w:kern w:val="0"/>
                <w:sz w:val="24"/>
                <w:szCs w:val="24"/>
              </w:rPr>
            </w:pPr>
          </w:p>
        </w:tc>
      </w:tr>
      <w:tr w14:paraId="7358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910241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Merge w:val="continue"/>
            <w:vAlign w:val="center"/>
          </w:tcPr>
          <w:p w14:paraId="3B446962">
            <w:pPr>
              <w:widowControl/>
              <w:jc w:val="left"/>
              <w:rPr>
                <w:rFonts w:hint="eastAsia" w:cs="宋体" w:asciiTheme="minorEastAsia" w:hAnsiTheme="minorEastAsia"/>
                <w:color w:val="000000"/>
                <w:kern w:val="0"/>
                <w:sz w:val="24"/>
                <w:szCs w:val="24"/>
              </w:rPr>
            </w:pPr>
          </w:p>
        </w:tc>
        <w:tc>
          <w:tcPr>
            <w:tcW w:w="2793" w:type="pct"/>
            <w:vAlign w:val="center"/>
          </w:tcPr>
          <w:p w14:paraId="4A8B99D6">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支持是否开启配置单目标，是否开启目标选择策略(最大目标模式、居中目标模式、最优目标模式)，及抓图识别模式，如全检模式；</w:t>
            </w:r>
          </w:p>
        </w:tc>
        <w:tc>
          <w:tcPr>
            <w:tcW w:w="368" w:type="pct"/>
            <w:vMerge w:val="continue"/>
            <w:vAlign w:val="center"/>
          </w:tcPr>
          <w:p w14:paraId="68997A4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2F530AA">
            <w:pPr>
              <w:widowControl/>
              <w:jc w:val="left"/>
              <w:rPr>
                <w:rFonts w:hint="eastAsia" w:cs="宋体" w:asciiTheme="minorEastAsia" w:hAnsiTheme="minorEastAsia"/>
                <w:color w:val="000000"/>
                <w:kern w:val="0"/>
                <w:sz w:val="24"/>
                <w:szCs w:val="24"/>
              </w:rPr>
            </w:pPr>
          </w:p>
        </w:tc>
      </w:tr>
      <w:tr w14:paraId="57F0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F65D57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8</w:t>
            </w:r>
          </w:p>
        </w:tc>
        <w:tc>
          <w:tcPr>
            <w:tcW w:w="1029" w:type="pct"/>
            <w:vMerge w:val="restart"/>
            <w:vAlign w:val="center"/>
          </w:tcPr>
          <w:p w14:paraId="70BB9058">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图片解析任务编排</w:t>
            </w:r>
          </w:p>
        </w:tc>
        <w:tc>
          <w:tcPr>
            <w:tcW w:w="2793" w:type="pct"/>
            <w:vAlign w:val="center"/>
          </w:tcPr>
          <w:p w14:paraId="669D76CE">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支持对编排任务进行自动合并；</w:t>
            </w:r>
          </w:p>
        </w:tc>
        <w:tc>
          <w:tcPr>
            <w:tcW w:w="368" w:type="pct"/>
            <w:vMerge w:val="restart"/>
            <w:noWrap/>
            <w:vAlign w:val="center"/>
          </w:tcPr>
          <w:p w14:paraId="41E399F9">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5396B6D4">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6A6A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B0B1DE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9</w:t>
            </w:r>
          </w:p>
        </w:tc>
        <w:tc>
          <w:tcPr>
            <w:tcW w:w="1029" w:type="pct"/>
            <w:vMerge w:val="continue"/>
            <w:vAlign w:val="center"/>
          </w:tcPr>
          <w:p w14:paraId="0486F12D">
            <w:pPr>
              <w:widowControl/>
              <w:jc w:val="left"/>
              <w:rPr>
                <w:rFonts w:hint="eastAsia" w:cs="宋体" w:asciiTheme="minorEastAsia" w:hAnsiTheme="minorEastAsia"/>
                <w:color w:val="000000"/>
                <w:kern w:val="0"/>
                <w:sz w:val="24"/>
                <w:szCs w:val="24"/>
              </w:rPr>
            </w:pPr>
          </w:p>
        </w:tc>
        <w:tc>
          <w:tcPr>
            <w:tcW w:w="2793" w:type="pct"/>
            <w:vAlign w:val="center"/>
          </w:tcPr>
          <w:p w14:paraId="47DEFF0C">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支持对编排类抓图任务、二次分析任务、单张图片任务的任务工作流程按序展示和管理，即任务从执行开始到结束的整个过程，包括抓图、拉取、数据处理、等待队列、投递分析和分析结果转发等任务执行环节；</w:t>
            </w:r>
          </w:p>
        </w:tc>
        <w:tc>
          <w:tcPr>
            <w:tcW w:w="368" w:type="pct"/>
            <w:vMerge w:val="continue"/>
            <w:vAlign w:val="center"/>
          </w:tcPr>
          <w:p w14:paraId="50EB55EF">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F4CA536">
            <w:pPr>
              <w:widowControl/>
              <w:jc w:val="left"/>
              <w:rPr>
                <w:rFonts w:hint="eastAsia" w:cs="宋体" w:asciiTheme="minorEastAsia" w:hAnsiTheme="minorEastAsia"/>
                <w:color w:val="000000"/>
                <w:kern w:val="0"/>
                <w:sz w:val="24"/>
                <w:szCs w:val="24"/>
              </w:rPr>
            </w:pPr>
          </w:p>
        </w:tc>
      </w:tr>
      <w:tr w14:paraId="6D98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5ABC42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10</w:t>
            </w:r>
          </w:p>
        </w:tc>
        <w:tc>
          <w:tcPr>
            <w:tcW w:w="1029" w:type="pct"/>
            <w:vMerge w:val="continue"/>
            <w:vAlign w:val="center"/>
          </w:tcPr>
          <w:p w14:paraId="49907AEF">
            <w:pPr>
              <w:widowControl/>
              <w:jc w:val="left"/>
              <w:rPr>
                <w:rFonts w:hint="eastAsia" w:cs="宋体" w:asciiTheme="minorEastAsia" w:hAnsiTheme="minorEastAsia"/>
                <w:color w:val="000000"/>
                <w:kern w:val="0"/>
                <w:sz w:val="24"/>
                <w:szCs w:val="24"/>
              </w:rPr>
            </w:pPr>
          </w:p>
        </w:tc>
        <w:tc>
          <w:tcPr>
            <w:tcW w:w="2793" w:type="pct"/>
            <w:vAlign w:val="center"/>
          </w:tcPr>
          <w:p w14:paraId="46C90534">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支持单次拉取最大等待延时、拉取间隔毫秒级控制；</w:t>
            </w:r>
          </w:p>
        </w:tc>
        <w:tc>
          <w:tcPr>
            <w:tcW w:w="368" w:type="pct"/>
            <w:vMerge w:val="continue"/>
            <w:vAlign w:val="center"/>
          </w:tcPr>
          <w:p w14:paraId="28D988B0">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C5D97E3">
            <w:pPr>
              <w:widowControl/>
              <w:jc w:val="left"/>
              <w:rPr>
                <w:rFonts w:hint="eastAsia" w:cs="宋体" w:asciiTheme="minorEastAsia" w:hAnsiTheme="minorEastAsia"/>
                <w:color w:val="000000"/>
                <w:kern w:val="0"/>
                <w:sz w:val="24"/>
                <w:szCs w:val="24"/>
              </w:rPr>
            </w:pPr>
          </w:p>
        </w:tc>
      </w:tr>
      <w:tr w14:paraId="47996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5F2E38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11</w:t>
            </w:r>
          </w:p>
        </w:tc>
        <w:tc>
          <w:tcPr>
            <w:tcW w:w="1029" w:type="pct"/>
            <w:vMerge w:val="continue"/>
            <w:vAlign w:val="center"/>
          </w:tcPr>
          <w:p w14:paraId="221081CC">
            <w:pPr>
              <w:widowControl/>
              <w:jc w:val="left"/>
              <w:rPr>
                <w:rFonts w:hint="eastAsia" w:cs="宋体" w:asciiTheme="minorEastAsia" w:hAnsiTheme="minorEastAsia"/>
                <w:color w:val="000000"/>
                <w:kern w:val="0"/>
                <w:sz w:val="24"/>
                <w:szCs w:val="24"/>
              </w:rPr>
            </w:pPr>
          </w:p>
        </w:tc>
        <w:tc>
          <w:tcPr>
            <w:tcW w:w="2793" w:type="pct"/>
            <w:vAlign w:val="center"/>
          </w:tcPr>
          <w:p w14:paraId="6E504653">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支持等待列队配置，包括队列等待超时时间、超长入库阈值、图片队列最大长度，图片数量增加阈值和数量减少阈值；</w:t>
            </w:r>
          </w:p>
        </w:tc>
        <w:tc>
          <w:tcPr>
            <w:tcW w:w="368" w:type="pct"/>
            <w:vMerge w:val="continue"/>
            <w:vAlign w:val="center"/>
          </w:tcPr>
          <w:p w14:paraId="18A6C87A">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165C091">
            <w:pPr>
              <w:widowControl/>
              <w:jc w:val="left"/>
              <w:rPr>
                <w:rFonts w:hint="eastAsia" w:cs="宋体" w:asciiTheme="minorEastAsia" w:hAnsiTheme="minorEastAsia"/>
                <w:color w:val="000000"/>
                <w:kern w:val="0"/>
                <w:sz w:val="24"/>
                <w:szCs w:val="24"/>
              </w:rPr>
            </w:pPr>
          </w:p>
        </w:tc>
      </w:tr>
      <w:tr w14:paraId="0E55F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3629A0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12</w:t>
            </w:r>
          </w:p>
        </w:tc>
        <w:tc>
          <w:tcPr>
            <w:tcW w:w="1029" w:type="pct"/>
            <w:vMerge w:val="continue"/>
            <w:vAlign w:val="center"/>
          </w:tcPr>
          <w:p w14:paraId="58BD1C72">
            <w:pPr>
              <w:widowControl/>
              <w:jc w:val="left"/>
              <w:rPr>
                <w:rFonts w:hint="eastAsia" w:cs="宋体" w:asciiTheme="minorEastAsia" w:hAnsiTheme="minorEastAsia"/>
                <w:color w:val="000000"/>
                <w:kern w:val="0"/>
                <w:sz w:val="24"/>
                <w:szCs w:val="24"/>
              </w:rPr>
            </w:pPr>
          </w:p>
        </w:tc>
        <w:tc>
          <w:tcPr>
            <w:tcW w:w="2793" w:type="pct"/>
            <w:vAlign w:val="center"/>
          </w:tcPr>
          <w:p w14:paraId="69F929F0">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支持分析结果转发配置，包括分析结果预接收数量、叠加目标信息、开启能力集通知；</w:t>
            </w:r>
          </w:p>
        </w:tc>
        <w:tc>
          <w:tcPr>
            <w:tcW w:w="368" w:type="pct"/>
            <w:vMerge w:val="continue"/>
            <w:vAlign w:val="center"/>
          </w:tcPr>
          <w:p w14:paraId="16CAC4F1">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BF2027A">
            <w:pPr>
              <w:widowControl/>
              <w:jc w:val="left"/>
              <w:rPr>
                <w:rFonts w:hint="eastAsia" w:cs="宋体" w:asciiTheme="minorEastAsia" w:hAnsiTheme="minorEastAsia"/>
                <w:color w:val="000000"/>
                <w:kern w:val="0"/>
                <w:sz w:val="24"/>
                <w:szCs w:val="24"/>
              </w:rPr>
            </w:pPr>
          </w:p>
        </w:tc>
      </w:tr>
      <w:tr w14:paraId="5EC2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26F9A1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13</w:t>
            </w:r>
          </w:p>
        </w:tc>
        <w:tc>
          <w:tcPr>
            <w:tcW w:w="1029" w:type="pct"/>
            <w:vMerge w:val="continue"/>
            <w:vAlign w:val="center"/>
          </w:tcPr>
          <w:p w14:paraId="5E7725D7">
            <w:pPr>
              <w:widowControl/>
              <w:jc w:val="left"/>
              <w:rPr>
                <w:rFonts w:hint="eastAsia" w:cs="宋体" w:asciiTheme="minorEastAsia" w:hAnsiTheme="minorEastAsia"/>
                <w:color w:val="000000"/>
                <w:kern w:val="0"/>
                <w:sz w:val="24"/>
                <w:szCs w:val="24"/>
              </w:rPr>
            </w:pPr>
          </w:p>
        </w:tc>
        <w:tc>
          <w:tcPr>
            <w:tcW w:w="2793" w:type="pct"/>
            <w:vAlign w:val="center"/>
          </w:tcPr>
          <w:p w14:paraId="1BF39FDF">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支持消息队列主题的滚动展示和人工切换查看。</w:t>
            </w:r>
          </w:p>
        </w:tc>
        <w:tc>
          <w:tcPr>
            <w:tcW w:w="368" w:type="pct"/>
            <w:vMerge w:val="continue"/>
            <w:vAlign w:val="center"/>
          </w:tcPr>
          <w:p w14:paraId="6C48DDAA">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26CB0AE">
            <w:pPr>
              <w:widowControl/>
              <w:jc w:val="left"/>
              <w:rPr>
                <w:rFonts w:hint="eastAsia" w:cs="宋体" w:asciiTheme="minorEastAsia" w:hAnsiTheme="minorEastAsia"/>
                <w:color w:val="000000"/>
                <w:kern w:val="0"/>
                <w:sz w:val="24"/>
                <w:szCs w:val="24"/>
              </w:rPr>
            </w:pPr>
          </w:p>
        </w:tc>
      </w:tr>
      <w:tr w14:paraId="3176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199309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14</w:t>
            </w:r>
          </w:p>
        </w:tc>
        <w:tc>
          <w:tcPr>
            <w:tcW w:w="1029" w:type="pct"/>
            <w:vMerge w:val="continue"/>
            <w:vAlign w:val="center"/>
          </w:tcPr>
          <w:p w14:paraId="1CE932D3">
            <w:pPr>
              <w:widowControl/>
              <w:jc w:val="left"/>
              <w:rPr>
                <w:rFonts w:hint="eastAsia" w:cs="宋体" w:asciiTheme="minorEastAsia" w:hAnsiTheme="minorEastAsia"/>
                <w:color w:val="000000"/>
                <w:kern w:val="0"/>
                <w:sz w:val="24"/>
                <w:szCs w:val="24"/>
              </w:rPr>
            </w:pPr>
          </w:p>
        </w:tc>
        <w:tc>
          <w:tcPr>
            <w:tcW w:w="2793" w:type="pct"/>
            <w:vAlign w:val="center"/>
          </w:tcPr>
          <w:p w14:paraId="394F7DC7">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单张图片任务支持默认算法版本配置，包括检测、建模、检测建模三种默认算法配置；</w:t>
            </w:r>
          </w:p>
        </w:tc>
        <w:tc>
          <w:tcPr>
            <w:tcW w:w="368" w:type="pct"/>
            <w:vMerge w:val="continue"/>
            <w:vAlign w:val="center"/>
          </w:tcPr>
          <w:p w14:paraId="39990CD1">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F8D7961">
            <w:pPr>
              <w:widowControl/>
              <w:jc w:val="left"/>
              <w:rPr>
                <w:rFonts w:hint="eastAsia" w:cs="宋体" w:asciiTheme="minorEastAsia" w:hAnsiTheme="minorEastAsia"/>
                <w:color w:val="000000"/>
                <w:kern w:val="0"/>
                <w:sz w:val="24"/>
                <w:szCs w:val="24"/>
              </w:rPr>
            </w:pPr>
          </w:p>
        </w:tc>
      </w:tr>
      <w:tr w14:paraId="37B0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39C6EC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15</w:t>
            </w:r>
          </w:p>
        </w:tc>
        <w:tc>
          <w:tcPr>
            <w:tcW w:w="1029" w:type="pct"/>
            <w:vMerge w:val="continue"/>
            <w:vAlign w:val="center"/>
          </w:tcPr>
          <w:p w14:paraId="4351DB7F">
            <w:pPr>
              <w:widowControl/>
              <w:jc w:val="left"/>
              <w:rPr>
                <w:rFonts w:hint="eastAsia" w:cs="宋体" w:asciiTheme="minorEastAsia" w:hAnsiTheme="minorEastAsia"/>
                <w:color w:val="000000"/>
                <w:kern w:val="0"/>
                <w:sz w:val="24"/>
                <w:szCs w:val="24"/>
              </w:rPr>
            </w:pPr>
          </w:p>
        </w:tc>
        <w:tc>
          <w:tcPr>
            <w:tcW w:w="2793" w:type="pct"/>
            <w:vAlign w:val="center"/>
          </w:tcPr>
          <w:p w14:paraId="365E7ADE">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支持对历史视频任务和离线视频任务的的任务工作流程按序展示和管理，即任务从执行开始到结束的整个过程，包括并发取流、倍速分析、投递分析和分析结果转发等任务执行环节；</w:t>
            </w:r>
          </w:p>
        </w:tc>
        <w:tc>
          <w:tcPr>
            <w:tcW w:w="368" w:type="pct"/>
            <w:vMerge w:val="continue"/>
            <w:vAlign w:val="center"/>
          </w:tcPr>
          <w:p w14:paraId="619C676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8386CBB">
            <w:pPr>
              <w:widowControl/>
              <w:jc w:val="left"/>
              <w:rPr>
                <w:rFonts w:hint="eastAsia" w:cs="宋体" w:asciiTheme="minorEastAsia" w:hAnsiTheme="minorEastAsia"/>
                <w:color w:val="000000"/>
                <w:kern w:val="0"/>
                <w:sz w:val="24"/>
                <w:szCs w:val="24"/>
              </w:rPr>
            </w:pPr>
          </w:p>
        </w:tc>
      </w:tr>
      <w:tr w14:paraId="117BFDE9">
        <w:tblPrEx>
          <w:tblCellMar>
            <w:top w:w="0" w:type="dxa"/>
            <w:left w:w="108" w:type="dxa"/>
            <w:bottom w:w="0" w:type="dxa"/>
            <w:right w:w="108" w:type="dxa"/>
          </w:tblCellMar>
        </w:tblPrEx>
        <w:trPr>
          <w:trHeight w:val="20" w:hRule="atLeast"/>
        </w:trPr>
        <w:tc>
          <w:tcPr>
            <w:tcW w:w="441" w:type="pct"/>
            <w:noWrap/>
            <w:vAlign w:val="center"/>
          </w:tcPr>
          <w:p w14:paraId="7A122D8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16</w:t>
            </w:r>
          </w:p>
        </w:tc>
        <w:tc>
          <w:tcPr>
            <w:tcW w:w="1029" w:type="pct"/>
            <w:vMerge w:val="continue"/>
            <w:vAlign w:val="center"/>
          </w:tcPr>
          <w:p w14:paraId="2668A41A">
            <w:pPr>
              <w:widowControl/>
              <w:jc w:val="left"/>
              <w:rPr>
                <w:rFonts w:hint="eastAsia" w:cs="宋体" w:asciiTheme="minorEastAsia" w:hAnsiTheme="minorEastAsia"/>
                <w:color w:val="000000"/>
                <w:kern w:val="0"/>
                <w:sz w:val="24"/>
                <w:szCs w:val="24"/>
              </w:rPr>
            </w:pPr>
          </w:p>
        </w:tc>
        <w:tc>
          <w:tcPr>
            <w:tcW w:w="2793" w:type="pct"/>
            <w:vAlign w:val="center"/>
          </w:tcPr>
          <w:p w14:paraId="176C4533">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支持修改并发取流（带宽），包括调度服务地址和视频限流路数数量；</w:t>
            </w:r>
          </w:p>
        </w:tc>
        <w:tc>
          <w:tcPr>
            <w:tcW w:w="368" w:type="pct"/>
            <w:vMerge w:val="continue"/>
            <w:vAlign w:val="center"/>
          </w:tcPr>
          <w:p w14:paraId="2FA78182">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82012BF">
            <w:pPr>
              <w:widowControl/>
              <w:jc w:val="left"/>
              <w:rPr>
                <w:rFonts w:hint="eastAsia" w:cs="宋体" w:asciiTheme="minorEastAsia" w:hAnsiTheme="minorEastAsia"/>
                <w:color w:val="000000"/>
                <w:kern w:val="0"/>
                <w:sz w:val="24"/>
                <w:szCs w:val="24"/>
              </w:rPr>
            </w:pPr>
          </w:p>
        </w:tc>
      </w:tr>
      <w:tr w14:paraId="65EF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CC882E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17</w:t>
            </w:r>
          </w:p>
        </w:tc>
        <w:tc>
          <w:tcPr>
            <w:tcW w:w="1029" w:type="pct"/>
            <w:vMerge w:val="restart"/>
            <w:vAlign w:val="center"/>
          </w:tcPr>
          <w:p w14:paraId="1353892E">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图片解析智能限流模块</w:t>
            </w:r>
          </w:p>
        </w:tc>
        <w:tc>
          <w:tcPr>
            <w:tcW w:w="2793" w:type="pct"/>
            <w:vAlign w:val="center"/>
          </w:tcPr>
          <w:p w14:paraId="06C25D57">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支持限制调度分析占用的最大取流并发路数</w:t>
            </w:r>
          </w:p>
        </w:tc>
        <w:tc>
          <w:tcPr>
            <w:tcW w:w="368" w:type="pct"/>
            <w:vMerge w:val="restart"/>
            <w:noWrap/>
            <w:vAlign w:val="center"/>
          </w:tcPr>
          <w:p w14:paraId="69838BD9">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7698FB57">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3E34D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3C261C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18</w:t>
            </w:r>
          </w:p>
        </w:tc>
        <w:tc>
          <w:tcPr>
            <w:tcW w:w="1029" w:type="pct"/>
            <w:vMerge w:val="continue"/>
            <w:vAlign w:val="center"/>
          </w:tcPr>
          <w:p w14:paraId="732DBFFE">
            <w:pPr>
              <w:widowControl/>
              <w:jc w:val="left"/>
              <w:rPr>
                <w:rFonts w:hint="eastAsia" w:cs="宋体" w:asciiTheme="minorEastAsia" w:hAnsiTheme="minorEastAsia"/>
                <w:color w:val="000000"/>
                <w:kern w:val="0"/>
                <w:sz w:val="24"/>
                <w:szCs w:val="24"/>
              </w:rPr>
            </w:pPr>
          </w:p>
        </w:tc>
        <w:tc>
          <w:tcPr>
            <w:tcW w:w="2793" w:type="pct"/>
            <w:vAlign w:val="center"/>
          </w:tcPr>
          <w:p w14:paraId="3D2B7606">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支持按照调度服务管理每个调度服务的限流参数</w:t>
            </w:r>
          </w:p>
        </w:tc>
        <w:tc>
          <w:tcPr>
            <w:tcW w:w="368" w:type="pct"/>
            <w:vMerge w:val="continue"/>
            <w:vAlign w:val="center"/>
          </w:tcPr>
          <w:p w14:paraId="475B9CA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09639D1">
            <w:pPr>
              <w:widowControl/>
              <w:jc w:val="left"/>
              <w:rPr>
                <w:rFonts w:hint="eastAsia" w:cs="宋体" w:asciiTheme="minorEastAsia" w:hAnsiTheme="minorEastAsia"/>
                <w:color w:val="000000"/>
                <w:kern w:val="0"/>
                <w:sz w:val="24"/>
                <w:szCs w:val="24"/>
              </w:rPr>
            </w:pPr>
          </w:p>
        </w:tc>
      </w:tr>
      <w:tr w14:paraId="73A4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D2C960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19</w:t>
            </w:r>
          </w:p>
        </w:tc>
        <w:tc>
          <w:tcPr>
            <w:tcW w:w="1029" w:type="pct"/>
            <w:vMerge w:val="continue"/>
            <w:vAlign w:val="center"/>
          </w:tcPr>
          <w:p w14:paraId="02852F24">
            <w:pPr>
              <w:widowControl/>
              <w:jc w:val="left"/>
              <w:rPr>
                <w:rFonts w:hint="eastAsia" w:cs="宋体" w:asciiTheme="minorEastAsia" w:hAnsiTheme="minorEastAsia"/>
                <w:color w:val="000000"/>
                <w:kern w:val="0"/>
                <w:sz w:val="24"/>
                <w:szCs w:val="24"/>
              </w:rPr>
            </w:pPr>
          </w:p>
        </w:tc>
        <w:tc>
          <w:tcPr>
            <w:tcW w:w="2793" w:type="pct"/>
            <w:vAlign w:val="center"/>
          </w:tcPr>
          <w:p w14:paraId="4A6E375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支持对指定调度服务进行数据接入限流和数据投递限流，数据接入限流支持视频限流路数以及抓拍限流路数设置；</w:t>
            </w:r>
          </w:p>
        </w:tc>
        <w:tc>
          <w:tcPr>
            <w:tcW w:w="368" w:type="pct"/>
            <w:vMerge w:val="continue"/>
            <w:vAlign w:val="center"/>
          </w:tcPr>
          <w:p w14:paraId="014D03F6">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29D9D35">
            <w:pPr>
              <w:widowControl/>
              <w:jc w:val="left"/>
              <w:rPr>
                <w:rFonts w:hint="eastAsia" w:cs="宋体" w:asciiTheme="minorEastAsia" w:hAnsiTheme="minorEastAsia"/>
                <w:color w:val="000000"/>
                <w:kern w:val="0"/>
                <w:sz w:val="24"/>
                <w:szCs w:val="24"/>
              </w:rPr>
            </w:pPr>
          </w:p>
        </w:tc>
      </w:tr>
      <w:tr w14:paraId="12B7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FA11C7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20</w:t>
            </w:r>
          </w:p>
        </w:tc>
        <w:tc>
          <w:tcPr>
            <w:tcW w:w="1029" w:type="pct"/>
            <w:vMerge w:val="continue"/>
            <w:vAlign w:val="center"/>
          </w:tcPr>
          <w:p w14:paraId="32CEEB36">
            <w:pPr>
              <w:widowControl/>
              <w:jc w:val="left"/>
              <w:rPr>
                <w:rFonts w:hint="eastAsia" w:cs="宋体" w:asciiTheme="minorEastAsia" w:hAnsiTheme="minorEastAsia"/>
                <w:color w:val="000000"/>
                <w:kern w:val="0"/>
                <w:sz w:val="24"/>
                <w:szCs w:val="24"/>
              </w:rPr>
            </w:pPr>
          </w:p>
        </w:tc>
        <w:tc>
          <w:tcPr>
            <w:tcW w:w="2793" w:type="pct"/>
            <w:vAlign w:val="center"/>
          </w:tcPr>
          <w:p w14:paraId="47223D80">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支持预览抓图计划，包括图片展示不同时段抓图计划概览、抓图计划详情。</w:t>
            </w:r>
          </w:p>
        </w:tc>
        <w:tc>
          <w:tcPr>
            <w:tcW w:w="368" w:type="pct"/>
            <w:vMerge w:val="continue"/>
            <w:vAlign w:val="center"/>
          </w:tcPr>
          <w:p w14:paraId="079E2AE6">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9E07366">
            <w:pPr>
              <w:widowControl/>
              <w:jc w:val="left"/>
              <w:rPr>
                <w:rFonts w:hint="eastAsia" w:cs="宋体" w:asciiTheme="minorEastAsia" w:hAnsiTheme="minorEastAsia"/>
                <w:color w:val="000000"/>
                <w:kern w:val="0"/>
                <w:sz w:val="24"/>
                <w:szCs w:val="24"/>
              </w:rPr>
            </w:pPr>
          </w:p>
        </w:tc>
      </w:tr>
      <w:tr w14:paraId="3333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5E238D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21</w:t>
            </w:r>
          </w:p>
        </w:tc>
        <w:tc>
          <w:tcPr>
            <w:tcW w:w="1029" w:type="pct"/>
            <w:vMerge w:val="continue"/>
            <w:vAlign w:val="center"/>
          </w:tcPr>
          <w:p w14:paraId="42AC3DFE">
            <w:pPr>
              <w:widowControl/>
              <w:jc w:val="left"/>
              <w:rPr>
                <w:rFonts w:hint="eastAsia" w:cs="宋体" w:asciiTheme="minorEastAsia" w:hAnsiTheme="minorEastAsia"/>
                <w:color w:val="000000"/>
                <w:kern w:val="0"/>
                <w:sz w:val="24"/>
                <w:szCs w:val="24"/>
              </w:rPr>
            </w:pPr>
          </w:p>
        </w:tc>
        <w:tc>
          <w:tcPr>
            <w:tcW w:w="2793" w:type="pct"/>
            <w:vAlign w:val="center"/>
          </w:tcPr>
          <w:p w14:paraId="64D30C97">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数据投递限流支持增加多个数据投递限流，包括限流IP、限流速度，并支持限流数据放到限流队列和限流数据先转发到目的地地址，同时放到限流队列的两种限流模式</w:t>
            </w:r>
          </w:p>
        </w:tc>
        <w:tc>
          <w:tcPr>
            <w:tcW w:w="368" w:type="pct"/>
            <w:vMerge w:val="continue"/>
            <w:vAlign w:val="center"/>
          </w:tcPr>
          <w:p w14:paraId="0F96FC76">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E5FFB28">
            <w:pPr>
              <w:widowControl/>
              <w:jc w:val="left"/>
              <w:rPr>
                <w:rFonts w:hint="eastAsia" w:cs="宋体" w:asciiTheme="minorEastAsia" w:hAnsiTheme="minorEastAsia"/>
                <w:color w:val="000000"/>
                <w:kern w:val="0"/>
                <w:sz w:val="24"/>
                <w:szCs w:val="24"/>
              </w:rPr>
            </w:pPr>
          </w:p>
        </w:tc>
      </w:tr>
      <w:tr w14:paraId="0661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6CE634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22</w:t>
            </w:r>
          </w:p>
        </w:tc>
        <w:tc>
          <w:tcPr>
            <w:tcW w:w="1029" w:type="pct"/>
            <w:vMerge w:val="continue"/>
            <w:vAlign w:val="center"/>
          </w:tcPr>
          <w:p w14:paraId="76C335FD">
            <w:pPr>
              <w:widowControl/>
              <w:jc w:val="left"/>
              <w:rPr>
                <w:rFonts w:hint="eastAsia" w:cs="宋体" w:asciiTheme="minorEastAsia" w:hAnsiTheme="minorEastAsia"/>
                <w:color w:val="000000"/>
                <w:kern w:val="0"/>
                <w:sz w:val="24"/>
                <w:szCs w:val="24"/>
              </w:rPr>
            </w:pPr>
          </w:p>
        </w:tc>
        <w:tc>
          <w:tcPr>
            <w:tcW w:w="2793" w:type="pct"/>
            <w:vAlign w:val="center"/>
          </w:tcPr>
          <w:p w14:paraId="39FB28A4">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支持查看预览限流效果</w:t>
            </w:r>
          </w:p>
        </w:tc>
        <w:tc>
          <w:tcPr>
            <w:tcW w:w="368" w:type="pct"/>
            <w:vMerge w:val="continue"/>
            <w:vAlign w:val="center"/>
          </w:tcPr>
          <w:p w14:paraId="7352ED9F">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F72E8FE">
            <w:pPr>
              <w:widowControl/>
              <w:jc w:val="left"/>
              <w:rPr>
                <w:rFonts w:hint="eastAsia" w:cs="宋体" w:asciiTheme="minorEastAsia" w:hAnsiTheme="minorEastAsia"/>
                <w:color w:val="000000"/>
                <w:kern w:val="0"/>
                <w:sz w:val="24"/>
                <w:szCs w:val="24"/>
              </w:rPr>
            </w:pPr>
          </w:p>
        </w:tc>
      </w:tr>
      <w:tr w14:paraId="4BE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ABDC95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23</w:t>
            </w:r>
          </w:p>
        </w:tc>
        <w:tc>
          <w:tcPr>
            <w:tcW w:w="1029" w:type="pct"/>
            <w:vMerge w:val="continue"/>
            <w:vAlign w:val="center"/>
          </w:tcPr>
          <w:p w14:paraId="3DE20D76">
            <w:pPr>
              <w:widowControl/>
              <w:jc w:val="left"/>
              <w:rPr>
                <w:rFonts w:hint="eastAsia" w:cs="宋体" w:asciiTheme="minorEastAsia" w:hAnsiTheme="minorEastAsia"/>
                <w:color w:val="000000"/>
                <w:kern w:val="0"/>
                <w:sz w:val="24"/>
                <w:szCs w:val="24"/>
              </w:rPr>
            </w:pPr>
          </w:p>
        </w:tc>
        <w:tc>
          <w:tcPr>
            <w:tcW w:w="2793" w:type="pct"/>
            <w:vAlign w:val="center"/>
          </w:tcPr>
          <w:p w14:paraId="242B2F33">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支持删除数据投递限流配置</w:t>
            </w:r>
          </w:p>
        </w:tc>
        <w:tc>
          <w:tcPr>
            <w:tcW w:w="368" w:type="pct"/>
            <w:vMerge w:val="continue"/>
            <w:vAlign w:val="center"/>
          </w:tcPr>
          <w:p w14:paraId="27BE8E5F">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46899FE">
            <w:pPr>
              <w:widowControl/>
              <w:jc w:val="left"/>
              <w:rPr>
                <w:rFonts w:hint="eastAsia" w:cs="宋体" w:asciiTheme="minorEastAsia" w:hAnsiTheme="minorEastAsia"/>
                <w:color w:val="000000"/>
                <w:kern w:val="0"/>
                <w:sz w:val="24"/>
                <w:szCs w:val="24"/>
              </w:rPr>
            </w:pPr>
          </w:p>
        </w:tc>
      </w:tr>
      <w:tr w14:paraId="54B8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304FA5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24</w:t>
            </w:r>
          </w:p>
        </w:tc>
        <w:tc>
          <w:tcPr>
            <w:tcW w:w="1029" w:type="pct"/>
            <w:vMerge w:val="restart"/>
            <w:vAlign w:val="center"/>
          </w:tcPr>
          <w:p w14:paraId="610427AE">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图片解析倍速分析模块</w:t>
            </w:r>
          </w:p>
        </w:tc>
        <w:tc>
          <w:tcPr>
            <w:tcW w:w="2793" w:type="pct"/>
            <w:vAlign w:val="center"/>
          </w:tcPr>
          <w:p w14:paraId="77731CC4">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支持根据当前系统可用计算资源，自动调整历史视频、离线视频加速比，以便在资源充足时尽快分析出结果；</w:t>
            </w:r>
          </w:p>
        </w:tc>
        <w:tc>
          <w:tcPr>
            <w:tcW w:w="368" w:type="pct"/>
            <w:vMerge w:val="restart"/>
            <w:noWrap/>
            <w:vAlign w:val="center"/>
          </w:tcPr>
          <w:p w14:paraId="16239440">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6DFB1744">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5B55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3F3967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25</w:t>
            </w:r>
          </w:p>
        </w:tc>
        <w:tc>
          <w:tcPr>
            <w:tcW w:w="1029" w:type="pct"/>
            <w:vMerge w:val="continue"/>
            <w:vAlign w:val="center"/>
          </w:tcPr>
          <w:p w14:paraId="72DF8C58">
            <w:pPr>
              <w:widowControl/>
              <w:jc w:val="left"/>
              <w:rPr>
                <w:rFonts w:hint="eastAsia" w:cs="宋体" w:asciiTheme="minorEastAsia" w:hAnsiTheme="minorEastAsia"/>
                <w:color w:val="000000"/>
                <w:kern w:val="0"/>
                <w:sz w:val="24"/>
                <w:szCs w:val="24"/>
              </w:rPr>
            </w:pPr>
          </w:p>
        </w:tc>
        <w:tc>
          <w:tcPr>
            <w:tcW w:w="2793" w:type="pct"/>
            <w:vAlign w:val="center"/>
          </w:tcPr>
          <w:p w14:paraId="0518129E">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支持展示已有视频任务分析加速排行，任务内容包括子任务ID，子任务名称，所属任务名称，当前倍速，设置倍速，视频时长，解析时长，倍速商；</w:t>
            </w:r>
          </w:p>
        </w:tc>
        <w:tc>
          <w:tcPr>
            <w:tcW w:w="368" w:type="pct"/>
            <w:vMerge w:val="continue"/>
            <w:vAlign w:val="center"/>
          </w:tcPr>
          <w:p w14:paraId="078EFA9D">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33109E4">
            <w:pPr>
              <w:widowControl/>
              <w:jc w:val="left"/>
              <w:rPr>
                <w:rFonts w:hint="eastAsia" w:cs="宋体" w:asciiTheme="minorEastAsia" w:hAnsiTheme="minorEastAsia"/>
                <w:color w:val="000000"/>
                <w:kern w:val="0"/>
                <w:sz w:val="24"/>
                <w:szCs w:val="24"/>
              </w:rPr>
            </w:pPr>
          </w:p>
        </w:tc>
      </w:tr>
      <w:tr w14:paraId="0C7A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EB09C8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26</w:t>
            </w:r>
          </w:p>
        </w:tc>
        <w:tc>
          <w:tcPr>
            <w:tcW w:w="1029" w:type="pct"/>
            <w:vMerge w:val="continue"/>
            <w:vAlign w:val="center"/>
          </w:tcPr>
          <w:p w14:paraId="0872DB11">
            <w:pPr>
              <w:widowControl/>
              <w:jc w:val="left"/>
              <w:rPr>
                <w:rFonts w:hint="eastAsia" w:cs="宋体" w:asciiTheme="minorEastAsia" w:hAnsiTheme="minorEastAsia"/>
                <w:color w:val="000000"/>
                <w:kern w:val="0"/>
                <w:sz w:val="24"/>
                <w:szCs w:val="24"/>
              </w:rPr>
            </w:pPr>
          </w:p>
        </w:tc>
        <w:tc>
          <w:tcPr>
            <w:tcW w:w="2793" w:type="pct"/>
            <w:vAlign w:val="center"/>
          </w:tcPr>
          <w:p w14:paraId="394AC8CF">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支持配置最大分析倍速，支持万倍解析,即对于X万分钟的录像，可在X分钟内完成解析并输出目标框及基本结构化信息；</w:t>
            </w:r>
          </w:p>
        </w:tc>
        <w:tc>
          <w:tcPr>
            <w:tcW w:w="368" w:type="pct"/>
            <w:vMerge w:val="continue"/>
            <w:vAlign w:val="center"/>
          </w:tcPr>
          <w:p w14:paraId="0506786E">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446D585">
            <w:pPr>
              <w:widowControl/>
              <w:jc w:val="left"/>
              <w:rPr>
                <w:rFonts w:hint="eastAsia" w:cs="宋体" w:asciiTheme="minorEastAsia" w:hAnsiTheme="minorEastAsia"/>
                <w:color w:val="000000"/>
                <w:kern w:val="0"/>
                <w:sz w:val="24"/>
                <w:szCs w:val="24"/>
              </w:rPr>
            </w:pPr>
          </w:p>
        </w:tc>
      </w:tr>
      <w:tr w14:paraId="32D2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AEA974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27</w:t>
            </w:r>
          </w:p>
        </w:tc>
        <w:tc>
          <w:tcPr>
            <w:tcW w:w="1029" w:type="pct"/>
            <w:vMerge w:val="continue"/>
            <w:vAlign w:val="center"/>
          </w:tcPr>
          <w:p w14:paraId="24B986E9">
            <w:pPr>
              <w:widowControl/>
              <w:jc w:val="left"/>
              <w:rPr>
                <w:rFonts w:hint="eastAsia" w:cs="宋体" w:asciiTheme="minorEastAsia" w:hAnsiTheme="minorEastAsia"/>
                <w:color w:val="000000"/>
                <w:kern w:val="0"/>
                <w:sz w:val="24"/>
                <w:szCs w:val="24"/>
              </w:rPr>
            </w:pPr>
          </w:p>
        </w:tc>
        <w:tc>
          <w:tcPr>
            <w:tcW w:w="2793" w:type="pct"/>
            <w:vAlign w:val="center"/>
          </w:tcPr>
          <w:p w14:paraId="7C795A8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支持配置系统多种倍速分析模式：固定切片时长模式，平均切片时长模式；</w:t>
            </w:r>
          </w:p>
        </w:tc>
        <w:tc>
          <w:tcPr>
            <w:tcW w:w="368" w:type="pct"/>
            <w:vMerge w:val="continue"/>
            <w:vAlign w:val="center"/>
          </w:tcPr>
          <w:p w14:paraId="5691FA1A">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9349F5F">
            <w:pPr>
              <w:widowControl/>
              <w:jc w:val="left"/>
              <w:rPr>
                <w:rFonts w:hint="eastAsia" w:cs="宋体" w:asciiTheme="minorEastAsia" w:hAnsiTheme="minorEastAsia"/>
                <w:color w:val="000000"/>
                <w:kern w:val="0"/>
                <w:sz w:val="24"/>
                <w:szCs w:val="24"/>
              </w:rPr>
            </w:pPr>
          </w:p>
        </w:tc>
      </w:tr>
      <w:tr w14:paraId="391E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D8A47A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28</w:t>
            </w:r>
          </w:p>
        </w:tc>
        <w:tc>
          <w:tcPr>
            <w:tcW w:w="1029" w:type="pct"/>
            <w:vMerge w:val="continue"/>
            <w:vAlign w:val="center"/>
          </w:tcPr>
          <w:p w14:paraId="1CEB0026">
            <w:pPr>
              <w:widowControl/>
              <w:jc w:val="left"/>
              <w:rPr>
                <w:rFonts w:hint="eastAsia" w:cs="宋体" w:asciiTheme="minorEastAsia" w:hAnsiTheme="minorEastAsia"/>
                <w:color w:val="000000"/>
                <w:kern w:val="0"/>
                <w:sz w:val="24"/>
                <w:szCs w:val="24"/>
              </w:rPr>
            </w:pPr>
          </w:p>
        </w:tc>
        <w:tc>
          <w:tcPr>
            <w:tcW w:w="2793" w:type="pct"/>
            <w:vAlign w:val="center"/>
          </w:tcPr>
          <w:p w14:paraId="7E7173AA">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支持基于可用算力资源、自适应自动加速。</w:t>
            </w:r>
          </w:p>
        </w:tc>
        <w:tc>
          <w:tcPr>
            <w:tcW w:w="368" w:type="pct"/>
            <w:vMerge w:val="continue"/>
            <w:vAlign w:val="center"/>
          </w:tcPr>
          <w:p w14:paraId="616F33FF">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22AA591">
            <w:pPr>
              <w:widowControl/>
              <w:jc w:val="left"/>
              <w:rPr>
                <w:rFonts w:hint="eastAsia" w:cs="宋体" w:asciiTheme="minorEastAsia" w:hAnsiTheme="minorEastAsia"/>
                <w:color w:val="000000"/>
                <w:kern w:val="0"/>
                <w:sz w:val="24"/>
                <w:szCs w:val="24"/>
              </w:rPr>
            </w:pPr>
          </w:p>
        </w:tc>
      </w:tr>
      <w:tr w14:paraId="0592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CD6511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29</w:t>
            </w:r>
          </w:p>
        </w:tc>
        <w:tc>
          <w:tcPr>
            <w:tcW w:w="1029" w:type="pct"/>
            <w:vMerge w:val="restart"/>
            <w:vAlign w:val="center"/>
          </w:tcPr>
          <w:p w14:paraId="24F27E1C">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图片解析分时复用模块</w:t>
            </w:r>
          </w:p>
        </w:tc>
        <w:tc>
          <w:tcPr>
            <w:tcW w:w="2793" w:type="pct"/>
            <w:vAlign w:val="center"/>
          </w:tcPr>
          <w:p w14:paraId="05DCB0F9">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支持对同一计算资源按时间分片来加载不同的算法，实现同一计算资源，多算法的调度；</w:t>
            </w:r>
          </w:p>
        </w:tc>
        <w:tc>
          <w:tcPr>
            <w:tcW w:w="368" w:type="pct"/>
            <w:vMerge w:val="restart"/>
            <w:noWrap/>
            <w:vAlign w:val="center"/>
          </w:tcPr>
          <w:p w14:paraId="7E7DE7CA">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3F323E72">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1560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0E7F66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30</w:t>
            </w:r>
          </w:p>
        </w:tc>
        <w:tc>
          <w:tcPr>
            <w:tcW w:w="1029" w:type="pct"/>
            <w:vMerge w:val="continue"/>
            <w:vAlign w:val="center"/>
          </w:tcPr>
          <w:p w14:paraId="3DE5540B">
            <w:pPr>
              <w:widowControl/>
              <w:jc w:val="left"/>
              <w:rPr>
                <w:rFonts w:hint="eastAsia" w:cs="宋体" w:asciiTheme="minorEastAsia" w:hAnsiTheme="minorEastAsia"/>
                <w:color w:val="000000"/>
                <w:kern w:val="0"/>
                <w:sz w:val="24"/>
                <w:szCs w:val="24"/>
              </w:rPr>
            </w:pPr>
          </w:p>
        </w:tc>
        <w:tc>
          <w:tcPr>
            <w:tcW w:w="2793" w:type="pct"/>
            <w:vAlign w:val="center"/>
          </w:tcPr>
          <w:p w14:paraId="21D5F66D">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支持按照中心端设备和边缘端设备区分计算资源，支持计算资源的查询</w:t>
            </w:r>
          </w:p>
        </w:tc>
        <w:tc>
          <w:tcPr>
            <w:tcW w:w="368" w:type="pct"/>
            <w:vMerge w:val="continue"/>
            <w:vAlign w:val="center"/>
          </w:tcPr>
          <w:p w14:paraId="285B7191">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7208378">
            <w:pPr>
              <w:widowControl/>
              <w:jc w:val="left"/>
              <w:rPr>
                <w:rFonts w:hint="eastAsia" w:cs="宋体" w:asciiTheme="minorEastAsia" w:hAnsiTheme="minorEastAsia"/>
                <w:color w:val="000000"/>
                <w:kern w:val="0"/>
                <w:sz w:val="24"/>
                <w:szCs w:val="24"/>
              </w:rPr>
            </w:pPr>
          </w:p>
        </w:tc>
      </w:tr>
      <w:tr w14:paraId="63E7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EE1F35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31</w:t>
            </w:r>
          </w:p>
        </w:tc>
        <w:tc>
          <w:tcPr>
            <w:tcW w:w="1029" w:type="pct"/>
            <w:vMerge w:val="continue"/>
            <w:vAlign w:val="center"/>
          </w:tcPr>
          <w:p w14:paraId="2D41E1DF">
            <w:pPr>
              <w:widowControl/>
              <w:jc w:val="left"/>
              <w:rPr>
                <w:rFonts w:hint="eastAsia" w:cs="宋体" w:asciiTheme="minorEastAsia" w:hAnsiTheme="minorEastAsia"/>
                <w:color w:val="000000"/>
                <w:kern w:val="0"/>
                <w:sz w:val="24"/>
                <w:szCs w:val="24"/>
              </w:rPr>
            </w:pPr>
          </w:p>
        </w:tc>
        <w:tc>
          <w:tcPr>
            <w:tcW w:w="2793" w:type="pct"/>
            <w:vAlign w:val="center"/>
          </w:tcPr>
          <w:p w14:paraId="5382EC7F">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支持选择中心端设备或边缘端设备，可以展示设备对应的计算单元ID，可以展示24小时内，每一个计算单元不同时序加载的不同的算法信息</w:t>
            </w:r>
          </w:p>
        </w:tc>
        <w:tc>
          <w:tcPr>
            <w:tcW w:w="368" w:type="pct"/>
            <w:vMerge w:val="continue"/>
            <w:vAlign w:val="center"/>
          </w:tcPr>
          <w:p w14:paraId="60B79EB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F511032">
            <w:pPr>
              <w:widowControl/>
              <w:jc w:val="left"/>
              <w:rPr>
                <w:rFonts w:hint="eastAsia" w:cs="宋体" w:asciiTheme="minorEastAsia" w:hAnsiTheme="minorEastAsia"/>
                <w:color w:val="000000"/>
                <w:kern w:val="0"/>
                <w:sz w:val="24"/>
                <w:szCs w:val="24"/>
              </w:rPr>
            </w:pPr>
          </w:p>
        </w:tc>
      </w:tr>
      <w:tr w14:paraId="1CC1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B37C39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32</w:t>
            </w:r>
          </w:p>
        </w:tc>
        <w:tc>
          <w:tcPr>
            <w:tcW w:w="1029" w:type="pct"/>
            <w:vMerge w:val="continue"/>
            <w:vAlign w:val="center"/>
          </w:tcPr>
          <w:p w14:paraId="6557275C">
            <w:pPr>
              <w:widowControl/>
              <w:jc w:val="left"/>
              <w:rPr>
                <w:rFonts w:hint="eastAsia" w:cs="宋体" w:asciiTheme="minorEastAsia" w:hAnsiTheme="minorEastAsia"/>
                <w:color w:val="000000"/>
                <w:kern w:val="0"/>
                <w:sz w:val="24"/>
                <w:szCs w:val="24"/>
              </w:rPr>
            </w:pPr>
          </w:p>
        </w:tc>
        <w:tc>
          <w:tcPr>
            <w:tcW w:w="2793" w:type="pct"/>
            <w:vAlign w:val="center"/>
          </w:tcPr>
          <w:p w14:paraId="5B8DD46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支持查看每个计算单元分时复用记录，支持对相应算法不同时间段在计算单元的占用情况的展示可视化，当算法名称过长无法直接显示时，鼠标悬浮展示名称，支持展示24小时算法放大到990%查看，最小100%</w:t>
            </w:r>
          </w:p>
        </w:tc>
        <w:tc>
          <w:tcPr>
            <w:tcW w:w="368" w:type="pct"/>
            <w:vMerge w:val="continue"/>
            <w:vAlign w:val="center"/>
          </w:tcPr>
          <w:p w14:paraId="6B1A6768">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EFDE183">
            <w:pPr>
              <w:widowControl/>
              <w:jc w:val="left"/>
              <w:rPr>
                <w:rFonts w:hint="eastAsia" w:cs="宋体" w:asciiTheme="minorEastAsia" w:hAnsiTheme="minorEastAsia"/>
                <w:color w:val="000000"/>
                <w:kern w:val="0"/>
                <w:sz w:val="24"/>
                <w:szCs w:val="24"/>
              </w:rPr>
            </w:pPr>
          </w:p>
        </w:tc>
      </w:tr>
      <w:tr w14:paraId="4ED75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E7E849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33</w:t>
            </w:r>
          </w:p>
        </w:tc>
        <w:tc>
          <w:tcPr>
            <w:tcW w:w="1029" w:type="pct"/>
            <w:vMerge w:val="restart"/>
            <w:vAlign w:val="center"/>
          </w:tcPr>
          <w:p w14:paraId="16B1D520">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任务监控模块</w:t>
            </w:r>
          </w:p>
        </w:tc>
        <w:tc>
          <w:tcPr>
            <w:tcW w:w="2793" w:type="pct"/>
            <w:vAlign w:val="center"/>
          </w:tcPr>
          <w:p w14:paraId="3F49E38C">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支持数据从生产到消费过程中全链路的监控，智能任务执行组件消费提交到对应的引擎，引擎分析后吐回到对应的队列，再次被智能任务执行组件消费转发到对应的入库队列的全过程；</w:t>
            </w:r>
          </w:p>
        </w:tc>
        <w:tc>
          <w:tcPr>
            <w:tcW w:w="368" w:type="pct"/>
            <w:vMerge w:val="restart"/>
            <w:noWrap/>
            <w:vAlign w:val="center"/>
          </w:tcPr>
          <w:p w14:paraId="10AB512C">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1755BA43">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625C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5F56CE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34</w:t>
            </w:r>
          </w:p>
        </w:tc>
        <w:tc>
          <w:tcPr>
            <w:tcW w:w="1029" w:type="pct"/>
            <w:vMerge w:val="continue"/>
            <w:vAlign w:val="center"/>
          </w:tcPr>
          <w:p w14:paraId="235F8AC6">
            <w:pPr>
              <w:widowControl/>
              <w:jc w:val="left"/>
              <w:rPr>
                <w:rFonts w:hint="eastAsia" w:cs="宋体" w:asciiTheme="minorEastAsia" w:hAnsiTheme="minorEastAsia"/>
                <w:color w:val="000000"/>
                <w:kern w:val="0"/>
                <w:sz w:val="24"/>
                <w:szCs w:val="24"/>
              </w:rPr>
            </w:pPr>
          </w:p>
        </w:tc>
        <w:tc>
          <w:tcPr>
            <w:tcW w:w="2793" w:type="pct"/>
            <w:vAlign w:val="center"/>
          </w:tcPr>
          <w:p w14:paraId="235B91E4">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在链路监控中支持查看数据的生产速率、消费速率和数据积压未处理的数据量</w:t>
            </w:r>
          </w:p>
        </w:tc>
        <w:tc>
          <w:tcPr>
            <w:tcW w:w="368" w:type="pct"/>
            <w:vMerge w:val="continue"/>
            <w:vAlign w:val="center"/>
          </w:tcPr>
          <w:p w14:paraId="0AF8A801">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051EF7B">
            <w:pPr>
              <w:widowControl/>
              <w:jc w:val="left"/>
              <w:rPr>
                <w:rFonts w:hint="eastAsia" w:cs="宋体" w:asciiTheme="minorEastAsia" w:hAnsiTheme="minorEastAsia"/>
                <w:color w:val="000000"/>
                <w:kern w:val="0"/>
                <w:sz w:val="24"/>
                <w:szCs w:val="24"/>
              </w:rPr>
            </w:pPr>
          </w:p>
        </w:tc>
      </w:tr>
      <w:tr w14:paraId="559F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252E1C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35</w:t>
            </w:r>
          </w:p>
        </w:tc>
        <w:tc>
          <w:tcPr>
            <w:tcW w:w="1029" w:type="pct"/>
            <w:vMerge w:val="continue"/>
            <w:vAlign w:val="center"/>
          </w:tcPr>
          <w:p w14:paraId="60ACB016">
            <w:pPr>
              <w:widowControl/>
              <w:jc w:val="left"/>
              <w:rPr>
                <w:rFonts w:hint="eastAsia" w:cs="宋体" w:asciiTheme="minorEastAsia" w:hAnsiTheme="minorEastAsia"/>
                <w:color w:val="000000"/>
                <w:kern w:val="0"/>
                <w:sz w:val="24"/>
                <w:szCs w:val="24"/>
              </w:rPr>
            </w:pPr>
          </w:p>
        </w:tc>
        <w:tc>
          <w:tcPr>
            <w:tcW w:w="2793" w:type="pct"/>
            <w:vAlign w:val="center"/>
          </w:tcPr>
          <w:p w14:paraId="5BEC348D">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支持点击队列，按时间范围，查询数据生产速率和消费速率；</w:t>
            </w:r>
          </w:p>
        </w:tc>
        <w:tc>
          <w:tcPr>
            <w:tcW w:w="368" w:type="pct"/>
            <w:vMerge w:val="continue"/>
            <w:vAlign w:val="center"/>
          </w:tcPr>
          <w:p w14:paraId="0FA8E908">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E008948">
            <w:pPr>
              <w:widowControl/>
              <w:jc w:val="left"/>
              <w:rPr>
                <w:rFonts w:hint="eastAsia" w:cs="宋体" w:asciiTheme="minorEastAsia" w:hAnsiTheme="minorEastAsia"/>
                <w:color w:val="000000"/>
                <w:kern w:val="0"/>
                <w:sz w:val="24"/>
                <w:szCs w:val="24"/>
              </w:rPr>
            </w:pPr>
          </w:p>
        </w:tc>
      </w:tr>
      <w:tr w14:paraId="6847F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393C1E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36</w:t>
            </w:r>
          </w:p>
        </w:tc>
        <w:tc>
          <w:tcPr>
            <w:tcW w:w="1029" w:type="pct"/>
            <w:vMerge w:val="continue"/>
            <w:vAlign w:val="center"/>
          </w:tcPr>
          <w:p w14:paraId="3681BED6">
            <w:pPr>
              <w:widowControl/>
              <w:jc w:val="left"/>
              <w:rPr>
                <w:rFonts w:hint="eastAsia" w:cs="宋体" w:asciiTheme="minorEastAsia" w:hAnsiTheme="minorEastAsia"/>
                <w:color w:val="000000"/>
                <w:kern w:val="0"/>
                <w:sz w:val="24"/>
                <w:szCs w:val="24"/>
              </w:rPr>
            </w:pPr>
          </w:p>
        </w:tc>
        <w:tc>
          <w:tcPr>
            <w:tcW w:w="2793" w:type="pct"/>
            <w:vAlign w:val="center"/>
          </w:tcPr>
          <w:p w14:paraId="2A82F960">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支持异常数据流转过程中告警展示；</w:t>
            </w:r>
          </w:p>
        </w:tc>
        <w:tc>
          <w:tcPr>
            <w:tcW w:w="368" w:type="pct"/>
            <w:vMerge w:val="continue"/>
            <w:vAlign w:val="center"/>
          </w:tcPr>
          <w:p w14:paraId="7DA5A55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6C5407D">
            <w:pPr>
              <w:widowControl/>
              <w:jc w:val="left"/>
              <w:rPr>
                <w:rFonts w:hint="eastAsia" w:cs="宋体" w:asciiTheme="minorEastAsia" w:hAnsiTheme="minorEastAsia"/>
                <w:color w:val="000000"/>
                <w:kern w:val="0"/>
                <w:sz w:val="24"/>
                <w:szCs w:val="24"/>
              </w:rPr>
            </w:pPr>
          </w:p>
        </w:tc>
      </w:tr>
      <w:tr w14:paraId="7A08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AE8DA9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37</w:t>
            </w:r>
          </w:p>
        </w:tc>
        <w:tc>
          <w:tcPr>
            <w:tcW w:w="1029" w:type="pct"/>
            <w:vMerge w:val="restart"/>
            <w:vAlign w:val="center"/>
          </w:tcPr>
          <w:p w14:paraId="4216A01B">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图片解析成效统计模块</w:t>
            </w:r>
          </w:p>
        </w:tc>
        <w:tc>
          <w:tcPr>
            <w:tcW w:w="2793" w:type="pct"/>
            <w:vAlign w:val="center"/>
          </w:tcPr>
          <w:p w14:paraId="7909100F">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查看任务执行详情，展示任务分析结果统计，任务分析成功量，分析失败量，分析转发结果数据，近24小时任务分析报表，可以滚动放大或缩小，移动任务分析报表，查看任务分析24小时的整体态势，或24小时内某个时间范围的态势，鼠标焦点分析区曲线，能够展示每隔10分钟，任务分析的成功量和失败量数据；</w:t>
            </w:r>
          </w:p>
        </w:tc>
        <w:tc>
          <w:tcPr>
            <w:tcW w:w="368" w:type="pct"/>
            <w:vMerge w:val="restart"/>
            <w:noWrap/>
            <w:vAlign w:val="center"/>
          </w:tcPr>
          <w:p w14:paraId="6BBA10FF">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5C2B0916">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51FF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155EF4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38</w:t>
            </w:r>
          </w:p>
        </w:tc>
        <w:tc>
          <w:tcPr>
            <w:tcW w:w="1029" w:type="pct"/>
            <w:vMerge w:val="continue"/>
            <w:vAlign w:val="center"/>
          </w:tcPr>
          <w:p w14:paraId="48C925C6">
            <w:pPr>
              <w:widowControl/>
              <w:jc w:val="left"/>
              <w:rPr>
                <w:rFonts w:hint="eastAsia" w:cs="宋体" w:asciiTheme="minorEastAsia" w:hAnsiTheme="minorEastAsia"/>
                <w:color w:val="000000"/>
                <w:kern w:val="0"/>
                <w:sz w:val="24"/>
                <w:szCs w:val="24"/>
              </w:rPr>
            </w:pPr>
          </w:p>
        </w:tc>
        <w:tc>
          <w:tcPr>
            <w:tcW w:w="2793" w:type="pct"/>
            <w:vAlign w:val="center"/>
          </w:tcPr>
          <w:p w14:paraId="67BAF27F">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支持查看子任务执行情况；支持查看图片任务执行详情，统计分析结果包括拉取量、提交成功量/转发量/丢弃量、分析成功量、分析失败量、分析结果转发，并以图形展示</w:t>
            </w:r>
          </w:p>
        </w:tc>
        <w:tc>
          <w:tcPr>
            <w:tcW w:w="368" w:type="pct"/>
            <w:vMerge w:val="continue"/>
            <w:vAlign w:val="center"/>
          </w:tcPr>
          <w:p w14:paraId="09F5DC9D">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81D2AC8">
            <w:pPr>
              <w:widowControl/>
              <w:jc w:val="left"/>
              <w:rPr>
                <w:rFonts w:hint="eastAsia" w:cs="宋体" w:asciiTheme="minorEastAsia" w:hAnsiTheme="minorEastAsia"/>
                <w:color w:val="000000"/>
                <w:kern w:val="0"/>
                <w:sz w:val="24"/>
                <w:szCs w:val="24"/>
              </w:rPr>
            </w:pPr>
          </w:p>
        </w:tc>
      </w:tr>
      <w:tr w14:paraId="6637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291147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39</w:t>
            </w:r>
          </w:p>
        </w:tc>
        <w:tc>
          <w:tcPr>
            <w:tcW w:w="1029" w:type="pct"/>
            <w:vMerge w:val="continue"/>
            <w:vAlign w:val="center"/>
          </w:tcPr>
          <w:p w14:paraId="52CC2FB7">
            <w:pPr>
              <w:widowControl/>
              <w:jc w:val="left"/>
              <w:rPr>
                <w:rFonts w:hint="eastAsia" w:cs="宋体" w:asciiTheme="minorEastAsia" w:hAnsiTheme="minorEastAsia"/>
                <w:color w:val="000000"/>
                <w:kern w:val="0"/>
                <w:sz w:val="24"/>
                <w:szCs w:val="24"/>
              </w:rPr>
            </w:pPr>
          </w:p>
        </w:tc>
        <w:tc>
          <w:tcPr>
            <w:tcW w:w="2793" w:type="pct"/>
            <w:vAlign w:val="center"/>
          </w:tcPr>
          <w:p w14:paraId="7E4F68AD">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分析失败记录(含重试)统计，包括计算节点IP，计算单元ID、算法名称、错误码、错误信息、创建时间、图片URL；任务分析报表，能够动态的展示任务分析的24小时内的分析态势，包括拉取量，转发量，丢弃量，提交成功量，分析成功量，分析失败量，可以滚动放大或缩小，移动任务分析报表，查看任务分析24小时的整体态势，或某24小时内某个时间范围的态势，鼠标焦点分析区曲线，能够展示每隔10分钟，对应任务分析此时刻的拉取量，转发量，丢弃量，提交成功量，分析成功量，分析失败量数据；</w:t>
            </w:r>
          </w:p>
        </w:tc>
        <w:tc>
          <w:tcPr>
            <w:tcW w:w="368" w:type="pct"/>
            <w:vMerge w:val="continue"/>
            <w:vAlign w:val="center"/>
          </w:tcPr>
          <w:p w14:paraId="476FB5F3">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3A403EB">
            <w:pPr>
              <w:widowControl/>
              <w:jc w:val="left"/>
              <w:rPr>
                <w:rFonts w:hint="eastAsia" w:cs="宋体" w:asciiTheme="minorEastAsia" w:hAnsiTheme="minorEastAsia"/>
                <w:color w:val="000000"/>
                <w:kern w:val="0"/>
                <w:sz w:val="24"/>
                <w:szCs w:val="24"/>
              </w:rPr>
            </w:pPr>
          </w:p>
        </w:tc>
      </w:tr>
      <w:tr w14:paraId="0FFE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C5F192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（三）</w:t>
            </w:r>
          </w:p>
        </w:tc>
        <w:tc>
          <w:tcPr>
            <w:tcW w:w="1029" w:type="pct"/>
            <w:vAlign w:val="center"/>
          </w:tcPr>
          <w:p w14:paraId="1755C1F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交管基础算法底座-算法管理</w:t>
            </w:r>
          </w:p>
        </w:tc>
        <w:tc>
          <w:tcPr>
            <w:tcW w:w="2793" w:type="pct"/>
            <w:vAlign w:val="center"/>
          </w:tcPr>
          <w:p w14:paraId="4FFE1849">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61F68B4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4A49E5B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3F81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022EF8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Merge w:val="restart"/>
            <w:vAlign w:val="center"/>
          </w:tcPr>
          <w:p w14:paraId="774BDCB7">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视图算法</w:t>
            </w:r>
          </w:p>
        </w:tc>
        <w:tc>
          <w:tcPr>
            <w:tcW w:w="2793" w:type="pct"/>
            <w:vAlign w:val="center"/>
          </w:tcPr>
          <w:p w14:paraId="345F4E0B">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对图片中的车辆进行识别、分析，提取车辆相应属性，包括：车辆类型、车身颜色、车牌等</w:t>
            </w:r>
          </w:p>
        </w:tc>
        <w:tc>
          <w:tcPr>
            <w:tcW w:w="368" w:type="pct"/>
            <w:vMerge w:val="restart"/>
            <w:noWrap/>
            <w:vAlign w:val="center"/>
          </w:tcPr>
          <w:p w14:paraId="4741D5AF">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43AF84AC">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5B8B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A4EF85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Merge w:val="continue"/>
            <w:vAlign w:val="center"/>
          </w:tcPr>
          <w:p w14:paraId="729B4DAB">
            <w:pPr>
              <w:widowControl/>
              <w:jc w:val="left"/>
              <w:rPr>
                <w:rFonts w:hint="eastAsia" w:cs="宋体" w:asciiTheme="minorEastAsia" w:hAnsiTheme="minorEastAsia"/>
                <w:color w:val="000000"/>
                <w:kern w:val="0"/>
                <w:sz w:val="24"/>
                <w:szCs w:val="24"/>
              </w:rPr>
            </w:pPr>
          </w:p>
        </w:tc>
        <w:tc>
          <w:tcPr>
            <w:tcW w:w="2793" w:type="pct"/>
            <w:vAlign w:val="center"/>
          </w:tcPr>
          <w:p w14:paraId="4AFF8E4F">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对图片中的非机动车进行识别、分析，提取非机动车相应属性，包括：二轮车、三轮车、戴头盔等</w:t>
            </w:r>
          </w:p>
        </w:tc>
        <w:tc>
          <w:tcPr>
            <w:tcW w:w="368" w:type="pct"/>
            <w:vMerge w:val="continue"/>
            <w:vAlign w:val="center"/>
          </w:tcPr>
          <w:p w14:paraId="490349D6">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E34681E">
            <w:pPr>
              <w:widowControl/>
              <w:jc w:val="left"/>
              <w:rPr>
                <w:rFonts w:hint="eastAsia" w:cs="宋体" w:asciiTheme="minorEastAsia" w:hAnsiTheme="minorEastAsia"/>
                <w:color w:val="000000"/>
                <w:kern w:val="0"/>
                <w:sz w:val="24"/>
                <w:szCs w:val="24"/>
              </w:rPr>
            </w:pPr>
          </w:p>
        </w:tc>
      </w:tr>
      <w:tr w14:paraId="0BDC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F35353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Merge w:val="continue"/>
            <w:vAlign w:val="center"/>
          </w:tcPr>
          <w:p w14:paraId="37476F99">
            <w:pPr>
              <w:widowControl/>
              <w:jc w:val="left"/>
              <w:rPr>
                <w:rFonts w:hint="eastAsia" w:cs="宋体" w:asciiTheme="minorEastAsia" w:hAnsiTheme="minorEastAsia"/>
                <w:color w:val="000000"/>
                <w:kern w:val="0"/>
                <w:sz w:val="24"/>
                <w:szCs w:val="24"/>
              </w:rPr>
            </w:pPr>
          </w:p>
        </w:tc>
        <w:tc>
          <w:tcPr>
            <w:tcW w:w="2793" w:type="pct"/>
            <w:vAlign w:val="center"/>
          </w:tcPr>
          <w:p w14:paraId="4A911AB8">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利用机动车/非机动车识别算法，输出目标相应属性，并按照研判应用数据标准要求提供数据支撑，提高过车数据管理、套牌车管控、异常号牌管控、失驾人员管控、道路限行管控、车辆视图技战法应用的视图数据准确性</w:t>
            </w:r>
          </w:p>
        </w:tc>
        <w:tc>
          <w:tcPr>
            <w:tcW w:w="368" w:type="pct"/>
            <w:vMerge w:val="continue"/>
            <w:vAlign w:val="center"/>
          </w:tcPr>
          <w:p w14:paraId="3BBAF26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DF1AF3D">
            <w:pPr>
              <w:widowControl/>
              <w:jc w:val="left"/>
              <w:rPr>
                <w:rFonts w:hint="eastAsia" w:cs="宋体" w:asciiTheme="minorEastAsia" w:hAnsiTheme="minorEastAsia"/>
                <w:color w:val="000000"/>
                <w:kern w:val="0"/>
                <w:sz w:val="24"/>
                <w:szCs w:val="24"/>
              </w:rPr>
            </w:pPr>
          </w:p>
        </w:tc>
      </w:tr>
      <w:tr w14:paraId="3C01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06FB25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Merge w:val="restart"/>
            <w:vAlign w:val="center"/>
          </w:tcPr>
          <w:p w14:paraId="7819C69D">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算法管理</w:t>
            </w:r>
          </w:p>
        </w:tc>
        <w:tc>
          <w:tcPr>
            <w:tcW w:w="2793" w:type="pct"/>
            <w:vAlign w:val="center"/>
          </w:tcPr>
          <w:p w14:paraId="0FE55D6A">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支持查看算法的基本介绍，包含算法封面、算法名称、算法描述、算法版本切换、授权信息（已授权、未授权）、上架时间等</w:t>
            </w:r>
          </w:p>
        </w:tc>
        <w:tc>
          <w:tcPr>
            <w:tcW w:w="368" w:type="pct"/>
            <w:vMerge w:val="restart"/>
            <w:noWrap/>
            <w:vAlign w:val="center"/>
          </w:tcPr>
          <w:p w14:paraId="6D3D6008">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6699F968">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4878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275595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Merge w:val="continue"/>
            <w:vAlign w:val="center"/>
          </w:tcPr>
          <w:p w14:paraId="5AF20599">
            <w:pPr>
              <w:widowControl/>
              <w:jc w:val="left"/>
              <w:rPr>
                <w:rFonts w:hint="eastAsia" w:cs="宋体" w:asciiTheme="minorEastAsia" w:hAnsiTheme="minorEastAsia"/>
                <w:color w:val="000000"/>
                <w:kern w:val="0"/>
                <w:sz w:val="24"/>
                <w:szCs w:val="24"/>
              </w:rPr>
            </w:pPr>
          </w:p>
        </w:tc>
        <w:tc>
          <w:tcPr>
            <w:tcW w:w="2793" w:type="pct"/>
            <w:vAlign w:val="center"/>
          </w:tcPr>
          <w:p w14:paraId="11CD9CFF">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支持查看算法的可用范围、技术指标等详情信息，包含分析类型、分析源类型、分析目标、适用行业、场所、计算平台等</w:t>
            </w:r>
          </w:p>
        </w:tc>
        <w:tc>
          <w:tcPr>
            <w:tcW w:w="368" w:type="pct"/>
            <w:vMerge w:val="continue"/>
            <w:vAlign w:val="center"/>
          </w:tcPr>
          <w:p w14:paraId="180C910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5243101">
            <w:pPr>
              <w:widowControl/>
              <w:jc w:val="left"/>
              <w:rPr>
                <w:rFonts w:hint="eastAsia" w:cs="宋体" w:asciiTheme="minorEastAsia" w:hAnsiTheme="minorEastAsia"/>
                <w:color w:val="000000"/>
                <w:kern w:val="0"/>
                <w:sz w:val="24"/>
                <w:szCs w:val="24"/>
              </w:rPr>
            </w:pPr>
          </w:p>
        </w:tc>
      </w:tr>
      <w:tr w14:paraId="6705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954846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Merge w:val="continue"/>
            <w:vAlign w:val="center"/>
          </w:tcPr>
          <w:p w14:paraId="1A675249">
            <w:pPr>
              <w:widowControl/>
              <w:jc w:val="left"/>
              <w:rPr>
                <w:rFonts w:hint="eastAsia" w:cs="宋体" w:asciiTheme="minorEastAsia" w:hAnsiTheme="minorEastAsia"/>
                <w:color w:val="000000"/>
                <w:kern w:val="0"/>
                <w:sz w:val="24"/>
                <w:szCs w:val="24"/>
              </w:rPr>
            </w:pPr>
          </w:p>
        </w:tc>
        <w:tc>
          <w:tcPr>
            <w:tcW w:w="2793" w:type="pct"/>
            <w:vAlign w:val="center"/>
          </w:tcPr>
          <w:p w14:paraId="08CC7438">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支持查看目标像素要求、目标遮挡粘连、画面质量、其他要求等算法应用条件信息</w:t>
            </w:r>
          </w:p>
        </w:tc>
        <w:tc>
          <w:tcPr>
            <w:tcW w:w="368" w:type="pct"/>
            <w:vMerge w:val="continue"/>
            <w:vAlign w:val="center"/>
          </w:tcPr>
          <w:p w14:paraId="2693369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8A18203">
            <w:pPr>
              <w:widowControl/>
              <w:jc w:val="left"/>
              <w:rPr>
                <w:rFonts w:hint="eastAsia" w:cs="宋体" w:asciiTheme="minorEastAsia" w:hAnsiTheme="minorEastAsia"/>
                <w:color w:val="000000"/>
                <w:kern w:val="0"/>
                <w:sz w:val="24"/>
                <w:szCs w:val="24"/>
              </w:rPr>
            </w:pPr>
          </w:p>
        </w:tc>
      </w:tr>
      <w:tr w14:paraId="441E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D01889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Merge w:val="continue"/>
            <w:vAlign w:val="center"/>
          </w:tcPr>
          <w:p w14:paraId="1EE19F30">
            <w:pPr>
              <w:widowControl/>
              <w:jc w:val="left"/>
              <w:rPr>
                <w:rFonts w:hint="eastAsia" w:cs="宋体" w:asciiTheme="minorEastAsia" w:hAnsiTheme="minorEastAsia"/>
                <w:color w:val="000000"/>
                <w:kern w:val="0"/>
                <w:sz w:val="24"/>
                <w:szCs w:val="24"/>
              </w:rPr>
            </w:pPr>
          </w:p>
        </w:tc>
        <w:tc>
          <w:tcPr>
            <w:tcW w:w="2793" w:type="pct"/>
            <w:vAlign w:val="center"/>
          </w:tcPr>
          <w:p w14:paraId="50A4ACDC">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针对算法适用场景、不适用场景进行详细的图片、文字描述</w:t>
            </w:r>
          </w:p>
        </w:tc>
        <w:tc>
          <w:tcPr>
            <w:tcW w:w="368" w:type="pct"/>
            <w:vMerge w:val="continue"/>
            <w:vAlign w:val="center"/>
          </w:tcPr>
          <w:p w14:paraId="5888452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ED17261">
            <w:pPr>
              <w:widowControl/>
              <w:jc w:val="left"/>
              <w:rPr>
                <w:rFonts w:hint="eastAsia" w:cs="宋体" w:asciiTheme="minorEastAsia" w:hAnsiTheme="minorEastAsia"/>
                <w:color w:val="000000"/>
                <w:kern w:val="0"/>
                <w:sz w:val="24"/>
                <w:szCs w:val="24"/>
              </w:rPr>
            </w:pPr>
          </w:p>
        </w:tc>
      </w:tr>
      <w:tr w14:paraId="623C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E08113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8</w:t>
            </w:r>
          </w:p>
        </w:tc>
        <w:tc>
          <w:tcPr>
            <w:tcW w:w="1029" w:type="pct"/>
            <w:vMerge w:val="continue"/>
            <w:vAlign w:val="center"/>
          </w:tcPr>
          <w:p w14:paraId="268A4035">
            <w:pPr>
              <w:widowControl/>
              <w:jc w:val="left"/>
              <w:rPr>
                <w:rFonts w:hint="eastAsia" w:cs="宋体" w:asciiTheme="minorEastAsia" w:hAnsiTheme="minorEastAsia"/>
                <w:color w:val="000000"/>
                <w:kern w:val="0"/>
                <w:sz w:val="24"/>
                <w:szCs w:val="24"/>
              </w:rPr>
            </w:pPr>
          </w:p>
        </w:tc>
        <w:tc>
          <w:tcPr>
            <w:tcW w:w="2793" w:type="pct"/>
            <w:vAlign w:val="center"/>
          </w:tcPr>
          <w:p w14:paraId="20CDEC13">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支持对算法包、算法系统、算法镜像同步的算法信息进行算法规范校验，校验的内容包括运行环境与算法匹配性、算法描述文件、算法封装格式等。</w:t>
            </w:r>
          </w:p>
        </w:tc>
        <w:tc>
          <w:tcPr>
            <w:tcW w:w="368" w:type="pct"/>
            <w:vMerge w:val="continue"/>
            <w:vAlign w:val="center"/>
          </w:tcPr>
          <w:p w14:paraId="16E65EEF">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ED4BBFC">
            <w:pPr>
              <w:widowControl/>
              <w:jc w:val="left"/>
              <w:rPr>
                <w:rFonts w:hint="eastAsia" w:cs="宋体" w:asciiTheme="minorEastAsia" w:hAnsiTheme="minorEastAsia"/>
                <w:color w:val="000000"/>
                <w:kern w:val="0"/>
                <w:sz w:val="24"/>
                <w:szCs w:val="24"/>
              </w:rPr>
            </w:pPr>
          </w:p>
        </w:tc>
      </w:tr>
      <w:tr w14:paraId="2FE3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5E5BA8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9</w:t>
            </w:r>
          </w:p>
        </w:tc>
        <w:tc>
          <w:tcPr>
            <w:tcW w:w="1029" w:type="pct"/>
            <w:vMerge w:val="continue"/>
            <w:vAlign w:val="center"/>
          </w:tcPr>
          <w:p w14:paraId="1931A6F6">
            <w:pPr>
              <w:widowControl/>
              <w:jc w:val="left"/>
              <w:rPr>
                <w:rFonts w:hint="eastAsia" w:cs="宋体" w:asciiTheme="minorEastAsia" w:hAnsiTheme="minorEastAsia"/>
                <w:color w:val="000000"/>
                <w:kern w:val="0"/>
                <w:sz w:val="24"/>
                <w:szCs w:val="24"/>
              </w:rPr>
            </w:pPr>
          </w:p>
        </w:tc>
        <w:tc>
          <w:tcPr>
            <w:tcW w:w="2793" w:type="pct"/>
            <w:vAlign w:val="center"/>
          </w:tcPr>
          <w:p w14:paraId="20DEDDA5">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上传算法包时，批量校验算法包中的每个算法授权情况，包含授权检测</w:t>
            </w:r>
          </w:p>
        </w:tc>
        <w:tc>
          <w:tcPr>
            <w:tcW w:w="368" w:type="pct"/>
            <w:vMerge w:val="continue"/>
            <w:vAlign w:val="center"/>
          </w:tcPr>
          <w:p w14:paraId="20E9D836">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6185E38">
            <w:pPr>
              <w:widowControl/>
              <w:jc w:val="left"/>
              <w:rPr>
                <w:rFonts w:hint="eastAsia" w:cs="宋体" w:asciiTheme="minorEastAsia" w:hAnsiTheme="minorEastAsia"/>
                <w:color w:val="000000"/>
                <w:kern w:val="0"/>
                <w:sz w:val="24"/>
                <w:szCs w:val="24"/>
              </w:rPr>
            </w:pPr>
          </w:p>
        </w:tc>
      </w:tr>
      <w:tr w14:paraId="1ECC9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EE3AF2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10</w:t>
            </w:r>
          </w:p>
        </w:tc>
        <w:tc>
          <w:tcPr>
            <w:tcW w:w="1029" w:type="pct"/>
            <w:vMerge w:val="continue"/>
            <w:vAlign w:val="center"/>
          </w:tcPr>
          <w:p w14:paraId="3FC2B478">
            <w:pPr>
              <w:widowControl/>
              <w:jc w:val="left"/>
              <w:rPr>
                <w:rFonts w:hint="eastAsia" w:cs="宋体" w:asciiTheme="minorEastAsia" w:hAnsiTheme="minorEastAsia"/>
                <w:color w:val="000000"/>
                <w:kern w:val="0"/>
                <w:sz w:val="24"/>
                <w:szCs w:val="24"/>
              </w:rPr>
            </w:pPr>
          </w:p>
        </w:tc>
        <w:tc>
          <w:tcPr>
            <w:tcW w:w="2793" w:type="pct"/>
            <w:vAlign w:val="center"/>
          </w:tcPr>
          <w:p w14:paraId="2B9248DF">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支持直接通过算法名称关键字检索算法</w:t>
            </w:r>
          </w:p>
        </w:tc>
        <w:tc>
          <w:tcPr>
            <w:tcW w:w="368" w:type="pct"/>
            <w:vMerge w:val="continue"/>
            <w:vAlign w:val="center"/>
          </w:tcPr>
          <w:p w14:paraId="26024E5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184CD81">
            <w:pPr>
              <w:widowControl/>
              <w:jc w:val="left"/>
              <w:rPr>
                <w:rFonts w:hint="eastAsia" w:cs="宋体" w:asciiTheme="minorEastAsia" w:hAnsiTheme="minorEastAsia"/>
                <w:color w:val="000000"/>
                <w:kern w:val="0"/>
                <w:sz w:val="24"/>
                <w:szCs w:val="24"/>
              </w:rPr>
            </w:pPr>
          </w:p>
        </w:tc>
      </w:tr>
      <w:tr w14:paraId="6381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A9E295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11</w:t>
            </w:r>
          </w:p>
        </w:tc>
        <w:tc>
          <w:tcPr>
            <w:tcW w:w="1029" w:type="pct"/>
            <w:vMerge w:val="continue"/>
            <w:vAlign w:val="center"/>
          </w:tcPr>
          <w:p w14:paraId="10A47B7F">
            <w:pPr>
              <w:widowControl/>
              <w:jc w:val="left"/>
              <w:rPr>
                <w:rFonts w:hint="eastAsia" w:cs="宋体" w:asciiTheme="minorEastAsia" w:hAnsiTheme="minorEastAsia"/>
                <w:color w:val="000000"/>
                <w:kern w:val="0"/>
                <w:sz w:val="24"/>
                <w:szCs w:val="24"/>
              </w:rPr>
            </w:pPr>
          </w:p>
        </w:tc>
        <w:tc>
          <w:tcPr>
            <w:tcW w:w="2793" w:type="pct"/>
            <w:vAlign w:val="center"/>
          </w:tcPr>
          <w:p w14:paraId="112273E8">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支持按算法状</w:t>
            </w:r>
            <w:r>
              <w:rPr>
                <w:rFonts w:cs="宋体" w:asciiTheme="minorEastAsia" w:hAnsiTheme="minorEastAsia"/>
                <w:kern w:val="0"/>
                <w:sz w:val="24"/>
                <w:szCs w:val="24"/>
              </w:rPr>
              <w:t>态（上下架状态、授权状态、级联共享状态）、分</w:t>
            </w:r>
            <w:r>
              <w:rPr>
                <w:rFonts w:cs="宋体" w:asciiTheme="minorEastAsia" w:hAnsiTheme="minorEastAsia"/>
                <w:color w:val="000000"/>
                <w:kern w:val="0"/>
                <w:sz w:val="24"/>
                <w:szCs w:val="24"/>
              </w:rPr>
              <w:t>析源类型、计算平台、来源厂商、算法入库时间、算法标签分组等标签对算法进行筛选</w:t>
            </w:r>
          </w:p>
        </w:tc>
        <w:tc>
          <w:tcPr>
            <w:tcW w:w="368" w:type="pct"/>
            <w:vMerge w:val="continue"/>
            <w:vAlign w:val="center"/>
          </w:tcPr>
          <w:p w14:paraId="71C54AA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8CE7596">
            <w:pPr>
              <w:widowControl/>
              <w:jc w:val="left"/>
              <w:rPr>
                <w:rFonts w:hint="eastAsia" w:cs="宋体" w:asciiTheme="minorEastAsia" w:hAnsiTheme="minorEastAsia"/>
                <w:color w:val="000000"/>
                <w:kern w:val="0"/>
                <w:sz w:val="24"/>
                <w:szCs w:val="24"/>
              </w:rPr>
            </w:pPr>
          </w:p>
        </w:tc>
      </w:tr>
      <w:tr w14:paraId="5447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65DB58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12</w:t>
            </w:r>
          </w:p>
        </w:tc>
        <w:tc>
          <w:tcPr>
            <w:tcW w:w="1029" w:type="pct"/>
            <w:vMerge w:val="continue"/>
            <w:vAlign w:val="center"/>
          </w:tcPr>
          <w:p w14:paraId="5408C6A4">
            <w:pPr>
              <w:widowControl/>
              <w:jc w:val="left"/>
              <w:rPr>
                <w:rFonts w:hint="eastAsia" w:cs="宋体" w:asciiTheme="minorEastAsia" w:hAnsiTheme="minorEastAsia"/>
                <w:color w:val="000000"/>
                <w:kern w:val="0"/>
                <w:sz w:val="24"/>
                <w:szCs w:val="24"/>
              </w:rPr>
            </w:pPr>
          </w:p>
        </w:tc>
        <w:tc>
          <w:tcPr>
            <w:tcW w:w="2793" w:type="pct"/>
            <w:vAlign w:val="center"/>
          </w:tcPr>
          <w:p w14:paraId="6FB964EE">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支持已上传算法、级联算法单次批</w:t>
            </w:r>
            <w:r>
              <w:rPr>
                <w:rFonts w:cs="宋体" w:asciiTheme="minorEastAsia" w:hAnsiTheme="minorEastAsia"/>
                <w:kern w:val="0"/>
                <w:sz w:val="24"/>
                <w:szCs w:val="24"/>
              </w:rPr>
              <w:t>量删除；删除时弹窗提示：删除算法可能影响已编排的任务，是否确认删除XXX算法。</w:t>
            </w:r>
          </w:p>
        </w:tc>
        <w:tc>
          <w:tcPr>
            <w:tcW w:w="368" w:type="pct"/>
            <w:vMerge w:val="continue"/>
            <w:vAlign w:val="center"/>
          </w:tcPr>
          <w:p w14:paraId="3661F91F">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79EDB13">
            <w:pPr>
              <w:widowControl/>
              <w:jc w:val="left"/>
              <w:rPr>
                <w:rFonts w:hint="eastAsia" w:cs="宋体" w:asciiTheme="minorEastAsia" w:hAnsiTheme="minorEastAsia"/>
                <w:color w:val="000000"/>
                <w:kern w:val="0"/>
                <w:sz w:val="24"/>
                <w:szCs w:val="24"/>
              </w:rPr>
            </w:pPr>
          </w:p>
        </w:tc>
      </w:tr>
      <w:tr w14:paraId="2FDA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D613FC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13</w:t>
            </w:r>
          </w:p>
        </w:tc>
        <w:tc>
          <w:tcPr>
            <w:tcW w:w="1029" w:type="pct"/>
            <w:vMerge w:val="continue"/>
            <w:vAlign w:val="center"/>
          </w:tcPr>
          <w:p w14:paraId="26D9AC63">
            <w:pPr>
              <w:widowControl/>
              <w:jc w:val="left"/>
              <w:rPr>
                <w:rFonts w:hint="eastAsia" w:cs="宋体" w:asciiTheme="minorEastAsia" w:hAnsiTheme="minorEastAsia"/>
                <w:color w:val="000000"/>
                <w:kern w:val="0"/>
                <w:sz w:val="24"/>
                <w:szCs w:val="24"/>
              </w:rPr>
            </w:pPr>
          </w:p>
        </w:tc>
        <w:tc>
          <w:tcPr>
            <w:tcW w:w="2793" w:type="pct"/>
            <w:vAlign w:val="center"/>
          </w:tcPr>
          <w:p w14:paraId="07B710AF">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支持以算法的维度编辑修改算法信息</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1、允许修改信息：算法封面、算法名称、算法描述、分析目标、适用行业、业务、场所、来源厂商</w:t>
            </w:r>
          </w:p>
        </w:tc>
        <w:tc>
          <w:tcPr>
            <w:tcW w:w="368" w:type="pct"/>
            <w:vMerge w:val="continue"/>
            <w:vAlign w:val="center"/>
          </w:tcPr>
          <w:p w14:paraId="1507BE5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51D4B32">
            <w:pPr>
              <w:widowControl/>
              <w:jc w:val="left"/>
              <w:rPr>
                <w:rFonts w:hint="eastAsia" w:cs="宋体" w:asciiTheme="minorEastAsia" w:hAnsiTheme="minorEastAsia"/>
                <w:color w:val="000000"/>
                <w:kern w:val="0"/>
                <w:sz w:val="24"/>
                <w:szCs w:val="24"/>
              </w:rPr>
            </w:pPr>
          </w:p>
        </w:tc>
      </w:tr>
      <w:tr w14:paraId="1A1B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0CE684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（四）</w:t>
            </w:r>
          </w:p>
        </w:tc>
        <w:tc>
          <w:tcPr>
            <w:tcW w:w="1029" w:type="pct"/>
            <w:vAlign w:val="center"/>
          </w:tcPr>
          <w:p w14:paraId="39842E9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交管行业模型</w:t>
            </w:r>
          </w:p>
        </w:tc>
        <w:tc>
          <w:tcPr>
            <w:tcW w:w="2793" w:type="pct"/>
            <w:vAlign w:val="center"/>
          </w:tcPr>
          <w:p w14:paraId="1EFBF774">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　</w:t>
            </w:r>
          </w:p>
        </w:tc>
        <w:tc>
          <w:tcPr>
            <w:tcW w:w="368" w:type="pct"/>
            <w:noWrap/>
            <w:vAlign w:val="center"/>
          </w:tcPr>
          <w:p w14:paraId="4350D124">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　</w:t>
            </w:r>
          </w:p>
        </w:tc>
        <w:tc>
          <w:tcPr>
            <w:tcW w:w="369" w:type="pct"/>
            <w:noWrap/>
            <w:vAlign w:val="center"/>
          </w:tcPr>
          <w:p w14:paraId="0E742E2B">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　</w:t>
            </w:r>
          </w:p>
        </w:tc>
      </w:tr>
      <w:tr w14:paraId="35A4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B0CF01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Align w:val="center"/>
          </w:tcPr>
          <w:p w14:paraId="7A641545">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机动车违法停车识别算法</w:t>
            </w:r>
          </w:p>
        </w:tc>
        <w:tc>
          <w:tcPr>
            <w:tcW w:w="2793" w:type="pct"/>
            <w:vAlign w:val="center"/>
          </w:tcPr>
          <w:p w14:paraId="6C90F39F">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机动车违法停车识别算法，提供实时识别指定区域内是否发生道路异常停车事件，针对规定摄像头外部传入的区域，基于车辆在检测范围内是否有车辆持续停止行为进行判定，如发现相关行为进行预警。</w:t>
            </w:r>
          </w:p>
        </w:tc>
        <w:tc>
          <w:tcPr>
            <w:tcW w:w="368" w:type="pct"/>
            <w:vAlign w:val="center"/>
          </w:tcPr>
          <w:p w14:paraId="0FDF08D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7A62A6C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3438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051534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Align w:val="center"/>
          </w:tcPr>
          <w:p w14:paraId="1AF36C42">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人非闯入识别算法</w:t>
            </w:r>
          </w:p>
        </w:tc>
        <w:tc>
          <w:tcPr>
            <w:tcW w:w="2793" w:type="pct"/>
            <w:vAlign w:val="center"/>
          </w:tcPr>
          <w:p w14:paraId="078CE7B0">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人非闯入识别算法，提供实时识别指定区域内是否发生行人或非机动车闯入事件，针对规定摄像头外部传入的路口处区域，基于制定检测范围内是否出现行人和非机动车进行判定，如发现相关行为进行预警</w:t>
            </w:r>
          </w:p>
        </w:tc>
        <w:tc>
          <w:tcPr>
            <w:tcW w:w="368" w:type="pct"/>
            <w:vAlign w:val="center"/>
          </w:tcPr>
          <w:p w14:paraId="43A0F7E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1152E56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4E41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983C20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Align w:val="center"/>
          </w:tcPr>
          <w:p w14:paraId="4EB77822">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交通拥堵识别算法</w:t>
            </w:r>
          </w:p>
        </w:tc>
        <w:tc>
          <w:tcPr>
            <w:tcW w:w="2793" w:type="pct"/>
            <w:vAlign w:val="center"/>
          </w:tcPr>
          <w:p w14:paraId="6F889846">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交通拥堵识别算法，提供实时识别指定区域内是否发生车辆行驶缓慢发生拥堵事件，针对规定摄像头外部传入的路口处区域，基于车辆在路口检测范围内行驶情况进行判定，如发现相关行为进行预警。</w:t>
            </w:r>
          </w:p>
        </w:tc>
        <w:tc>
          <w:tcPr>
            <w:tcW w:w="368" w:type="pct"/>
            <w:vAlign w:val="center"/>
          </w:tcPr>
          <w:p w14:paraId="6646B32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4153FDF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0D81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FB1D4D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Align w:val="center"/>
          </w:tcPr>
          <w:p w14:paraId="743FA32E">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二三轮车违法载人算法</w:t>
            </w:r>
          </w:p>
        </w:tc>
        <w:tc>
          <w:tcPr>
            <w:tcW w:w="2793" w:type="pct"/>
            <w:vAlign w:val="center"/>
          </w:tcPr>
          <w:p w14:paraId="486422CE">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二三轮车违法载人算法，提供实时识别指定区域内是否发生非机动车违法载人事件，针对规定摄像头外部传入的区域，基于非机动车在检测范围内行驶进行判定，如发现相关行为进行预警。</w:t>
            </w:r>
          </w:p>
        </w:tc>
        <w:tc>
          <w:tcPr>
            <w:tcW w:w="368" w:type="pct"/>
            <w:vAlign w:val="center"/>
          </w:tcPr>
          <w:p w14:paraId="449825D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1BF1276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2F7B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8A3F4E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Align w:val="center"/>
          </w:tcPr>
          <w:p w14:paraId="54F68766">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二三轮车闯红灯算法</w:t>
            </w:r>
          </w:p>
        </w:tc>
        <w:tc>
          <w:tcPr>
            <w:tcW w:w="2793" w:type="pct"/>
            <w:vAlign w:val="center"/>
          </w:tcPr>
          <w:p w14:paraId="10B53338">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二三轮车闯红灯算法，提供实时识别指定区域内是否发生非机动车闯红灯事件，针对规定摄像头外部传入的区域，基于非机动车在检测范围内行驶进行判定，如发现相关行为进行预警。</w:t>
            </w:r>
          </w:p>
        </w:tc>
        <w:tc>
          <w:tcPr>
            <w:tcW w:w="368" w:type="pct"/>
            <w:vAlign w:val="center"/>
          </w:tcPr>
          <w:p w14:paraId="127A92A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035A04E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3D65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771A4D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Align w:val="center"/>
          </w:tcPr>
          <w:p w14:paraId="4DCE2C5E">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二三轮车逆行算法</w:t>
            </w:r>
          </w:p>
        </w:tc>
        <w:tc>
          <w:tcPr>
            <w:tcW w:w="2793" w:type="pct"/>
            <w:vAlign w:val="center"/>
          </w:tcPr>
          <w:p w14:paraId="7988DE9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二三轮车逆行算法，提供实时识别指定区域内是否发生非机动车逆行事件，针对规定摄像头外部传入的区域，基于非机动车在检测范围内的行驶行为进行判定，如发现相关行为进行预警。</w:t>
            </w:r>
          </w:p>
        </w:tc>
        <w:tc>
          <w:tcPr>
            <w:tcW w:w="368" w:type="pct"/>
            <w:vAlign w:val="center"/>
          </w:tcPr>
          <w:p w14:paraId="12CF91B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4016952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6F5F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1FF961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Align w:val="center"/>
          </w:tcPr>
          <w:p w14:paraId="752DC22D">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二三轮车骑手不带头盔算法</w:t>
            </w:r>
          </w:p>
        </w:tc>
        <w:tc>
          <w:tcPr>
            <w:tcW w:w="2793" w:type="pct"/>
            <w:vAlign w:val="center"/>
          </w:tcPr>
          <w:p w14:paraId="777F1FAC">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二三轮车骑手未带头盔算法，提供实时识别区域内是否有非机动车骑手不带头盔事件，针对规定摄像头外部传入的区域，基于非机动车在检测范围内行驶进行判定，如发现相关行为进行预警。</w:t>
            </w:r>
          </w:p>
        </w:tc>
        <w:tc>
          <w:tcPr>
            <w:tcW w:w="368" w:type="pct"/>
            <w:vAlign w:val="center"/>
          </w:tcPr>
          <w:p w14:paraId="62EEF5E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045C98D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369F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80DA06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8</w:t>
            </w:r>
          </w:p>
        </w:tc>
        <w:tc>
          <w:tcPr>
            <w:tcW w:w="1029" w:type="pct"/>
            <w:vAlign w:val="center"/>
          </w:tcPr>
          <w:p w14:paraId="4DCF3E3F">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二三轮车不按道行驶算法</w:t>
            </w:r>
          </w:p>
        </w:tc>
        <w:tc>
          <w:tcPr>
            <w:tcW w:w="2793" w:type="pct"/>
            <w:vAlign w:val="center"/>
          </w:tcPr>
          <w:p w14:paraId="2293E4E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二三轮车不按道行驶算法，提供实时识别指定区域内是否发生非机动车不按道行驶事件，针对规定摄像头外部传入的区域，基于非机动车在检测范围内行驶进行判定，如发现相关行为进行预警。</w:t>
            </w:r>
          </w:p>
        </w:tc>
        <w:tc>
          <w:tcPr>
            <w:tcW w:w="368" w:type="pct"/>
            <w:vAlign w:val="center"/>
          </w:tcPr>
          <w:p w14:paraId="1EC07E7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59C0058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6FAD8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F3EDAD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9</w:t>
            </w:r>
          </w:p>
        </w:tc>
        <w:tc>
          <w:tcPr>
            <w:tcW w:w="1029" w:type="pct"/>
            <w:vAlign w:val="center"/>
          </w:tcPr>
          <w:p w14:paraId="195D1709">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动态交通参数感知</w:t>
            </w:r>
          </w:p>
        </w:tc>
        <w:tc>
          <w:tcPr>
            <w:tcW w:w="2793" w:type="pct"/>
            <w:vAlign w:val="center"/>
          </w:tcPr>
          <w:p w14:paraId="234973F6">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基于视频全结构化数据分析计算，提供动态交通参数感知功能，辅助交通管理者实时掌握路口交通运行状态，感知路口交通变化。</w:t>
            </w:r>
            <w:r>
              <w:rPr>
                <w:rFonts w:cs="宋体" w:asciiTheme="minorEastAsia" w:hAnsiTheme="minorEastAsia"/>
                <w:kern w:val="0"/>
                <w:sz w:val="24"/>
                <w:szCs w:val="24"/>
              </w:rPr>
              <w:br w:type="textWrapping"/>
            </w:r>
            <w:r>
              <w:rPr>
                <w:rFonts w:cs="宋体" w:asciiTheme="minorEastAsia" w:hAnsiTheme="minorEastAsia"/>
                <w:kern w:val="0"/>
                <w:sz w:val="24"/>
                <w:szCs w:val="24"/>
              </w:rPr>
              <w:t>1、断面车流量：规定时间内通过道路某一截面的车辆数量</w:t>
            </w:r>
            <w:r>
              <w:rPr>
                <w:rFonts w:cs="宋体" w:asciiTheme="minorEastAsia" w:hAnsiTheme="minorEastAsia"/>
                <w:kern w:val="0"/>
                <w:sz w:val="24"/>
                <w:szCs w:val="24"/>
              </w:rPr>
              <w:br w:type="textWrapping"/>
            </w:r>
            <w:r>
              <w:rPr>
                <w:rFonts w:cs="宋体" w:asciiTheme="minorEastAsia" w:hAnsiTheme="minorEastAsia"/>
                <w:kern w:val="0"/>
                <w:sz w:val="24"/>
                <w:szCs w:val="24"/>
              </w:rPr>
              <w:t>2、分车道流量：规定时间内通过道路某一车道截面的车辆数量</w:t>
            </w:r>
            <w:r>
              <w:rPr>
                <w:rFonts w:cs="宋体" w:asciiTheme="minorEastAsia" w:hAnsiTheme="minorEastAsia"/>
                <w:kern w:val="0"/>
                <w:sz w:val="24"/>
                <w:szCs w:val="24"/>
              </w:rPr>
              <w:br w:type="textWrapping"/>
            </w:r>
            <w:r>
              <w:rPr>
                <w:rFonts w:cs="宋体" w:asciiTheme="minorEastAsia" w:hAnsiTheme="minorEastAsia"/>
                <w:kern w:val="0"/>
                <w:sz w:val="24"/>
                <w:szCs w:val="24"/>
              </w:rPr>
              <w:t>3、分方向流量：规定时间内通过道路某一方向的车辆数量</w:t>
            </w:r>
            <w:r>
              <w:rPr>
                <w:rFonts w:cs="宋体" w:asciiTheme="minorEastAsia" w:hAnsiTheme="minorEastAsia"/>
                <w:kern w:val="0"/>
                <w:sz w:val="24"/>
                <w:szCs w:val="24"/>
              </w:rPr>
              <w:br w:type="textWrapping"/>
            </w:r>
            <w:r>
              <w:rPr>
                <w:rFonts w:cs="宋体" w:asciiTheme="minorEastAsia" w:hAnsiTheme="minorEastAsia"/>
                <w:kern w:val="0"/>
                <w:sz w:val="24"/>
                <w:szCs w:val="24"/>
              </w:rPr>
              <w:t>4、平均车头时距：对于同向行驶的连续车辆，前车头与后车头通过道路某截面的平均时间间隔</w:t>
            </w:r>
            <w:r>
              <w:rPr>
                <w:rFonts w:cs="宋体" w:asciiTheme="minorEastAsia" w:hAnsiTheme="minorEastAsia"/>
                <w:kern w:val="0"/>
                <w:sz w:val="24"/>
                <w:szCs w:val="24"/>
              </w:rPr>
              <w:br w:type="textWrapping"/>
            </w:r>
            <w:r>
              <w:rPr>
                <w:rFonts w:cs="宋体" w:asciiTheme="minorEastAsia" w:hAnsiTheme="minorEastAsia"/>
                <w:kern w:val="0"/>
                <w:sz w:val="24"/>
                <w:szCs w:val="24"/>
              </w:rPr>
              <w:t>5、饱和车头时距：排队消散时，稳定行驶的连续交通流的平均车头时距</w:t>
            </w:r>
            <w:r>
              <w:rPr>
                <w:rFonts w:cs="宋体" w:asciiTheme="minorEastAsia" w:hAnsiTheme="minorEastAsia"/>
                <w:kern w:val="0"/>
                <w:sz w:val="24"/>
                <w:szCs w:val="24"/>
              </w:rPr>
              <w:br w:type="textWrapping"/>
            </w:r>
            <w:r>
              <w:rPr>
                <w:rFonts w:cs="宋体" w:asciiTheme="minorEastAsia" w:hAnsiTheme="minorEastAsia"/>
                <w:kern w:val="0"/>
                <w:sz w:val="24"/>
                <w:szCs w:val="24"/>
              </w:rPr>
              <w:t>6、平均行程车速：规定时间内，通过某段道路上全部车辆行程速度的算术平均值</w:t>
            </w:r>
          </w:p>
        </w:tc>
        <w:tc>
          <w:tcPr>
            <w:tcW w:w="368" w:type="pct"/>
            <w:vAlign w:val="center"/>
          </w:tcPr>
          <w:p w14:paraId="53F266F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1565710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2F85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FC8FBC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10</w:t>
            </w:r>
          </w:p>
        </w:tc>
        <w:tc>
          <w:tcPr>
            <w:tcW w:w="1029" w:type="pct"/>
            <w:vAlign w:val="center"/>
          </w:tcPr>
          <w:p w14:paraId="0C6FDEBB">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无人机AI识别算法</w:t>
            </w:r>
          </w:p>
        </w:tc>
        <w:tc>
          <w:tcPr>
            <w:tcW w:w="2793" w:type="pct"/>
            <w:vAlign w:val="center"/>
          </w:tcPr>
          <w:p w14:paraId="3AC072E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基于无人机视频流进行后台AI识别，AI识别算法包括车牌识别算法模型、车辆速度检测算法模型、车辆压线识别算法模型、交通运行状况监控算法模型。</w:t>
            </w:r>
          </w:p>
        </w:tc>
        <w:tc>
          <w:tcPr>
            <w:tcW w:w="368" w:type="pct"/>
            <w:vAlign w:val="center"/>
          </w:tcPr>
          <w:p w14:paraId="04046F3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套</w:t>
            </w:r>
          </w:p>
        </w:tc>
        <w:tc>
          <w:tcPr>
            <w:tcW w:w="369" w:type="pct"/>
            <w:vAlign w:val="center"/>
          </w:tcPr>
          <w:p w14:paraId="392A86E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r>
      <w:tr w14:paraId="0B31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2C02E5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（五）</w:t>
            </w:r>
          </w:p>
        </w:tc>
        <w:tc>
          <w:tcPr>
            <w:tcW w:w="1029" w:type="pct"/>
            <w:vAlign w:val="center"/>
          </w:tcPr>
          <w:p w14:paraId="11BF58E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交管大模型底座</w:t>
            </w:r>
          </w:p>
        </w:tc>
        <w:tc>
          <w:tcPr>
            <w:tcW w:w="2793" w:type="pct"/>
            <w:vAlign w:val="center"/>
          </w:tcPr>
          <w:p w14:paraId="74C1D1A8">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　</w:t>
            </w:r>
          </w:p>
        </w:tc>
        <w:tc>
          <w:tcPr>
            <w:tcW w:w="368" w:type="pct"/>
            <w:noWrap/>
            <w:vAlign w:val="center"/>
          </w:tcPr>
          <w:p w14:paraId="4A950807">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　</w:t>
            </w:r>
          </w:p>
        </w:tc>
        <w:tc>
          <w:tcPr>
            <w:tcW w:w="369" w:type="pct"/>
            <w:noWrap/>
            <w:vAlign w:val="center"/>
          </w:tcPr>
          <w:p w14:paraId="5261C0E5">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　</w:t>
            </w:r>
          </w:p>
        </w:tc>
      </w:tr>
      <w:tr w14:paraId="66A0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5997D8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Merge w:val="restart"/>
            <w:vAlign w:val="center"/>
          </w:tcPr>
          <w:p w14:paraId="3C706F04">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视频流多模态解析模型训练</w:t>
            </w:r>
          </w:p>
        </w:tc>
        <w:tc>
          <w:tcPr>
            <w:tcW w:w="2793" w:type="pct"/>
            <w:vAlign w:val="center"/>
          </w:tcPr>
          <w:p w14:paraId="405FCC49">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对视频流多模态解析任务进行管理，支持创建实时和历史任务、删除任务、获取任务列表和查询任务状态信息。</w:t>
            </w:r>
          </w:p>
        </w:tc>
        <w:tc>
          <w:tcPr>
            <w:tcW w:w="368" w:type="pct"/>
            <w:vMerge w:val="restart"/>
            <w:vAlign w:val="center"/>
          </w:tcPr>
          <w:p w14:paraId="362CF293">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vAlign w:val="center"/>
          </w:tcPr>
          <w:p w14:paraId="7562B403">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1FC7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070AC7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Merge w:val="continue"/>
            <w:vAlign w:val="center"/>
          </w:tcPr>
          <w:p w14:paraId="3D9484F4">
            <w:pPr>
              <w:widowControl/>
              <w:jc w:val="left"/>
              <w:rPr>
                <w:rFonts w:hint="eastAsia" w:cs="宋体" w:asciiTheme="minorEastAsia" w:hAnsiTheme="minorEastAsia"/>
                <w:color w:val="000000"/>
                <w:kern w:val="0"/>
                <w:sz w:val="24"/>
                <w:szCs w:val="24"/>
              </w:rPr>
            </w:pPr>
          </w:p>
        </w:tc>
        <w:tc>
          <w:tcPr>
            <w:tcW w:w="2793" w:type="pct"/>
            <w:vAlign w:val="center"/>
          </w:tcPr>
          <w:p w14:paraId="05BD61EE">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对视频流进行解码，对视频场景指定区域进行自定义事件发现（如货车超限检测、老头乐检测等），支持配置文字正样本、文字负样本、图片负样本、图片正样本。</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支持利用多模态大模型基于提示词对通用事件图进行问答分析，根据回答的是与否决定是否保留事件告警。</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支持配置事件激活时间。</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支持配置区域。</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根据现场不同的精度和性能要求，支持选择高中低三种跳帧模式。</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可输出事件类型、时间、事件框、场景大图等信息。</w:t>
            </w:r>
          </w:p>
        </w:tc>
        <w:tc>
          <w:tcPr>
            <w:tcW w:w="368" w:type="pct"/>
            <w:vMerge w:val="continue"/>
            <w:vAlign w:val="center"/>
          </w:tcPr>
          <w:p w14:paraId="4D62A068">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BB0916B">
            <w:pPr>
              <w:widowControl/>
              <w:jc w:val="left"/>
              <w:rPr>
                <w:rFonts w:hint="eastAsia" w:cs="宋体" w:asciiTheme="minorEastAsia" w:hAnsiTheme="minorEastAsia"/>
                <w:color w:val="000000"/>
                <w:kern w:val="0"/>
                <w:sz w:val="24"/>
                <w:szCs w:val="24"/>
              </w:rPr>
            </w:pPr>
          </w:p>
        </w:tc>
      </w:tr>
      <w:tr w14:paraId="2BB6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6B8A11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Merge w:val="continue"/>
            <w:vAlign w:val="center"/>
          </w:tcPr>
          <w:p w14:paraId="3408C693">
            <w:pPr>
              <w:widowControl/>
              <w:jc w:val="left"/>
              <w:rPr>
                <w:rFonts w:hint="eastAsia" w:cs="宋体" w:asciiTheme="minorEastAsia" w:hAnsiTheme="minorEastAsia"/>
                <w:color w:val="000000"/>
                <w:kern w:val="0"/>
                <w:sz w:val="24"/>
                <w:szCs w:val="24"/>
              </w:rPr>
            </w:pPr>
          </w:p>
        </w:tc>
        <w:tc>
          <w:tcPr>
            <w:tcW w:w="2793" w:type="pct"/>
            <w:vAlign w:val="center"/>
          </w:tcPr>
          <w:p w14:paraId="4FB6B95D">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支持设置回调URL，实现平台向该URL写入视频流多模态解析任务的相关事件结果。</w:t>
            </w:r>
          </w:p>
        </w:tc>
        <w:tc>
          <w:tcPr>
            <w:tcW w:w="368" w:type="pct"/>
            <w:vMerge w:val="continue"/>
            <w:vAlign w:val="center"/>
          </w:tcPr>
          <w:p w14:paraId="2FF1F4F6">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04F427A">
            <w:pPr>
              <w:widowControl/>
              <w:jc w:val="left"/>
              <w:rPr>
                <w:rFonts w:hint="eastAsia" w:cs="宋体" w:asciiTheme="minorEastAsia" w:hAnsiTheme="minorEastAsia"/>
                <w:color w:val="000000"/>
                <w:kern w:val="0"/>
                <w:sz w:val="24"/>
                <w:szCs w:val="24"/>
              </w:rPr>
            </w:pPr>
          </w:p>
        </w:tc>
      </w:tr>
      <w:tr w14:paraId="5129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93FCA9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Merge w:val="restart"/>
            <w:vAlign w:val="center"/>
          </w:tcPr>
          <w:p w14:paraId="6F4B08B8">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多模态时空特征数据库提取模块</w:t>
            </w:r>
          </w:p>
        </w:tc>
        <w:tc>
          <w:tcPr>
            <w:tcW w:w="2793" w:type="pct"/>
            <w:vAlign w:val="center"/>
          </w:tcPr>
          <w:p w14:paraId="2C9A7833">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支持对实时产生的特征自动入库。</w:t>
            </w:r>
          </w:p>
        </w:tc>
        <w:tc>
          <w:tcPr>
            <w:tcW w:w="368" w:type="pct"/>
            <w:vMerge w:val="restart"/>
            <w:vAlign w:val="center"/>
          </w:tcPr>
          <w:p w14:paraId="3D021205">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vAlign w:val="center"/>
          </w:tcPr>
          <w:p w14:paraId="137A2D53">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32DC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0E0EFA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Merge w:val="continue"/>
            <w:vAlign w:val="center"/>
          </w:tcPr>
          <w:p w14:paraId="1057980B">
            <w:pPr>
              <w:widowControl/>
              <w:jc w:val="left"/>
              <w:rPr>
                <w:rFonts w:hint="eastAsia" w:cs="宋体" w:asciiTheme="minorEastAsia" w:hAnsiTheme="minorEastAsia"/>
                <w:color w:val="000000"/>
                <w:kern w:val="0"/>
                <w:sz w:val="24"/>
                <w:szCs w:val="24"/>
              </w:rPr>
            </w:pPr>
          </w:p>
        </w:tc>
        <w:tc>
          <w:tcPr>
            <w:tcW w:w="2793" w:type="pct"/>
            <w:vAlign w:val="center"/>
          </w:tcPr>
          <w:p w14:paraId="0B708975">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支持通过异步入库接口手动入库。</w:t>
            </w:r>
          </w:p>
        </w:tc>
        <w:tc>
          <w:tcPr>
            <w:tcW w:w="368" w:type="pct"/>
            <w:vMerge w:val="continue"/>
            <w:vAlign w:val="center"/>
          </w:tcPr>
          <w:p w14:paraId="77560E77">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B75D794">
            <w:pPr>
              <w:widowControl/>
              <w:jc w:val="left"/>
              <w:rPr>
                <w:rFonts w:hint="eastAsia" w:cs="宋体" w:asciiTheme="minorEastAsia" w:hAnsiTheme="minorEastAsia"/>
                <w:color w:val="000000"/>
                <w:kern w:val="0"/>
                <w:sz w:val="24"/>
                <w:szCs w:val="24"/>
              </w:rPr>
            </w:pPr>
          </w:p>
        </w:tc>
      </w:tr>
      <w:tr w14:paraId="5FB3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02E7CB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Merge w:val="continue"/>
            <w:vAlign w:val="center"/>
          </w:tcPr>
          <w:p w14:paraId="52745AD1">
            <w:pPr>
              <w:widowControl/>
              <w:jc w:val="left"/>
              <w:rPr>
                <w:rFonts w:hint="eastAsia" w:cs="宋体" w:asciiTheme="minorEastAsia" w:hAnsiTheme="minorEastAsia"/>
                <w:color w:val="000000"/>
                <w:kern w:val="0"/>
                <w:sz w:val="24"/>
                <w:szCs w:val="24"/>
              </w:rPr>
            </w:pPr>
          </w:p>
        </w:tc>
        <w:tc>
          <w:tcPr>
            <w:tcW w:w="2793" w:type="pct"/>
            <w:vAlign w:val="center"/>
          </w:tcPr>
          <w:p w14:paraId="54CCDCF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支持删除指定id的特征或者删除指定时间前的特征。</w:t>
            </w:r>
          </w:p>
        </w:tc>
        <w:tc>
          <w:tcPr>
            <w:tcW w:w="368" w:type="pct"/>
            <w:vMerge w:val="continue"/>
            <w:vAlign w:val="center"/>
          </w:tcPr>
          <w:p w14:paraId="5244DB4C">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69DD2F8">
            <w:pPr>
              <w:widowControl/>
              <w:jc w:val="left"/>
              <w:rPr>
                <w:rFonts w:hint="eastAsia" w:cs="宋体" w:asciiTheme="minorEastAsia" w:hAnsiTheme="minorEastAsia"/>
                <w:color w:val="000000"/>
                <w:kern w:val="0"/>
                <w:sz w:val="24"/>
                <w:szCs w:val="24"/>
              </w:rPr>
            </w:pPr>
          </w:p>
        </w:tc>
      </w:tr>
      <w:tr w14:paraId="3119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A65F6A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Merge w:val="continue"/>
            <w:vAlign w:val="center"/>
          </w:tcPr>
          <w:p w14:paraId="34B4537D">
            <w:pPr>
              <w:widowControl/>
              <w:jc w:val="left"/>
              <w:rPr>
                <w:rFonts w:hint="eastAsia" w:cs="宋体" w:asciiTheme="minorEastAsia" w:hAnsiTheme="minorEastAsia"/>
                <w:color w:val="000000"/>
                <w:kern w:val="0"/>
                <w:sz w:val="24"/>
                <w:szCs w:val="24"/>
              </w:rPr>
            </w:pPr>
          </w:p>
        </w:tc>
        <w:tc>
          <w:tcPr>
            <w:tcW w:w="2793" w:type="pct"/>
            <w:vAlign w:val="center"/>
          </w:tcPr>
          <w:p w14:paraId="04F3AEC4">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支持对指定id的特征进行查询。</w:t>
            </w:r>
          </w:p>
        </w:tc>
        <w:tc>
          <w:tcPr>
            <w:tcW w:w="368" w:type="pct"/>
            <w:vMerge w:val="continue"/>
            <w:vAlign w:val="center"/>
          </w:tcPr>
          <w:p w14:paraId="13844C3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56C26CE">
            <w:pPr>
              <w:widowControl/>
              <w:jc w:val="left"/>
              <w:rPr>
                <w:rFonts w:hint="eastAsia" w:cs="宋体" w:asciiTheme="minorEastAsia" w:hAnsiTheme="minorEastAsia"/>
                <w:color w:val="000000"/>
                <w:kern w:val="0"/>
                <w:sz w:val="24"/>
                <w:szCs w:val="24"/>
              </w:rPr>
            </w:pPr>
          </w:p>
        </w:tc>
      </w:tr>
      <w:tr w14:paraId="211B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AF7508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8</w:t>
            </w:r>
          </w:p>
        </w:tc>
        <w:tc>
          <w:tcPr>
            <w:tcW w:w="1029" w:type="pct"/>
            <w:vMerge w:val="continue"/>
            <w:vAlign w:val="center"/>
          </w:tcPr>
          <w:p w14:paraId="3CD93119">
            <w:pPr>
              <w:widowControl/>
              <w:jc w:val="left"/>
              <w:rPr>
                <w:rFonts w:hint="eastAsia" w:cs="宋体" w:asciiTheme="minorEastAsia" w:hAnsiTheme="minorEastAsia"/>
                <w:color w:val="000000"/>
                <w:kern w:val="0"/>
                <w:sz w:val="24"/>
                <w:szCs w:val="24"/>
              </w:rPr>
            </w:pPr>
          </w:p>
        </w:tc>
        <w:tc>
          <w:tcPr>
            <w:tcW w:w="2793" w:type="pct"/>
            <w:vAlign w:val="center"/>
          </w:tcPr>
          <w:p w14:paraId="733D4EB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支持指定时间、空间条件进行特征分页查询。</w:t>
            </w:r>
          </w:p>
        </w:tc>
        <w:tc>
          <w:tcPr>
            <w:tcW w:w="368" w:type="pct"/>
            <w:vMerge w:val="continue"/>
            <w:vAlign w:val="center"/>
          </w:tcPr>
          <w:p w14:paraId="1200C880">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3189511">
            <w:pPr>
              <w:widowControl/>
              <w:jc w:val="left"/>
              <w:rPr>
                <w:rFonts w:hint="eastAsia" w:cs="宋体" w:asciiTheme="minorEastAsia" w:hAnsiTheme="minorEastAsia"/>
                <w:color w:val="000000"/>
                <w:kern w:val="0"/>
                <w:sz w:val="24"/>
                <w:szCs w:val="24"/>
              </w:rPr>
            </w:pPr>
          </w:p>
        </w:tc>
      </w:tr>
      <w:tr w14:paraId="5997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631ABF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9</w:t>
            </w:r>
          </w:p>
        </w:tc>
        <w:tc>
          <w:tcPr>
            <w:tcW w:w="1029" w:type="pct"/>
            <w:vMerge w:val="continue"/>
            <w:vAlign w:val="center"/>
          </w:tcPr>
          <w:p w14:paraId="2A9F9B7E">
            <w:pPr>
              <w:widowControl/>
              <w:jc w:val="left"/>
              <w:rPr>
                <w:rFonts w:hint="eastAsia" w:cs="宋体" w:asciiTheme="minorEastAsia" w:hAnsiTheme="minorEastAsia"/>
                <w:color w:val="000000"/>
                <w:kern w:val="0"/>
                <w:sz w:val="24"/>
                <w:szCs w:val="24"/>
              </w:rPr>
            </w:pPr>
          </w:p>
        </w:tc>
        <w:tc>
          <w:tcPr>
            <w:tcW w:w="2793" w:type="pct"/>
            <w:vAlign w:val="center"/>
          </w:tcPr>
          <w:p w14:paraId="481D0C69">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支持多模态特征数据存储，多种不同版本特征的数据共存，支持按时间覆盖策略。</w:t>
            </w:r>
          </w:p>
        </w:tc>
        <w:tc>
          <w:tcPr>
            <w:tcW w:w="368" w:type="pct"/>
            <w:vMerge w:val="continue"/>
            <w:vAlign w:val="center"/>
          </w:tcPr>
          <w:p w14:paraId="1D71F79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834B885">
            <w:pPr>
              <w:widowControl/>
              <w:jc w:val="left"/>
              <w:rPr>
                <w:rFonts w:hint="eastAsia" w:cs="宋体" w:asciiTheme="minorEastAsia" w:hAnsiTheme="minorEastAsia"/>
                <w:color w:val="000000"/>
                <w:kern w:val="0"/>
                <w:sz w:val="24"/>
                <w:szCs w:val="24"/>
              </w:rPr>
            </w:pPr>
          </w:p>
        </w:tc>
      </w:tr>
      <w:tr w14:paraId="5EB3E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88354B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10</w:t>
            </w:r>
          </w:p>
        </w:tc>
        <w:tc>
          <w:tcPr>
            <w:tcW w:w="1029" w:type="pct"/>
            <w:vMerge w:val="continue"/>
            <w:vAlign w:val="center"/>
          </w:tcPr>
          <w:p w14:paraId="51565A1B">
            <w:pPr>
              <w:widowControl/>
              <w:jc w:val="left"/>
              <w:rPr>
                <w:rFonts w:hint="eastAsia" w:cs="宋体" w:asciiTheme="minorEastAsia" w:hAnsiTheme="minorEastAsia"/>
                <w:color w:val="000000"/>
                <w:kern w:val="0"/>
                <w:sz w:val="24"/>
                <w:szCs w:val="24"/>
              </w:rPr>
            </w:pPr>
          </w:p>
        </w:tc>
        <w:tc>
          <w:tcPr>
            <w:tcW w:w="2793" w:type="pct"/>
            <w:vAlign w:val="center"/>
          </w:tcPr>
          <w:p w14:paraId="78CBA548">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支持基于输入文本提取多模态特征，并进行以文检索，支持设置时间空间过滤条件，返回符合条件的结果数据。</w:t>
            </w:r>
          </w:p>
        </w:tc>
        <w:tc>
          <w:tcPr>
            <w:tcW w:w="368" w:type="pct"/>
            <w:vMerge w:val="continue"/>
            <w:vAlign w:val="center"/>
          </w:tcPr>
          <w:p w14:paraId="3790B571">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58D744F">
            <w:pPr>
              <w:widowControl/>
              <w:jc w:val="left"/>
              <w:rPr>
                <w:rFonts w:hint="eastAsia" w:cs="宋体" w:asciiTheme="minorEastAsia" w:hAnsiTheme="minorEastAsia"/>
                <w:color w:val="000000"/>
                <w:kern w:val="0"/>
                <w:sz w:val="24"/>
                <w:szCs w:val="24"/>
              </w:rPr>
            </w:pPr>
          </w:p>
        </w:tc>
      </w:tr>
      <w:tr w14:paraId="407D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6A8046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11</w:t>
            </w:r>
          </w:p>
        </w:tc>
        <w:tc>
          <w:tcPr>
            <w:tcW w:w="1029" w:type="pct"/>
            <w:vMerge w:val="continue"/>
            <w:vAlign w:val="center"/>
          </w:tcPr>
          <w:p w14:paraId="66BCD2A8">
            <w:pPr>
              <w:widowControl/>
              <w:jc w:val="left"/>
              <w:rPr>
                <w:rFonts w:hint="eastAsia" w:cs="宋体" w:asciiTheme="minorEastAsia" w:hAnsiTheme="minorEastAsia"/>
                <w:color w:val="000000"/>
                <w:kern w:val="0"/>
                <w:sz w:val="24"/>
                <w:szCs w:val="24"/>
              </w:rPr>
            </w:pPr>
          </w:p>
        </w:tc>
        <w:tc>
          <w:tcPr>
            <w:tcW w:w="2793" w:type="pct"/>
            <w:vAlign w:val="center"/>
          </w:tcPr>
          <w:p w14:paraId="74EA539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支持不同版本特征的数据分别在各自的数据池中进行时空特征检索并返回对应检索结果。</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（即支持对历史版本数据进行时空特征检索）</w:t>
            </w:r>
          </w:p>
        </w:tc>
        <w:tc>
          <w:tcPr>
            <w:tcW w:w="368" w:type="pct"/>
            <w:vMerge w:val="continue"/>
            <w:vAlign w:val="center"/>
          </w:tcPr>
          <w:p w14:paraId="5C94C807">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2CA932D">
            <w:pPr>
              <w:widowControl/>
              <w:jc w:val="left"/>
              <w:rPr>
                <w:rFonts w:hint="eastAsia" w:cs="宋体" w:asciiTheme="minorEastAsia" w:hAnsiTheme="minorEastAsia"/>
                <w:color w:val="000000"/>
                <w:kern w:val="0"/>
                <w:sz w:val="24"/>
                <w:szCs w:val="24"/>
              </w:rPr>
            </w:pPr>
          </w:p>
        </w:tc>
      </w:tr>
      <w:tr w14:paraId="3BAF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8B52AD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12</w:t>
            </w:r>
          </w:p>
        </w:tc>
        <w:tc>
          <w:tcPr>
            <w:tcW w:w="1029" w:type="pct"/>
            <w:vMerge w:val="continue"/>
            <w:vAlign w:val="center"/>
          </w:tcPr>
          <w:p w14:paraId="7938A07D">
            <w:pPr>
              <w:widowControl/>
              <w:jc w:val="left"/>
              <w:rPr>
                <w:rFonts w:hint="eastAsia" w:cs="宋体" w:asciiTheme="minorEastAsia" w:hAnsiTheme="minorEastAsia"/>
                <w:color w:val="000000"/>
                <w:kern w:val="0"/>
                <w:sz w:val="24"/>
                <w:szCs w:val="24"/>
              </w:rPr>
            </w:pPr>
          </w:p>
        </w:tc>
        <w:tc>
          <w:tcPr>
            <w:tcW w:w="2793" w:type="pct"/>
            <w:vAlign w:val="center"/>
          </w:tcPr>
          <w:p w14:paraId="0C71D253">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定期自动完成对时空特征库的索引训练，以提升后续检索速度。</w:t>
            </w:r>
          </w:p>
        </w:tc>
        <w:tc>
          <w:tcPr>
            <w:tcW w:w="368" w:type="pct"/>
            <w:vMerge w:val="continue"/>
            <w:vAlign w:val="center"/>
          </w:tcPr>
          <w:p w14:paraId="059E77D2">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B677993">
            <w:pPr>
              <w:widowControl/>
              <w:jc w:val="left"/>
              <w:rPr>
                <w:rFonts w:hint="eastAsia" w:cs="宋体" w:asciiTheme="minorEastAsia" w:hAnsiTheme="minorEastAsia"/>
                <w:color w:val="000000"/>
                <w:kern w:val="0"/>
                <w:sz w:val="24"/>
                <w:szCs w:val="24"/>
              </w:rPr>
            </w:pPr>
          </w:p>
        </w:tc>
      </w:tr>
      <w:tr w14:paraId="3080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028C35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13</w:t>
            </w:r>
          </w:p>
        </w:tc>
        <w:tc>
          <w:tcPr>
            <w:tcW w:w="1029" w:type="pct"/>
            <w:vMerge w:val="restart"/>
            <w:vAlign w:val="center"/>
          </w:tcPr>
          <w:p w14:paraId="16DA0053">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多模态信息视频巡逻模块</w:t>
            </w:r>
          </w:p>
        </w:tc>
        <w:tc>
          <w:tcPr>
            <w:tcW w:w="2793" w:type="pct"/>
            <w:vAlign w:val="center"/>
          </w:tcPr>
          <w:p w14:paraId="444B3A55">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对结构化信息库进行信息查询，包括结构化信息库总存储容量、已使用存储容量、可使用存储容量。</w:t>
            </w:r>
          </w:p>
        </w:tc>
        <w:tc>
          <w:tcPr>
            <w:tcW w:w="368" w:type="pct"/>
            <w:vMerge w:val="restart"/>
            <w:vAlign w:val="center"/>
          </w:tcPr>
          <w:p w14:paraId="1509A1FA">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vAlign w:val="center"/>
          </w:tcPr>
          <w:p w14:paraId="2D97B828">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2EC8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20114F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14</w:t>
            </w:r>
          </w:p>
        </w:tc>
        <w:tc>
          <w:tcPr>
            <w:tcW w:w="1029" w:type="pct"/>
            <w:vMerge w:val="continue"/>
            <w:vAlign w:val="center"/>
          </w:tcPr>
          <w:p w14:paraId="0E8D5DB6">
            <w:pPr>
              <w:widowControl/>
              <w:jc w:val="left"/>
              <w:rPr>
                <w:rFonts w:hint="eastAsia" w:cs="宋体" w:asciiTheme="minorEastAsia" w:hAnsiTheme="minorEastAsia"/>
                <w:color w:val="000000"/>
                <w:kern w:val="0"/>
                <w:sz w:val="24"/>
                <w:szCs w:val="24"/>
              </w:rPr>
            </w:pPr>
          </w:p>
        </w:tc>
        <w:tc>
          <w:tcPr>
            <w:tcW w:w="2793" w:type="pct"/>
            <w:vAlign w:val="center"/>
          </w:tcPr>
          <w:p w14:paraId="6050C1C4">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支持对实时产生的属性信息自动入库。</w:t>
            </w:r>
          </w:p>
        </w:tc>
        <w:tc>
          <w:tcPr>
            <w:tcW w:w="368" w:type="pct"/>
            <w:vMerge w:val="continue"/>
            <w:vAlign w:val="center"/>
          </w:tcPr>
          <w:p w14:paraId="15267451">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F49016B">
            <w:pPr>
              <w:widowControl/>
              <w:jc w:val="left"/>
              <w:rPr>
                <w:rFonts w:hint="eastAsia" w:cs="宋体" w:asciiTheme="minorEastAsia" w:hAnsiTheme="minorEastAsia"/>
                <w:color w:val="000000"/>
                <w:kern w:val="0"/>
                <w:sz w:val="24"/>
                <w:szCs w:val="24"/>
              </w:rPr>
            </w:pPr>
          </w:p>
        </w:tc>
      </w:tr>
      <w:tr w14:paraId="0D94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6A513C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15</w:t>
            </w:r>
          </w:p>
        </w:tc>
        <w:tc>
          <w:tcPr>
            <w:tcW w:w="1029" w:type="pct"/>
            <w:vMerge w:val="continue"/>
            <w:vAlign w:val="center"/>
          </w:tcPr>
          <w:p w14:paraId="15F5BBA0">
            <w:pPr>
              <w:widowControl/>
              <w:jc w:val="left"/>
              <w:rPr>
                <w:rFonts w:hint="eastAsia" w:cs="宋体" w:asciiTheme="minorEastAsia" w:hAnsiTheme="minorEastAsia"/>
                <w:color w:val="000000"/>
                <w:kern w:val="0"/>
                <w:sz w:val="24"/>
                <w:szCs w:val="24"/>
              </w:rPr>
            </w:pPr>
          </w:p>
        </w:tc>
        <w:tc>
          <w:tcPr>
            <w:tcW w:w="2793" w:type="pct"/>
            <w:vAlign w:val="center"/>
          </w:tcPr>
          <w:p w14:paraId="0F2BB149">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支持删除指定id的属性信息。</w:t>
            </w:r>
          </w:p>
        </w:tc>
        <w:tc>
          <w:tcPr>
            <w:tcW w:w="368" w:type="pct"/>
            <w:vMerge w:val="continue"/>
            <w:vAlign w:val="center"/>
          </w:tcPr>
          <w:p w14:paraId="1A3CEDED">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E805D9D">
            <w:pPr>
              <w:widowControl/>
              <w:jc w:val="left"/>
              <w:rPr>
                <w:rFonts w:hint="eastAsia" w:cs="宋体" w:asciiTheme="minorEastAsia" w:hAnsiTheme="minorEastAsia"/>
                <w:color w:val="000000"/>
                <w:kern w:val="0"/>
                <w:sz w:val="24"/>
                <w:szCs w:val="24"/>
              </w:rPr>
            </w:pPr>
          </w:p>
        </w:tc>
      </w:tr>
      <w:tr w14:paraId="1C7B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499504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16</w:t>
            </w:r>
          </w:p>
        </w:tc>
        <w:tc>
          <w:tcPr>
            <w:tcW w:w="1029" w:type="pct"/>
            <w:vMerge w:val="continue"/>
            <w:vAlign w:val="center"/>
          </w:tcPr>
          <w:p w14:paraId="08A929C2">
            <w:pPr>
              <w:widowControl/>
              <w:jc w:val="left"/>
              <w:rPr>
                <w:rFonts w:hint="eastAsia" w:cs="宋体" w:asciiTheme="minorEastAsia" w:hAnsiTheme="minorEastAsia"/>
                <w:color w:val="000000"/>
                <w:kern w:val="0"/>
                <w:sz w:val="24"/>
                <w:szCs w:val="24"/>
              </w:rPr>
            </w:pPr>
          </w:p>
        </w:tc>
        <w:tc>
          <w:tcPr>
            <w:tcW w:w="2793" w:type="pct"/>
            <w:vAlign w:val="center"/>
          </w:tcPr>
          <w:p w14:paraId="5CB39DEA">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支持删除指定时间前的属性信息。</w:t>
            </w:r>
          </w:p>
        </w:tc>
        <w:tc>
          <w:tcPr>
            <w:tcW w:w="368" w:type="pct"/>
            <w:vMerge w:val="continue"/>
            <w:vAlign w:val="center"/>
          </w:tcPr>
          <w:p w14:paraId="71BDFAD0">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04BF17B">
            <w:pPr>
              <w:widowControl/>
              <w:jc w:val="left"/>
              <w:rPr>
                <w:rFonts w:hint="eastAsia" w:cs="宋体" w:asciiTheme="minorEastAsia" w:hAnsiTheme="minorEastAsia"/>
                <w:color w:val="000000"/>
                <w:kern w:val="0"/>
                <w:sz w:val="24"/>
                <w:szCs w:val="24"/>
              </w:rPr>
            </w:pPr>
          </w:p>
        </w:tc>
      </w:tr>
      <w:tr w14:paraId="1E857367">
        <w:tblPrEx>
          <w:tblCellMar>
            <w:top w:w="0" w:type="dxa"/>
            <w:left w:w="108" w:type="dxa"/>
            <w:bottom w:w="0" w:type="dxa"/>
            <w:right w:w="108" w:type="dxa"/>
          </w:tblCellMar>
        </w:tblPrEx>
        <w:trPr>
          <w:trHeight w:val="20" w:hRule="atLeast"/>
        </w:trPr>
        <w:tc>
          <w:tcPr>
            <w:tcW w:w="441" w:type="pct"/>
            <w:noWrap/>
            <w:vAlign w:val="center"/>
          </w:tcPr>
          <w:p w14:paraId="4FFB899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17</w:t>
            </w:r>
          </w:p>
        </w:tc>
        <w:tc>
          <w:tcPr>
            <w:tcW w:w="1029" w:type="pct"/>
            <w:vMerge w:val="continue"/>
            <w:vAlign w:val="center"/>
          </w:tcPr>
          <w:p w14:paraId="7FD95910">
            <w:pPr>
              <w:widowControl/>
              <w:jc w:val="left"/>
              <w:rPr>
                <w:rFonts w:hint="eastAsia" w:cs="宋体" w:asciiTheme="minorEastAsia" w:hAnsiTheme="minorEastAsia"/>
                <w:color w:val="000000"/>
                <w:kern w:val="0"/>
                <w:sz w:val="24"/>
                <w:szCs w:val="24"/>
              </w:rPr>
            </w:pPr>
          </w:p>
        </w:tc>
        <w:tc>
          <w:tcPr>
            <w:tcW w:w="2793" w:type="pct"/>
            <w:vAlign w:val="center"/>
          </w:tcPr>
          <w:p w14:paraId="503AAF66">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支持结构化数据存储，支持按时间覆盖策略。</w:t>
            </w:r>
          </w:p>
        </w:tc>
        <w:tc>
          <w:tcPr>
            <w:tcW w:w="368" w:type="pct"/>
            <w:vMerge w:val="continue"/>
            <w:vAlign w:val="center"/>
          </w:tcPr>
          <w:p w14:paraId="7667CE2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75D39F7">
            <w:pPr>
              <w:widowControl/>
              <w:jc w:val="left"/>
              <w:rPr>
                <w:rFonts w:hint="eastAsia" w:cs="宋体" w:asciiTheme="minorEastAsia" w:hAnsiTheme="minorEastAsia"/>
                <w:color w:val="000000"/>
                <w:kern w:val="0"/>
                <w:sz w:val="24"/>
                <w:szCs w:val="24"/>
              </w:rPr>
            </w:pPr>
          </w:p>
        </w:tc>
      </w:tr>
      <w:tr w14:paraId="0072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0A8F28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18</w:t>
            </w:r>
          </w:p>
        </w:tc>
        <w:tc>
          <w:tcPr>
            <w:tcW w:w="1029" w:type="pct"/>
            <w:vMerge w:val="continue"/>
            <w:vAlign w:val="center"/>
          </w:tcPr>
          <w:p w14:paraId="6C6C58FD">
            <w:pPr>
              <w:widowControl/>
              <w:jc w:val="left"/>
              <w:rPr>
                <w:rFonts w:hint="eastAsia" w:cs="宋体" w:asciiTheme="minorEastAsia" w:hAnsiTheme="minorEastAsia"/>
                <w:color w:val="000000"/>
                <w:kern w:val="0"/>
                <w:sz w:val="24"/>
                <w:szCs w:val="24"/>
              </w:rPr>
            </w:pPr>
          </w:p>
        </w:tc>
        <w:tc>
          <w:tcPr>
            <w:tcW w:w="2793" w:type="pct"/>
            <w:vAlign w:val="center"/>
          </w:tcPr>
          <w:p w14:paraId="139ED41B">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支持通过时空及多维属性条件过滤结构化信息库进行检索查询，找到符合条件的对象（人脸、行人、机动车、非机动车、事件）。</w:t>
            </w:r>
          </w:p>
        </w:tc>
        <w:tc>
          <w:tcPr>
            <w:tcW w:w="368" w:type="pct"/>
            <w:vMerge w:val="continue"/>
            <w:vAlign w:val="center"/>
          </w:tcPr>
          <w:p w14:paraId="4F3BC7EE">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371D12C">
            <w:pPr>
              <w:widowControl/>
              <w:jc w:val="left"/>
              <w:rPr>
                <w:rFonts w:hint="eastAsia" w:cs="宋体" w:asciiTheme="minorEastAsia" w:hAnsiTheme="minorEastAsia"/>
                <w:color w:val="000000"/>
                <w:kern w:val="0"/>
                <w:sz w:val="24"/>
                <w:szCs w:val="24"/>
              </w:rPr>
            </w:pPr>
          </w:p>
        </w:tc>
      </w:tr>
      <w:tr w14:paraId="49E2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08F809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19</w:t>
            </w:r>
          </w:p>
        </w:tc>
        <w:tc>
          <w:tcPr>
            <w:tcW w:w="1029" w:type="pct"/>
            <w:vMerge w:val="continue"/>
            <w:vAlign w:val="center"/>
          </w:tcPr>
          <w:p w14:paraId="5C45452C">
            <w:pPr>
              <w:widowControl/>
              <w:jc w:val="left"/>
              <w:rPr>
                <w:rFonts w:hint="eastAsia" w:cs="宋体" w:asciiTheme="minorEastAsia" w:hAnsiTheme="minorEastAsia"/>
                <w:color w:val="000000"/>
                <w:kern w:val="0"/>
                <w:sz w:val="24"/>
                <w:szCs w:val="24"/>
              </w:rPr>
            </w:pPr>
          </w:p>
        </w:tc>
        <w:tc>
          <w:tcPr>
            <w:tcW w:w="2793" w:type="pct"/>
            <w:vAlign w:val="center"/>
          </w:tcPr>
          <w:p w14:paraId="687B9B3F">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支持通过时空条件及单一属性条件过滤结构化信息进行统计分析。按时间周期统计带有某种属性的目标数量等。</w:t>
            </w:r>
          </w:p>
        </w:tc>
        <w:tc>
          <w:tcPr>
            <w:tcW w:w="368" w:type="pct"/>
            <w:vMerge w:val="continue"/>
            <w:vAlign w:val="center"/>
          </w:tcPr>
          <w:p w14:paraId="68FFC02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67BE3E6">
            <w:pPr>
              <w:widowControl/>
              <w:jc w:val="left"/>
              <w:rPr>
                <w:rFonts w:hint="eastAsia" w:cs="宋体" w:asciiTheme="minorEastAsia" w:hAnsiTheme="minorEastAsia"/>
                <w:color w:val="000000"/>
                <w:kern w:val="0"/>
                <w:sz w:val="24"/>
                <w:szCs w:val="24"/>
              </w:rPr>
            </w:pPr>
          </w:p>
        </w:tc>
      </w:tr>
      <w:tr w14:paraId="5898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B7F444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20</w:t>
            </w:r>
          </w:p>
        </w:tc>
        <w:tc>
          <w:tcPr>
            <w:tcW w:w="1029" w:type="pct"/>
            <w:vMerge w:val="restart"/>
            <w:vAlign w:val="center"/>
          </w:tcPr>
          <w:p w14:paraId="7C6A39D7">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视图大模型以文搜图服务</w:t>
            </w:r>
          </w:p>
        </w:tc>
        <w:tc>
          <w:tcPr>
            <w:tcW w:w="2793" w:type="pct"/>
            <w:vAlign w:val="center"/>
          </w:tcPr>
          <w:p w14:paraId="1239F13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支持通过自然语言描述目标特征进行开放式搜索，系统自动对自然语言向量化，并与抓拍库的图片向量特征进行比对，搜索匹配自然语言描述的抓拍图片</w:t>
            </w:r>
          </w:p>
        </w:tc>
        <w:tc>
          <w:tcPr>
            <w:tcW w:w="368" w:type="pct"/>
            <w:vMerge w:val="restart"/>
            <w:noWrap/>
            <w:vAlign w:val="center"/>
          </w:tcPr>
          <w:p w14:paraId="53E73AB8">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68C49516">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1EF5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571E49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21</w:t>
            </w:r>
          </w:p>
        </w:tc>
        <w:tc>
          <w:tcPr>
            <w:tcW w:w="1029" w:type="pct"/>
            <w:vMerge w:val="continue"/>
            <w:vAlign w:val="center"/>
          </w:tcPr>
          <w:p w14:paraId="5D5B19A5">
            <w:pPr>
              <w:widowControl/>
              <w:jc w:val="left"/>
              <w:rPr>
                <w:rFonts w:hint="eastAsia" w:cs="宋体" w:asciiTheme="minorEastAsia" w:hAnsiTheme="minorEastAsia"/>
                <w:color w:val="000000"/>
                <w:kern w:val="0"/>
                <w:sz w:val="24"/>
                <w:szCs w:val="24"/>
              </w:rPr>
            </w:pPr>
          </w:p>
        </w:tc>
        <w:tc>
          <w:tcPr>
            <w:tcW w:w="2793" w:type="pct"/>
            <w:vAlign w:val="center"/>
          </w:tcPr>
          <w:p w14:paraId="0AF3AFE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支持通过自然语言描述、时间范围、地点范围、相似度范围等条件搜索抓拍图片，支持自然语言描述范式包括但不限于目标单特征（如面包车）、目标多特征（如载儿童且不带头盔的非机动车）等。</w:t>
            </w:r>
          </w:p>
        </w:tc>
        <w:tc>
          <w:tcPr>
            <w:tcW w:w="368" w:type="pct"/>
            <w:vMerge w:val="continue"/>
            <w:vAlign w:val="center"/>
          </w:tcPr>
          <w:p w14:paraId="41AFE60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4190585">
            <w:pPr>
              <w:widowControl/>
              <w:jc w:val="left"/>
              <w:rPr>
                <w:rFonts w:hint="eastAsia" w:cs="宋体" w:asciiTheme="minorEastAsia" w:hAnsiTheme="minorEastAsia"/>
                <w:color w:val="000000"/>
                <w:kern w:val="0"/>
                <w:sz w:val="24"/>
                <w:szCs w:val="24"/>
              </w:rPr>
            </w:pPr>
          </w:p>
        </w:tc>
      </w:tr>
      <w:tr w14:paraId="607A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CD97E0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22</w:t>
            </w:r>
          </w:p>
        </w:tc>
        <w:tc>
          <w:tcPr>
            <w:tcW w:w="1029" w:type="pct"/>
            <w:vMerge w:val="continue"/>
            <w:vAlign w:val="center"/>
          </w:tcPr>
          <w:p w14:paraId="4EC4EA46">
            <w:pPr>
              <w:widowControl/>
              <w:jc w:val="left"/>
              <w:rPr>
                <w:rFonts w:hint="eastAsia" w:cs="宋体" w:asciiTheme="minorEastAsia" w:hAnsiTheme="minorEastAsia"/>
                <w:color w:val="000000"/>
                <w:kern w:val="0"/>
                <w:sz w:val="24"/>
                <w:szCs w:val="24"/>
              </w:rPr>
            </w:pPr>
          </w:p>
        </w:tc>
        <w:tc>
          <w:tcPr>
            <w:tcW w:w="2793" w:type="pct"/>
            <w:vAlign w:val="center"/>
          </w:tcPr>
          <w:p w14:paraId="735C5273">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支持展示匹配度、抓拍图片、抓拍地点、抓拍时间、搜索结果数量等搜索结果信息；支持根据匹配度倒序、时间正序、时间倒序对搜索结果进行排序。</w:t>
            </w:r>
          </w:p>
        </w:tc>
        <w:tc>
          <w:tcPr>
            <w:tcW w:w="368" w:type="pct"/>
            <w:vMerge w:val="continue"/>
            <w:vAlign w:val="center"/>
          </w:tcPr>
          <w:p w14:paraId="37D3E982">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7B1F113">
            <w:pPr>
              <w:widowControl/>
              <w:jc w:val="left"/>
              <w:rPr>
                <w:rFonts w:hint="eastAsia" w:cs="宋体" w:asciiTheme="minorEastAsia" w:hAnsiTheme="minorEastAsia"/>
                <w:color w:val="000000"/>
                <w:kern w:val="0"/>
                <w:sz w:val="24"/>
                <w:szCs w:val="24"/>
              </w:rPr>
            </w:pPr>
          </w:p>
        </w:tc>
      </w:tr>
      <w:tr w14:paraId="78224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CDDCE5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23</w:t>
            </w:r>
          </w:p>
        </w:tc>
        <w:tc>
          <w:tcPr>
            <w:tcW w:w="1029" w:type="pct"/>
            <w:vMerge w:val="continue"/>
            <w:vAlign w:val="center"/>
          </w:tcPr>
          <w:p w14:paraId="7441CD99">
            <w:pPr>
              <w:widowControl/>
              <w:jc w:val="left"/>
              <w:rPr>
                <w:rFonts w:hint="eastAsia" w:cs="宋体" w:asciiTheme="minorEastAsia" w:hAnsiTheme="minorEastAsia"/>
                <w:color w:val="000000"/>
                <w:kern w:val="0"/>
                <w:sz w:val="24"/>
                <w:szCs w:val="24"/>
              </w:rPr>
            </w:pPr>
          </w:p>
        </w:tc>
        <w:tc>
          <w:tcPr>
            <w:tcW w:w="2793" w:type="pct"/>
            <w:vAlign w:val="center"/>
          </w:tcPr>
          <w:p w14:paraId="1B79594D">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下级页面查看搜索结果详情，包括抓拍原图、抓拍位置、特征字段（对接获取小模型分析结果）等信息，支持视频回放、电子放大、图片放大、图片缩小、图片移动、图片复位、图片下载等操作；支持隐藏或显示抓拍图片上的目标框；支持在详情页面上下切换搜索结果。</w:t>
            </w:r>
          </w:p>
        </w:tc>
        <w:tc>
          <w:tcPr>
            <w:tcW w:w="368" w:type="pct"/>
            <w:vMerge w:val="continue"/>
            <w:vAlign w:val="center"/>
          </w:tcPr>
          <w:p w14:paraId="1963960C">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C80113E">
            <w:pPr>
              <w:widowControl/>
              <w:jc w:val="left"/>
              <w:rPr>
                <w:rFonts w:hint="eastAsia" w:cs="宋体" w:asciiTheme="minorEastAsia" w:hAnsiTheme="minorEastAsia"/>
                <w:color w:val="000000"/>
                <w:kern w:val="0"/>
                <w:sz w:val="24"/>
                <w:szCs w:val="24"/>
              </w:rPr>
            </w:pPr>
          </w:p>
        </w:tc>
      </w:tr>
      <w:tr w14:paraId="2E2D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6A0F99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24</w:t>
            </w:r>
          </w:p>
        </w:tc>
        <w:tc>
          <w:tcPr>
            <w:tcW w:w="1029" w:type="pct"/>
            <w:vMerge w:val="continue"/>
            <w:vAlign w:val="center"/>
          </w:tcPr>
          <w:p w14:paraId="7893854B">
            <w:pPr>
              <w:widowControl/>
              <w:jc w:val="left"/>
              <w:rPr>
                <w:rFonts w:hint="eastAsia" w:cs="宋体" w:asciiTheme="minorEastAsia" w:hAnsiTheme="minorEastAsia"/>
                <w:color w:val="000000"/>
                <w:kern w:val="0"/>
                <w:sz w:val="24"/>
                <w:szCs w:val="24"/>
              </w:rPr>
            </w:pPr>
          </w:p>
        </w:tc>
        <w:tc>
          <w:tcPr>
            <w:tcW w:w="2793" w:type="pct"/>
            <w:vAlign w:val="center"/>
          </w:tcPr>
          <w:p w14:paraId="4E6D88FA">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支持导出选中的搜索结果或者导出全部搜索结果；支持设置导出格式（Excel、CSV）、图片类型（大图、小图）、字段信息（大图名称、小图名称、坐标、采集时间、采集地点、模型值）。</w:t>
            </w:r>
          </w:p>
        </w:tc>
        <w:tc>
          <w:tcPr>
            <w:tcW w:w="368" w:type="pct"/>
            <w:vMerge w:val="continue"/>
            <w:vAlign w:val="center"/>
          </w:tcPr>
          <w:p w14:paraId="5B2CCD0A">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0C2D9E3">
            <w:pPr>
              <w:widowControl/>
              <w:jc w:val="left"/>
              <w:rPr>
                <w:rFonts w:hint="eastAsia" w:cs="宋体" w:asciiTheme="minorEastAsia" w:hAnsiTheme="minorEastAsia"/>
                <w:color w:val="000000"/>
                <w:kern w:val="0"/>
                <w:sz w:val="24"/>
                <w:szCs w:val="24"/>
              </w:rPr>
            </w:pPr>
          </w:p>
        </w:tc>
      </w:tr>
      <w:tr w14:paraId="0D718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EB1160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25</w:t>
            </w:r>
          </w:p>
        </w:tc>
        <w:tc>
          <w:tcPr>
            <w:tcW w:w="1029" w:type="pct"/>
            <w:vMerge w:val="restart"/>
            <w:vAlign w:val="center"/>
          </w:tcPr>
          <w:p w14:paraId="5AA7E409">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视图大模型智能体服务</w:t>
            </w:r>
          </w:p>
        </w:tc>
        <w:tc>
          <w:tcPr>
            <w:tcW w:w="2793" w:type="pct"/>
            <w:vAlign w:val="center"/>
          </w:tcPr>
          <w:p w14:paraId="75E41C03">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支持用户通过文本输入、图片输入的方式进行与智能助手的交互。</w:t>
            </w:r>
            <w:r>
              <w:rPr>
                <w:rFonts w:cs="宋体" w:asciiTheme="minorEastAsia" w:hAnsiTheme="minorEastAsia"/>
                <w:kern w:val="0"/>
                <w:sz w:val="24"/>
                <w:szCs w:val="24"/>
              </w:rPr>
              <w:br w:type="textWrapping"/>
            </w:r>
            <w:r>
              <w:rPr>
                <w:rFonts w:cs="宋体" w:asciiTheme="minorEastAsia" w:hAnsiTheme="minorEastAsia"/>
                <w:kern w:val="0"/>
                <w:sz w:val="24"/>
                <w:szCs w:val="24"/>
              </w:rPr>
              <w:t>上传文本时，支持智能助手进行深度分析，通过调用工具等方式，进行查询推理.</w:t>
            </w:r>
            <w:r>
              <w:rPr>
                <w:rFonts w:cs="宋体" w:asciiTheme="minorEastAsia" w:hAnsiTheme="minorEastAsia"/>
                <w:kern w:val="0"/>
                <w:sz w:val="24"/>
                <w:szCs w:val="24"/>
              </w:rPr>
              <w:br w:type="textWrapping"/>
            </w:r>
            <w:r>
              <w:rPr>
                <w:rFonts w:cs="宋体" w:asciiTheme="minorEastAsia" w:hAnsiTheme="minorEastAsia"/>
                <w:kern w:val="0"/>
                <w:sz w:val="24"/>
                <w:szCs w:val="24"/>
              </w:rPr>
              <w:t>上传图片时，支持智能助手调用图像查询工具进行目标身份确认。</w:t>
            </w:r>
            <w:r>
              <w:rPr>
                <w:rFonts w:cs="宋体" w:asciiTheme="minorEastAsia" w:hAnsiTheme="minorEastAsia"/>
                <w:kern w:val="0"/>
                <w:sz w:val="24"/>
                <w:szCs w:val="24"/>
              </w:rPr>
              <w:br w:type="textWrapping"/>
            </w:r>
            <w:r>
              <w:rPr>
                <w:rFonts w:cs="宋体" w:asciiTheme="minorEastAsia" w:hAnsiTheme="minorEastAsia"/>
                <w:kern w:val="0"/>
                <w:sz w:val="24"/>
                <w:szCs w:val="24"/>
              </w:rPr>
              <w:t>支持智能助手将推理完的结果返回至用户，提供决策支持。</w:t>
            </w:r>
            <w:r>
              <w:rPr>
                <w:rFonts w:cs="宋体" w:asciiTheme="minorEastAsia" w:hAnsiTheme="minorEastAsia"/>
                <w:kern w:val="0"/>
                <w:sz w:val="24"/>
                <w:szCs w:val="24"/>
              </w:rPr>
              <w:br w:type="textWrapping"/>
            </w:r>
            <w:r>
              <w:rPr>
                <w:rFonts w:cs="宋体" w:asciiTheme="minorEastAsia" w:hAnsiTheme="minorEastAsia"/>
                <w:kern w:val="0"/>
                <w:sz w:val="24"/>
                <w:szCs w:val="24"/>
              </w:rPr>
              <w:t>支持配置一次性返回推理结果或输出思考过程。</w:t>
            </w:r>
          </w:p>
        </w:tc>
        <w:tc>
          <w:tcPr>
            <w:tcW w:w="368" w:type="pct"/>
            <w:vMerge w:val="restart"/>
            <w:noWrap/>
            <w:vAlign w:val="center"/>
          </w:tcPr>
          <w:p w14:paraId="4B138AC3">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47BF356E">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617DF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76B826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26</w:t>
            </w:r>
          </w:p>
        </w:tc>
        <w:tc>
          <w:tcPr>
            <w:tcW w:w="1029" w:type="pct"/>
            <w:vMerge w:val="continue"/>
            <w:vAlign w:val="center"/>
          </w:tcPr>
          <w:p w14:paraId="52765507">
            <w:pPr>
              <w:widowControl/>
              <w:jc w:val="left"/>
              <w:rPr>
                <w:rFonts w:hint="eastAsia" w:cs="宋体" w:asciiTheme="minorEastAsia" w:hAnsiTheme="minorEastAsia"/>
                <w:color w:val="000000"/>
                <w:kern w:val="0"/>
                <w:sz w:val="24"/>
                <w:szCs w:val="24"/>
              </w:rPr>
            </w:pPr>
          </w:p>
        </w:tc>
        <w:tc>
          <w:tcPr>
            <w:tcW w:w="2793" w:type="pct"/>
            <w:vAlign w:val="center"/>
          </w:tcPr>
          <w:p w14:paraId="20A8BC7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支持配置智能体个性化形象、名称、简介、开场白、异常回复等内容；</w:t>
            </w:r>
            <w:r>
              <w:rPr>
                <w:rFonts w:cs="宋体" w:asciiTheme="minorEastAsia" w:hAnsiTheme="minorEastAsia"/>
                <w:kern w:val="0"/>
                <w:sz w:val="24"/>
                <w:szCs w:val="24"/>
              </w:rPr>
              <w:br w:type="textWrapping"/>
            </w:r>
            <w:r>
              <w:rPr>
                <w:rFonts w:cs="宋体" w:asciiTheme="minorEastAsia" w:hAnsiTheme="minorEastAsia"/>
                <w:kern w:val="0"/>
                <w:sz w:val="24"/>
                <w:szCs w:val="24"/>
              </w:rPr>
              <w:t>支持将智能助手与已有的工具能力相关联，使智能助手能够执行更多类型的任务；</w:t>
            </w:r>
            <w:r>
              <w:rPr>
                <w:rFonts w:cs="宋体" w:asciiTheme="minorEastAsia" w:hAnsiTheme="minorEastAsia"/>
                <w:kern w:val="0"/>
                <w:sz w:val="24"/>
                <w:szCs w:val="24"/>
              </w:rPr>
              <w:br w:type="textWrapping"/>
            </w:r>
            <w:r>
              <w:rPr>
                <w:rFonts w:cs="宋体" w:asciiTheme="minorEastAsia" w:hAnsiTheme="minorEastAsia"/>
                <w:kern w:val="0"/>
                <w:sz w:val="24"/>
                <w:szCs w:val="24"/>
              </w:rPr>
              <w:t>支持配置智能助手引导示例、推荐问题，方便用户快捷操作</w:t>
            </w:r>
          </w:p>
        </w:tc>
        <w:tc>
          <w:tcPr>
            <w:tcW w:w="368" w:type="pct"/>
            <w:vMerge w:val="continue"/>
            <w:vAlign w:val="center"/>
          </w:tcPr>
          <w:p w14:paraId="04521F2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D820EC8">
            <w:pPr>
              <w:widowControl/>
              <w:jc w:val="left"/>
              <w:rPr>
                <w:rFonts w:hint="eastAsia" w:cs="宋体" w:asciiTheme="minorEastAsia" w:hAnsiTheme="minorEastAsia"/>
                <w:color w:val="000000"/>
                <w:kern w:val="0"/>
                <w:sz w:val="24"/>
                <w:szCs w:val="24"/>
              </w:rPr>
            </w:pPr>
          </w:p>
        </w:tc>
      </w:tr>
      <w:tr w14:paraId="504B0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7DCAFD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27</w:t>
            </w:r>
          </w:p>
        </w:tc>
        <w:tc>
          <w:tcPr>
            <w:tcW w:w="1029" w:type="pct"/>
            <w:vMerge w:val="continue"/>
            <w:vAlign w:val="center"/>
          </w:tcPr>
          <w:p w14:paraId="28525A65">
            <w:pPr>
              <w:widowControl/>
              <w:jc w:val="left"/>
              <w:rPr>
                <w:rFonts w:hint="eastAsia" w:cs="宋体" w:asciiTheme="minorEastAsia" w:hAnsiTheme="minorEastAsia"/>
                <w:color w:val="000000"/>
                <w:kern w:val="0"/>
                <w:sz w:val="24"/>
                <w:szCs w:val="24"/>
              </w:rPr>
            </w:pPr>
          </w:p>
        </w:tc>
        <w:tc>
          <w:tcPr>
            <w:tcW w:w="2793" w:type="pct"/>
            <w:vAlign w:val="center"/>
          </w:tcPr>
          <w:p w14:paraId="7A628A43">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支持配置智能助手工具集，实现更丰富的功能并执行特定的任务。</w:t>
            </w:r>
            <w:r>
              <w:rPr>
                <w:rFonts w:cs="宋体" w:asciiTheme="minorEastAsia" w:hAnsiTheme="minorEastAsia"/>
                <w:kern w:val="0"/>
                <w:sz w:val="24"/>
                <w:szCs w:val="24"/>
              </w:rPr>
              <w:br w:type="textWrapping"/>
            </w:r>
            <w:r>
              <w:rPr>
                <w:rFonts w:cs="宋体" w:asciiTheme="minorEastAsia" w:hAnsiTheme="minorEastAsia"/>
                <w:kern w:val="0"/>
                <w:sz w:val="24"/>
                <w:szCs w:val="24"/>
              </w:rPr>
              <w:t>支持通过新建工具、导入工具的方式创建新的工具，智能助手通过工具的语言描述深度学习工具内容和使用场景，在与用户的对话过程中自动推理各个步骤的工具选择和调用；</w:t>
            </w:r>
            <w:r>
              <w:rPr>
                <w:rFonts w:cs="宋体" w:asciiTheme="minorEastAsia" w:hAnsiTheme="minorEastAsia"/>
                <w:kern w:val="0"/>
                <w:sz w:val="24"/>
                <w:szCs w:val="24"/>
              </w:rPr>
              <w:br w:type="textWrapping"/>
            </w:r>
            <w:r>
              <w:rPr>
                <w:rFonts w:cs="宋体" w:asciiTheme="minorEastAsia" w:hAnsiTheme="minorEastAsia"/>
                <w:kern w:val="0"/>
                <w:sz w:val="24"/>
                <w:szCs w:val="24"/>
              </w:rPr>
              <w:t>支持工具的查询和删除，对已上传工具可以进行管理；</w:t>
            </w:r>
            <w:r>
              <w:rPr>
                <w:rFonts w:cs="宋体" w:asciiTheme="minorEastAsia" w:hAnsiTheme="minorEastAsia"/>
                <w:kern w:val="0"/>
                <w:sz w:val="24"/>
                <w:szCs w:val="24"/>
              </w:rPr>
              <w:br w:type="textWrapping"/>
            </w:r>
            <w:r>
              <w:rPr>
                <w:rFonts w:cs="宋体" w:asciiTheme="minorEastAsia" w:hAnsiTheme="minorEastAsia"/>
                <w:kern w:val="0"/>
                <w:sz w:val="24"/>
                <w:szCs w:val="24"/>
              </w:rPr>
              <w:t>支持对工具进行编辑，包括工具参数配置，调用工具的用户提问问题关键字和问题样例配置，提高工具的使用效率；</w:t>
            </w:r>
            <w:r>
              <w:rPr>
                <w:rFonts w:cs="宋体" w:asciiTheme="minorEastAsia" w:hAnsiTheme="minorEastAsia"/>
                <w:kern w:val="0"/>
                <w:sz w:val="24"/>
                <w:szCs w:val="24"/>
              </w:rPr>
              <w:br w:type="textWrapping"/>
            </w:r>
            <w:r>
              <w:rPr>
                <w:rFonts w:cs="宋体" w:asciiTheme="minorEastAsia" w:hAnsiTheme="minorEastAsia"/>
                <w:kern w:val="0"/>
                <w:sz w:val="24"/>
                <w:szCs w:val="24"/>
              </w:rPr>
              <w:t>支持自定义回答样式，可选择已有公共模板进行回答配置，或通过改变布局、元素、组件等内容自定义回答气泡框内容和排版，回答方式更加了然；</w:t>
            </w:r>
            <w:r>
              <w:rPr>
                <w:rFonts w:cs="宋体" w:asciiTheme="minorEastAsia" w:hAnsiTheme="minorEastAsia"/>
                <w:kern w:val="0"/>
                <w:sz w:val="24"/>
                <w:szCs w:val="24"/>
              </w:rPr>
              <w:br w:type="textWrapping"/>
            </w:r>
            <w:r>
              <w:rPr>
                <w:rFonts w:cs="宋体" w:asciiTheme="minorEastAsia" w:hAnsiTheme="minorEastAsia"/>
                <w:kern w:val="0"/>
                <w:sz w:val="24"/>
                <w:szCs w:val="24"/>
              </w:rPr>
              <w:t>支持通过将多个工具用拖拉拽的方式进行串联形成复合工具，满足复杂场景下的业务实战需求。</w:t>
            </w:r>
          </w:p>
        </w:tc>
        <w:tc>
          <w:tcPr>
            <w:tcW w:w="368" w:type="pct"/>
            <w:vMerge w:val="continue"/>
            <w:vAlign w:val="center"/>
          </w:tcPr>
          <w:p w14:paraId="315F27AC">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A81CABA">
            <w:pPr>
              <w:widowControl/>
              <w:jc w:val="left"/>
              <w:rPr>
                <w:rFonts w:hint="eastAsia" w:cs="宋体" w:asciiTheme="minorEastAsia" w:hAnsiTheme="minorEastAsia"/>
                <w:color w:val="000000"/>
                <w:kern w:val="0"/>
                <w:sz w:val="24"/>
                <w:szCs w:val="24"/>
              </w:rPr>
            </w:pPr>
          </w:p>
        </w:tc>
      </w:tr>
      <w:tr w14:paraId="6E9D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89328E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28</w:t>
            </w:r>
          </w:p>
        </w:tc>
        <w:tc>
          <w:tcPr>
            <w:tcW w:w="1029" w:type="pct"/>
            <w:vMerge w:val="continue"/>
            <w:vAlign w:val="center"/>
          </w:tcPr>
          <w:p w14:paraId="70958A99">
            <w:pPr>
              <w:widowControl/>
              <w:jc w:val="left"/>
              <w:rPr>
                <w:rFonts w:hint="eastAsia" w:cs="宋体" w:asciiTheme="minorEastAsia" w:hAnsiTheme="minorEastAsia"/>
                <w:color w:val="000000"/>
                <w:kern w:val="0"/>
                <w:sz w:val="24"/>
                <w:szCs w:val="24"/>
              </w:rPr>
            </w:pPr>
          </w:p>
        </w:tc>
        <w:tc>
          <w:tcPr>
            <w:tcW w:w="2793" w:type="pct"/>
            <w:vAlign w:val="center"/>
          </w:tcPr>
          <w:p w14:paraId="33F2F78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部署算法、向量数据库，将文本信息转化为向量表示，并存储到向量数据库中；</w:t>
            </w:r>
            <w:r>
              <w:rPr>
                <w:rFonts w:cs="宋体" w:asciiTheme="minorEastAsia" w:hAnsiTheme="minorEastAsia"/>
                <w:kern w:val="0"/>
                <w:sz w:val="24"/>
                <w:szCs w:val="24"/>
              </w:rPr>
              <w:br w:type="textWrapping"/>
            </w:r>
            <w:r>
              <w:rPr>
                <w:rFonts w:cs="宋体" w:asciiTheme="minorEastAsia" w:hAnsiTheme="minorEastAsia"/>
                <w:kern w:val="0"/>
                <w:sz w:val="24"/>
                <w:szCs w:val="24"/>
              </w:rPr>
              <w:t>部署记忆体服务，为大模型提供更丰富的上下文信息，使智能助手在交互过程中实现记忆机制；</w:t>
            </w:r>
            <w:r>
              <w:rPr>
                <w:rFonts w:cs="宋体" w:asciiTheme="minorEastAsia" w:hAnsiTheme="minorEastAsia"/>
                <w:kern w:val="0"/>
                <w:sz w:val="24"/>
                <w:szCs w:val="24"/>
              </w:rPr>
              <w:br w:type="textWrapping"/>
            </w:r>
            <w:r>
              <w:rPr>
                <w:rFonts w:cs="宋体" w:asciiTheme="minorEastAsia" w:hAnsiTheme="minorEastAsia"/>
                <w:kern w:val="0"/>
                <w:sz w:val="24"/>
                <w:szCs w:val="24"/>
              </w:rPr>
              <w:t>部署大模型代理服务，封装大模型能力，统一提供业务支持。</w:t>
            </w:r>
          </w:p>
        </w:tc>
        <w:tc>
          <w:tcPr>
            <w:tcW w:w="368" w:type="pct"/>
            <w:vMerge w:val="continue"/>
            <w:vAlign w:val="center"/>
          </w:tcPr>
          <w:p w14:paraId="0B0E0DAC">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52F31FD">
            <w:pPr>
              <w:widowControl/>
              <w:jc w:val="left"/>
              <w:rPr>
                <w:rFonts w:hint="eastAsia" w:cs="宋体" w:asciiTheme="minorEastAsia" w:hAnsiTheme="minorEastAsia"/>
                <w:color w:val="000000"/>
                <w:kern w:val="0"/>
                <w:sz w:val="24"/>
                <w:szCs w:val="24"/>
              </w:rPr>
            </w:pPr>
          </w:p>
        </w:tc>
      </w:tr>
      <w:tr w14:paraId="58BD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A79CD7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五</w:t>
            </w:r>
          </w:p>
        </w:tc>
        <w:tc>
          <w:tcPr>
            <w:tcW w:w="1029" w:type="pct"/>
            <w:noWrap/>
            <w:vAlign w:val="center"/>
          </w:tcPr>
          <w:p w14:paraId="1DCB57C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风险辨识实战应用系统（公安网-可视化建模）</w:t>
            </w:r>
          </w:p>
        </w:tc>
        <w:tc>
          <w:tcPr>
            <w:tcW w:w="2793" w:type="pct"/>
            <w:vAlign w:val="center"/>
          </w:tcPr>
          <w:p w14:paraId="1CF2F3B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2F7D64F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7897204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257D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887B5D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（一）</w:t>
            </w:r>
          </w:p>
        </w:tc>
        <w:tc>
          <w:tcPr>
            <w:tcW w:w="1029" w:type="pct"/>
            <w:vAlign w:val="center"/>
          </w:tcPr>
          <w:p w14:paraId="0957C47D">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可视化建模</w:t>
            </w:r>
          </w:p>
        </w:tc>
        <w:tc>
          <w:tcPr>
            <w:tcW w:w="2793" w:type="pct"/>
            <w:vAlign w:val="center"/>
          </w:tcPr>
          <w:p w14:paraId="071998B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8" w:type="pct"/>
            <w:vAlign w:val="center"/>
          </w:tcPr>
          <w:p w14:paraId="7C03C1B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c>
          <w:tcPr>
            <w:tcW w:w="369" w:type="pct"/>
            <w:vAlign w:val="center"/>
          </w:tcPr>
          <w:p w14:paraId="372BC6F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　</w:t>
            </w:r>
          </w:p>
        </w:tc>
      </w:tr>
      <w:tr w14:paraId="01AA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D3C14B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w:t>
            </w:r>
          </w:p>
        </w:tc>
        <w:tc>
          <w:tcPr>
            <w:tcW w:w="1029" w:type="pct"/>
            <w:vMerge w:val="restart"/>
            <w:vAlign w:val="center"/>
          </w:tcPr>
          <w:p w14:paraId="14F353C6">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建模项目管理</w:t>
            </w:r>
          </w:p>
        </w:tc>
        <w:tc>
          <w:tcPr>
            <w:tcW w:w="2793" w:type="pct"/>
            <w:vAlign w:val="center"/>
          </w:tcPr>
          <w:p w14:paraId="55E19B9C">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通过登录账号创建的项目，可作为管理员对项目进行项目管理，成员邀请等，项目间数据隔离。</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被邀请进的项目，可作为成员在项目内进行数据处理，可视化工作，项目间数据隔离。</w:t>
            </w:r>
          </w:p>
        </w:tc>
        <w:tc>
          <w:tcPr>
            <w:tcW w:w="368" w:type="pct"/>
            <w:vMerge w:val="restart"/>
            <w:noWrap/>
            <w:vAlign w:val="center"/>
          </w:tcPr>
          <w:p w14:paraId="4B1B90DB">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7B90EB96">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226B1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F54F71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w:t>
            </w:r>
          </w:p>
        </w:tc>
        <w:tc>
          <w:tcPr>
            <w:tcW w:w="1029" w:type="pct"/>
            <w:vMerge w:val="continue"/>
            <w:vAlign w:val="center"/>
          </w:tcPr>
          <w:p w14:paraId="499899AE">
            <w:pPr>
              <w:widowControl/>
              <w:jc w:val="left"/>
              <w:rPr>
                <w:rFonts w:hint="eastAsia" w:cs="宋体" w:asciiTheme="minorEastAsia" w:hAnsiTheme="minorEastAsia"/>
                <w:color w:val="000000"/>
                <w:kern w:val="0"/>
                <w:sz w:val="24"/>
                <w:szCs w:val="24"/>
              </w:rPr>
            </w:pPr>
          </w:p>
        </w:tc>
        <w:tc>
          <w:tcPr>
            <w:tcW w:w="2793" w:type="pct"/>
            <w:vAlign w:val="center"/>
          </w:tcPr>
          <w:p w14:paraId="7E4C950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将项目下线，暂停所有同步任务。</w:t>
            </w:r>
          </w:p>
        </w:tc>
        <w:tc>
          <w:tcPr>
            <w:tcW w:w="368" w:type="pct"/>
            <w:vMerge w:val="continue"/>
            <w:vAlign w:val="center"/>
          </w:tcPr>
          <w:p w14:paraId="5AFD3DAC">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033E87E">
            <w:pPr>
              <w:widowControl/>
              <w:jc w:val="left"/>
              <w:rPr>
                <w:rFonts w:hint="eastAsia" w:cs="宋体" w:asciiTheme="minorEastAsia" w:hAnsiTheme="minorEastAsia"/>
                <w:color w:val="000000"/>
                <w:kern w:val="0"/>
                <w:sz w:val="24"/>
                <w:szCs w:val="24"/>
              </w:rPr>
            </w:pPr>
          </w:p>
        </w:tc>
      </w:tr>
      <w:tr w14:paraId="6F5E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078F89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w:t>
            </w:r>
          </w:p>
        </w:tc>
        <w:tc>
          <w:tcPr>
            <w:tcW w:w="1029" w:type="pct"/>
            <w:vMerge w:val="continue"/>
            <w:vAlign w:val="center"/>
          </w:tcPr>
          <w:p w14:paraId="3BE45693">
            <w:pPr>
              <w:widowControl/>
              <w:jc w:val="left"/>
              <w:rPr>
                <w:rFonts w:hint="eastAsia" w:cs="宋体" w:asciiTheme="minorEastAsia" w:hAnsiTheme="minorEastAsia"/>
                <w:color w:val="000000"/>
                <w:kern w:val="0"/>
                <w:sz w:val="24"/>
                <w:szCs w:val="24"/>
              </w:rPr>
            </w:pPr>
          </w:p>
        </w:tc>
        <w:tc>
          <w:tcPr>
            <w:tcW w:w="2793" w:type="pct"/>
            <w:vAlign w:val="center"/>
          </w:tcPr>
          <w:p w14:paraId="41DA09F7">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将下线的项目上线，并启动所有同步任务。</w:t>
            </w:r>
          </w:p>
        </w:tc>
        <w:tc>
          <w:tcPr>
            <w:tcW w:w="368" w:type="pct"/>
            <w:vMerge w:val="continue"/>
            <w:vAlign w:val="center"/>
          </w:tcPr>
          <w:p w14:paraId="64BD0F63">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4042DD2">
            <w:pPr>
              <w:widowControl/>
              <w:jc w:val="left"/>
              <w:rPr>
                <w:rFonts w:hint="eastAsia" w:cs="宋体" w:asciiTheme="minorEastAsia" w:hAnsiTheme="minorEastAsia"/>
                <w:color w:val="000000"/>
                <w:kern w:val="0"/>
                <w:sz w:val="24"/>
                <w:szCs w:val="24"/>
              </w:rPr>
            </w:pPr>
          </w:p>
        </w:tc>
      </w:tr>
      <w:tr w14:paraId="3404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AE6C48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w:t>
            </w:r>
          </w:p>
        </w:tc>
        <w:tc>
          <w:tcPr>
            <w:tcW w:w="1029" w:type="pct"/>
            <w:vMerge w:val="continue"/>
            <w:vAlign w:val="center"/>
          </w:tcPr>
          <w:p w14:paraId="220EE76F">
            <w:pPr>
              <w:widowControl/>
              <w:jc w:val="left"/>
              <w:rPr>
                <w:rFonts w:hint="eastAsia" w:cs="宋体" w:asciiTheme="minorEastAsia" w:hAnsiTheme="minorEastAsia"/>
                <w:color w:val="000000"/>
                <w:kern w:val="0"/>
                <w:sz w:val="24"/>
                <w:szCs w:val="24"/>
              </w:rPr>
            </w:pPr>
          </w:p>
        </w:tc>
        <w:tc>
          <w:tcPr>
            <w:tcW w:w="2793" w:type="pct"/>
            <w:vAlign w:val="center"/>
          </w:tcPr>
          <w:p w14:paraId="30D1461F">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增加默认项目选项，选择后每次打开平台都是此项目。</w:t>
            </w:r>
          </w:p>
        </w:tc>
        <w:tc>
          <w:tcPr>
            <w:tcW w:w="368" w:type="pct"/>
            <w:vMerge w:val="continue"/>
            <w:vAlign w:val="center"/>
          </w:tcPr>
          <w:p w14:paraId="677BE0F6">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6722512">
            <w:pPr>
              <w:widowControl/>
              <w:jc w:val="left"/>
              <w:rPr>
                <w:rFonts w:hint="eastAsia" w:cs="宋体" w:asciiTheme="minorEastAsia" w:hAnsiTheme="minorEastAsia"/>
                <w:color w:val="000000"/>
                <w:kern w:val="0"/>
                <w:sz w:val="24"/>
                <w:szCs w:val="24"/>
              </w:rPr>
            </w:pPr>
          </w:p>
        </w:tc>
      </w:tr>
      <w:tr w14:paraId="3C49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AF86C4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w:t>
            </w:r>
          </w:p>
        </w:tc>
        <w:tc>
          <w:tcPr>
            <w:tcW w:w="1029" w:type="pct"/>
            <w:vMerge w:val="continue"/>
            <w:vAlign w:val="center"/>
          </w:tcPr>
          <w:p w14:paraId="675E0D25">
            <w:pPr>
              <w:widowControl/>
              <w:jc w:val="left"/>
              <w:rPr>
                <w:rFonts w:hint="eastAsia" w:cs="宋体" w:asciiTheme="minorEastAsia" w:hAnsiTheme="minorEastAsia"/>
                <w:color w:val="000000"/>
                <w:kern w:val="0"/>
                <w:sz w:val="24"/>
                <w:szCs w:val="24"/>
              </w:rPr>
            </w:pPr>
          </w:p>
        </w:tc>
        <w:tc>
          <w:tcPr>
            <w:tcW w:w="2793" w:type="pct"/>
            <w:vAlign w:val="center"/>
          </w:tcPr>
          <w:p w14:paraId="1E2B373C">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项目删除，并删除所有同步任务。</w:t>
            </w:r>
          </w:p>
        </w:tc>
        <w:tc>
          <w:tcPr>
            <w:tcW w:w="368" w:type="pct"/>
            <w:vMerge w:val="continue"/>
            <w:vAlign w:val="center"/>
          </w:tcPr>
          <w:p w14:paraId="7AF2B6C2">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C5A38FF">
            <w:pPr>
              <w:widowControl/>
              <w:jc w:val="left"/>
              <w:rPr>
                <w:rFonts w:hint="eastAsia" w:cs="宋体" w:asciiTheme="minorEastAsia" w:hAnsiTheme="minorEastAsia"/>
                <w:color w:val="000000"/>
                <w:kern w:val="0"/>
                <w:sz w:val="24"/>
                <w:szCs w:val="24"/>
              </w:rPr>
            </w:pPr>
          </w:p>
        </w:tc>
      </w:tr>
      <w:tr w14:paraId="2951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6F4E51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w:t>
            </w:r>
          </w:p>
        </w:tc>
        <w:tc>
          <w:tcPr>
            <w:tcW w:w="1029" w:type="pct"/>
            <w:vMerge w:val="restart"/>
            <w:vAlign w:val="center"/>
          </w:tcPr>
          <w:p w14:paraId="5C05B949">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数据资产管理</w:t>
            </w:r>
          </w:p>
        </w:tc>
        <w:tc>
          <w:tcPr>
            <w:tcW w:w="2793" w:type="pct"/>
            <w:vAlign w:val="center"/>
          </w:tcPr>
          <w:p w14:paraId="62A2111D">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展示所有的数据资产列表，将所有的数据建模推送的结果表保存在此，作为此相关目的数据资产，用户可在此进行统一的查看与管理。</w:t>
            </w:r>
            <w:r>
              <w:rPr>
                <w:rFonts w:cs="宋体" w:asciiTheme="minorEastAsia" w:hAnsiTheme="minorEastAsia"/>
                <w:kern w:val="0"/>
                <w:sz w:val="24"/>
                <w:szCs w:val="24"/>
              </w:rPr>
              <w:br w:type="textWrapping"/>
            </w:r>
            <w:r>
              <w:rPr>
                <w:rFonts w:cs="宋体" w:asciiTheme="minorEastAsia" w:hAnsiTheme="minorEastAsia"/>
                <w:kern w:val="0"/>
                <w:sz w:val="24"/>
                <w:szCs w:val="24"/>
              </w:rPr>
              <w:t>同时用户可以表推送至工作表模块，进行业务建模。也支持批量操作。</w:t>
            </w:r>
          </w:p>
        </w:tc>
        <w:tc>
          <w:tcPr>
            <w:tcW w:w="368" w:type="pct"/>
            <w:vMerge w:val="restart"/>
            <w:noWrap/>
            <w:vAlign w:val="center"/>
          </w:tcPr>
          <w:p w14:paraId="7E777F71">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49610032">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2970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0C0EF0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7</w:t>
            </w:r>
          </w:p>
        </w:tc>
        <w:tc>
          <w:tcPr>
            <w:tcW w:w="1029" w:type="pct"/>
            <w:vMerge w:val="continue"/>
            <w:vAlign w:val="center"/>
          </w:tcPr>
          <w:p w14:paraId="749DB1C8">
            <w:pPr>
              <w:widowControl/>
              <w:jc w:val="left"/>
              <w:rPr>
                <w:rFonts w:hint="eastAsia" w:cs="宋体" w:asciiTheme="minorEastAsia" w:hAnsiTheme="minorEastAsia"/>
                <w:color w:val="000000"/>
                <w:kern w:val="0"/>
                <w:sz w:val="24"/>
                <w:szCs w:val="24"/>
              </w:rPr>
            </w:pPr>
          </w:p>
        </w:tc>
        <w:tc>
          <w:tcPr>
            <w:tcW w:w="2793" w:type="pct"/>
            <w:vAlign w:val="center"/>
          </w:tcPr>
          <w:p w14:paraId="60BA3D3D">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对于用户关心/感兴趣的数据，可进行收藏，进行单独查看。</w:t>
            </w:r>
          </w:p>
        </w:tc>
        <w:tc>
          <w:tcPr>
            <w:tcW w:w="368" w:type="pct"/>
            <w:vMerge w:val="continue"/>
            <w:vAlign w:val="center"/>
          </w:tcPr>
          <w:p w14:paraId="63CC4977">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F2B412F">
            <w:pPr>
              <w:widowControl/>
              <w:jc w:val="left"/>
              <w:rPr>
                <w:rFonts w:hint="eastAsia" w:cs="宋体" w:asciiTheme="minorEastAsia" w:hAnsiTheme="minorEastAsia"/>
                <w:color w:val="000000"/>
                <w:kern w:val="0"/>
                <w:sz w:val="24"/>
                <w:szCs w:val="24"/>
              </w:rPr>
            </w:pPr>
          </w:p>
        </w:tc>
      </w:tr>
      <w:tr w14:paraId="4844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9C21BD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8</w:t>
            </w:r>
          </w:p>
        </w:tc>
        <w:tc>
          <w:tcPr>
            <w:tcW w:w="1029" w:type="pct"/>
            <w:vMerge w:val="continue"/>
            <w:vAlign w:val="center"/>
          </w:tcPr>
          <w:p w14:paraId="06B42371">
            <w:pPr>
              <w:widowControl/>
              <w:jc w:val="left"/>
              <w:rPr>
                <w:rFonts w:hint="eastAsia" w:cs="宋体" w:asciiTheme="minorEastAsia" w:hAnsiTheme="minorEastAsia"/>
                <w:color w:val="000000"/>
                <w:kern w:val="0"/>
                <w:sz w:val="24"/>
                <w:szCs w:val="24"/>
              </w:rPr>
            </w:pPr>
          </w:p>
        </w:tc>
        <w:tc>
          <w:tcPr>
            <w:tcW w:w="2793" w:type="pct"/>
            <w:vAlign w:val="center"/>
          </w:tcPr>
          <w:p w14:paraId="47C048F8">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可对所有数据进行相关状态，如更新状态，更新时间，推送状态等进行查看。</w:t>
            </w:r>
          </w:p>
        </w:tc>
        <w:tc>
          <w:tcPr>
            <w:tcW w:w="368" w:type="pct"/>
            <w:vMerge w:val="continue"/>
            <w:vAlign w:val="center"/>
          </w:tcPr>
          <w:p w14:paraId="36BC1E4C">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9E31908">
            <w:pPr>
              <w:widowControl/>
              <w:jc w:val="left"/>
              <w:rPr>
                <w:rFonts w:hint="eastAsia" w:cs="宋体" w:asciiTheme="minorEastAsia" w:hAnsiTheme="minorEastAsia"/>
                <w:color w:val="000000"/>
                <w:kern w:val="0"/>
                <w:sz w:val="24"/>
                <w:szCs w:val="24"/>
              </w:rPr>
            </w:pPr>
          </w:p>
        </w:tc>
      </w:tr>
      <w:tr w14:paraId="07CB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BE8CA5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9</w:t>
            </w:r>
          </w:p>
        </w:tc>
        <w:tc>
          <w:tcPr>
            <w:tcW w:w="1029" w:type="pct"/>
            <w:vMerge w:val="continue"/>
            <w:vAlign w:val="center"/>
          </w:tcPr>
          <w:p w14:paraId="2CA838AA">
            <w:pPr>
              <w:widowControl/>
              <w:jc w:val="left"/>
              <w:rPr>
                <w:rFonts w:hint="eastAsia" w:cs="宋体" w:asciiTheme="minorEastAsia" w:hAnsiTheme="minorEastAsia"/>
                <w:color w:val="000000"/>
                <w:kern w:val="0"/>
                <w:sz w:val="24"/>
                <w:szCs w:val="24"/>
              </w:rPr>
            </w:pPr>
          </w:p>
        </w:tc>
        <w:tc>
          <w:tcPr>
            <w:tcW w:w="2793" w:type="pct"/>
            <w:vAlign w:val="center"/>
          </w:tcPr>
          <w:p w14:paraId="4C92945E">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对表进行数据预览，并可以进行刷新，导出，编辑等操作。</w:t>
            </w:r>
          </w:p>
        </w:tc>
        <w:tc>
          <w:tcPr>
            <w:tcW w:w="368" w:type="pct"/>
            <w:vMerge w:val="continue"/>
            <w:vAlign w:val="center"/>
          </w:tcPr>
          <w:p w14:paraId="2E52C65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89002E6">
            <w:pPr>
              <w:widowControl/>
              <w:jc w:val="left"/>
              <w:rPr>
                <w:rFonts w:hint="eastAsia" w:cs="宋体" w:asciiTheme="minorEastAsia" w:hAnsiTheme="minorEastAsia"/>
                <w:color w:val="000000"/>
                <w:kern w:val="0"/>
                <w:sz w:val="24"/>
                <w:szCs w:val="24"/>
              </w:rPr>
            </w:pPr>
          </w:p>
        </w:tc>
      </w:tr>
      <w:tr w14:paraId="5EC8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7F8293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10</w:t>
            </w:r>
          </w:p>
        </w:tc>
        <w:tc>
          <w:tcPr>
            <w:tcW w:w="1029" w:type="pct"/>
            <w:vMerge w:val="continue"/>
            <w:vAlign w:val="center"/>
          </w:tcPr>
          <w:p w14:paraId="465228A7">
            <w:pPr>
              <w:widowControl/>
              <w:jc w:val="left"/>
              <w:rPr>
                <w:rFonts w:hint="eastAsia" w:cs="宋体" w:asciiTheme="minorEastAsia" w:hAnsiTheme="minorEastAsia"/>
                <w:color w:val="000000"/>
                <w:kern w:val="0"/>
                <w:sz w:val="24"/>
                <w:szCs w:val="24"/>
              </w:rPr>
            </w:pPr>
          </w:p>
        </w:tc>
        <w:tc>
          <w:tcPr>
            <w:tcW w:w="2793" w:type="pct"/>
            <w:vAlign w:val="center"/>
          </w:tcPr>
          <w:p w14:paraId="58EE6A4E">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可通过且或组合进行负责条件的数据筛选，并允许将筛选条件存为模板，方便下次再次使用。</w:t>
            </w:r>
          </w:p>
        </w:tc>
        <w:tc>
          <w:tcPr>
            <w:tcW w:w="368" w:type="pct"/>
            <w:vMerge w:val="continue"/>
            <w:vAlign w:val="center"/>
          </w:tcPr>
          <w:p w14:paraId="4D7111C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5C48253">
            <w:pPr>
              <w:widowControl/>
              <w:jc w:val="left"/>
              <w:rPr>
                <w:rFonts w:hint="eastAsia" w:cs="宋体" w:asciiTheme="minorEastAsia" w:hAnsiTheme="minorEastAsia"/>
                <w:color w:val="000000"/>
                <w:kern w:val="0"/>
                <w:sz w:val="24"/>
                <w:szCs w:val="24"/>
              </w:rPr>
            </w:pPr>
          </w:p>
        </w:tc>
      </w:tr>
      <w:tr w14:paraId="5645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7581FB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11</w:t>
            </w:r>
          </w:p>
        </w:tc>
        <w:tc>
          <w:tcPr>
            <w:tcW w:w="1029" w:type="pct"/>
            <w:vMerge w:val="continue"/>
            <w:vAlign w:val="center"/>
          </w:tcPr>
          <w:p w14:paraId="1AC4731D">
            <w:pPr>
              <w:widowControl/>
              <w:jc w:val="left"/>
              <w:rPr>
                <w:rFonts w:hint="eastAsia" w:cs="宋体" w:asciiTheme="minorEastAsia" w:hAnsiTheme="minorEastAsia"/>
                <w:color w:val="000000"/>
                <w:kern w:val="0"/>
                <w:sz w:val="24"/>
                <w:szCs w:val="24"/>
              </w:rPr>
            </w:pPr>
          </w:p>
        </w:tc>
        <w:tc>
          <w:tcPr>
            <w:tcW w:w="2793" w:type="pct"/>
            <w:vAlign w:val="center"/>
          </w:tcPr>
          <w:p w14:paraId="7D80E0A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可利用系统缓存进行查询，可也每次查询都查询最新数据。</w:t>
            </w:r>
          </w:p>
        </w:tc>
        <w:tc>
          <w:tcPr>
            <w:tcW w:w="368" w:type="pct"/>
            <w:vMerge w:val="continue"/>
            <w:vAlign w:val="center"/>
          </w:tcPr>
          <w:p w14:paraId="5437143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00FB954">
            <w:pPr>
              <w:widowControl/>
              <w:jc w:val="left"/>
              <w:rPr>
                <w:rFonts w:hint="eastAsia" w:cs="宋体" w:asciiTheme="minorEastAsia" w:hAnsiTheme="minorEastAsia"/>
                <w:color w:val="000000"/>
                <w:kern w:val="0"/>
                <w:sz w:val="24"/>
                <w:szCs w:val="24"/>
              </w:rPr>
            </w:pPr>
          </w:p>
        </w:tc>
      </w:tr>
      <w:tr w14:paraId="6FF3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B9FE64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12</w:t>
            </w:r>
          </w:p>
        </w:tc>
        <w:tc>
          <w:tcPr>
            <w:tcW w:w="1029" w:type="pct"/>
            <w:vMerge w:val="continue"/>
            <w:vAlign w:val="center"/>
          </w:tcPr>
          <w:p w14:paraId="505313C1">
            <w:pPr>
              <w:widowControl/>
              <w:jc w:val="left"/>
              <w:rPr>
                <w:rFonts w:hint="eastAsia" w:cs="宋体" w:asciiTheme="minorEastAsia" w:hAnsiTheme="minorEastAsia"/>
                <w:color w:val="000000"/>
                <w:kern w:val="0"/>
                <w:sz w:val="24"/>
                <w:szCs w:val="24"/>
              </w:rPr>
            </w:pPr>
          </w:p>
        </w:tc>
        <w:tc>
          <w:tcPr>
            <w:tcW w:w="2793" w:type="pct"/>
            <w:vAlign w:val="center"/>
          </w:tcPr>
          <w:p w14:paraId="1E29AFA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支持最大100万条数据的导出。</w:t>
            </w:r>
          </w:p>
        </w:tc>
        <w:tc>
          <w:tcPr>
            <w:tcW w:w="368" w:type="pct"/>
            <w:vMerge w:val="continue"/>
            <w:vAlign w:val="center"/>
          </w:tcPr>
          <w:p w14:paraId="404459A8">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9306085">
            <w:pPr>
              <w:widowControl/>
              <w:jc w:val="left"/>
              <w:rPr>
                <w:rFonts w:hint="eastAsia" w:cs="宋体" w:asciiTheme="minorEastAsia" w:hAnsiTheme="minorEastAsia"/>
                <w:color w:val="000000"/>
                <w:kern w:val="0"/>
                <w:sz w:val="24"/>
                <w:szCs w:val="24"/>
              </w:rPr>
            </w:pPr>
          </w:p>
        </w:tc>
      </w:tr>
      <w:tr w14:paraId="357A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C0EF72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13</w:t>
            </w:r>
          </w:p>
        </w:tc>
        <w:tc>
          <w:tcPr>
            <w:tcW w:w="1029" w:type="pct"/>
            <w:vMerge w:val="continue"/>
            <w:vAlign w:val="center"/>
          </w:tcPr>
          <w:p w14:paraId="152DAB9B">
            <w:pPr>
              <w:widowControl/>
              <w:jc w:val="left"/>
              <w:rPr>
                <w:rFonts w:hint="eastAsia" w:cs="宋体" w:asciiTheme="minorEastAsia" w:hAnsiTheme="minorEastAsia"/>
                <w:color w:val="000000"/>
                <w:kern w:val="0"/>
                <w:sz w:val="24"/>
                <w:szCs w:val="24"/>
              </w:rPr>
            </w:pPr>
          </w:p>
        </w:tc>
        <w:tc>
          <w:tcPr>
            <w:tcW w:w="2793" w:type="pct"/>
            <w:vAlign w:val="center"/>
          </w:tcPr>
          <w:p w14:paraId="141D119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可查看本表任务与依赖表任务，并查看执行状态，执行历史等信息。同时可以控制任务的执行，停止等操作。</w:t>
            </w:r>
          </w:p>
        </w:tc>
        <w:tc>
          <w:tcPr>
            <w:tcW w:w="368" w:type="pct"/>
            <w:vMerge w:val="continue"/>
            <w:vAlign w:val="center"/>
          </w:tcPr>
          <w:p w14:paraId="3A38446A">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BA574B2">
            <w:pPr>
              <w:widowControl/>
              <w:jc w:val="left"/>
              <w:rPr>
                <w:rFonts w:hint="eastAsia" w:cs="宋体" w:asciiTheme="minorEastAsia" w:hAnsiTheme="minorEastAsia"/>
                <w:color w:val="000000"/>
                <w:kern w:val="0"/>
                <w:sz w:val="24"/>
                <w:szCs w:val="24"/>
              </w:rPr>
            </w:pPr>
          </w:p>
        </w:tc>
      </w:tr>
      <w:tr w14:paraId="1B3B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A06756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14</w:t>
            </w:r>
          </w:p>
        </w:tc>
        <w:tc>
          <w:tcPr>
            <w:tcW w:w="1029" w:type="pct"/>
            <w:vMerge w:val="continue"/>
            <w:vAlign w:val="center"/>
          </w:tcPr>
          <w:p w14:paraId="24D3211A">
            <w:pPr>
              <w:widowControl/>
              <w:jc w:val="left"/>
              <w:rPr>
                <w:rFonts w:hint="eastAsia" w:cs="宋体" w:asciiTheme="minorEastAsia" w:hAnsiTheme="minorEastAsia"/>
                <w:color w:val="000000"/>
                <w:kern w:val="0"/>
                <w:sz w:val="24"/>
                <w:szCs w:val="24"/>
              </w:rPr>
            </w:pPr>
          </w:p>
        </w:tc>
        <w:tc>
          <w:tcPr>
            <w:tcW w:w="2793" w:type="pct"/>
            <w:vAlign w:val="center"/>
          </w:tcPr>
          <w:p w14:paraId="52A9A1C2">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可查看本表在模型中的详细溯源信息。对于复杂模型，会将改链路高亮，方便查找。</w:t>
            </w:r>
          </w:p>
        </w:tc>
        <w:tc>
          <w:tcPr>
            <w:tcW w:w="368" w:type="pct"/>
            <w:vMerge w:val="continue"/>
            <w:vAlign w:val="center"/>
          </w:tcPr>
          <w:p w14:paraId="50AF7BF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733D9E4">
            <w:pPr>
              <w:widowControl/>
              <w:jc w:val="left"/>
              <w:rPr>
                <w:rFonts w:hint="eastAsia" w:cs="宋体" w:asciiTheme="minorEastAsia" w:hAnsiTheme="minorEastAsia"/>
                <w:color w:val="000000"/>
                <w:kern w:val="0"/>
                <w:sz w:val="24"/>
                <w:szCs w:val="24"/>
              </w:rPr>
            </w:pPr>
          </w:p>
        </w:tc>
      </w:tr>
      <w:tr w14:paraId="4ACF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2DE94D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15</w:t>
            </w:r>
          </w:p>
        </w:tc>
        <w:tc>
          <w:tcPr>
            <w:tcW w:w="1029" w:type="pct"/>
            <w:vMerge w:val="continue"/>
            <w:vAlign w:val="center"/>
          </w:tcPr>
          <w:p w14:paraId="70001B72">
            <w:pPr>
              <w:widowControl/>
              <w:jc w:val="left"/>
              <w:rPr>
                <w:rFonts w:hint="eastAsia" w:cs="宋体" w:asciiTheme="minorEastAsia" w:hAnsiTheme="minorEastAsia"/>
                <w:color w:val="000000"/>
                <w:kern w:val="0"/>
                <w:sz w:val="24"/>
                <w:szCs w:val="24"/>
              </w:rPr>
            </w:pPr>
          </w:p>
        </w:tc>
        <w:tc>
          <w:tcPr>
            <w:tcW w:w="2793" w:type="pct"/>
            <w:vAlign w:val="center"/>
          </w:tcPr>
          <w:p w14:paraId="4F29D87A">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可查看本表在平台内的上有表，下游模型，可视化配置等关系。</w:t>
            </w:r>
          </w:p>
        </w:tc>
        <w:tc>
          <w:tcPr>
            <w:tcW w:w="368" w:type="pct"/>
            <w:vMerge w:val="continue"/>
            <w:vAlign w:val="center"/>
          </w:tcPr>
          <w:p w14:paraId="1362A81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AD79083">
            <w:pPr>
              <w:widowControl/>
              <w:jc w:val="left"/>
              <w:rPr>
                <w:rFonts w:hint="eastAsia" w:cs="宋体" w:asciiTheme="minorEastAsia" w:hAnsiTheme="minorEastAsia"/>
                <w:color w:val="000000"/>
                <w:kern w:val="0"/>
                <w:sz w:val="24"/>
                <w:szCs w:val="24"/>
              </w:rPr>
            </w:pPr>
          </w:p>
        </w:tc>
      </w:tr>
      <w:tr w14:paraId="13E0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0C78C1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16</w:t>
            </w:r>
          </w:p>
        </w:tc>
        <w:tc>
          <w:tcPr>
            <w:tcW w:w="1029" w:type="pct"/>
            <w:vMerge w:val="continue"/>
            <w:vAlign w:val="center"/>
          </w:tcPr>
          <w:p w14:paraId="225723CE">
            <w:pPr>
              <w:widowControl/>
              <w:jc w:val="left"/>
              <w:rPr>
                <w:rFonts w:hint="eastAsia" w:cs="宋体" w:asciiTheme="minorEastAsia" w:hAnsiTheme="minorEastAsia"/>
                <w:color w:val="000000"/>
                <w:kern w:val="0"/>
                <w:sz w:val="24"/>
                <w:szCs w:val="24"/>
              </w:rPr>
            </w:pPr>
          </w:p>
        </w:tc>
        <w:tc>
          <w:tcPr>
            <w:tcW w:w="2793" w:type="pct"/>
            <w:vAlign w:val="center"/>
          </w:tcPr>
          <w:p w14:paraId="04056590">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可查看本表表结构等信息。</w:t>
            </w:r>
          </w:p>
        </w:tc>
        <w:tc>
          <w:tcPr>
            <w:tcW w:w="368" w:type="pct"/>
            <w:vMerge w:val="continue"/>
            <w:vAlign w:val="center"/>
          </w:tcPr>
          <w:p w14:paraId="5E1602FA">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D7D1D78">
            <w:pPr>
              <w:widowControl/>
              <w:jc w:val="left"/>
              <w:rPr>
                <w:rFonts w:hint="eastAsia" w:cs="宋体" w:asciiTheme="minorEastAsia" w:hAnsiTheme="minorEastAsia"/>
                <w:color w:val="000000"/>
                <w:kern w:val="0"/>
                <w:sz w:val="24"/>
                <w:szCs w:val="24"/>
              </w:rPr>
            </w:pPr>
          </w:p>
        </w:tc>
      </w:tr>
      <w:tr w14:paraId="095D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E01832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17</w:t>
            </w:r>
          </w:p>
        </w:tc>
        <w:tc>
          <w:tcPr>
            <w:tcW w:w="1029" w:type="pct"/>
            <w:vMerge w:val="restart"/>
            <w:vAlign w:val="center"/>
          </w:tcPr>
          <w:p w14:paraId="3B101BCC">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数据工作表详情</w:t>
            </w:r>
          </w:p>
        </w:tc>
        <w:tc>
          <w:tcPr>
            <w:tcW w:w="2793" w:type="pct"/>
            <w:vAlign w:val="center"/>
          </w:tcPr>
          <w:p w14:paraId="74072B49">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针对不同来源的工作表，均会自动创建对应分类进行管理，用户可针对表进行查看表数据。</w:t>
            </w:r>
          </w:p>
        </w:tc>
        <w:tc>
          <w:tcPr>
            <w:tcW w:w="368" w:type="pct"/>
            <w:vMerge w:val="restart"/>
            <w:noWrap/>
            <w:vAlign w:val="center"/>
          </w:tcPr>
          <w:p w14:paraId="521488FA">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78D7C997">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7EF5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7C9C9D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18</w:t>
            </w:r>
          </w:p>
        </w:tc>
        <w:tc>
          <w:tcPr>
            <w:tcW w:w="1029" w:type="pct"/>
            <w:vMerge w:val="continue"/>
            <w:vAlign w:val="center"/>
          </w:tcPr>
          <w:p w14:paraId="4351ACBA">
            <w:pPr>
              <w:widowControl/>
              <w:jc w:val="left"/>
              <w:rPr>
                <w:rFonts w:hint="eastAsia" w:cs="宋体" w:asciiTheme="minorEastAsia" w:hAnsiTheme="minorEastAsia"/>
                <w:color w:val="000000"/>
                <w:kern w:val="0"/>
                <w:sz w:val="24"/>
                <w:szCs w:val="24"/>
              </w:rPr>
            </w:pPr>
          </w:p>
        </w:tc>
        <w:tc>
          <w:tcPr>
            <w:tcW w:w="2793" w:type="pct"/>
            <w:vAlign w:val="center"/>
          </w:tcPr>
          <w:p w14:paraId="2F5C3111">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可查看工作表物理名，表类型，创建时间等信息。</w:t>
            </w:r>
          </w:p>
        </w:tc>
        <w:tc>
          <w:tcPr>
            <w:tcW w:w="368" w:type="pct"/>
            <w:vMerge w:val="continue"/>
            <w:vAlign w:val="center"/>
          </w:tcPr>
          <w:p w14:paraId="7ED31650">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30C03A9">
            <w:pPr>
              <w:widowControl/>
              <w:jc w:val="left"/>
              <w:rPr>
                <w:rFonts w:hint="eastAsia" w:cs="宋体" w:asciiTheme="minorEastAsia" w:hAnsiTheme="minorEastAsia"/>
                <w:color w:val="000000"/>
                <w:kern w:val="0"/>
                <w:sz w:val="24"/>
                <w:szCs w:val="24"/>
              </w:rPr>
            </w:pPr>
          </w:p>
        </w:tc>
      </w:tr>
      <w:tr w14:paraId="1DE9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D4B3CE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19</w:t>
            </w:r>
          </w:p>
        </w:tc>
        <w:tc>
          <w:tcPr>
            <w:tcW w:w="1029" w:type="pct"/>
            <w:vMerge w:val="continue"/>
            <w:vAlign w:val="center"/>
          </w:tcPr>
          <w:p w14:paraId="6A6BDB9B">
            <w:pPr>
              <w:widowControl/>
              <w:jc w:val="left"/>
              <w:rPr>
                <w:rFonts w:hint="eastAsia" w:cs="宋体" w:asciiTheme="minorEastAsia" w:hAnsiTheme="minorEastAsia"/>
                <w:color w:val="000000"/>
                <w:kern w:val="0"/>
                <w:sz w:val="24"/>
                <w:szCs w:val="24"/>
              </w:rPr>
            </w:pPr>
          </w:p>
        </w:tc>
        <w:tc>
          <w:tcPr>
            <w:tcW w:w="2793" w:type="pct"/>
            <w:vAlign w:val="center"/>
          </w:tcPr>
          <w:p w14:paraId="46D4AEE9">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支持对工作表配置默认排序，配置地图表。</w:t>
            </w:r>
          </w:p>
        </w:tc>
        <w:tc>
          <w:tcPr>
            <w:tcW w:w="368" w:type="pct"/>
            <w:vMerge w:val="continue"/>
            <w:vAlign w:val="center"/>
          </w:tcPr>
          <w:p w14:paraId="6847062C">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7C4A48C">
            <w:pPr>
              <w:widowControl/>
              <w:jc w:val="left"/>
              <w:rPr>
                <w:rFonts w:hint="eastAsia" w:cs="宋体" w:asciiTheme="minorEastAsia" w:hAnsiTheme="minorEastAsia"/>
                <w:color w:val="000000"/>
                <w:kern w:val="0"/>
                <w:sz w:val="24"/>
                <w:szCs w:val="24"/>
              </w:rPr>
            </w:pPr>
          </w:p>
        </w:tc>
      </w:tr>
      <w:tr w14:paraId="57BE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9F5DFA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20</w:t>
            </w:r>
          </w:p>
        </w:tc>
        <w:tc>
          <w:tcPr>
            <w:tcW w:w="1029" w:type="pct"/>
            <w:vMerge w:val="continue"/>
            <w:vAlign w:val="center"/>
          </w:tcPr>
          <w:p w14:paraId="0891EF80">
            <w:pPr>
              <w:widowControl/>
              <w:jc w:val="left"/>
              <w:rPr>
                <w:rFonts w:hint="eastAsia" w:cs="宋体" w:asciiTheme="minorEastAsia" w:hAnsiTheme="minorEastAsia"/>
                <w:color w:val="000000"/>
                <w:kern w:val="0"/>
                <w:sz w:val="24"/>
                <w:szCs w:val="24"/>
              </w:rPr>
            </w:pPr>
          </w:p>
        </w:tc>
        <w:tc>
          <w:tcPr>
            <w:tcW w:w="2793" w:type="pct"/>
            <w:vAlign w:val="center"/>
          </w:tcPr>
          <w:p w14:paraId="619DAF3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支持对工作表配置轻应用。</w:t>
            </w:r>
          </w:p>
        </w:tc>
        <w:tc>
          <w:tcPr>
            <w:tcW w:w="368" w:type="pct"/>
            <w:vMerge w:val="continue"/>
            <w:vAlign w:val="center"/>
          </w:tcPr>
          <w:p w14:paraId="79575672">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69C5D95">
            <w:pPr>
              <w:widowControl/>
              <w:jc w:val="left"/>
              <w:rPr>
                <w:rFonts w:hint="eastAsia" w:cs="宋体" w:asciiTheme="minorEastAsia" w:hAnsiTheme="minorEastAsia"/>
                <w:color w:val="000000"/>
                <w:kern w:val="0"/>
                <w:sz w:val="24"/>
                <w:szCs w:val="24"/>
              </w:rPr>
            </w:pPr>
          </w:p>
        </w:tc>
      </w:tr>
      <w:tr w14:paraId="5EB5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3C4DD6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21</w:t>
            </w:r>
          </w:p>
        </w:tc>
        <w:tc>
          <w:tcPr>
            <w:tcW w:w="1029" w:type="pct"/>
            <w:vMerge w:val="continue"/>
            <w:vAlign w:val="center"/>
          </w:tcPr>
          <w:p w14:paraId="426DF8A7">
            <w:pPr>
              <w:widowControl/>
              <w:jc w:val="left"/>
              <w:rPr>
                <w:rFonts w:hint="eastAsia" w:cs="宋体" w:asciiTheme="minorEastAsia" w:hAnsiTheme="minorEastAsia"/>
                <w:color w:val="000000"/>
                <w:kern w:val="0"/>
                <w:sz w:val="24"/>
                <w:szCs w:val="24"/>
              </w:rPr>
            </w:pPr>
          </w:p>
        </w:tc>
        <w:tc>
          <w:tcPr>
            <w:tcW w:w="2793" w:type="pct"/>
            <w:vAlign w:val="center"/>
          </w:tcPr>
          <w:p w14:paraId="0FE908C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支持对工作表配置图表。</w:t>
            </w:r>
          </w:p>
        </w:tc>
        <w:tc>
          <w:tcPr>
            <w:tcW w:w="368" w:type="pct"/>
            <w:vMerge w:val="continue"/>
            <w:vAlign w:val="center"/>
          </w:tcPr>
          <w:p w14:paraId="7A0228D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FE56738">
            <w:pPr>
              <w:widowControl/>
              <w:jc w:val="left"/>
              <w:rPr>
                <w:rFonts w:hint="eastAsia" w:cs="宋体" w:asciiTheme="minorEastAsia" w:hAnsiTheme="minorEastAsia"/>
                <w:color w:val="000000"/>
                <w:kern w:val="0"/>
                <w:sz w:val="24"/>
                <w:szCs w:val="24"/>
              </w:rPr>
            </w:pPr>
          </w:p>
        </w:tc>
      </w:tr>
      <w:tr w14:paraId="2648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91FCDA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22</w:t>
            </w:r>
          </w:p>
        </w:tc>
        <w:tc>
          <w:tcPr>
            <w:tcW w:w="1029" w:type="pct"/>
            <w:vMerge w:val="continue"/>
            <w:vAlign w:val="center"/>
          </w:tcPr>
          <w:p w14:paraId="542107D6">
            <w:pPr>
              <w:widowControl/>
              <w:jc w:val="left"/>
              <w:rPr>
                <w:rFonts w:hint="eastAsia" w:cs="宋体" w:asciiTheme="minorEastAsia" w:hAnsiTheme="minorEastAsia"/>
                <w:color w:val="000000"/>
                <w:kern w:val="0"/>
                <w:sz w:val="24"/>
                <w:szCs w:val="24"/>
              </w:rPr>
            </w:pPr>
          </w:p>
        </w:tc>
        <w:tc>
          <w:tcPr>
            <w:tcW w:w="2793" w:type="pct"/>
            <w:vAlign w:val="center"/>
          </w:tcPr>
          <w:p w14:paraId="12366EF1">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可查看本表表结构等信息。</w:t>
            </w:r>
          </w:p>
        </w:tc>
        <w:tc>
          <w:tcPr>
            <w:tcW w:w="368" w:type="pct"/>
            <w:vMerge w:val="continue"/>
            <w:vAlign w:val="center"/>
          </w:tcPr>
          <w:p w14:paraId="4D4AD0FE">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A407804">
            <w:pPr>
              <w:widowControl/>
              <w:jc w:val="left"/>
              <w:rPr>
                <w:rFonts w:hint="eastAsia" w:cs="宋体" w:asciiTheme="minorEastAsia" w:hAnsiTheme="minorEastAsia"/>
                <w:color w:val="000000"/>
                <w:kern w:val="0"/>
                <w:sz w:val="24"/>
                <w:szCs w:val="24"/>
              </w:rPr>
            </w:pPr>
          </w:p>
        </w:tc>
      </w:tr>
      <w:tr w14:paraId="54B2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98B41B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23</w:t>
            </w:r>
          </w:p>
        </w:tc>
        <w:tc>
          <w:tcPr>
            <w:tcW w:w="1029" w:type="pct"/>
            <w:vMerge w:val="restart"/>
            <w:vAlign w:val="center"/>
          </w:tcPr>
          <w:p w14:paraId="4E64807D">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配置图表</w:t>
            </w:r>
          </w:p>
        </w:tc>
        <w:tc>
          <w:tcPr>
            <w:tcW w:w="2793" w:type="pct"/>
            <w:vAlign w:val="center"/>
          </w:tcPr>
          <w:p w14:paraId="00A21D0C">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可根据图表类型，将对应的模型字段拖入维度，指标，筛选等选项中，即可得出相关图表，无需其他操作。维度，指标间的字段支持来回拖动，自动计算对应的数据。</w:t>
            </w:r>
          </w:p>
        </w:tc>
        <w:tc>
          <w:tcPr>
            <w:tcW w:w="368" w:type="pct"/>
            <w:vMerge w:val="restart"/>
            <w:noWrap/>
            <w:vAlign w:val="center"/>
          </w:tcPr>
          <w:p w14:paraId="6640FC78">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662280C1">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50E2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643B28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24</w:t>
            </w:r>
          </w:p>
        </w:tc>
        <w:tc>
          <w:tcPr>
            <w:tcW w:w="1029" w:type="pct"/>
            <w:vMerge w:val="continue"/>
            <w:vAlign w:val="center"/>
          </w:tcPr>
          <w:p w14:paraId="7E2518CB">
            <w:pPr>
              <w:widowControl/>
              <w:jc w:val="left"/>
              <w:rPr>
                <w:rFonts w:hint="eastAsia" w:cs="宋体" w:asciiTheme="minorEastAsia" w:hAnsiTheme="minorEastAsia"/>
                <w:color w:val="000000"/>
                <w:kern w:val="0"/>
                <w:sz w:val="24"/>
                <w:szCs w:val="24"/>
              </w:rPr>
            </w:pPr>
          </w:p>
        </w:tc>
        <w:tc>
          <w:tcPr>
            <w:tcW w:w="2793" w:type="pct"/>
            <w:vAlign w:val="center"/>
          </w:tcPr>
          <w:p w14:paraId="70351A9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不同的图表类型会有不同的功能配置，如辅助线设置，平局值获取等功能</w:t>
            </w:r>
          </w:p>
        </w:tc>
        <w:tc>
          <w:tcPr>
            <w:tcW w:w="368" w:type="pct"/>
            <w:vMerge w:val="continue"/>
            <w:vAlign w:val="center"/>
          </w:tcPr>
          <w:p w14:paraId="4049A34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4093926">
            <w:pPr>
              <w:widowControl/>
              <w:jc w:val="left"/>
              <w:rPr>
                <w:rFonts w:hint="eastAsia" w:cs="宋体" w:asciiTheme="minorEastAsia" w:hAnsiTheme="minorEastAsia"/>
                <w:color w:val="000000"/>
                <w:kern w:val="0"/>
                <w:sz w:val="24"/>
                <w:szCs w:val="24"/>
              </w:rPr>
            </w:pPr>
          </w:p>
        </w:tc>
      </w:tr>
      <w:tr w14:paraId="1B90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5634E4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25</w:t>
            </w:r>
          </w:p>
        </w:tc>
        <w:tc>
          <w:tcPr>
            <w:tcW w:w="1029" w:type="pct"/>
            <w:vMerge w:val="continue"/>
            <w:vAlign w:val="center"/>
          </w:tcPr>
          <w:p w14:paraId="1DBE049C">
            <w:pPr>
              <w:widowControl/>
              <w:jc w:val="left"/>
              <w:rPr>
                <w:rFonts w:hint="eastAsia" w:cs="宋体" w:asciiTheme="minorEastAsia" w:hAnsiTheme="minorEastAsia"/>
                <w:color w:val="000000"/>
                <w:kern w:val="0"/>
                <w:sz w:val="24"/>
                <w:szCs w:val="24"/>
              </w:rPr>
            </w:pPr>
          </w:p>
        </w:tc>
        <w:tc>
          <w:tcPr>
            <w:tcW w:w="2793" w:type="pct"/>
            <w:vAlign w:val="center"/>
          </w:tcPr>
          <w:p w14:paraId="1DC384DA">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针对不同的图表类型，会有不同的样式设计。如：柱状图有X轴标签展示，坐标轴展示；Y轴标题展示，单位展示，轴最大最小值，放大差值，展示坐标轴，展示标签值；展示图例，展示缩略图等样式设计</w:t>
            </w:r>
          </w:p>
        </w:tc>
        <w:tc>
          <w:tcPr>
            <w:tcW w:w="368" w:type="pct"/>
            <w:vMerge w:val="continue"/>
            <w:vAlign w:val="center"/>
          </w:tcPr>
          <w:p w14:paraId="70CC712A">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E1E4D85">
            <w:pPr>
              <w:widowControl/>
              <w:jc w:val="left"/>
              <w:rPr>
                <w:rFonts w:hint="eastAsia" w:cs="宋体" w:asciiTheme="minorEastAsia" w:hAnsiTheme="minorEastAsia"/>
                <w:color w:val="000000"/>
                <w:kern w:val="0"/>
                <w:sz w:val="24"/>
                <w:szCs w:val="24"/>
              </w:rPr>
            </w:pPr>
          </w:p>
        </w:tc>
      </w:tr>
      <w:tr w14:paraId="55443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CDB9B6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26</w:t>
            </w:r>
          </w:p>
        </w:tc>
        <w:tc>
          <w:tcPr>
            <w:tcW w:w="1029" w:type="pct"/>
            <w:vMerge w:val="continue"/>
            <w:vAlign w:val="center"/>
          </w:tcPr>
          <w:p w14:paraId="2FE6B210">
            <w:pPr>
              <w:widowControl/>
              <w:jc w:val="left"/>
              <w:rPr>
                <w:rFonts w:hint="eastAsia" w:cs="宋体" w:asciiTheme="minorEastAsia" w:hAnsiTheme="minorEastAsia"/>
                <w:color w:val="000000"/>
                <w:kern w:val="0"/>
                <w:sz w:val="24"/>
                <w:szCs w:val="24"/>
              </w:rPr>
            </w:pPr>
          </w:p>
        </w:tc>
        <w:tc>
          <w:tcPr>
            <w:tcW w:w="2793" w:type="pct"/>
            <w:vAlign w:val="center"/>
          </w:tcPr>
          <w:p w14:paraId="4049E741">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可根据配置项预览当前图表。</w:t>
            </w:r>
          </w:p>
        </w:tc>
        <w:tc>
          <w:tcPr>
            <w:tcW w:w="368" w:type="pct"/>
            <w:vMerge w:val="continue"/>
            <w:vAlign w:val="center"/>
          </w:tcPr>
          <w:p w14:paraId="6E39817A">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F290F7F">
            <w:pPr>
              <w:widowControl/>
              <w:jc w:val="left"/>
              <w:rPr>
                <w:rFonts w:hint="eastAsia" w:cs="宋体" w:asciiTheme="minorEastAsia" w:hAnsiTheme="minorEastAsia"/>
                <w:color w:val="000000"/>
                <w:kern w:val="0"/>
                <w:sz w:val="24"/>
                <w:szCs w:val="24"/>
              </w:rPr>
            </w:pPr>
          </w:p>
        </w:tc>
      </w:tr>
      <w:tr w14:paraId="6AF8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5F6351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27</w:t>
            </w:r>
          </w:p>
        </w:tc>
        <w:tc>
          <w:tcPr>
            <w:tcW w:w="1029" w:type="pct"/>
            <w:vMerge w:val="continue"/>
            <w:vAlign w:val="center"/>
          </w:tcPr>
          <w:p w14:paraId="415FF57F">
            <w:pPr>
              <w:widowControl/>
              <w:jc w:val="left"/>
              <w:rPr>
                <w:rFonts w:hint="eastAsia" w:cs="宋体" w:asciiTheme="minorEastAsia" w:hAnsiTheme="minorEastAsia"/>
                <w:color w:val="000000"/>
                <w:kern w:val="0"/>
                <w:sz w:val="24"/>
                <w:szCs w:val="24"/>
              </w:rPr>
            </w:pPr>
          </w:p>
        </w:tc>
        <w:tc>
          <w:tcPr>
            <w:tcW w:w="2793" w:type="pct"/>
            <w:vAlign w:val="center"/>
          </w:tcPr>
          <w:p w14:paraId="1959D4D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可在图表配置页面进行计算字段增加，不需要在工作表模块进行预先配置。计算字段可配置到维度中。</w:t>
            </w:r>
          </w:p>
        </w:tc>
        <w:tc>
          <w:tcPr>
            <w:tcW w:w="368" w:type="pct"/>
            <w:vMerge w:val="continue"/>
            <w:vAlign w:val="center"/>
          </w:tcPr>
          <w:p w14:paraId="26461AF0">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A8427D3">
            <w:pPr>
              <w:widowControl/>
              <w:jc w:val="left"/>
              <w:rPr>
                <w:rFonts w:hint="eastAsia" w:cs="宋体" w:asciiTheme="minorEastAsia" w:hAnsiTheme="minorEastAsia"/>
                <w:color w:val="000000"/>
                <w:kern w:val="0"/>
                <w:sz w:val="24"/>
                <w:szCs w:val="24"/>
              </w:rPr>
            </w:pPr>
          </w:p>
        </w:tc>
      </w:tr>
      <w:tr w14:paraId="2803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48A320F">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28</w:t>
            </w:r>
          </w:p>
        </w:tc>
        <w:tc>
          <w:tcPr>
            <w:tcW w:w="1029" w:type="pct"/>
            <w:vMerge w:val="continue"/>
            <w:vAlign w:val="center"/>
          </w:tcPr>
          <w:p w14:paraId="24AF4949">
            <w:pPr>
              <w:widowControl/>
              <w:jc w:val="left"/>
              <w:rPr>
                <w:rFonts w:hint="eastAsia" w:cs="宋体" w:asciiTheme="minorEastAsia" w:hAnsiTheme="minorEastAsia"/>
                <w:color w:val="000000"/>
                <w:kern w:val="0"/>
                <w:sz w:val="24"/>
                <w:szCs w:val="24"/>
              </w:rPr>
            </w:pPr>
          </w:p>
        </w:tc>
        <w:tc>
          <w:tcPr>
            <w:tcW w:w="2793" w:type="pct"/>
            <w:vAlign w:val="center"/>
          </w:tcPr>
          <w:p w14:paraId="739B3535">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支持图表下钻上卷，支持多种图表类型互相下钻。</w:t>
            </w:r>
          </w:p>
        </w:tc>
        <w:tc>
          <w:tcPr>
            <w:tcW w:w="368" w:type="pct"/>
            <w:vMerge w:val="continue"/>
            <w:vAlign w:val="center"/>
          </w:tcPr>
          <w:p w14:paraId="24551B3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0026C57">
            <w:pPr>
              <w:widowControl/>
              <w:jc w:val="left"/>
              <w:rPr>
                <w:rFonts w:hint="eastAsia" w:cs="宋体" w:asciiTheme="minorEastAsia" w:hAnsiTheme="minorEastAsia"/>
                <w:color w:val="000000"/>
                <w:kern w:val="0"/>
                <w:sz w:val="24"/>
                <w:szCs w:val="24"/>
              </w:rPr>
            </w:pPr>
          </w:p>
        </w:tc>
      </w:tr>
      <w:tr w14:paraId="2A70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D8EEAEC">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29</w:t>
            </w:r>
          </w:p>
        </w:tc>
        <w:tc>
          <w:tcPr>
            <w:tcW w:w="1029" w:type="pct"/>
            <w:vMerge w:val="continue"/>
            <w:vAlign w:val="center"/>
          </w:tcPr>
          <w:p w14:paraId="0ED71709">
            <w:pPr>
              <w:widowControl/>
              <w:jc w:val="left"/>
              <w:rPr>
                <w:rFonts w:hint="eastAsia" w:cs="宋体" w:asciiTheme="minorEastAsia" w:hAnsiTheme="minorEastAsia"/>
                <w:color w:val="000000"/>
                <w:kern w:val="0"/>
                <w:sz w:val="24"/>
                <w:szCs w:val="24"/>
              </w:rPr>
            </w:pPr>
          </w:p>
        </w:tc>
        <w:tc>
          <w:tcPr>
            <w:tcW w:w="2793" w:type="pct"/>
            <w:vAlign w:val="center"/>
          </w:tcPr>
          <w:p w14:paraId="6C9B69B1">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支持通过日期字段+指标字段配置，系统自动计算环比，按周，按月，按年环比，或自定义对比。</w:t>
            </w:r>
          </w:p>
        </w:tc>
        <w:tc>
          <w:tcPr>
            <w:tcW w:w="368" w:type="pct"/>
            <w:vMerge w:val="continue"/>
            <w:vAlign w:val="center"/>
          </w:tcPr>
          <w:p w14:paraId="213298B3">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D18C5FF">
            <w:pPr>
              <w:widowControl/>
              <w:jc w:val="left"/>
              <w:rPr>
                <w:rFonts w:hint="eastAsia" w:cs="宋体" w:asciiTheme="minorEastAsia" w:hAnsiTheme="minorEastAsia"/>
                <w:color w:val="000000"/>
                <w:kern w:val="0"/>
                <w:sz w:val="24"/>
                <w:szCs w:val="24"/>
              </w:rPr>
            </w:pPr>
          </w:p>
        </w:tc>
      </w:tr>
      <w:tr w14:paraId="6B61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DA7BA3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30</w:t>
            </w:r>
          </w:p>
        </w:tc>
        <w:tc>
          <w:tcPr>
            <w:tcW w:w="1029" w:type="pct"/>
            <w:vMerge w:val="continue"/>
            <w:vAlign w:val="center"/>
          </w:tcPr>
          <w:p w14:paraId="66A01065">
            <w:pPr>
              <w:widowControl/>
              <w:jc w:val="left"/>
              <w:rPr>
                <w:rFonts w:hint="eastAsia" w:cs="宋体" w:asciiTheme="minorEastAsia" w:hAnsiTheme="minorEastAsia"/>
                <w:color w:val="000000"/>
                <w:kern w:val="0"/>
                <w:sz w:val="24"/>
                <w:szCs w:val="24"/>
              </w:rPr>
            </w:pPr>
          </w:p>
        </w:tc>
        <w:tc>
          <w:tcPr>
            <w:tcW w:w="2793" w:type="pct"/>
            <w:vAlign w:val="center"/>
          </w:tcPr>
          <w:p w14:paraId="25A1DDEA">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支持自定义筛选数据或对数据排序，且这些筛选条件不会通过字段展示在图表中。</w:t>
            </w:r>
          </w:p>
        </w:tc>
        <w:tc>
          <w:tcPr>
            <w:tcW w:w="368" w:type="pct"/>
            <w:vMerge w:val="continue"/>
            <w:vAlign w:val="center"/>
          </w:tcPr>
          <w:p w14:paraId="4DCB3113">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726824B">
            <w:pPr>
              <w:widowControl/>
              <w:jc w:val="left"/>
              <w:rPr>
                <w:rFonts w:hint="eastAsia" w:cs="宋体" w:asciiTheme="minorEastAsia" w:hAnsiTheme="minorEastAsia"/>
                <w:color w:val="000000"/>
                <w:kern w:val="0"/>
                <w:sz w:val="24"/>
                <w:szCs w:val="24"/>
              </w:rPr>
            </w:pPr>
          </w:p>
        </w:tc>
      </w:tr>
      <w:tr w14:paraId="1D3C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97A2F5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31</w:t>
            </w:r>
          </w:p>
        </w:tc>
        <w:tc>
          <w:tcPr>
            <w:tcW w:w="1029" w:type="pct"/>
            <w:vMerge w:val="restart"/>
            <w:vAlign w:val="center"/>
          </w:tcPr>
          <w:p w14:paraId="2F76D148">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轻应用配置</w:t>
            </w:r>
          </w:p>
        </w:tc>
        <w:tc>
          <w:tcPr>
            <w:tcW w:w="2793" w:type="pct"/>
            <w:vAlign w:val="center"/>
          </w:tcPr>
          <w:p w14:paraId="7C47853A">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支持对业务建模的输入，处理，输出节点进行轻应用配置。配置完成一个查询页面，供用户轻松修改模型，查询结果。</w:t>
            </w:r>
          </w:p>
        </w:tc>
        <w:tc>
          <w:tcPr>
            <w:tcW w:w="368" w:type="pct"/>
            <w:vMerge w:val="restart"/>
            <w:noWrap/>
            <w:vAlign w:val="center"/>
          </w:tcPr>
          <w:p w14:paraId="5ECF0C9C">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4823B754">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699F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71A9CD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32</w:t>
            </w:r>
          </w:p>
        </w:tc>
        <w:tc>
          <w:tcPr>
            <w:tcW w:w="1029" w:type="pct"/>
            <w:vMerge w:val="continue"/>
            <w:vAlign w:val="center"/>
          </w:tcPr>
          <w:p w14:paraId="62FFBCF8">
            <w:pPr>
              <w:widowControl/>
              <w:jc w:val="left"/>
              <w:rPr>
                <w:rFonts w:hint="eastAsia" w:cs="宋体" w:asciiTheme="minorEastAsia" w:hAnsiTheme="minorEastAsia"/>
                <w:color w:val="000000"/>
                <w:kern w:val="0"/>
                <w:sz w:val="24"/>
                <w:szCs w:val="24"/>
              </w:rPr>
            </w:pPr>
          </w:p>
        </w:tc>
        <w:tc>
          <w:tcPr>
            <w:tcW w:w="2793" w:type="pct"/>
            <w:vAlign w:val="center"/>
          </w:tcPr>
          <w:p w14:paraId="08016045">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可以针对当前输出表链路上的输入，输出，占位符配置筛选项。</w:t>
            </w:r>
          </w:p>
        </w:tc>
        <w:tc>
          <w:tcPr>
            <w:tcW w:w="368" w:type="pct"/>
            <w:vMerge w:val="continue"/>
            <w:vAlign w:val="center"/>
          </w:tcPr>
          <w:p w14:paraId="37D6F94E">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D26EEB1">
            <w:pPr>
              <w:widowControl/>
              <w:jc w:val="left"/>
              <w:rPr>
                <w:rFonts w:hint="eastAsia" w:cs="宋体" w:asciiTheme="minorEastAsia" w:hAnsiTheme="minorEastAsia"/>
                <w:color w:val="000000"/>
                <w:kern w:val="0"/>
                <w:sz w:val="24"/>
                <w:szCs w:val="24"/>
              </w:rPr>
            </w:pPr>
          </w:p>
        </w:tc>
      </w:tr>
      <w:tr w14:paraId="00E9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2E7204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33</w:t>
            </w:r>
          </w:p>
        </w:tc>
        <w:tc>
          <w:tcPr>
            <w:tcW w:w="1029" w:type="pct"/>
            <w:vMerge w:val="continue"/>
            <w:vAlign w:val="center"/>
          </w:tcPr>
          <w:p w14:paraId="67CD72DE">
            <w:pPr>
              <w:widowControl/>
              <w:jc w:val="left"/>
              <w:rPr>
                <w:rFonts w:hint="eastAsia" w:cs="宋体" w:asciiTheme="minorEastAsia" w:hAnsiTheme="minorEastAsia"/>
                <w:color w:val="000000"/>
                <w:kern w:val="0"/>
                <w:sz w:val="24"/>
                <w:szCs w:val="24"/>
              </w:rPr>
            </w:pPr>
          </w:p>
        </w:tc>
        <w:tc>
          <w:tcPr>
            <w:tcW w:w="2793" w:type="pct"/>
            <w:vAlign w:val="center"/>
          </w:tcPr>
          <w:p w14:paraId="4FBCA842">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支持在轻应用查询时上传本地excel表，与轻应用表做比对，找到交集。</w:t>
            </w:r>
          </w:p>
        </w:tc>
        <w:tc>
          <w:tcPr>
            <w:tcW w:w="368" w:type="pct"/>
            <w:vMerge w:val="continue"/>
            <w:vAlign w:val="center"/>
          </w:tcPr>
          <w:p w14:paraId="138FBE40">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C8261AA">
            <w:pPr>
              <w:widowControl/>
              <w:jc w:val="left"/>
              <w:rPr>
                <w:rFonts w:hint="eastAsia" w:cs="宋体" w:asciiTheme="minorEastAsia" w:hAnsiTheme="minorEastAsia"/>
                <w:color w:val="000000"/>
                <w:kern w:val="0"/>
                <w:sz w:val="24"/>
                <w:szCs w:val="24"/>
              </w:rPr>
            </w:pPr>
          </w:p>
        </w:tc>
      </w:tr>
      <w:tr w14:paraId="3CA2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4AEBC3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34</w:t>
            </w:r>
          </w:p>
        </w:tc>
        <w:tc>
          <w:tcPr>
            <w:tcW w:w="1029" w:type="pct"/>
            <w:vMerge w:val="continue"/>
            <w:vAlign w:val="center"/>
          </w:tcPr>
          <w:p w14:paraId="0E76ED10">
            <w:pPr>
              <w:widowControl/>
              <w:jc w:val="left"/>
              <w:rPr>
                <w:rFonts w:hint="eastAsia" w:cs="宋体" w:asciiTheme="minorEastAsia" w:hAnsiTheme="minorEastAsia"/>
                <w:color w:val="000000"/>
                <w:kern w:val="0"/>
                <w:sz w:val="24"/>
                <w:szCs w:val="24"/>
              </w:rPr>
            </w:pPr>
          </w:p>
        </w:tc>
        <w:tc>
          <w:tcPr>
            <w:tcW w:w="2793" w:type="pct"/>
            <w:vAlign w:val="center"/>
          </w:tcPr>
          <w:p w14:paraId="03713973">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支持轻应用查询时对结果数据进行二次聚合查询配置。</w:t>
            </w:r>
          </w:p>
        </w:tc>
        <w:tc>
          <w:tcPr>
            <w:tcW w:w="368" w:type="pct"/>
            <w:vMerge w:val="continue"/>
            <w:vAlign w:val="center"/>
          </w:tcPr>
          <w:p w14:paraId="29B5963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6502B89">
            <w:pPr>
              <w:widowControl/>
              <w:jc w:val="left"/>
              <w:rPr>
                <w:rFonts w:hint="eastAsia" w:cs="宋体" w:asciiTheme="minorEastAsia" w:hAnsiTheme="minorEastAsia"/>
                <w:color w:val="000000"/>
                <w:kern w:val="0"/>
                <w:sz w:val="24"/>
                <w:szCs w:val="24"/>
              </w:rPr>
            </w:pPr>
          </w:p>
        </w:tc>
      </w:tr>
      <w:tr w14:paraId="69397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23A7AD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35</w:t>
            </w:r>
          </w:p>
        </w:tc>
        <w:tc>
          <w:tcPr>
            <w:tcW w:w="1029" w:type="pct"/>
            <w:vMerge w:val="continue"/>
            <w:vAlign w:val="center"/>
          </w:tcPr>
          <w:p w14:paraId="28866125">
            <w:pPr>
              <w:widowControl/>
              <w:jc w:val="left"/>
              <w:rPr>
                <w:rFonts w:hint="eastAsia" w:cs="宋体" w:asciiTheme="minorEastAsia" w:hAnsiTheme="minorEastAsia"/>
                <w:color w:val="000000"/>
                <w:kern w:val="0"/>
                <w:sz w:val="24"/>
                <w:szCs w:val="24"/>
              </w:rPr>
            </w:pPr>
          </w:p>
        </w:tc>
        <w:tc>
          <w:tcPr>
            <w:tcW w:w="2793" w:type="pct"/>
            <w:vAlign w:val="center"/>
          </w:tcPr>
          <w:p w14:paraId="46498B47">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可以针对查询结果配置下钻表，实现在查询时点击下钻。</w:t>
            </w:r>
          </w:p>
        </w:tc>
        <w:tc>
          <w:tcPr>
            <w:tcW w:w="368" w:type="pct"/>
            <w:vMerge w:val="continue"/>
            <w:vAlign w:val="center"/>
          </w:tcPr>
          <w:p w14:paraId="0E70FD8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FBB22F9">
            <w:pPr>
              <w:widowControl/>
              <w:jc w:val="left"/>
              <w:rPr>
                <w:rFonts w:hint="eastAsia" w:cs="宋体" w:asciiTheme="minorEastAsia" w:hAnsiTheme="minorEastAsia"/>
                <w:color w:val="000000"/>
                <w:kern w:val="0"/>
                <w:sz w:val="24"/>
                <w:szCs w:val="24"/>
              </w:rPr>
            </w:pPr>
          </w:p>
        </w:tc>
      </w:tr>
      <w:tr w14:paraId="6EF1F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CDA7D3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36</w:t>
            </w:r>
          </w:p>
        </w:tc>
        <w:tc>
          <w:tcPr>
            <w:tcW w:w="1029" w:type="pct"/>
            <w:vMerge w:val="restart"/>
            <w:vAlign w:val="center"/>
          </w:tcPr>
          <w:p w14:paraId="4501D562">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高级配置</w:t>
            </w:r>
          </w:p>
        </w:tc>
        <w:tc>
          <w:tcPr>
            <w:tcW w:w="2793" w:type="pct"/>
            <w:vAlign w:val="center"/>
          </w:tcPr>
          <w:p w14:paraId="7263F1DB">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对包含经纬度的工作表，可以将其配置为地图表，在后续的建模与可视化中，可以使用地图选点能力。</w:t>
            </w:r>
          </w:p>
        </w:tc>
        <w:tc>
          <w:tcPr>
            <w:tcW w:w="368" w:type="pct"/>
            <w:vMerge w:val="restart"/>
            <w:noWrap/>
            <w:vAlign w:val="center"/>
          </w:tcPr>
          <w:p w14:paraId="7F4255EA">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2EE6FFD9">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10DA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456BF3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37</w:t>
            </w:r>
          </w:p>
        </w:tc>
        <w:tc>
          <w:tcPr>
            <w:tcW w:w="1029" w:type="pct"/>
            <w:vMerge w:val="continue"/>
            <w:vAlign w:val="center"/>
          </w:tcPr>
          <w:p w14:paraId="1EF39574">
            <w:pPr>
              <w:widowControl/>
              <w:jc w:val="left"/>
              <w:rPr>
                <w:rFonts w:hint="eastAsia" w:cs="宋体" w:asciiTheme="minorEastAsia" w:hAnsiTheme="minorEastAsia"/>
                <w:color w:val="000000"/>
                <w:kern w:val="0"/>
                <w:sz w:val="24"/>
                <w:szCs w:val="24"/>
              </w:rPr>
            </w:pPr>
          </w:p>
        </w:tc>
        <w:tc>
          <w:tcPr>
            <w:tcW w:w="2793" w:type="pct"/>
            <w:vAlign w:val="center"/>
          </w:tcPr>
          <w:p w14:paraId="01B93426">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可对工作表进行默认排序，方便后续的工作表查看工作。</w:t>
            </w:r>
          </w:p>
        </w:tc>
        <w:tc>
          <w:tcPr>
            <w:tcW w:w="368" w:type="pct"/>
            <w:vMerge w:val="continue"/>
            <w:vAlign w:val="center"/>
          </w:tcPr>
          <w:p w14:paraId="39124157">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C616E8B">
            <w:pPr>
              <w:widowControl/>
              <w:jc w:val="left"/>
              <w:rPr>
                <w:rFonts w:hint="eastAsia" w:cs="宋体" w:asciiTheme="minorEastAsia" w:hAnsiTheme="minorEastAsia"/>
                <w:color w:val="000000"/>
                <w:kern w:val="0"/>
                <w:sz w:val="24"/>
                <w:szCs w:val="24"/>
              </w:rPr>
            </w:pPr>
          </w:p>
        </w:tc>
      </w:tr>
      <w:tr w14:paraId="75D2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8FA2CD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38</w:t>
            </w:r>
          </w:p>
        </w:tc>
        <w:tc>
          <w:tcPr>
            <w:tcW w:w="1029" w:type="pct"/>
            <w:vMerge w:val="restart"/>
            <w:vAlign w:val="center"/>
          </w:tcPr>
          <w:p w14:paraId="2095E9CD">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共享模型型仓</w:t>
            </w:r>
          </w:p>
        </w:tc>
        <w:tc>
          <w:tcPr>
            <w:tcW w:w="2793" w:type="pct"/>
            <w:vAlign w:val="center"/>
          </w:tcPr>
          <w:p w14:paraId="323726D4">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模型列表展示所有分享到共享模型仓中的模型，并供用户分类查找，预览，申请。</w:t>
            </w:r>
          </w:p>
        </w:tc>
        <w:tc>
          <w:tcPr>
            <w:tcW w:w="368" w:type="pct"/>
            <w:vMerge w:val="restart"/>
            <w:noWrap/>
            <w:vAlign w:val="center"/>
          </w:tcPr>
          <w:p w14:paraId="08D96631">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17320ABE">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5E18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67091D5">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39</w:t>
            </w:r>
          </w:p>
        </w:tc>
        <w:tc>
          <w:tcPr>
            <w:tcW w:w="1029" w:type="pct"/>
            <w:vMerge w:val="continue"/>
            <w:vAlign w:val="center"/>
          </w:tcPr>
          <w:p w14:paraId="17976ABA">
            <w:pPr>
              <w:widowControl/>
              <w:jc w:val="left"/>
              <w:rPr>
                <w:rFonts w:hint="eastAsia" w:cs="宋体" w:asciiTheme="minorEastAsia" w:hAnsiTheme="minorEastAsia"/>
                <w:color w:val="000000"/>
                <w:kern w:val="0"/>
                <w:sz w:val="24"/>
                <w:szCs w:val="24"/>
              </w:rPr>
            </w:pPr>
          </w:p>
        </w:tc>
        <w:tc>
          <w:tcPr>
            <w:tcW w:w="2793" w:type="pct"/>
            <w:vAlign w:val="center"/>
          </w:tcPr>
          <w:p w14:paraId="26E62CF3">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预览模型信息，包括描述，应用场景等</w:t>
            </w:r>
          </w:p>
        </w:tc>
        <w:tc>
          <w:tcPr>
            <w:tcW w:w="368" w:type="pct"/>
            <w:vMerge w:val="continue"/>
            <w:vAlign w:val="center"/>
          </w:tcPr>
          <w:p w14:paraId="675735C6">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7B6E26C">
            <w:pPr>
              <w:widowControl/>
              <w:jc w:val="left"/>
              <w:rPr>
                <w:rFonts w:hint="eastAsia" w:cs="宋体" w:asciiTheme="minorEastAsia" w:hAnsiTheme="minorEastAsia"/>
                <w:color w:val="000000"/>
                <w:kern w:val="0"/>
                <w:sz w:val="24"/>
                <w:szCs w:val="24"/>
              </w:rPr>
            </w:pPr>
          </w:p>
        </w:tc>
      </w:tr>
      <w:tr w14:paraId="57A9D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E8FB03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40</w:t>
            </w:r>
          </w:p>
        </w:tc>
        <w:tc>
          <w:tcPr>
            <w:tcW w:w="1029" w:type="pct"/>
            <w:vMerge w:val="continue"/>
            <w:vAlign w:val="center"/>
          </w:tcPr>
          <w:p w14:paraId="6967A044">
            <w:pPr>
              <w:widowControl/>
              <w:jc w:val="left"/>
              <w:rPr>
                <w:rFonts w:hint="eastAsia" w:cs="宋体" w:asciiTheme="minorEastAsia" w:hAnsiTheme="minorEastAsia"/>
                <w:color w:val="000000"/>
                <w:kern w:val="0"/>
                <w:sz w:val="24"/>
                <w:szCs w:val="24"/>
              </w:rPr>
            </w:pPr>
          </w:p>
        </w:tc>
        <w:tc>
          <w:tcPr>
            <w:tcW w:w="2793" w:type="pct"/>
            <w:vAlign w:val="center"/>
          </w:tcPr>
          <w:p w14:paraId="477C47C4">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展示模型表字段信息，不展示具体数据</w:t>
            </w:r>
          </w:p>
        </w:tc>
        <w:tc>
          <w:tcPr>
            <w:tcW w:w="368" w:type="pct"/>
            <w:vMerge w:val="continue"/>
            <w:vAlign w:val="center"/>
          </w:tcPr>
          <w:p w14:paraId="05D9F5BC">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5B4E45F">
            <w:pPr>
              <w:widowControl/>
              <w:jc w:val="left"/>
              <w:rPr>
                <w:rFonts w:hint="eastAsia" w:cs="宋体" w:asciiTheme="minorEastAsia" w:hAnsiTheme="minorEastAsia"/>
                <w:color w:val="000000"/>
                <w:kern w:val="0"/>
                <w:sz w:val="24"/>
                <w:szCs w:val="24"/>
              </w:rPr>
            </w:pPr>
          </w:p>
        </w:tc>
      </w:tr>
      <w:tr w14:paraId="1F14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9B91117">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41</w:t>
            </w:r>
          </w:p>
        </w:tc>
        <w:tc>
          <w:tcPr>
            <w:tcW w:w="1029" w:type="pct"/>
            <w:vMerge w:val="continue"/>
            <w:vAlign w:val="center"/>
          </w:tcPr>
          <w:p w14:paraId="3BD15933">
            <w:pPr>
              <w:widowControl/>
              <w:jc w:val="left"/>
              <w:rPr>
                <w:rFonts w:hint="eastAsia" w:cs="宋体" w:asciiTheme="minorEastAsia" w:hAnsiTheme="minorEastAsia"/>
                <w:color w:val="000000"/>
                <w:kern w:val="0"/>
                <w:sz w:val="24"/>
                <w:szCs w:val="24"/>
              </w:rPr>
            </w:pPr>
          </w:p>
        </w:tc>
        <w:tc>
          <w:tcPr>
            <w:tcW w:w="2793" w:type="pct"/>
            <w:vAlign w:val="center"/>
          </w:tcPr>
          <w:p w14:paraId="6957DC0E">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展示模型简略数据血缘，帮助了解模型产生过程。</w:t>
            </w:r>
          </w:p>
        </w:tc>
        <w:tc>
          <w:tcPr>
            <w:tcW w:w="368" w:type="pct"/>
            <w:vMerge w:val="continue"/>
            <w:vAlign w:val="center"/>
          </w:tcPr>
          <w:p w14:paraId="6AA1FFD1">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3DFE2FE">
            <w:pPr>
              <w:widowControl/>
              <w:jc w:val="left"/>
              <w:rPr>
                <w:rFonts w:hint="eastAsia" w:cs="宋体" w:asciiTheme="minorEastAsia" w:hAnsiTheme="minorEastAsia"/>
                <w:color w:val="000000"/>
                <w:kern w:val="0"/>
                <w:sz w:val="24"/>
                <w:szCs w:val="24"/>
              </w:rPr>
            </w:pPr>
          </w:p>
        </w:tc>
      </w:tr>
      <w:tr w14:paraId="0CA3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2B4473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42</w:t>
            </w:r>
          </w:p>
        </w:tc>
        <w:tc>
          <w:tcPr>
            <w:tcW w:w="1029" w:type="pct"/>
            <w:vMerge w:val="continue"/>
            <w:vAlign w:val="center"/>
          </w:tcPr>
          <w:p w14:paraId="391DFC2D">
            <w:pPr>
              <w:widowControl/>
              <w:jc w:val="left"/>
              <w:rPr>
                <w:rFonts w:hint="eastAsia" w:cs="宋体" w:asciiTheme="minorEastAsia" w:hAnsiTheme="minorEastAsia"/>
                <w:color w:val="000000"/>
                <w:kern w:val="0"/>
                <w:sz w:val="24"/>
                <w:szCs w:val="24"/>
              </w:rPr>
            </w:pPr>
          </w:p>
        </w:tc>
        <w:tc>
          <w:tcPr>
            <w:tcW w:w="2793" w:type="pct"/>
            <w:vAlign w:val="center"/>
          </w:tcPr>
          <w:p w14:paraId="4E601E57">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展示模型效果图，帮助用户确认模型作用。</w:t>
            </w:r>
          </w:p>
        </w:tc>
        <w:tc>
          <w:tcPr>
            <w:tcW w:w="368" w:type="pct"/>
            <w:vMerge w:val="continue"/>
            <w:vAlign w:val="center"/>
          </w:tcPr>
          <w:p w14:paraId="5878E132">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0642317">
            <w:pPr>
              <w:widowControl/>
              <w:jc w:val="left"/>
              <w:rPr>
                <w:rFonts w:hint="eastAsia" w:cs="宋体" w:asciiTheme="minorEastAsia" w:hAnsiTheme="minorEastAsia"/>
                <w:color w:val="000000"/>
                <w:kern w:val="0"/>
                <w:sz w:val="24"/>
                <w:szCs w:val="24"/>
              </w:rPr>
            </w:pPr>
          </w:p>
        </w:tc>
      </w:tr>
      <w:tr w14:paraId="7DA9F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45F8B1A">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43</w:t>
            </w:r>
          </w:p>
        </w:tc>
        <w:tc>
          <w:tcPr>
            <w:tcW w:w="1029" w:type="pct"/>
            <w:vMerge w:val="continue"/>
            <w:vAlign w:val="center"/>
          </w:tcPr>
          <w:p w14:paraId="406852BD">
            <w:pPr>
              <w:widowControl/>
              <w:jc w:val="left"/>
              <w:rPr>
                <w:rFonts w:hint="eastAsia" w:cs="宋体" w:asciiTheme="minorEastAsia" w:hAnsiTheme="minorEastAsia"/>
                <w:color w:val="000000"/>
                <w:kern w:val="0"/>
                <w:sz w:val="24"/>
                <w:szCs w:val="24"/>
              </w:rPr>
            </w:pPr>
          </w:p>
        </w:tc>
        <w:tc>
          <w:tcPr>
            <w:tcW w:w="2793" w:type="pct"/>
            <w:vAlign w:val="center"/>
          </w:tcPr>
          <w:p w14:paraId="7D3B04E2">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模型申请，通过审核后，即出现在业务建模列表中，可以使用，编辑图表。</w:t>
            </w:r>
          </w:p>
        </w:tc>
        <w:tc>
          <w:tcPr>
            <w:tcW w:w="368" w:type="pct"/>
            <w:vMerge w:val="continue"/>
            <w:vAlign w:val="center"/>
          </w:tcPr>
          <w:p w14:paraId="5C374557">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F6C0288">
            <w:pPr>
              <w:widowControl/>
              <w:jc w:val="left"/>
              <w:rPr>
                <w:rFonts w:hint="eastAsia" w:cs="宋体" w:asciiTheme="minorEastAsia" w:hAnsiTheme="minorEastAsia"/>
                <w:color w:val="000000"/>
                <w:kern w:val="0"/>
                <w:sz w:val="24"/>
                <w:szCs w:val="24"/>
              </w:rPr>
            </w:pPr>
          </w:p>
        </w:tc>
      </w:tr>
      <w:tr w14:paraId="40F0F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BD367D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44</w:t>
            </w:r>
          </w:p>
        </w:tc>
        <w:tc>
          <w:tcPr>
            <w:tcW w:w="1029" w:type="pct"/>
            <w:vMerge w:val="restart"/>
            <w:vAlign w:val="center"/>
          </w:tcPr>
          <w:p w14:paraId="7842F805">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可视化管理</w:t>
            </w:r>
          </w:p>
        </w:tc>
        <w:tc>
          <w:tcPr>
            <w:tcW w:w="2793" w:type="pct"/>
            <w:vAlign w:val="center"/>
          </w:tcPr>
          <w:p w14:paraId="3C31C716">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可按照分类进行已创建驾驶舱的分类查看，目前支持二级分类。并支持移动，重命名等功能。</w:t>
            </w:r>
          </w:p>
        </w:tc>
        <w:tc>
          <w:tcPr>
            <w:tcW w:w="368" w:type="pct"/>
            <w:vMerge w:val="restart"/>
            <w:noWrap/>
            <w:vAlign w:val="center"/>
          </w:tcPr>
          <w:p w14:paraId="5CAF66CA">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50073E61">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074D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75DDC9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45</w:t>
            </w:r>
          </w:p>
        </w:tc>
        <w:tc>
          <w:tcPr>
            <w:tcW w:w="1029" w:type="pct"/>
            <w:vMerge w:val="continue"/>
            <w:vAlign w:val="center"/>
          </w:tcPr>
          <w:p w14:paraId="66E46425">
            <w:pPr>
              <w:widowControl/>
              <w:jc w:val="left"/>
              <w:rPr>
                <w:rFonts w:hint="eastAsia" w:cs="宋体" w:asciiTheme="minorEastAsia" w:hAnsiTheme="minorEastAsia"/>
                <w:color w:val="000000"/>
                <w:kern w:val="0"/>
                <w:sz w:val="24"/>
                <w:szCs w:val="24"/>
              </w:rPr>
            </w:pPr>
          </w:p>
        </w:tc>
        <w:tc>
          <w:tcPr>
            <w:tcW w:w="2793" w:type="pct"/>
            <w:vAlign w:val="center"/>
          </w:tcPr>
          <w:p w14:paraId="62E2D0CE">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可滚动的数据看板，方便在实际工作中或工作汇报时使用，清晰明了，配置方便。</w:t>
            </w:r>
          </w:p>
        </w:tc>
        <w:tc>
          <w:tcPr>
            <w:tcW w:w="368" w:type="pct"/>
            <w:vMerge w:val="continue"/>
            <w:vAlign w:val="center"/>
          </w:tcPr>
          <w:p w14:paraId="3271683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3B81013">
            <w:pPr>
              <w:widowControl/>
              <w:jc w:val="left"/>
              <w:rPr>
                <w:rFonts w:hint="eastAsia" w:cs="宋体" w:asciiTheme="minorEastAsia" w:hAnsiTheme="minorEastAsia"/>
                <w:color w:val="000000"/>
                <w:kern w:val="0"/>
                <w:sz w:val="24"/>
                <w:szCs w:val="24"/>
              </w:rPr>
            </w:pPr>
          </w:p>
        </w:tc>
      </w:tr>
      <w:tr w14:paraId="72CC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241B45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46</w:t>
            </w:r>
          </w:p>
        </w:tc>
        <w:tc>
          <w:tcPr>
            <w:tcW w:w="1029" w:type="pct"/>
            <w:vMerge w:val="continue"/>
            <w:vAlign w:val="center"/>
          </w:tcPr>
          <w:p w14:paraId="6DB06D48">
            <w:pPr>
              <w:widowControl/>
              <w:jc w:val="left"/>
              <w:rPr>
                <w:rFonts w:hint="eastAsia" w:cs="宋体" w:asciiTheme="minorEastAsia" w:hAnsiTheme="minorEastAsia"/>
                <w:color w:val="000000"/>
                <w:kern w:val="0"/>
                <w:sz w:val="24"/>
                <w:szCs w:val="24"/>
              </w:rPr>
            </w:pPr>
          </w:p>
        </w:tc>
        <w:tc>
          <w:tcPr>
            <w:tcW w:w="2793" w:type="pct"/>
            <w:vAlign w:val="center"/>
          </w:tcPr>
          <w:p w14:paraId="245D50C7">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预览当前驾驶舱，并可以进行刷新，页面点击交互等操作。</w:t>
            </w:r>
          </w:p>
        </w:tc>
        <w:tc>
          <w:tcPr>
            <w:tcW w:w="368" w:type="pct"/>
            <w:vMerge w:val="continue"/>
            <w:vAlign w:val="center"/>
          </w:tcPr>
          <w:p w14:paraId="2AF0B23E">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EF2C718">
            <w:pPr>
              <w:widowControl/>
              <w:jc w:val="left"/>
              <w:rPr>
                <w:rFonts w:hint="eastAsia" w:cs="宋体" w:asciiTheme="minorEastAsia" w:hAnsiTheme="minorEastAsia"/>
                <w:color w:val="000000"/>
                <w:kern w:val="0"/>
                <w:sz w:val="24"/>
                <w:szCs w:val="24"/>
              </w:rPr>
            </w:pPr>
          </w:p>
        </w:tc>
      </w:tr>
      <w:tr w14:paraId="5320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34881D9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47</w:t>
            </w:r>
          </w:p>
        </w:tc>
        <w:tc>
          <w:tcPr>
            <w:tcW w:w="1029" w:type="pct"/>
            <w:vMerge w:val="continue"/>
            <w:vAlign w:val="center"/>
          </w:tcPr>
          <w:p w14:paraId="64E367B1">
            <w:pPr>
              <w:widowControl/>
              <w:jc w:val="left"/>
              <w:rPr>
                <w:rFonts w:hint="eastAsia" w:cs="宋体" w:asciiTheme="minorEastAsia" w:hAnsiTheme="minorEastAsia"/>
                <w:color w:val="000000"/>
                <w:kern w:val="0"/>
                <w:sz w:val="24"/>
                <w:szCs w:val="24"/>
              </w:rPr>
            </w:pPr>
          </w:p>
        </w:tc>
        <w:tc>
          <w:tcPr>
            <w:tcW w:w="2793" w:type="pct"/>
            <w:vAlign w:val="center"/>
          </w:tcPr>
          <w:p w14:paraId="030DE299">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可将指定驾驶舱分享给全部项目，并选择是否可以编辑。</w:t>
            </w:r>
            <w:r>
              <w:rPr>
                <w:rFonts w:cs="宋体" w:asciiTheme="minorEastAsia" w:hAnsiTheme="minorEastAsia"/>
                <w:kern w:val="0"/>
                <w:sz w:val="24"/>
                <w:szCs w:val="24"/>
              </w:rPr>
              <w:br w:type="textWrapping"/>
            </w:r>
            <w:r>
              <w:rPr>
                <w:rFonts w:cs="宋体" w:asciiTheme="minorEastAsia" w:hAnsiTheme="minorEastAsia"/>
                <w:kern w:val="0"/>
                <w:sz w:val="24"/>
                <w:szCs w:val="24"/>
              </w:rPr>
              <w:t>可将指定驾驶舱分享给指定项目，指定项目可直接查看，但不能编辑。</w:t>
            </w:r>
          </w:p>
        </w:tc>
        <w:tc>
          <w:tcPr>
            <w:tcW w:w="368" w:type="pct"/>
            <w:vMerge w:val="continue"/>
            <w:vAlign w:val="center"/>
          </w:tcPr>
          <w:p w14:paraId="46BAAD4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29617EC">
            <w:pPr>
              <w:widowControl/>
              <w:jc w:val="left"/>
              <w:rPr>
                <w:rFonts w:hint="eastAsia" w:cs="宋体" w:asciiTheme="minorEastAsia" w:hAnsiTheme="minorEastAsia"/>
                <w:color w:val="000000"/>
                <w:kern w:val="0"/>
                <w:sz w:val="24"/>
                <w:szCs w:val="24"/>
              </w:rPr>
            </w:pPr>
          </w:p>
        </w:tc>
      </w:tr>
      <w:tr w14:paraId="5A85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FEC6DE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48</w:t>
            </w:r>
          </w:p>
        </w:tc>
        <w:tc>
          <w:tcPr>
            <w:tcW w:w="1029" w:type="pct"/>
            <w:vMerge w:val="continue"/>
            <w:vAlign w:val="center"/>
          </w:tcPr>
          <w:p w14:paraId="4C40567C">
            <w:pPr>
              <w:widowControl/>
              <w:jc w:val="left"/>
              <w:rPr>
                <w:rFonts w:hint="eastAsia" w:cs="宋体" w:asciiTheme="minorEastAsia" w:hAnsiTheme="minorEastAsia"/>
                <w:color w:val="000000"/>
                <w:kern w:val="0"/>
                <w:sz w:val="24"/>
                <w:szCs w:val="24"/>
              </w:rPr>
            </w:pPr>
          </w:p>
        </w:tc>
        <w:tc>
          <w:tcPr>
            <w:tcW w:w="2793" w:type="pct"/>
            <w:vAlign w:val="center"/>
          </w:tcPr>
          <w:p w14:paraId="5B42B5A7">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可生成url链接，通过url链接展示，查看数据大屏。</w:t>
            </w:r>
          </w:p>
        </w:tc>
        <w:tc>
          <w:tcPr>
            <w:tcW w:w="368" w:type="pct"/>
            <w:vMerge w:val="continue"/>
            <w:vAlign w:val="center"/>
          </w:tcPr>
          <w:p w14:paraId="293FA302">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95D4751">
            <w:pPr>
              <w:widowControl/>
              <w:jc w:val="left"/>
              <w:rPr>
                <w:rFonts w:hint="eastAsia" w:cs="宋体" w:asciiTheme="minorEastAsia" w:hAnsiTheme="minorEastAsia"/>
                <w:color w:val="000000"/>
                <w:kern w:val="0"/>
                <w:sz w:val="24"/>
                <w:szCs w:val="24"/>
              </w:rPr>
            </w:pPr>
          </w:p>
        </w:tc>
      </w:tr>
      <w:tr w14:paraId="5AC8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52B53732">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49</w:t>
            </w:r>
          </w:p>
        </w:tc>
        <w:tc>
          <w:tcPr>
            <w:tcW w:w="1029" w:type="pct"/>
            <w:vMerge w:val="continue"/>
            <w:vAlign w:val="center"/>
          </w:tcPr>
          <w:p w14:paraId="0D134B37">
            <w:pPr>
              <w:widowControl/>
              <w:jc w:val="left"/>
              <w:rPr>
                <w:rFonts w:hint="eastAsia" w:cs="宋体" w:asciiTheme="minorEastAsia" w:hAnsiTheme="minorEastAsia"/>
                <w:color w:val="000000"/>
                <w:kern w:val="0"/>
                <w:sz w:val="24"/>
                <w:szCs w:val="24"/>
              </w:rPr>
            </w:pPr>
          </w:p>
        </w:tc>
        <w:tc>
          <w:tcPr>
            <w:tcW w:w="2793" w:type="pct"/>
            <w:vAlign w:val="center"/>
          </w:tcPr>
          <w:p w14:paraId="38392C7C">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可生成加密url链接，进入url地址后，需要输入密码后可查看数据大屏。</w:t>
            </w:r>
          </w:p>
        </w:tc>
        <w:tc>
          <w:tcPr>
            <w:tcW w:w="368" w:type="pct"/>
            <w:vMerge w:val="continue"/>
            <w:vAlign w:val="center"/>
          </w:tcPr>
          <w:p w14:paraId="046C7109">
            <w:pPr>
              <w:widowControl/>
              <w:jc w:val="left"/>
              <w:rPr>
                <w:rFonts w:hint="eastAsia" w:cs="宋体" w:asciiTheme="minorEastAsia" w:hAnsiTheme="minorEastAsia"/>
                <w:color w:val="000000"/>
                <w:kern w:val="0"/>
                <w:sz w:val="24"/>
                <w:szCs w:val="24"/>
              </w:rPr>
            </w:pPr>
          </w:p>
        </w:tc>
        <w:tc>
          <w:tcPr>
            <w:tcW w:w="369" w:type="pct"/>
            <w:vMerge w:val="continue"/>
            <w:vAlign w:val="center"/>
          </w:tcPr>
          <w:p w14:paraId="4F390D88">
            <w:pPr>
              <w:widowControl/>
              <w:jc w:val="left"/>
              <w:rPr>
                <w:rFonts w:hint="eastAsia" w:cs="宋体" w:asciiTheme="minorEastAsia" w:hAnsiTheme="minorEastAsia"/>
                <w:color w:val="000000"/>
                <w:kern w:val="0"/>
                <w:sz w:val="24"/>
                <w:szCs w:val="24"/>
              </w:rPr>
            </w:pPr>
          </w:p>
        </w:tc>
      </w:tr>
      <w:tr w14:paraId="2762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6B575AA9">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50</w:t>
            </w:r>
          </w:p>
        </w:tc>
        <w:tc>
          <w:tcPr>
            <w:tcW w:w="1029" w:type="pct"/>
            <w:vMerge w:val="continue"/>
            <w:vAlign w:val="center"/>
          </w:tcPr>
          <w:p w14:paraId="113DE348">
            <w:pPr>
              <w:widowControl/>
              <w:jc w:val="left"/>
              <w:rPr>
                <w:rFonts w:hint="eastAsia" w:cs="宋体" w:asciiTheme="minorEastAsia" w:hAnsiTheme="minorEastAsia"/>
                <w:color w:val="000000"/>
                <w:kern w:val="0"/>
                <w:sz w:val="24"/>
                <w:szCs w:val="24"/>
              </w:rPr>
            </w:pPr>
          </w:p>
        </w:tc>
        <w:tc>
          <w:tcPr>
            <w:tcW w:w="2793" w:type="pct"/>
            <w:vAlign w:val="center"/>
          </w:tcPr>
          <w:p w14:paraId="0E450B90">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可将各模型配置的图表，拖拽至画布，并可以任意拖动大小，位置，画布会进行自适应展示</w:t>
            </w:r>
          </w:p>
        </w:tc>
        <w:tc>
          <w:tcPr>
            <w:tcW w:w="368" w:type="pct"/>
            <w:vMerge w:val="continue"/>
            <w:vAlign w:val="center"/>
          </w:tcPr>
          <w:p w14:paraId="09D954F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19CCC9C">
            <w:pPr>
              <w:widowControl/>
              <w:jc w:val="left"/>
              <w:rPr>
                <w:rFonts w:hint="eastAsia" w:cs="宋体" w:asciiTheme="minorEastAsia" w:hAnsiTheme="minorEastAsia"/>
                <w:color w:val="000000"/>
                <w:kern w:val="0"/>
                <w:sz w:val="24"/>
                <w:szCs w:val="24"/>
              </w:rPr>
            </w:pPr>
          </w:p>
        </w:tc>
      </w:tr>
      <w:tr w14:paraId="1306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68EA406">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51</w:t>
            </w:r>
          </w:p>
        </w:tc>
        <w:tc>
          <w:tcPr>
            <w:tcW w:w="1029" w:type="pct"/>
            <w:vMerge w:val="continue"/>
            <w:vAlign w:val="center"/>
          </w:tcPr>
          <w:p w14:paraId="29372018">
            <w:pPr>
              <w:widowControl/>
              <w:jc w:val="left"/>
              <w:rPr>
                <w:rFonts w:hint="eastAsia" w:cs="宋体" w:asciiTheme="minorEastAsia" w:hAnsiTheme="minorEastAsia"/>
                <w:color w:val="000000"/>
                <w:kern w:val="0"/>
                <w:sz w:val="24"/>
                <w:szCs w:val="24"/>
              </w:rPr>
            </w:pPr>
          </w:p>
        </w:tc>
        <w:tc>
          <w:tcPr>
            <w:tcW w:w="2793" w:type="pct"/>
            <w:vAlign w:val="center"/>
          </w:tcPr>
          <w:p w14:paraId="42D70F1C">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单图设计会根据不同的图表类型进行不同的样式设计。如柱状图：标题展示，标题颜色，标签值展示，缩略图展示，字体大小，颜色调整，辅色调整，图表颜色样式选择，X,Y轴坐标值颜色调整，坐标轴展示，图表横向纵向网格颜色展示等。</w:t>
            </w:r>
          </w:p>
        </w:tc>
        <w:tc>
          <w:tcPr>
            <w:tcW w:w="368" w:type="pct"/>
            <w:vMerge w:val="continue"/>
            <w:vAlign w:val="center"/>
          </w:tcPr>
          <w:p w14:paraId="4F6B8F92">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C6FAB2E">
            <w:pPr>
              <w:widowControl/>
              <w:jc w:val="left"/>
              <w:rPr>
                <w:rFonts w:hint="eastAsia" w:cs="宋体" w:asciiTheme="minorEastAsia" w:hAnsiTheme="minorEastAsia"/>
                <w:color w:val="000000"/>
                <w:kern w:val="0"/>
                <w:sz w:val="24"/>
                <w:szCs w:val="24"/>
              </w:rPr>
            </w:pPr>
          </w:p>
        </w:tc>
      </w:tr>
      <w:tr w14:paraId="31DA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ADB4BA0">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52</w:t>
            </w:r>
          </w:p>
        </w:tc>
        <w:tc>
          <w:tcPr>
            <w:tcW w:w="1029" w:type="pct"/>
            <w:vMerge w:val="continue"/>
            <w:vAlign w:val="center"/>
          </w:tcPr>
          <w:p w14:paraId="19F0E170">
            <w:pPr>
              <w:widowControl/>
              <w:jc w:val="left"/>
              <w:rPr>
                <w:rFonts w:hint="eastAsia" w:cs="宋体" w:asciiTheme="minorEastAsia" w:hAnsiTheme="minorEastAsia"/>
                <w:color w:val="000000"/>
                <w:kern w:val="0"/>
                <w:sz w:val="24"/>
                <w:szCs w:val="24"/>
              </w:rPr>
            </w:pPr>
          </w:p>
        </w:tc>
        <w:tc>
          <w:tcPr>
            <w:tcW w:w="2793" w:type="pct"/>
            <w:vAlign w:val="center"/>
          </w:tcPr>
          <w:p w14:paraId="490554E3">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可预览当前画布下的配置项，全屏展示，效果与分享连接后效果一致。</w:t>
            </w:r>
          </w:p>
        </w:tc>
        <w:tc>
          <w:tcPr>
            <w:tcW w:w="368" w:type="pct"/>
            <w:vMerge w:val="continue"/>
            <w:vAlign w:val="center"/>
          </w:tcPr>
          <w:p w14:paraId="6C96621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03D7C65">
            <w:pPr>
              <w:widowControl/>
              <w:jc w:val="left"/>
              <w:rPr>
                <w:rFonts w:hint="eastAsia" w:cs="宋体" w:asciiTheme="minorEastAsia" w:hAnsiTheme="minorEastAsia"/>
                <w:color w:val="000000"/>
                <w:kern w:val="0"/>
                <w:sz w:val="24"/>
                <w:szCs w:val="24"/>
              </w:rPr>
            </w:pPr>
          </w:p>
        </w:tc>
      </w:tr>
      <w:tr w14:paraId="6CAC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652066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53</w:t>
            </w:r>
          </w:p>
        </w:tc>
        <w:tc>
          <w:tcPr>
            <w:tcW w:w="1029" w:type="pct"/>
            <w:vMerge w:val="continue"/>
            <w:vAlign w:val="center"/>
          </w:tcPr>
          <w:p w14:paraId="63CBD629">
            <w:pPr>
              <w:widowControl/>
              <w:jc w:val="left"/>
              <w:rPr>
                <w:rFonts w:hint="eastAsia" w:cs="宋体" w:asciiTheme="minorEastAsia" w:hAnsiTheme="minorEastAsia"/>
                <w:color w:val="000000"/>
                <w:kern w:val="0"/>
                <w:sz w:val="24"/>
                <w:szCs w:val="24"/>
              </w:rPr>
            </w:pPr>
          </w:p>
        </w:tc>
        <w:tc>
          <w:tcPr>
            <w:tcW w:w="2793" w:type="pct"/>
            <w:vAlign w:val="center"/>
          </w:tcPr>
          <w:p w14:paraId="1DE3C6B4">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支持驾驶舱/看板图表进行配置弹窗，进行弹窗展示。</w:t>
            </w:r>
          </w:p>
        </w:tc>
        <w:tc>
          <w:tcPr>
            <w:tcW w:w="368" w:type="pct"/>
            <w:vMerge w:val="continue"/>
            <w:vAlign w:val="center"/>
          </w:tcPr>
          <w:p w14:paraId="464A98C5">
            <w:pPr>
              <w:widowControl/>
              <w:jc w:val="left"/>
              <w:rPr>
                <w:rFonts w:hint="eastAsia" w:cs="宋体" w:asciiTheme="minorEastAsia" w:hAnsiTheme="minorEastAsia"/>
                <w:color w:val="000000"/>
                <w:kern w:val="0"/>
                <w:sz w:val="24"/>
                <w:szCs w:val="24"/>
              </w:rPr>
            </w:pPr>
          </w:p>
        </w:tc>
        <w:tc>
          <w:tcPr>
            <w:tcW w:w="369" w:type="pct"/>
            <w:vMerge w:val="continue"/>
            <w:vAlign w:val="center"/>
          </w:tcPr>
          <w:p w14:paraId="36D38BF1">
            <w:pPr>
              <w:widowControl/>
              <w:jc w:val="left"/>
              <w:rPr>
                <w:rFonts w:hint="eastAsia" w:cs="宋体" w:asciiTheme="minorEastAsia" w:hAnsiTheme="minorEastAsia"/>
                <w:color w:val="000000"/>
                <w:kern w:val="0"/>
                <w:sz w:val="24"/>
                <w:szCs w:val="24"/>
              </w:rPr>
            </w:pPr>
          </w:p>
        </w:tc>
      </w:tr>
      <w:tr w14:paraId="24A9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F40EC43">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54</w:t>
            </w:r>
          </w:p>
        </w:tc>
        <w:tc>
          <w:tcPr>
            <w:tcW w:w="1029" w:type="pct"/>
            <w:vMerge w:val="continue"/>
            <w:vAlign w:val="center"/>
          </w:tcPr>
          <w:p w14:paraId="68B4819B">
            <w:pPr>
              <w:widowControl/>
              <w:jc w:val="left"/>
              <w:rPr>
                <w:rFonts w:hint="eastAsia" w:cs="宋体" w:asciiTheme="minorEastAsia" w:hAnsiTheme="minorEastAsia"/>
                <w:color w:val="000000"/>
                <w:kern w:val="0"/>
                <w:sz w:val="24"/>
                <w:szCs w:val="24"/>
              </w:rPr>
            </w:pPr>
          </w:p>
        </w:tc>
        <w:tc>
          <w:tcPr>
            <w:tcW w:w="2793" w:type="pct"/>
            <w:vAlign w:val="center"/>
          </w:tcPr>
          <w:p w14:paraId="6FDD0B25">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支持驾驶舱/看板图表之间相互关联，点击A图表，BT图表数据变化。</w:t>
            </w:r>
          </w:p>
        </w:tc>
        <w:tc>
          <w:tcPr>
            <w:tcW w:w="368" w:type="pct"/>
            <w:vMerge w:val="continue"/>
            <w:vAlign w:val="center"/>
          </w:tcPr>
          <w:p w14:paraId="0E01839B">
            <w:pPr>
              <w:widowControl/>
              <w:jc w:val="left"/>
              <w:rPr>
                <w:rFonts w:hint="eastAsia" w:cs="宋体" w:asciiTheme="minorEastAsia" w:hAnsiTheme="minorEastAsia"/>
                <w:color w:val="000000"/>
                <w:kern w:val="0"/>
                <w:sz w:val="24"/>
                <w:szCs w:val="24"/>
              </w:rPr>
            </w:pPr>
          </w:p>
        </w:tc>
        <w:tc>
          <w:tcPr>
            <w:tcW w:w="369" w:type="pct"/>
            <w:vMerge w:val="continue"/>
            <w:vAlign w:val="center"/>
          </w:tcPr>
          <w:p w14:paraId="6B2279D8">
            <w:pPr>
              <w:widowControl/>
              <w:jc w:val="left"/>
              <w:rPr>
                <w:rFonts w:hint="eastAsia" w:cs="宋体" w:asciiTheme="minorEastAsia" w:hAnsiTheme="minorEastAsia"/>
                <w:color w:val="000000"/>
                <w:kern w:val="0"/>
                <w:sz w:val="24"/>
                <w:szCs w:val="24"/>
              </w:rPr>
            </w:pPr>
          </w:p>
        </w:tc>
      </w:tr>
      <w:tr w14:paraId="114E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AC5CFA8">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55</w:t>
            </w:r>
          </w:p>
        </w:tc>
        <w:tc>
          <w:tcPr>
            <w:tcW w:w="1029" w:type="pct"/>
            <w:vMerge w:val="continue"/>
            <w:vAlign w:val="center"/>
          </w:tcPr>
          <w:p w14:paraId="61BC1DEC">
            <w:pPr>
              <w:widowControl/>
              <w:jc w:val="left"/>
              <w:rPr>
                <w:rFonts w:hint="eastAsia" w:cs="宋体" w:asciiTheme="minorEastAsia" w:hAnsiTheme="minorEastAsia"/>
                <w:color w:val="000000"/>
                <w:kern w:val="0"/>
                <w:sz w:val="24"/>
                <w:szCs w:val="24"/>
              </w:rPr>
            </w:pPr>
          </w:p>
        </w:tc>
        <w:tc>
          <w:tcPr>
            <w:tcW w:w="2793" w:type="pct"/>
            <w:vAlign w:val="center"/>
          </w:tcPr>
          <w:p w14:paraId="08D4C1ED">
            <w:pPr>
              <w:widowControl/>
              <w:jc w:val="left"/>
              <w:rPr>
                <w:rFonts w:hint="eastAsia" w:cs="宋体" w:asciiTheme="minorEastAsia" w:hAnsiTheme="minorEastAsia"/>
                <w:kern w:val="0"/>
                <w:sz w:val="24"/>
                <w:szCs w:val="24"/>
              </w:rPr>
            </w:pPr>
            <w:r>
              <w:rPr>
                <w:rFonts w:cs="宋体" w:asciiTheme="minorEastAsia" w:hAnsiTheme="minorEastAsia"/>
                <w:kern w:val="0"/>
                <w:sz w:val="24"/>
                <w:szCs w:val="24"/>
              </w:rPr>
              <w:t>与驾驶舱的完全自由拖拽不同，数据看板将图表间的间隔，图表大小，颜色都进行了初始化固定，用户在画布中拖拽图表时，会自动与其他图表进行对齐排列。</w:t>
            </w:r>
          </w:p>
        </w:tc>
        <w:tc>
          <w:tcPr>
            <w:tcW w:w="368" w:type="pct"/>
            <w:vMerge w:val="continue"/>
            <w:vAlign w:val="center"/>
          </w:tcPr>
          <w:p w14:paraId="652056BF">
            <w:pPr>
              <w:widowControl/>
              <w:jc w:val="left"/>
              <w:rPr>
                <w:rFonts w:hint="eastAsia" w:cs="宋体" w:asciiTheme="minorEastAsia" w:hAnsiTheme="minorEastAsia"/>
                <w:color w:val="000000"/>
                <w:kern w:val="0"/>
                <w:sz w:val="24"/>
                <w:szCs w:val="24"/>
              </w:rPr>
            </w:pPr>
          </w:p>
        </w:tc>
        <w:tc>
          <w:tcPr>
            <w:tcW w:w="369" w:type="pct"/>
            <w:vMerge w:val="continue"/>
            <w:vAlign w:val="center"/>
          </w:tcPr>
          <w:p w14:paraId="24ACB953">
            <w:pPr>
              <w:widowControl/>
              <w:jc w:val="left"/>
              <w:rPr>
                <w:rFonts w:hint="eastAsia" w:cs="宋体" w:asciiTheme="minorEastAsia" w:hAnsiTheme="minorEastAsia"/>
                <w:color w:val="000000"/>
                <w:kern w:val="0"/>
                <w:sz w:val="24"/>
                <w:szCs w:val="24"/>
              </w:rPr>
            </w:pPr>
          </w:p>
        </w:tc>
      </w:tr>
      <w:tr w14:paraId="455D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0AAFD05B">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56</w:t>
            </w:r>
          </w:p>
        </w:tc>
        <w:tc>
          <w:tcPr>
            <w:tcW w:w="1029" w:type="pct"/>
            <w:vMerge w:val="continue"/>
            <w:vAlign w:val="center"/>
          </w:tcPr>
          <w:p w14:paraId="15D8E56A">
            <w:pPr>
              <w:widowControl/>
              <w:jc w:val="left"/>
              <w:rPr>
                <w:rFonts w:hint="eastAsia" w:cs="宋体" w:asciiTheme="minorEastAsia" w:hAnsiTheme="minorEastAsia"/>
                <w:color w:val="000000"/>
                <w:kern w:val="0"/>
                <w:sz w:val="24"/>
                <w:szCs w:val="24"/>
              </w:rPr>
            </w:pPr>
          </w:p>
        </w:tc>
        <w:tc>
          <w:tcPr>
            <w:tcW w:w="2793" w:type="pct"/>
            <w:vAlign w:val="center"/>
          </w:tcPr>
          <w:p w14:paraId="3CE5C962">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在此模式下，所有图表会自动排列，用户只需专注业务，按照业务将对应图表拖入，进行大小配置即可，在PC端任意分辨率下都会进行自适应排布，且图表样式，背景样式均提供选择性交互，用户只需要点选就行了。</w:t>
            </w:r>
          </w:p>
        </w:tc>
        <w:tc>
          <w:tcPr>
            <w:tcW w:w="368" w:type="pct"/>
            <w:vMerge w:val="continue"/>
            <w:vAlign w:val="center"/>
          </w:tcPr>
          <w:p w14:paraId="566B7F14">
            <w:pPr>
              <w:widowControl/>
              <w:jc w:val="left"/>
              <w:rPr>
                <w:rFonts w:hint="eastAsia" w:cs="宋体" w:asciiTheme="minorEastAsia" w:hAnsiTheme="minorEastAsia"/>
                <w:color w:val="000000"/>
                <w:kern w:val="0"/>
                <w:sz w:val="24"/>
                <w:szCs w:val="24"/>
              </w:rPr>
            </w:pPr>
          </w:p>
        </w:tc>
        <w:tc>
          <w:tcPr>
            <w:tcW w:w="369" w:type="pct"/>
            <w:vMerge w:val="continue"/>
            <w:vAlign w:val="center"/>
          </w:tcPr>
          <w:p w14:paraId="74F7113B">
            <w:pPr>
              <w:widowControl/>
              <w:jc w:val="left"/>
              <w:rPr>
                <w:rFonts w:hint="eastAsia" w:cs="宋体" w:asciiTheme="minorEastAsia" w:hAnsiTheme="minorEastAsia"/>
                <w:color w:val="000000"/>
                <w:kern w:val="0"/>
                <w:sz w:val="24"/>
                <w:szCs w:val="24"/>
              </w:rPr>
            </w:pPr>
          </w:p>
        </w:tc>
      </w:tr>
      <w:tr w14:paraId="39C3A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1C96123E">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57</w:t>
            </w:r>
          </w:p>
        </w:tc>
        <w:tc>
          <w:tcPr>
            <w:tcW w:w="1029" w:type="pct"/>
            <w:vMerge w:val="continue"/>
            <w:vAlign w:val="center"/>
          </w:tcPr>
          <w:p w14:paraId="4446994F">
            <w:pPr>
              <w:widowControl/>
              <w:jc w:val="left"/>
              <w:rPr>
                <w:rFonts w:hint="eastAsia" w:cs="宋体" w:asciiTheme="minorEastAsia" w:hAnsiTheme="minorEastAsia"/>
                <w:color w:val="000000"/>
                <w:kern w:val="0"/>
                <w:sz w:val="24"/>
                <w:szCs w:val="24"/>
              </w:rPr>
            </w:pPr>
          </w:p>
        </w:tc>
        <w:tc>
          <w:tcPr>
            <w:tcW w:w="2793" w:type="pct"/>
            <w:vAlign w:val="center"/>
          </w:tcPr>
          <w:p w14:paraId="63743BCC">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在看板模式下，筛选项需要放在筛选栏中，筛选栏可任意添加多行。可用此方式，配合文本组件将不同细分业务隔开，在讲述项目时，可从上至下，按照业务逻辑进行细节讲述。</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不同于数据大屏的一屏式交互，数据看板可进行滚动查看，形成瀑布流式交互，更加适合日常工作与工作细节汇报。</w:t>
            </w:r>
          </w:p>
        </w:tc>
        <w:tc>
          <w:tcPr>
            <w:tcW w:w="368" w:type="pct"/>
            <w:vMerge w:val="continue"/>
            <w:vAlign w:val="center"/>
          </w:tcPr>
          <w:p w14:paraId="7D26E19D">
            <w:pPr>
              <w:widowControl/>
              <w:jc w:val="left"/>
              <w:rPr>
                <w:rFonts w:hint="eastAsia" w:cs="宋体" w:asciiTheme="minorEastAsia" w:hAnsiTheme="minorEastAsia"/>
                <w:color w:val="000000"/>
                <w:kern w:val="0"/>
                <w:sz w:val="24"/>
                <w:szCs w:val="24"/>
              </w:rPr>
            </w:pPr>
          </w:p>
        </w:tc>
        <w:tc>
          <w:tcPr>
            <w:tcW w:w="369" w:type="pct"/>
            <w:vMerge w:val="continue"/>
            <w:vAlign w:val="center"/>
          </w:tcPr>
          <w:p w14:paraId="57AA4270">
            <w:pPr>
              <w:widowControl/>
              <w:jc w:val="left"/>
              <w:rPr>
                <w:rFonts w:hint="eastAsia" w:cs="宋体" w:asciiTheme="minorEastAsia" w:hAnsiTheme="minorEastAsia"/>
                <w:color w:val="000000"/>
                <w:kern w:val="0"/>
                <w:sz w:val="24"/>
                <w:szCs w:val="24"/>
              </w:rPr>
            </w:pPr>
          </w:p>
        </w:tc>
      </w:tr>
      <w:tr w14:paraId="6B16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22D11C4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58</w:t>
            </w:r>
          </w:p>
        </w:tc>
        <w:tc>
          <w:tcPr>
            <w:tcW w:w="1029" w:type="pct"/>
            <w:vMerge w:val="restart"/>
            <w:vAlign w:val="center"/>
          </w:tcPr>
          <w:p w14:paraId="4B361DD1">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应用中心</w:t>
            </w:r>
          </w:p>
        </w:tc>
        <w:tc>
          <w:tcPr>
            <w:tcW w:w="2793" w:type="pct"/>
            <w:vAlign w:val="center"/>
          </w:tcPr>
          <w:p w14:paraId="7622AED8">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用户可以对感兴趣的轻应用点击查询，并任意配置筛选项。支持二次维度，指标自由聚合查询，支持自定义次维配置。支持保存查询项。</w:t>
            </w:r>
          </w:p>
        </w:tc>
        <w:tc>
          <w:tcPr>
            <w:tcW w:w="368" w:type="pct"/>
            <w:vMerge w:val="restart"/>
            <w:noWrap/>
            <w:vAlign w:val="center"/>
          </w:tcPr>
          <w:p w14:paraId="2B9A7F18">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套</w:t>
            </w:r>
          </w:p>
        </w:tc>
        <w:tc>
          <w:tcPr>
            <w:tcW w:w="369" w:type="pct"/>
            <w:vMerge w:val="restart"/>
            <w:noWrap/>
            <w:vAlign w:val="center"/>
          </w:tcPr>
          <w:p w14:paraId="610A817A">
            <w:pPr>
              <w:widowControl/>
              <w:jc w:val="center"/>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1</w:t>
            </w:r>
          </w:p>
        </w:tc>
      </w:tr>
      <w:tr w14:paraId="34AD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4688B274">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59</w:t>
            </w:r>
          </w:p>
        </w:tc>
        <w:tc>
          <w:tcPr>
            <w:tcW w:w="1029" w:type="pct"/>
            <w:vMerge w:val="continue"/>
            <w:vAlign w:val="center"/>
          </w:tcPr>
          <w:p w14:paraId="0532E921">
            <w:pPr>
              <w:widowControl/>
              <w:jc w:val="left"/>
              <w:rPr>
                <w:rFonts w:hint="eastAsia" w:cs="宋体" w:asciiTheme="minorEastAsia" w:hAnsiTheme="minorEastAsia"/>
                <w:color w:val="000000"/>
                <w:kern w:val="0"/>
                <w:sz w:val="24"/>
                <w:szCs w:val="24"/>
              </w:rPr>
            </w:pPr>
          </w:p>
        </w:tc>
        <w:tc>
          <w:tcPr>
            <w:tcW w:w="2793" w:type="pct"/>
            <w:vAlign w:val="center"/>
          </w:tcPr>
          <w:p w14:paraId="0D265A6D">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用户可以对感兴趣的轻应用进行关注。</w:t>
            </w:r>
          </w:p>
        </w:tc>
        <w:tc>
          <w:tcPr>
            <w:tcW w:w="368" w:type="pct"/>
            <w:vMerge w:val="continue"/>
            <w:vAlign w:val="center"/>
          </w:tcPr>
          <w:p w14:paraId="1367CD5C">
            <w:pPr>
              <w:widowControl/>
              <w:jc w:val="left"/>
              <w:rPr>
                <w:rFonts w:hint="eastAsia" w:cs="宋体" w:asciiTheme="minorEastAsia" w:hAnsiTheme="minorEastAsia"/>
                <w:color w:val="000000"/>
                <w:kern w:val="0"/>
                <w:sz w:val="24"/>
                <w:szCs w:val="24"/>
              </w:rPr>
            </w:pPr>
          </w:p>
        </w:tc>
        <w:tc>
          <w:tcPr>
            <w:tcW w:w="369" w:type="pct"/>
            <w:vMerge w:val="continue"/>
            <w:vAlign w:val="center"/>
          </w:tcPr>
          <w:p w14:paraId="103DFA06">
            <w:pPr>
              <w:widowControl/>
              <w:jc w:val="left"/>
              <w:rPr>
                <w:rFonts w:hint="eastAsia" w:cs="宋体" w:asciiTheme="minorEastAsia" w:hAnsiTheme="minorEastAsia"/>
                <w:color w:val="000000"/>
                <w:kern w:val="0"/>
                <w:sz w:val="24"/>
                <w:szCs w:val="24"/>
              </w:rPr>
            </w:pPr>
          </w:p>
        </w:tc>
      </w:tr>
      <w:tr w14:paraId="3A97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41" w:type="pct"/>
            <w:noWrap/>
            <w:vAlign w:val="center"/>
          </w:tcPr>
          <w:p w14:paraId="7AC02C71">
            <w:pPr>
              <w:widowControl/>
              <w:jc w:val="center"/>
              <w:rPr>
                <w:rFonts w:hint="eastAsia" w:cs="宋体" w:asciiTheme="minorEastAsia" w:hAnsiTheme="minorEastAsia"/>
                <w:kern w:val="0"/>
                <w:sz w:val="24"/>
                <w:szCs w:val="24"/>
              </w:rPr>
            </w:pPr>
            <w:r>
              <w:rPr>
                <w:rFonts w:cs="宋体" w:asciiTheme="minorEastAsia" w:hAnsiTheme="minorEastAsia"/>
                <w:kern w:val="0"/>
                <w:sz w:val="24"/>
                <w:szCs w:val="24"/>
              </w:rPr>
              <w:t>60</w:t>
            </w:r>
          </w:p>
        </w:tc>
        <w:tc>
          <w:tcPr>
            <w:tcW w:w="1029" w:type="pct"/>
            <w:vMerge w:val="continue"/>
            <w:vAlign w:val="center"/>
          </w:tcPr>
          <w:p w14:paraId="3975F43F">
            <w:pPr>
              <w:widowControl/>
              <w:jc w:val="left"/>
              <w:rPr>
                <w:rFonts w:hint="eastAsia" w:cs="宋体" w:asciiTheme="minorEastAsia" w:hAnsiTheme="minorEastAsia"/>
                <w:color w:val="000000"/>
                <w:kern w:val="0"/>
                <w:sz w:val="24"/>
                <w:szCs w:val="24"/>
              </w:rPr>
            </w:pPr>
          </w:p>
        </w:tc>
        <w:tc>
          <w:tcPr>
            <w:tcW w:w="2793" w:type="pct"/>
            <w:vAlign w:val="center"/>
          </w:tcPr>
          <w:p w14:paraId="7D27DED6">
            <w:pPr>
              <w:widowControl/>
              <w:jc w:val="left"/>
              <w:rPr>
                <w:rFonts w:hint="eastAsia" w:cs="宋体" w:asciiTheme="minorEastAsia" w:hAnsiTheme="minorEastAsia"/>
                <w:color w:val="000000"/>
                <w:kern w:val="0"/>
                <w:sz w:val="24"/>
                <w:szCs w:val="24"/>
              </w:rPr>
            </w:pPr>
            <w:r>
              <w:rPr>
                <w:rFonts w:cs="宋体" w:asciiTheme="minorEastAsia" w:hAnsiTheme="minorEastAsia"/>
                <w:color w:val="000000"/>
                <w:kern w:val="0"/>
                <w:sz w:val="24"/>
                <w:szCs w:val="24"/>
              </w:rPr>
              <w:t>用户可以将轻应用分享，并支持传参查询。</w:t>
            </w:r>
          </w:p>
        </w:tc>
        <w:tc>
          <w:tcPr>
            <w:tcW w:w="368" w:type="pct"/>
            <w:vMerge w:val="continue"/>
            <w:vAlign w:val="center"/>
          </w:tcPr>
          <w:p w14:paraId="7D9CC2A8">
            <w:pPr>
              <w:widowControl/>
              <w:jc w:val="left"/>
              <w:rPr>
                <w:rFonts w:hint="eastAsia" w:cs="宋体" w:asciiTheme="minorEastAsia" w:hAnsiTheme="minorEastAsia"/>
                <w:color w:val="000000"/>
                <w:kern w:val="0"/>
                <w:sz w:val="24"/>
                <w:szCs w:val="24"/>
              </w:rPr>
            </w:pPr>
          </w:p>
        </w:tc>
        <w:tc>
          <w:tcPr>
            <w:tcW w:w="369" w:type="pct"/>
            <w:vMerge w:val="continue"/>
            <w:vAlign w:val="center"/>
          </w:tcPr>
          <w:p w14:paraId="01E49E3F">
            <w:pPr>
              <w:widowControl/>
              <w:jc w:val="left"/>
              <w:rPr>
                <w:rFonts w:hint="eastAsia" w:cs="宋体" w:asciiTheme="minorEastAsia" w:hAnsiTheme="minorEastAsia"/>
                <w:color w:val="000000"/>
                <w:kern w:val="0"/>
                <w:sz w:val="24"/>
                <w:szCs w:val="24"/>
              </w:rPr>
            </w:pPr>
          </w:p>
        </w:tc>
      </w:tr>
    </w:tbl>
    <w:p w14:paraId="3F2BC9EE"/>
    <w:p w14:paraId="76EB163D">
      <w:pPr>
        <w:pStyle w:val="24"/>
        <w:spacing w:line="360" w:lineRule="auto"/>
        <w:ind w:firstLine="480"/>
        <w:outlineLvl w:val="0"/>
        <w:rPr>
          <w:rFonts w:hint="eastAsia" w:ascii="宋体" w:hAnsi="宋体"/>
          <w:sz w:val="24"/>
          <w:szCs w:val="24"/>
        </w:rPr>
      </w:pPr>
      <w:r>
        <w:rPr>
          <w:rFonts w:hint="eastAsia" w:ascii="宋体" w:hAnsi="宋体"/>
          <w:sz w:val="24"/>
          <w:szCs w:val="24"/>
        </w:rPr>
        <w:t>2、</w:t>
      </w:r>
      <w:r>
        <w:rPr>
          <w:rFonts w:ascii="宋体" w:hAnsi="宋体"/>
          <w:sz w:val="24"/>
          <w:szCs w:val="24"/>
        </w:rPr>
        <w:t>应用软件（定制开发）功能需求</w:t>
      </w:r>
    </w:p>
    <w:p w14:paraId="33C11088">
      <w:pPr>
        <w:pStyle w:val="2"/>
        <w:spacing w:before="0" w:after="0" w:line="360" w:lineRule="auto"/>
        <w:ind w:firstLine="480" w:firstLineChars="200"/>
        <w:rPr>
          <w:rFonts w:hint="eastAsia" w:ascii="宋体" w:hAnsi="宋体" w:eastAsia="宋体" w:cs="仿宋"/>
          <w:b w:val="0"/>
          <w:bCs w:val="0"/>
          <w:sz w:val="24"/>
          <w:szCs w:val="24"/>
        </w:rPr>
      </w:pPr>
      <w:r>
        <w:rPr>
          <w:rFonts w:hint="eastAsia" w:ascii="宋体" w:hAnsi="宋体" w:eastAsia="宋体" w:cs="仿宋"/>
          <w:b w:val="0"/>
          <w:bCs w:val="0"/>
          <w:sz w:val="24"/>
          <w:szCs w:val="24"/>
        </w:rPr>
        <w:t>2.1</w:t>
      </w:r>
      <w:r>
        <w:rPr>
          <w:rFonts w:ascii="宋体" w:hAnsi="宋体" w:eastAsia="宋体" w:cs="仿宋"/>
          <w:b w:val="0"/>
          <w:bCs w:val="0"/>
          <w:sz w:val="24"/>
          <w:szCs w:val="24"/>
        </w:rPr>
        <w:t>新技术-警鸿实战应用系统</w:t>
      </w:r>
    </w:p>
    <w:p w14:paraId="10A3FA51">
      <w:pPr>
        <w:pStyle w:val="3"/>
        <w:spacing w:before="0" w:after="0" w:line="360" w:lineRule="auto"/>
        <w:ind w:firstLine="480" w:firstLineChars="200"/>
        <w:rPr>
          <w:rFonts w:hint="eastAsia" w:ascii="宋体" w:hAnsi="宋体" w:cs="仿宋"/>
          <w:b w:val="0"/>
          <w:bCs w:val="0"/>
          <w:sz w:val="24"/>
          <w:szCs w:val="24"/>
        </w:rPr>
      </w:pPr>
      <w:r>
        <w:rPr>
          <w:rFonts w:hint="eastAsia" w:ascii="宋体" w:hAnsi="宋体" w:cs="仿宋"/>
          <w:b w:val="0"/>
          <w:bCs w:val="0"/>
          <w:sz w:val="24"/>
          <w:szCs w:val="24"/>
        </w:rPr>
        <w:t>2.1</w:t>
      </w:r>
      <w:r>
        <w:rPr>
          <w:rFonts w:ascii="宋体" w:hAnsi="宋体" w:cs="仿宋"/>
          <w:b w:val="0"/>
          <w:bCs w:val="0"/>
          <w:sz w:val="24"/>
          <w:szCs w:val="24"/>
        </w:rPr>
        <w:t>.1应用适配子系统</w:t>
      </w:r>
    </w:p>
    <w:p w14:paraId="7DC69EC8">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2.1</w:t>
      </w:r>
      <w:r>
        <w:rPr>
          <w:rFonts w:ascii="宋体" w:hAnsi="宋体" w:eastAsia="宋体" w:cs="仿宋"/>
          <w:b w:val="0"/>
          <w:bCs w:val="0"/>
          <w:sz w:val="24"/>
          <w:szCs w:val="24"/>
        </w:rPr>
        <w:t>.1.1安全接入模块</w:t>
      </w:r>
    </w:p>
    <w:p w14:paraId="47C6690C">
      <w:pPr>
        <w:spacing w:line="360" w:lineRule="auto"/>
        <w:ind w:firstLine="480" w:firstLineChars="200"/>
        <w:rPr>
          <w:rFonts w:hint="eastAsia" w:ascii="宋体" w:hAnsi="宋体" w:eastAsia="宋体"/>
          <w:sz w:val="24"/>
          <w:szCs w:val="24"/>
        </w:rPr>
      </w:pPr>
      <w:r>
        <w:rPr>
          <w:rFonts w:ascii="宋体" w:hAnsi="宋体" w:eastAsia="宋体"/>
          <w:sz w:val="24"/>
          <w:szCs w:val="24"/>
        </w:rPr>
        <w:t>安全接入客户端系统适配开发：</w:t>
      </w:r>
    </w:p>
    <w:p w14:paraId="21B8DE15">
      <w:pPr>
        <w:spacing w:line="360" w:lineRule="auto"/>
        <w:ind w:firstLine="480" w:firstLineChars="200"/>
        <w:rPr>
          <w:rFonts w:hint="eastAsia" w:ascii="宋体" w:hAnsi="宋体" w:eastAsia="宋体"/>
          <w:sz w:val="24"/>
          <w:szCs w:val="24"/>
        </w:rPr>
      </w:pPr>
      <w:r>
        <w:rPr>
          <w:rFonts w:ascii="宋体" w:hAnsi="宋体" w:eastAsia="宋体"/>
          <w:sz w:val="24"/>
          <w:szCs w:val="24"/>
        </w:rPr>
        <w:t>1）安全接入客户端运行异常适配开发协同；</w:t>
      </w:r>
    </w:p>
    <w:p w14:paraId="4C2C949C">
      <w:pPr>
        <w:spacing w:line="360" w:lineRule="auto"/>
        <w:ind w:firstLine="480" w:firstLineChars="200"/>
        <w:rPr>
          <w:rFonts w:hint="eastAsia" w:ascii="宋体" w:hAnsi="宋体" w:eastAsia="宋体"/>
          <w:sz w:val="24"/>
          <w:szCs w:val="24"/>
        </w:rPr>
      </w:pPr>
      <w:r>
        <w:rPr>
          <w:rFonts w:ascii="宋体" w:hAnsi="宋体" w:eastAsia="宋体"/>
          <w:sz w:val="24"/>
          <w:szCs w:val="24"/>
        </w:rPr>
        <w:t>2）安全接入客户端显示异常适配开发协同；</w:t>
      </w:r>
    </w:p>
    <w:p w14:paraId="654DFB5D">
      <w:pPr>
        <w:spacing w:line="360" w:lineRule="auto"/>
        <w:ind w:firstLine="480" w:firstLineChars="200"/>
        <w:rPr>
          <w:rFonts w:hint="eastAsia" w:ascii="宋体" w:hAnsi="宋体" w:eastAsia="宋体"/>
          <w:sz w:val="24"/>
          <w:szCs w:val="24"/>
        </w:rPr>
      </w:pPr>
      <w:r>
        <w:rPr>
          <w:rFonts w:ascii="宋体" w:hAnsi="宋体" w:eastAsia="宋体"/>
          <w:sz w:val="24"/>
          <w:szCs w:val="24"/>
        </w:rPr>
        <w:t>3）协同日志抓取及分析，实现协同服务效果。</w:t>
      </w:r>
    </w:p>
    <w:p w14:paraId="7BB0FEB1">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2.1</w:t>
      </w:r>
      <w:r>
        <w:rPr>
          <w:rFonts w:ascii="宋体" w:hAnsi="宋体" w:eastAsia="宋体" w:cs="仿宋"/>
          <w:b w:val="0"/>
          <w:bCs w:val="0"/>
          <w:sz w:val="24"/>
          <w:szCs w:val="24"/>
        </w:rPr>
        <w:t>.1.2统一认证模块</w:t>
      </w:r>
    </w:p>
    <w:p w14:paraId="5027B952">
      <w:pPr>
        <w:spacing w:line="360" w:lineRule="auto"/>
        <w:ind w:firstLine="480" w:firstLineChars="200"/>
        <w:rPr>
          <w:rFonts w:hint="eastAsia" w:ascii="宋体" w:hAnsi="宋体" w:eastAsia="宋体"/>
          <w:sz w:val="24"/>
          <w:szCs w:val="24"/>
        </w:rPr>
      </w:pPr>
      <w:r>
        <w:rPr>
          <w:rFonts w:ascii="宋体" w:hAnsi="宋体" w:eastAsia="宋体"/>
          <w:sz w:val="24"/>
          <w:szCs w:val="24"/>
        </w:rPr>
        <w:t>统一认证客户端系统适配开发：</w:t>
      </w:r>
    </w:p>
    <w:p w14:paraId="1EFD63B8">
      <w:pPr>
        <w:spacing w:line="360" w:lineRule="auto"/>
        <w:ind w:firstLine="480" w:firstLineChars="200"/>
        <w:rPr>
          <w:rFonts w:hint="eastAsia" w:ascii="宋体" w:hAnsi="宋体" w:eastAsia="宋体"/>
          <w:sz w:val="24"/>
          <w:szCs w:val="24"/>
        </w:rPr>
      </w:pPr>
      <w:r>
        <w:rPr>
          <w:rFonts w:ascii="宋体" w:hAnsi="宋体" w:eastAsia="宋体"/>
          <w:sz w:val="24"/>
          <w:szCs w:val="24"/>
        </w:rPr>
        <w:t>1）统一认证客户端运行异常适配开发协同；</w:t>
      </w:r>
    </w:p>
    <w:p w14:paraId="79E75704">
      <w:pPr>
        <w:spacing w:line="360" w:lineRule="auto"/>
        <w:ind w:firstLine="480" w:firstLineChars="200"/>
        <w:rPr>
          <w:rFonts w:hint="eastAsia" w:ascii="宋体" w:hAnsi="宋体" w:eastAsia="宋体"/>
          <w:sz w:val="24"/>
          <w:szCs w:val="24"/>
        </w:rPr>
      </w:pPr>
      <w:r>
        <w:rPr>
          <w:rFonts w:ascii="宋体" w:hAnsi="宋体" w:eastAsia="宋体"/>
          <w:sz w:val="24"/>
          <w:szCs w:val="24"/>
        </w:rPr>
        <w:t>2）统一认证客户端显示异常适配开发协同；</w:t>
      </w:r>
    </w:p>
    <w:p w14:paraId="3B02381A">
      <w:pPr>
        <w:spacing w:line="360" w:lineRule="auto"/>
        <w:ind w:firstLine="480" w:firstLineChars="200"/>
        <w:rPr>
          <w:rFonts w:hint="eastAsia" w:ascii="宋体" w:hAnsi="宋体" w:eastAsia="宋体"/>
          <w:sz w:val="24"/>
          <w:szCs w:val="24"/>
        </w:rPr>
      </w:pPr>
      <w:r>
        <w:rPr>
          <w:rFonts w:ascii="宋体" w:hAnsi="宋体" w:eastAsia="宋体"/>
          <w:sz w:val="24"/>
          <w:szCs w:val="24"/>
        </w:rPr>
        <w:t>3）协同日志抓取及分析，实现协同服务效果。</w:t>
      </w:r>
    </w:p>
    <w:p w14:paraId="5F2F1CD4">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2.1</w:t>
      </w:r>
      <w:r>
        <w:rPr>
          <w:rFonts w:ascii="宋体" w:hAnsi="宋体" w:eastAsia="宋体" w:cs="仿宋"/>
          <w:b w:val="0"/>
          <w:bCs w:val="0"/>
          <w:sz w:val="24"/>
          <w:szCs w:val="24"/>
        </w:rPr>
        <w:t>.1.3移动警务模块</w:t>
      </w:r>
      <w:r>
        <w:rPr>
          <w:rFonts w:ascii="宋体" w:hAnsi="宋体" w:eastAsia="宋体" w:cs="仿宋"/>
          <w:b w:val="0"/>
          <w:bCs w:val="0"/>
          <w:sz w:val="24"/>
          <w:szCs w:val="24"/>
        </w:rPr>
        <w:tab/>
      </w:r>
    </w:p>
    <w:p w14:paraId="2D71D39F">
      <w:pPr>
        <w:spacing w:line="360" w:lineRule="auto"/>
        <w:ind w:firstLine="480" w:firstLineChars="200"/>
        <w:rPr>
          <w:rFonts w:hint="eastAsia" w:ascii="宋体" w:hAnsi="宋体" w:eastAsia="宋体"/>
          <w:sz w:val="24"/>
          <w:szCs w:val="24"/>
        </w:rPr>
      </w:pPr>
      <w:r>
        <w:rPr>
          <w:rFonts w:ascii="宋体" w:hAnsi="宋体" w:eastAsia="宋体"/>
          <w:sz w:val="24"/>
          <w:szCs w:val="24"/>
        </w:rPr>
        <w:t>移动警务4.0客户端系统适配开发：</w:t>
      </w:r>
    </w:p>
    <w:p w14:paraId="02D0561A">
      <w:pPr>
        <w:spacing w:line="360" w:lineRule="auto"/>
        <w:ind w:firstLine="480" w:firstLineChars="200"/>
        <w:rPr>
          <w:rFonts w:hint="eastAsia" w:ascii="宋体" w:hAnsi="宋体" w:eastAsia="宋体"/>
          <w:sz w:val="24"/>
          <w:szCs w:val="24"/>
        </w:rPr>
      </w:pPr>
      <w:r>
        <w:rPr>
          <w:rFonts w:ascii="宋体" w:hAnsi="宋体" w:eastAsia="宋体"/>
          <w:sz w:val="24"/>
          <w:szCs w:val="24"/>
        </w:rPr>
        <w:t>1）移动警务4.0客户端运行异常适配开发协同；</w:t>
      </w:r>
    </w:p>
    <w:p w14:paraId="0D83E709">
      <w:pPr>
        <w:spacing w:line="360" w:lineRule="auto"/>
        <w:ind w:firstLine="480" w:firstLineChars="200"/>
        <w:rPr>
          <w:rFonts w:hint="eastAsia" w:ascii="宋体" w:hAnsi="宋体" w:eastAsia="宋体"/>
          <w:sz w:val="24"/>
          <w:szCs w:val="24"/>
        </w:rPr>
      </w:pPr>
      <w:r>
        <w:rPr>
          <w:rFonts w:ascii="宋体" w:hAnsi="宋体" w:eastAsia="宋体"/>
          <w:sz w:val="24"/>
          <w:szCs w:val="24"/>
        </w:rPr>
        <w:t>2）移动警务4.0客户端显示异常适配开发协同；</w:t>
      </w:r>
    </w:p>
    <w:p w14:paraId="1842F19B">
      <w:pPr>
        <w:spacing w:line="360" w:lineRule="auto"/>
        <w:ind w:firstLine="480" w:firstLineChars="200"/>
        <w:rPr>
          <w:rFonts w:hint="eastAsia" w:ascii="宋体" w:hAnsi="宋体" w:eastAsia="宋体"/>
          <w:sz w:val="24"/>
          <w:szCs w:val="24"/>
        </w:rPr>
      </w:pPr>
      <w:r>
        <w:rPr>
          <w:rFonts w:ascii="宋体" w:hAnsi="宋体" w:eastAsia="宋体"/>
          <w:sz w:val="24"/>
          <w:szCs w:val="24"/>
        </w:rPr>
        <w:t>3）协同日志抓取及分析，实现协同服务效果。</w:t>
      </w:r>
    </w:p>
    <w:p w14:paraId="5B3B8DAA">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2.1</w:t>
      </w:r>
      <w:r>
        <w:rPr>
          <w:rFonts w:ascii="宋体" w:hAnsi="宋体" w:eastAsia="宋体" w:cs="仿宋"/>
          <w:b w:val="0"/>
          <w:bCs w:val="0"/>
          <w:sz w:val="24"/>
          <w:szCs w:val="24"/>
        </w:rPr>
        <w:t>.1.4带道员模块</w:t>
      </w:r>
      <w:r>
        <w:rPr>
          <w:rFonts w:ascii="宋体" w:hAnsi="宋体" w:eastAsia="宋体" w:cs="仿宋"/>
          <w:b w:val="0"/>
          <w:bCs w:val="0"/>
          <w:sz w:val="24"/>
          <w:szCs w:val="24"/>
        </w:rPr>
        <w:tab/>
      </w:r>
    </w:p>
    <w:p w14:paraId="16B6A21B">
      <w:pPr>
        <w:spacing w:line="360" w:lineRule="auto"/>
        <w:ind w:firstLine="480" w:firstLineChars="200"/>
        <w:rPr>
          <w:rFonts w:hint="eastAsia" w:ascii="宋体" w:hAnsi="宋体" w:eastAsia="宋体"/>
          <w:sz w:val="24"/>
          <w:szCs w:val="24"/>
        </w:rPr>
      </w:pPr>
      <w:r>
        <w:rPr>
          <w:rFonts w:ascii="宋体" w:hAnsi="宋体" w:eastAsia="宋体"/>
          <w:sz w:val="24"/>
          <w:szCs w:val="24"/>
        </w:rPr>
        <w:t>“带道员”客户端系统适配开发：</w:t>
      </w:r>
    </w:p>
    <w:p w14:paraId="77759622">
      <w:pPr>
        <w:spacing w:line="360" w:lineRule="auto"/>
        <w:ind w:firstLine="480" w:firstLineChars="200"/>
        <w:rPr>
          <w:rFonts w:hint="eastAsia" w:ascii="宋体" w:hAnsi="宋体" w:eastAsia="宋体"/>
          <w:sz w:val="24"/>
          <w:szCs w:val="24"/>
        </w:rPr>
      </w:pPr>
      <w:r>
        <w:rPr>
          <w:rFonts w:ascii="宋体" w:hAnsi="宋体" w:eastAsia="宋体"/>
          <w:sz w:val="24"/>
          <w:szCs w:val="24"/>
        </w:rPr>
        <w:t>1）“带道员”客户端运行异常适配开发协同；</w:t>
      </w:r>
    </w:p>
    <w:p w14:paraId="750D9C9F">
      <w:pPr>
        <w:spacing w:line="360" w:lineRule="auto"/>
        <w:ind w:firstLine="480" w:firstLineChars="200"/>
        <w:rPr>
          <w:rFonts w:hint="eastAsia" w:ascii="宋体" w:hAnsi="宋体" w:eastAsia="宋体"/>
          <w:sz w:val="24"/>
          <w:szCs w:val="24"/>
        </w:rPr>
      </w:pPr>
      <w:r>
        <w:rPr>
          <w:rFonts w:ascii="宋体" w:hAnsi="宋体" w:eastAsia="宋体"/>
          <w:sz w:val="24"/>
          <w:szCs w:val="24"/>
        </w:rPr>
        <w:t>2）“带道员”客户端显示异常适配开发协同；</w:t>
      </w:r>
    </w:p>
    <w:p w14:paraId="263E6CC9">
      <w:pPr>
        <w:spacing w:line="360" w:lineRule="auto"/>
        <w:ind w:firstLine="480" w:firstLineChars="200"/>
        <w:rPr>
          <w:rFonts w:hint="eastAsia" w:ascii="宋体" w:hAnsi="宋体" w:eastAsia="宋体"/>
          <w:sz w:val="24"/>
          <w:szCs w:val="24"/>
        </w:rPr>
      </w:pPr>
      <w:r>
        <w:rPr>
          <w:rFonts w:ascii="宋体" w:hAnsi="宋体" w:eastAsia="宋体"/>
          <w:sz w:val="24"/>
          <w:szCs w:val="24"/>
        </w:rPr>
        <w:t>3）协同日志抓取及分析，实现协同服务效果。</w:t>
      </w:r>
    </w:p>
    <w:p w14:paraId="43E01996">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2.1</w:t>
      </w:r>
      <w:r>
        <w:rPr>
          <w:rFonts w:ascii="宋体" w:hAnsi="宋体" w:eastAsia="宋体" w:cs="仿宋"/>
          <w:b w:val="0"/>
          <w:bCs w:val="0"/>
          <w:sz w:val="24"/>
          <w:szCs w:val="24"/>
        </w:rPr>
        <w:t>.1.5进程管理优化模块</w:t>
      </w:r>
      <w:r>
        <w:rPr>
          <w:rFonts w:ascii="宋体" w:hAnsi="宋体" w:eastAsia="宋体" w:cs="仿宋"/>
          <w:b w:val="0"/>
          <w:bCs w:val="0"/>
          <w:sz w:val="24"/>
          <w:szCs w:val="24"/>
        </w:rPr>
        <w:tab/>
      </w:r>
    </w:p>
    <w:p w14:paraId="07425CAC">
      <w:pPr>
        <w:spacing w:line="360" w:lineRule="auto"/>
        <w:ind w:firstLine="480" w:firstLineChars="200"/>
        <w:rPr>
          <w:rFonts w:hint="eastAsia" w:ascii="宋体" w:hAnsi="宋体" w:eastAsia="宋体"/>
          <w:sz w:val="24"/>
          <w:szCs w:val="24"/>
        </w:rPr>
      </w:pPr>
      <w:r>
        <w:rPr>
          <w:rFonts w:ascii="宋体" w:hAnsi="宋体" w:eastAsia="宋体"/>
          <w:sz w:val="24"/>
          <w:szCs w:val="24"/>
        </w:rPr>
        <w:t>系统后台进程管理机制调整适配应用运行场景：</w:t>
      </w:r>
    </w:p>
    <w:p w14:paraId="17E9E969">
      <w:pPr>
        <w:spacing w:line="360" w:lineRule="auto"/>
        <w:ind w:firstLine="480" w:firstLineChars="200"/>
        <w:rPr>
          <w:rFonts w:hint="eastAsia" w:ascii="宋体" w:hAnsi="宋体" w:eastAsia="宋体"/>
          <w:sz w:val="24"/>
          <w:szCs w:val="24"/>
        </w:rPr>
      </w:pPr>
      <w:r>
        <w:rPr>
          <w:rFonts w:ascii="宋体" w:hAnsi="宋体" w:eastAsia="宋体"/>
          <w:sz w:val="24"/>
          <w:szCs w:val="24"/>
        </w:rPr>
        <w:t>1）开发实现内存管理策略调优，包括低内存下进程管理机制调优、进程优先级、进程调度等内核机制调整等；</w:t>
      </w:r>
    </w:p>
    <w:p w14:paraId="03AC1A18">
      <w:pPr>
        <w:spacing w:line="360" w:lineRule="auto"/>
        <w:ind w:firstLine="480" w:firstLineChars="200"/>
        <w:rPr>
          <w:rFonts w:hint="eastAsia" w:ascii="宋体" w:hAnsi="宋体" w:eastAsia="宋体"/>
          <w:sz w:val="24"/>
          <w:szCs w:val="24"/>
        </w:rPr>
      </w:pPr>
      <w:r>
        <w:rPr>
          <w:rFonts w:ascii="宋体" w:hAnsi="宋体" w:eastAsia="宋体"/>
          <w:sz w:val="24"/>
          <w:szCs w:val="24"/>
        </w:rPr>
        <w:t>2）开发实现电源管理模式适配，包括豁免电量优化、优化低能耗模式、豁免API开发等；</w:t>
      </w:r>
    </w:p>
    <w:p w14:paraId="7C71BFFD">
      <w:pPr>
        <w:spacing w:line="360" w:lineRule="auto"/>
        <w:ind w:firstLine="480" w:firstLineChars="200"/>
        <w:rPr>
          <w:rFonts w:hint="eastAsia" w:ascii="宋体" w:hAnsi="宋体" w:eastAsia="宋体"/>
          <w:sz w:val="24"/>
          <w:szCs w:val="24"/>
        </w:rPr>
      </w:pPr>
      <w:r>
        <w:rPr>
          <w:rFonts w:ascii="宋体" w:hAnsi="宋体" w:eastAsia="宋体"/>
          <w:sz w:val="24"/>
          <w:szCs w:val="24"/>
        </w:rPr>
        <w:t>3）开发实现进程保活机制增强，包括抑制系统清理行为、绑定永久性系统服务等。</w:t>
      </w:r>
    </w:p>
    <w:p w14:paraId="32DF52BC">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2.1</w:t>
      </w:r>
      <w:r>
        <w:rPr>
          <w:rFonts w:ascii="宋体" w:hAnsi="宋体" w:eastAsia="宋体" w:cs="仿宋"/>
          <w:b w:val="0"/>
          <w:bCs w:val="0"/>
          <w:sz w:val="24"/>
          <w:szCs w:val="24"/>
        </w:rPr>
        <w:t>.1.6应用自启动模块</w:t>
      </w:r>
      <w:r>
        <w:rPr>
          <w:rFonts w:ascii="宋体" w:hAnsi="宋体" w:eastAsia="宋体" w:cs="仿宋"/>
          <w:b w:val="0"/>
          <w:bCs w:val="0"/>
          <w:sz w:val="24"/>
          <w:szCs w:val="24"/>
        </w:rPr>
        <w:tab/>
      </w:r>
    </w:p>
    <w:p w14:paraId="3C75B9A8">
      <w:pPr>
        <w:spacing w:line="360" w:lineRule="auto"/>
        <w:ind w:firstLine="480" w:firstLineChars="200"/>
        <w:rPr>
          <w:rFonts w:hint="eastAsia" w:ascii="宋体" w:hAnsi="宋体" w:eastAsia="宋体"/>
          <w:sz w:val="24"/>
          <w:szCs w:val="24"/>
        </w:rPr>
      </w:pPr>
      <w:r>
        <w:rPr>
          <w:rFonts w:ascii="宋体" w:hAnsi="宋体" w:eastAsia="宋体"/>
          <w:sz w:val="24"/>
          <w:szCs w:val="24"/>
        </w:rPr>
        <w:t>1）开发实现投屏应用自启动功能，实现投屏应用随系统自启动；</w:t>
      </w:r>
    </w:p>
    <w:p w14:paraId="0B604730">
      <w:pPr>
        <w:spacing w:line="360" w:lineRule="auto"/>
        <w:ind w:firstLine="480" w:firstLineChars="200"/>
        <w:rPr>
          <w:rFonts w:hint="eastAsia" w:ascii="宋体" w:hAnsi="宋体" w:eastAsia="宋体"/>
          <w:sz w:val="24"/>
          <w:szCs w:val="24"/>
        </w:rPr>
      </w:pPr>
      <w:r>
        <w:rPr>
          <w:rFonts w:ascii="宋体" w:hAnsi="宋体" w:eastAsia="宋体"/>
          <w:sz w:val="24"/>
          <w:szCs w:val="24"/>
        </w:rPr>
        <w:t>2）实现自启动优先级调整，增加判定点，避免投屏应用自启动比网关软件等加载更早，从而出现无视频等情况。</w:t>
      </w:r>
    </w:p>
    <w:p w14:paraId="0797B829">
      <w:pPr>
        <w:pStyle w:val="2"/>
        <w:spacing w:before="0" w:after="0" w:line="360" w:lineRule="auto"/>
        <w:ind w:firstLine="480" w:firstLineChars="200"/>
        <w:rPr>
          <w:rFonts w:hint="eastAsia" w:ascii="宋体" w:hAnsi="宋体" w:eastAsia="宋体" w:cs="仿宋"/>
          <w:b w:val="0"/>
          <w:bCs w:val="0"/>
          <w:sz w:val="24"/>
          <w:szCs w:val="24"/>
        </w:rPr>
      </w:pPr>
      <w:r>
        <w:rPr>
          <w:rFonts w:hint="eastAsia" w:ascii="宋体" w:hAnsi="宋体" w:eastAsia="宋体" w:cs="仿宋"/>
          <w:b w:val="0"/>
          <w:bCs w:val="0"/>
          <w:sz w:val="24"/>
          <w:szCs w:val="24"/>
        </w:rPr>
        <w:t>2.2</w:t>
      </w:r>
      <w:r>
        <w:rPr>
          <w:rFonts w:ascii="宋体" w:hAnsi="宋体" w:eastAsia="宋体" w:cs="仿宋"/>
          <w:b w:val="0"/>
          <w:bCs w:val="0"/>
          <w:sz w:val="24"/>
          <w:szCs w:val="24"/>
        </w:rPr>
        <w:t>新技术-空中警务作战应用系统</w:t>
      </w:r>
    </w:p>
    <w:p w14:paraId="6280A774">
      <w:pPr>
        <w:pStyle w:val="3"/>
        <w:spacing w:before="0" w:after="0" w:line="360" w:lineRule="auto"/>
        <w:ind w:firstLine="480" w:firstLineChars="200"/>
        <w:rPr>
          <w:rFonts w:hint="eastAsia" w:ascii="宋体" w:hAnsi="宋体" w:cs="仿宋"/>
          <w:b w:val="0"/>
          <w:bCs w:val="0"/>
          <w:sz w:val="24"/>
          <w:szCs w:val="24"/>
        </w:rPr>
      </w:pPr>
      <w:r>
        <w:rPr>
          <w:rFonts w:hint="eastAsia" w:ascii="宋体" w:hAnsi="宋体" w:cs="仿宋"/>
          <w:b w:val="0"/>
          <w:bCs w:val="0"/>
          <w:sz w:val="24"/>
          <w:szCs w:val="24"/>
        </w:rPr>
        <w:t>2.2</w:t>
      </w:r>
      <w:r>
        <w:rPr>
          <w:rFonts w:ascii="宋体" w:hAnsi="宋体" w:cs="仿宋"/>
          <w:b w:val="0"/>
          <w:bCs w:val="0"/>
          <w:sz w:val="24"/>
          <w:szCs w:val="24"/>
        </w:rPr>
        <w:t>.1定制功能</w:t>
      </w:r>
    </w:p>
    <w:p w14:paraId="7CA4ED92">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2.2</w:t>
      </w:r>
      <w:r>
        <w:rPr>
          <w:rFonts w:ascii="宋体" w:hAnsi="宋体" w:eastAsia="宋体" w:cs="仿宋"/>
          <w:b w:val="0"/>
          <w:bCs w:val="0"/>
          <w:sz w:val="24"/>
          <w:szCs w:val="24"/>
        </w:rPr>
        <w:t>.1.1指挥调度子系统</w:t>
      </w:r>
    </w:p>
    <w:p w14:paraId="5E3AF179">
      <w:pPr>
        <w:spacing w:line="360" w:lineRule="auto"/>
        <w:ind w:firstLine="480" w:firstLineChars="200"/>
        <w:rPr>
          <w:rFonts w:hint="eastAsia" w:ascii="宋体" w:hAnsi="宋体" w:eastAsia="宋体"/>
          <w:sz w:val="24"/>
          <w:szCs w:val="24"/>
        </w:rPr>
      </w:pPr>
      <w:r>
        <w:rPr>
          <w:rFonts w:ascii="宋体" w:hAnsi="宋体" w:eastAsia="宋体"/>
          <w:sz w:val="24"/>
          <w:szCs w:val="24"/>
        </w:rPr>
        <w:t>（1）指挥调度驾驶舱</w:t>
      </w:r>
    </w:p>
    <w:p w14:paraId="164E9D7B">
      <w:pPr>
        <w:spacing w:line="360" w:lineRule="auto"/>
        <w:ind w:firstLine="480" w:firstLineChars="200"/>
        <w:rPr>
          <w:rFonts w:hint="eastAsia" w:ascii="宋体" w:hAnsi="宋体" w:eastAsia="宋体"/>
          <w:sz w:val="24"/>
          <w:szCs w:val="24"/>
        </w:rPr>
      </w:pPr>
      <w:r>
        <w:rPr>
          <w:rFonts w:ascii="宋体" w:hAnsi="宋体" w:eastAsia="宋体"/>
          <w:sz w:val="24"/>
          <w:szCs w:val="24"/>
        </w:rPr>
        <w:t>1）交通违法查处和宣传：各类违法行为数据的可视化展示呈现，可根据支大队、路段路口、各类违法行为，对违法行为处置数据进行多维度的统计分析，同时对采集的各类违法行为处置视频数据进行呈现，能够基于日期时间维度进行数据的统计呈现。在GIS地图上进行可视化展示交通事件预警，点击预警数据能够呈现预警截图和异常详情描述信息。能够基于GIS地图呈现各类预警数据的分布，同时可呈现对应预警数据的详情内容。</w:t>
      </w:r>
    </w:p>
    <w:p w14:paraId="60FC2816">
      <w:pPr>
        <w:spacing w:line="360" w:lineRule="auto"/>
        <w:ind w:firstLine="480" w:firstLineChars="200"/>
        <w:rPr>
          <w:rFonts w:hint="eastAsia" w:ascii="宋体" w:hAnsi="宋体" w:eastAsia="宋体"/>
          <w:sz w:val="24"/>
          <w:szCs w:val="24"/>
        </w:rPr>
      </w:pPr>
      <w:r>
        <w:rPr>
          <w:rFonts w:ascii="宋体" w:hAnsi="宋体" w:eastAsia="宋体"/>
          <w:sz w:val="24"/>
          <w:szCs w:val="24"/>
        </w:rPr>
        <w:t>2）突发事件应对和处置：针对交通事</w:t>
      </w:r>
      <w:r>
        <w:rPr>
          <w:rFonts w:hint="eastAsia" w:ascii="宋体" w:hAnsi="宋体" w:eastAsia="宋体"/>
          <w:sz w:val="24"/>
          <w:szCs w:val="24"/>
        </w:rPr>
        <w:t>故</w:t>
      </w:r>
      <w:r>
        <w:rPr>
          <w:rFonts w:ascii="宋体" w:hAnsi="宋体" w:eastAsia="宋体"/>
          <w:sz w:val="24"/>
          <w:szCs w:val="24"/>
        </w:rPr>
        <w:t>处置和坏车等突发影响道路通行的视频效果呈现，对突发事件视频数据高清在线预览查看，根据支大队、飞行任务、飞行航线和时间，对视频案例数据进行多维度的统计呈现，同时可基于时间/事件数量维度，进行图表数据可视化呈现。对交通事故或坏车处置情况数据的数据统计预览和详情查看。</w:t>
      </w:r>
    </w:p>
    <w:p w14:paraId="449ABADE">
      <w:pPr>
        <w:spacing w:line="360" w:lineRule="auto"/>
        <w:ind w:firstLine="480" w:firstLineChars="200"/>
        <w:rPr>
          <w:rFonts w:hint="eastAsia" w:ascii="宋体" w:hAnsi="宋体" w:eastAsia="宋体"/>
          <w:sz w:val="24"/>
          <w:szCs w:val="24"/>
        </w:rPr>
      </w:pPr>
      <w:r>
        <w:rPr>
          <w:rFonts w:ascii="宋体" w:hAnsi="宋体" w:eastAsia="宋体"/>
          <w:sz w:val="24"/>
          <w:szCs w:val="24"/>
        </w:rPr>
        <w:t>3）一线实战赋能展示：基于交通组织优化场景，成果视频案例呈现。视频数据高清在线预览查看，同时属地落实完成交通组织优化改造的实际效果视频案例呈现。根据支大队、飞行任务、飞行航线和时间周期，进行筛选统计，并查看详细数据。基于GIS地图高效呈现：二维正射影像和三维倾斜摄影模型。在地图上能够预览到航拍采集的正射影像数据和三维倾斜摄影数据，地图支持二维和三维引擎模式。</w:t>
      </w:r>
    </w:p>
    <w:p w14:paraId="7EFFBF8B">
      <w:pPr>
        <w:spacing w:line="360" w:lineRule="auto"/>
        <w:ind w:firstLine="480" w:firstLineChars="200"/>
        <w:rPr>
          <w:rFonts w:hint="eastAsia" w:ascii="宋体" w:hAnsi="宋体" w:eastAsia="宋体"/>
          <w:sz w:val="24"/>
          <w:szCs w:val="24"/>
        </w:rPr>
      </w:pPr>
      <w:r>
        <w:rPr>
          <w:rFonts w:ascii="宋体" w:hAnsi="宋体" w:eastAsia="宋体"/>
          <w:sz w:val="24"/>
          <w:szCs w:val="24"/>
        </w:rPr>
        <w:t>（2）一键巡飞模块</w:t>
      </w:r>
    </w:p>
    <w:p w14:paraId="34644317">
      <w:pPr>
        <w:spacing w:line="360" w:lineRule="auto"/>
        <w:ind w:firstLine="480" w:firstLineChars="200"/>
        <w:rPr>
          <w:rFonts w:hint="eastAsia" w:ascii="宋体" w:hAnsi="宋体" w:eastAsia="宋体"/>
          <w:sz w:val="24"/>
          <w:szCs w:val="24"/>
        </w:rPr>
      </w:pPr>
      <w:r>
        <w:rPr>
          <w:rFonts w:ascii="宋体" w:hAnsi="宋体" w:eastAsia="宋体"/>
          <w:sz w:val="24"/>
          <w:szCs w:val="24"/>
        </w:rPr>
        <w:t>提供机场无人机一键巡飞功能，能够根据权限配置不同组织机构下各机场的一键巡飞任务。通过一键起飞来统一调度所有巡飞任务关联的机场无人机按照巡飞任务航线进行巡飞。</w:t>
      </w:r>
    </w:p>
    <w:p w14:paraId="056E8C1F">
      <w:pPr>
        <w:spacing w:line="360" w:lineRule="auto"/>
        <w:ind w:firstLine="480" w:firstLineChars="200"/>
        <w:rPr>
          <w:rFonts w:hint="eastAsia" w:ascii="宋体" w:hAnsi="宋体" w:eastAsia="宋体"/>
          <w:sz w:val="24"/>
          <w:szCs w:val="24"/>
        </w:rPr>
      </w:pPr>
      <w:r>
        <w:rPr>
          <w:rFonts w:ascii="宋体" w:hAnsi="宋体" w:eastAsia="宋体"/>
          <w:sz w:val="24"/>
          <w:szCs w:val="24"/>
        </w:rPr>
        <w:t>（3）机场蛙跳</w:t>
      </w:r>
      <w:r>
        <w:rPr>
          <w:rFonts w:ascii="宋体" w:hAnsi="宋体" w:eastAsia="宋体"/>
          <w:sz w:val="24"/>
          <w:szCs w:val="24"/>
        </w:rPr>
        <w:tab/>
      </w:r>
    </w:p>
    <w:p w14:paraId="7D022EAA">
      <w:pPr>
        <w:spacing w:line="360" w:lineRule="auto"/>
        <w:ind w:firstLine="480" w:firstLineChars="200"/>
        <w:rPr>
          <w:rFonts w:hint="eastAsia" w:ascii="宋体" w:hAnsi="宋体" w:eastAsia="宋体"/>
          <w:sz w:val="24"/>
          <w:szCs w:val="24"/>
        </w:rPr>
      </w:pPr>
      <w:r>
        <w:rPr>
          <w:rFonts w:ascii="宋体" w:hAnsi="宋体" w:eastAsia="宋体"/>
          <w:sz w:val="24"/>
          <w:szCs w:val="24"/>
        </w:rPr>
        <w:t>通过机巢（场）与机巢（场）的协同，及机巢（场）与无人机的解耦，使无人机可在多个机巢（场）间飞行，无人机可从机巢（场）起飞执行任务航线，并降落在航线另一端附近的机巢（场），极大增大无人机道路巡查的航程。</w:t>
      </w:r>
    </w:p>
    <w:p w14:paraId="57C532CE">
      <w:pPr>
        <w:spacing w:line="360" w:lineRule="auto"/>
        <w:ind w:firstLine="480" w:firstLineChars="200"/>
        <w:rPr>
          <w:rFonts w:hint="eastAsia" w:ascii="宋体" w:hAnsi="宋体" w:eastAsia="宋体"/>
          <w:sz w:val="24"/>
          <w:szCs w:val="24"/>
        </w:rPr>
      </w:pPr>
      <w:r>
        <w:rPr>
          <w:rFonts w:ascii="宋体" w:hAnsi="宋体" w:eastAsia="宋体"/>
          <w:sz w:val="24"/>
          <w:szCs w:val="24"/>
        </w:rPr>
        <w:t>（4）机场共享</w:t>
      </w:r>
    </w:p>
    <w:p w14:paraId="433AFD33">
      <w:pPr>
        <w:spacing w:line="360" w:lineRule="auto"/>
        <w:ind w:firstLine="480" w:firstLineChars="200"/>
        <w:rPr>
          <w:rFonts w:hint="eastAsia" w:ascii="宋体" w:hAnsi="宋体" w:eastAsia="宋体"/>
          <w:sz w:val="24"/>
          <w:szCs w:val="24"/>
        </w:rPr>
      </w:pPr>
      <w:r>
        <w:rPr>
          <w:rFonts w:ascii="宋体" w:hAnsi="宋体" w:eastAsia="宋体"/>
          <w:sz w:val="24"/>
          <w:szCs w:val="24"/>
        </w:rPr>
        <w:t>默认无人机机场归属单一组织，仅上级组织可查看调用，同级及下级组织无权限。当同级或下级组织需使用时，机场所属组织可通过此功能发起共享，共享后对方方可查看该机场并调用，规范机场使用权限，实现跨组织合理调配。</w:t>
      </w:r>
    </w:p>
    <w:p w14:paraId="49106ABD">
      <w:pPr>
        <w:spacing w:line="360" w:lineRule="auto"/>
        <w:ind w:firstLine="480" w:firstLineChars="200"/>
        <w:rPr>
          <w:rFonts w:hint="eastAsia" w:ascii="宋体" w:hAnsi="宋体" w:eastAsia="宋体"/>
          <w:sz w:val="24"/>
          <w:szCs w:val="24"/>
        </w:rPr>
      </w:pPr>
      <w:r>
        <w:rPr>
          <w:rFonts w:ascii="宋体" w:hAnsi="宋体" w:eastAsia="宋体"/>
          <w:sz w:val="24"/>
          <w:szCs w:val="24"/>
        </w:rPr>
        <w:t>（5)起飞失败列表</w:t>
      </w:r>
      <w:r>
        <w:rPr>
          <w:rFonts w:ascii="宋体" w:hAnsi="宋体" w:eastAsia="宋体"/>
          <w:sz w:val="24"/>
          <w:szCs w:val="24"/>
        </w:rPr>
        <w:tab/>
      </w:r>
    </w:p>
    <w:p w14:paraId="15DBAD01">
      <w:pPr>
        <w:spacing w:line="360" w:lineRule="auto"/>
        <w:ind w:firstLine="480" w:firstLineChars="200"/>
        <w:rPr>
          <w:rFonts w:hint="eastAsia" w:ascii="宋体" w:hAnsi="宋体" w:eastAsia="宋体"/>
          <w:sz w:val="24"/>
          <w:szCs w:val="24"/>
        </w:rPr>
      </w:pPr>
      <w:r>
        <w:rPr>
          <w:rFonts w:ascii="宋体" w:hAnsi="宋体" w:eastAsia="宋体"/>
          <w:sz w:val="24"/>
          <w:szCs w:val="24"/>
        </w:rPr>
        <w:t>汇总定时任务中因物联网硬件、天气等各类原因未能起飞的飞行安排。失败任务自动进入列表，支持工作人员查看详情并手动操作再次起飞，补全未完成的飞行任务，保障任务执行连续性。</w:t>
      </w:r>
    </w:p>
    <w:p w14:paraId="2788B8C3">
      <w:pPr>
        <w:spacing w:line="360" w:lineRule="auto"/>
        <w:ind w:firstLine="480" w:firstLineChars="200"/>
        <w:rPr>
          <w:rFonts w:hint="eastAsia" w:ascii="宋体" w:hAnsi="宋体" w:eastAsia="宋体"/>
          <w:sz w:val="24"/>
          <w:szCs w:val="24"/>
        </w:rPr>
      </w:pPr>
      <w:r>
        <w:rPr>
          <w:rFonts w:ascii="宋体" w:hAnsi="宋体" w:eastAsia="宋体"/>
          <w:sz w:val="24"/>
          <w:szCs w:val="24"/>
        </w:rPr>
        <w:t>（6）告警消息模块</w:t>
      </w:r>
    </w:p>
    <w:p w14:paraId="4324C990">
      <w:pPr>
        <w:spacing w:line="360" w:lineRule="auto"/>
        <w:ind w:firstLine="480" w:firstLineChars="200"/>
        <w:rPr>
          <w:rFonts w:hint="eastAsia" w:ascii="宋体" w:hAnsi="宋体" w:eastAsia="宋体"/>
          <w:sz w:val="24"/>
          <w:szCs w:val="24"/>
        </w:rPr>
      </w:pPr>
      <w:r>
        <w:rPr>
          <w:rFonts w:ascii="宋体" w:hAnsi="宋体" w:eastAsia="宋体"/>
          <w:sz w:val="24"/>
          <w:szCs w:val="24"/>
        </w:rPr>
        <w:t>能够实时接收无人机道路巡检时发现的交通异常，如违法停车、超速行驶、道路车辆拥堵等告警推送消息通知，可通过列表形式按任务、航线、机场设备、告警类型等关键字查看告警信息。</w:t>
      </w:r>
    </w:p>
    <w:p w14:paraId="7555600B">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2.2</w:t>
      </w:r>
      <w:r>
        <w:rPr>
          <w:rFonts w:ascii="宋体" w:hAnsi="宋体" w:eastAsia="宋体" w:cs="仿宋"/>
          <w:b w:val="0"/>
          <w:bCs w:val="0"/>
          <w:sz w:val="24"/>
          <w:szCs w:val="24"/>
        </w:rPr>
        <w:t>.1.2违法抓拍子系统</w:t>
      </w:r>
    </w:p>
    <w:p w14:paraId="675271D1">
      <w:pPr>
        <w:spacing w:line="360" w:lineRule="auto"/>
        <w:ind w:firstLine="480" w:firstLineChars="200"/>
        <w:rPr>
          <w:rFonts w:hint="eastAsia" w:ascii="宋体" w:hAnsi="宋体" w:eastAsia="宋体"/>
          <w:sz w:val="24"/>
          <w:szCs w:val="24"/>
        </w:rPr>
      </w:pPr>
      <w:r>
        <w:rPr>
          <w:rFonts w:ascii="宋体" w:hAnsi="宋体" w:eastAsia="宋体"/>
          <w:sz w:val="24"/>
          <w:szCs w:val="24"/>
        </w:rPr>
        <w:t>（1）航线审核</w:t>
      </w:r>
    </w:p>
    <w:p w14:paraId="60E54773">
      <w:pPr>
        <w:spacing w:line="360" w:lineRule="auto"/>
        <w:ind w:firstLine="480" w:firstLineChars="200"/>
        <w:rPr>
          <w:rFonts w:hint="eastAsia" w:ascii="宋体" w:hAnsi="宋体" w:eastAsia="宋体"/>
          <w:sz w:val="24"/>
          <w:szCs w:val="24"/>
        </w:rPr>
      </w:pPr>
      <w:r>
        <w:rPr>
          <w:rFonts w:ascii="宋体" w:hAnsi="宋体" w:eastAsia="宋体"/>
          <w:sz w:val="24"/>
          <w:szCs w:val="24"/>
        </w:rPr>
        <w:t>各支队提交航线后，需经市交管局审核通过方可生效。是规范航线定义流程，避免随意性，确保全市无人机航线管理统一、合规，保障飞行安全与秩序。</w:t>
      </w:r>
    </w:p>
    <w:p w14:paraId="56F2EF87">
      <w:pPr>
        <w:spacing w:line="360" w:lineRule="auto"/>
        <w:ind w:firstLine="480" w:firstLineChars="200"/>
        <w:rPr>
          <w:rFonts w:hint="eastAsia" w:ascii="宋体" w:hAnsi="宋体" w:eastAsia="宋体"/>
          <w:sz w:val="24"/>
          <w:szCs w:val="24"/>
        </w:rPr>
      </w:pPr>
      <w:r>
        <w:rPr>
          <w:rFonts w:ascii="宋体" w:hAnsi="宋体" w:eastAsia="宋体"/>
          <w:sz w:val="24"/>
          <w:szCs w:val="24"/>
        </w:rPr>
        <w:t>（2）任务审核</w:t>
      </w:r>
    </w:p>
    <w:p w14:paraId="40DBE556">
      <w:pPr>
        <w:spacing w:line="360" w:lineRule="auto"/>
        <w:ind w:firstLine="480" w:firstLineChars="200"/>
        <w:rPr>
          <w:rFonts w:hint="eastAsia" w:ascii="宋体" w:hAnsi="宋体" w:eastAsia="宋体"/>
          <w:sz w:val="24"/>
          <w:szCs w:val="24"/>
        </w:rPr>
      </w:pPr>
      <w:r>
        <w:rPr>
          <w:rFonts w:ascii="宋体" w:hAnsi="宋体" w:eastAsia="宋体"/>
          <w:sz w:val="24"/>
          <w:szCs w:val="24"/>
        </w:rPr>
        <w:t>各单位提交任务后，需经市交管局审核任务中无人机场与航线的匹配性，审核通过方可执行。是为了规范任务配置，确保任务合规，保障无人机飞行有序。</w:t>
      </w:r>
    </w:p>
    <w:p w14:paraId="4EF9DF2B">
      <w:pPr>
        <w:spacing w:line="360" w:lineRule="auto"/>
        <w:ind w:firstLine="480" w:firstLineChars="200"/>
        <w:rPr>
          <w:rFonts w:hint="eastAsia" w:ascii="宋体" w:hAnsi="宋体" w:eastAsia="宋体"/>
          <w:sz w:val="24"/>
          <w:szCs w:val="24"/>
        </w:rPr>
      </w:pPr>
      <w:r>
        <w:rPr>
          <w:rFonts w:ascii="宋体" w:hAnsi="宋体" w:eastAsia="宋体"/>
          <w:sz w:val="24"/>
          <w:szCs w:val="24"/>
        </w:rPr>
        <w:t>（3）手动上传</w:t>
      </w:r>
    </w:p>
    <w:p w14:paraId="62F36709">
      <w:pPr>
        <w:spacing w:line="360" w:lineRule="auto"/>
        <w:ind w:firstLine="480" w:firstLineChars="200"/>
        <w:rPr>
          <w:rFonts w:hint="eastAsia" w:ascii="宋体" w:hAnsi="宋体" w:eastAsia="宋体"/>
          <w:sz w:val="24"/>
          <w:szCs w:val="24"/>
        </w:rPr>
      </w:pPr>
      <w:r>
        <w:rPr>
          <w:rFonts w:ascii="宋体" w:hAnsi="宋体" w:eastAsia="宋体"/>
          <w:sz w:val="24"/>
          <w:szCs w:val="24"/>
        </w:rPr>
        <w:t>系统支持人工手动上传违法数据，包括违法地点、违法行为、设备、行为代码及车牌等信息，上传违法行为的图片或视频文件。</w:t>
      </w:r>
    </w:p>
    <w:p w14:paraId="2EC4AC1F">
      <w:pPr>
        <w:spacing w:line="360" w:lineRule="auto"/>
        <w:ind w:firstLine="480" w:firstLineChars="200"/>
        <w:rPr>
          <w:rFonts w:hint="eastAsia" w:ascii="宋体" w:hAnsi="宋体" w:eastAsia="宋体"/>
          <w:sz w:val="24"/>
          <w:szCs w:val="24"/>
        </w:rPr>
      </w:pPr>
      <w:r>
        <w:rPr>
          <w:rFonts w:ascii="宋体" w:hAnsi="宋体" w:eastAsia="宋体"/>
          <w:sz w:val="24"/>
          <w:szCs w:val="24"/>
        </w:rPr>
        <w:t>（4）处置数据</w:t>
      </w:r>
    </w:p>
    <w:p w14:paraId="4A0BF1A9">
      <w:pPr>
        <w:spacing w:line="360" w:lineRule="auto"/>
        <w:ind w:firstLine="480" w:firstLineChars="200"/>
        <w:rPr>
          <w:rFonts w:hint="eastAsia" w:ascii="宋体" w:hAnsi="宋体" w:eastAsia="宋体"/>
          <w:sz w:val="24"/>
          <w:szCs w:val="24"/>
        </w:rPr>
      </w:pPr>
      <w:r>
        <w:rPr>
          <w:rFonts w:ascii="宋体" w:hAnsi="宋体" w:eastAsia="宋体"/>
          <w:sz w:val="24"/>
          <w:szCs w:val="24"/>
        </w:rPr>
        <w:t>可根据组织机构、飞行航线/任务、机场/单兵无人机及日期范围等关键字来统计总飞行次数、里程、时长信息，并进行巡逻飞行统计、自动识别统计、识别结果统计。</w:t>
      </w:r>
    </w:p>
    <w:p w14:paraId="4742B669">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2.2</w:t>
      </w:r>
      <w:r>
        <w:rPr>
          <w:rFonts w:ascii="宋体" w:hAnsi="宋体" w:eastAsia="宋体" w:cs="仿宋"/>
          <w:b w:val="0"/>
          <w:bCs w:val="0"/>
          <w:sz w:val="24"/>
          <w:szCs w:val="24"/>
        </w:rPr>
        <w:t>.1.3成果展示子系统</w:t>
      </w:r>
      <w:r>
        <w:rPr>
          <w:rFonts w:ascii="宋体" w:hAnsi="宋体" w:eastAsia="宋体" w:cs="仿宋"/>
          <w:b w:val="0"/>
          <w:bCs w:val="0"/>
          <w:sz w:val="24"/>
          <w:szCs w:val="24"/>
        </w:rPr>
        <w:tab/>
      </w:r>
    </w:p>
    <w:p w14:paraId="655CC810">
      <w:pPr>
        <w:spacing w:line="360" w:lineRule="auto"/>
        <w:ind w:firstLine="480" w:firstLineChars="200"/>
        <w:rPr>
          <w:rFonts w:hint="eastAsia" w:ascii="宋体" w:hAnsi="宋体" w:eastAsia="宋体"/>
          <w:sz w:val="24"/>
          <w:szCs w:val="24"/>
        </w:rPr>
      </w:pPr>
      <w:r>
        <w:rPr>
          <w:rFonts w:ascii="宋体" w:hAnsi="宋体" w:eastAsia="宋体"/>
          <w:sz w:val="24"/>
          <w:szCs w:val="24"/>
        </w:rPr>
        <w:t>在成果展示中，增加媒体文件一键下载功能，能够一键下载该次巡检所有成果的媒体文件；其次，新增违法数据和事故数据上传功能，能够选择成果文件，填写信息，分别进行违法数据和事故数据上传。</w:t>
      </w:r>
    </w:p>
    <w:p w14:paraId="3373F98F">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2.2</w:t>
      </w:r>
      <w:r>
        <w:rPr>
          <w:rFonts w:ascii="宋体" w:hAnsi="宋体" w:eastAsia="宋体" w:cs="仿宋"/>
          <w:b w:val="0"/>
          <w:bCs w:val="0"/>
          <w:sz w:val="24"/>
          <w:szCs w:val="24"/>
        </w:rPr>
        <w:t>.1.4技战法管理子系统</w:t>
      </w:r>
      <w:r>
        <w:rPr>
          <w:rFonts w:ascii="宋体" w:hAnsi="宋体" w:eastAsia="宋体" w:cs="仿宋"/>
          <w:b w:val="0"/>
          <w:bCs w:val="0"/>
          <w:sz w:val="24"/>
          <w:szCs w:val="24"/>
        </w:rPr>
        <w:tab/>
      </w:r>
    </w:p>
    <w:p w14:paraId="0339C46F">
      <w:pPr>
        <w:spacing w:line="360" w:lineRule="auto"/>
        <w:ind w:firstLine="480" w:firstLineChars="200"/>
        <w:rPr>
          <w:rFonts w:hint="eastAsia" w:ascii="宋体" w:hAnsi="宋体" w:eastAsia="宋体"/>
          <w:sz w:val="24"/>
          <w:szCs w:val="24"/>
        </w:rPr>
      </w:pPr>
      <w:r>
        <w:rPr>
          <w:rFonts w:ascii="宋体" w:hAnsi="宋体" w:eastAsia="宋体"/>
          <w:sz w:val="24"/>
          <w:szCs w:val="24"/>
        </w:rPr>
        <w:t>技战法管理：能够查看技战法详情；能够设置技战法（车辆超速行驶、慢速行驶、违停等检测）及对应的AI算法和规则；配置识别告警处置方式，对在巡逻过程中产生的告警信息，可全局告警提示，并可查看告警列表和具体的告警详情。</w:t>
      </w:r>
    </w:p>
    <w:p w14:paraId="5A3195DD">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2.2</w:t>
      </w:r>
      <w:r>
        <w:rPr>
          <w:rFonts w:ascii="宋体" w:hAnsi="宋体" w:eastAsia="宋体" w:cs="仿宋"/>
          <w:b w:val="0"/>
          <w:bCs w:val="0"/>
          <w:sz w:val="24"/>
          <w:szCs w:val="24"/>
        </w:rPr>
        <w:t>.1.5标注管理升级子系统</w:t>
      </w:r>
      <w:r>
        <w:rPr>
          <w:rFonts w:ascii="宋体" w:hAnsi="宋体" w:eastAsia="宋体" w:cs="仿宋"/>
          <w:b w:val="0"/>
          <w:bCs w:val="0"/>
          <w:sz w:val="24"/>
          <w:szCs w:val="24"/>
        </w:rPr>
        <w:tab/>
      </w:r>
    </w:p>
    <w:p w14:paraId="3B4F1A53">
      <w:pPr>
        <w:spacing w:line="360" w:lineRule="auto"/>
        <w:ind w:firstLine="480" w:firstLineChars="200"/>
        <w:rPr>
          <w:rFonts w:hint="eastAsia" w:ascii="宋体" w:hAnsi="宋体" w:eastAsia="宋体"/>
          <w:sz w:val="24"/>
          <w:szCs w:val="24"/>
        </w:rPr>
      </w:pPr>
      <w:r>
        <w:rPr>
          <w:rFonts w:ascii="宋体" w:hAnsi="宋体" w:eastAsia="宋体"/>
          <w:sz w:val="24"/>
          <w:szCs w:val="24"/>
        </w:rPr>
        <w:t>在标注管理中，针对技战法的应用，增加AI识别范围的标注功能，标注后可在编辑航线时，对识别范围进行关联，调用技战法对视频分析时，自动对关联的识别范围进行AI识别。</w:t>
      </w:r>
    </w:p>
    <w:p w14:paraId="64B1C73B">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2.2</w:t>
      </w:r>
      <w:r>
        <w:rPr>
          <w:rFonts w:ascii="宋体" w:hAnsi="宋体" w:eastAsia="宋体" w:cs="仿宋"/>
          <w:b w:val="0"/>
          <w:bCs w:val="0"/>
          <w:sz w:val="24"/>
          <w:szCs w:val="24"/>
        </w:rPr>
        <w:t>.1.6警情管控子系统</w:t>
      </w:r>
    </w:p>
    <w:p w14:paraId="1334FD8D">
      <w:pPr>
        <w:spacing w:line="360" w:lineRule="auto"/>
        <w:ind w:firstLine="480" w:firstLineChars="200"/>
        <w:rPr>
          <w:rFonts w:hint="eastAsia" w:ascii="宋体" w:hAnsi="宋体" w:eastAsia="宋体"/>
          <w:sz w:val="24"/>
          <w:szCs w:val="24"/>
        </w:rPr>
      </w:pPr>
      <w:r>
        <w:rPr>
          <w:rFonts w:ascii="宋体" w:hAnsi="宋体" w:eastAsia="宋体"/>
          <w:sz w:val="24"/>
          <w:szCs w:val="24"/>
        </w:rPr>
        <w:t>（1）警情管控记录模块</w:t>
      </w:r>
    </w:p>
    <w:p w14:paraId="72EFB8E6">
      <w:pPr>
        <w:spacing w:line="360" w:lineRule="auto"/>
        <w:ind w:firstLine="480" w:firstLineChars="200"/>
        <w:rPr>
          <w:rFonts w:hint="eastAsia" w:ascii="宋体" w:hAnsi="宋体" w:eastAsia="宋体"/>
          <w:sz w:val="24"/>
          <w:szCs w:val="24"/>
        </w:rPr>
      </w:pPr>
      <w:r>
        <w:rPr>
          <w:rFonts w:ascii="宋体" w:hAnsi="宋体" w:eastAsia="宋体"/>
          <w:sz w:val="24"/>
          <w:szCs w:val="24"/>
        </w:rPr>
        <w:t>按照告警总数及违法停车、超速行驶等不同的告警类型进行筛选查看，支持按照支大队、执飞航线、时间范围筛选。</w:t>
      </w:r>
    </w:p>
    <w:p w14:paraId="719555F9">
      <w:pPr>
        <w:spacing w:line="360" w:lineRule="auto"/>
        <w:ind w:firstLine="480" w:firstLineChars="200"/>
        <w:rPr>
          <w:rFonts w:hint="eastAsia" w:ascii="宋体" w:hAnsi="宋体" w:eastAsia="宋体"/>
          <w:sz w:val="24"/>
          <w:szCs w:val="24"/>
        </w:rPr>
      </w:pPr>
      <w:r>
        <w:rPr>
          <w:rFonts w:ascii="宋体" w:hAnsi="宋体" w:eastAsia="宋体"/>
          <w:sz w:val="24"/>
          <w:szCs w:val="24"/>
        </w:rPr>
        <w:t>（2）告警详情模块</w:t>
      </w:r>
    </w:p>
    <w:p w14:paraId="09102C91">
      <w:pPr>
        <w:spacing w:line="360" w:lineRule="auto"/>
        <w:ind w:firstLine="480" w:firstLineChars="200"/>
        <w:rPr>
          <w:rFonts w:hint="eastAsia" w:ascii="宋体" w:hAnsi="宋体" w:eastAsia="宋体"/>
          <w:sz w:val="24"/>
          <w:szCs w:val="24"/>
        </w:rPr>
      </w:pPr>
      <w:r>
        <w:rPr>
          <w:rFonts w:ascii="宋体" w:hAnsi="宋体" w:eastAsia="宋体"/>
          <w:sz w:val="24"/>
          <w:szCs w:val="24"/>
        </w:rPr>
        <w:t>可查看到历史告警的详情，包括告警类型、时间、位置经纬度、告警详情信息，以及告警截图和GIS地图上告布位置。</w:t>
      </w:r>
    </w:p>
    <w:p w14:paraId="4C8A7AEF">
      <w:pPr>
        <w:spacing w:line="360" w:lineRule="auto"/>
        <w:ind w:firstLine="480" w:firstLineChars="200"/>
        <w:rPr>
          <w:rFonts w:hint="eastAsia" w:ascii="宋体" w:hAnsi="宋体" w:eastAsia="宋体"/>
          <w:sz w:val="24"/>
          <w:szCs w:val="24"/>
        </w:rPr>
      </w:pPr>
      <w:r>
        <w:rPr>
          <w:rFonts w:ascii="宋体" w:hAnsi="宋体" w:eastAsia="宋体"/>
          <w:sz w:val="24"/>
          <w:szCs w:val="24"/>
        </w:rPr>
        <w:t>（3）GIS地图展示模块</w:t>
      </w:r>
    </w:p>
    <w:p w14:paraId="779B0EDE">
      <w:pPr>
        <w:spacing w:line="360" w:lineRule="auto"/>
        <w:ind w:firstLine="480" w:firstLineChars="200"/>
        <w:rPr>
          <w:rFonts w:hint="eastAsia" w:ascii="宋体" w:hAnsi="宋体" w:eastAsia="宋体"/>
          <w:sz w:val="24"/>
          <w:szCs w:val="24"/>
        </w:rPr>
      </w:pPr>
      <w:r>
        <w:rPr>
          <w:rFonts w:ascii="宋体" w:hAnsi="宋体" w:eastAsia="宋体"/>
          <w:sz w:val="24"/>
          <w:szCs w:val="24"/>
        </w:rPr>
        <w:t>支持基于二三维GIS地图进行警情处置分布态势展示，能够分析当前的识别告警总数及违法停车、超速行驶等不同的告警类型的分布情况，支持按照组织机构展示执飞航线，并以执飞航线为关联，查询某时间段的报警记录，可查看报警记录的详情，包括报警时间、位置坐标和报警图片。</w:t>
      </w:r>
    </w:p>
    <w:p w14:paraId="12965802">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2.2</w:t>
      </w:r>
      <w:r>
        <w:rPr>
          <w:rFonts w:ascii="宋体" w:hAnsi="宋体" w:eastAsia="宋体" w:cs="仿宋"/>
          <w:b w:val="0"/>
          <w:bCs w:val="0"/>
          <w:sz w:val="24"/>
          <w:szCs w:val="24"/>
        </w:rPr>
        <w:t>.1.7业务案例子系统</w:t>
      </w:r>
      <w:r>
        <w:rPr>
          <w:rFonts w:ascii="宋体" w:hAnsi="宋体" w:eastAsia="宋体" w:cs="仿宋"/>
          <w:b w:val="0"/>
          <w:bCs w:val="0"/>
          <w:sz w:val="24"/>
          <w:szCs w:val="24"/>
        </w:rPr>
        <w:tab/>
      </w:r>
    </w:p>
    <w:p w14:paraId="2CBAF3DC">
      <w:pPr>
        <w:spacing w:line="360" w:lineRule="auto"/>
        <w:ind w:firstLine="480" w:firstLineChars="200"/>
        <w:rPr>
          <w:rFonts w:hint="eastAsia" w:ascii="宋体" w:hAnsi="宋体" w:eastAsia="宋体"/>
          <w:sz w:val="24"/>
          <w:szCs w:val="24"/>
        </w:rPr>
      </w:pPr>
      <w:r>
        <w:rPr>
          <w:rFonts w:ascii="宋体" w:hAnsi="宋体" w:eastAsia="宋体"/>
          <w:sz w:val="24"/>
          <w:szCs w:val="24"/>
        </w:rPr>
        <w:t>业务案例主要存放和管理上传的用于培训、教育、演示的不同业务场景下巡查成果媒体文件，可按照文件名查询媒体文件，可预览案例视频。</w:t>
      </w:r>
    </w:p>
    <w:p w14:paraId="1B29FC11">
      <w:pPr>
        <w:pStyle w:val="4"/>
        <w:ind w:firstLine="480"/>
        <w:rPr>
          <w:rFonts w:hint="eastAsia" w:ascii="宋体" w:hAnsi="宋体" w:eastAsia="宋体" w:cs="仿宋"/>
          <w:b w:val="0"/>
          <w:bCs w:val="0"/>
          <w:sz w:val="24"/>
          <w:szCs w:val="24"/>
        </w:rPr>
      </w:pPr>
      <w:r>
        <w:rPr>
          <w:rFonts w:hint="eastAsia" w:ascii="宋体" w:hAnsi="宋体" w:eastAsia="宋体" w:cs="仿宋"/>
          <w:b w:val="0"/>
          <w:bCs w:val="0"/>
          <w:sz w:val="24"/>
          <w:szCs w:val="24"/>
        </w:rPr>
        <w:t>2.2</w:t>
      </w:r>
      <w:r>
        <w:rPr>
          <w:rFonts w:ascii="宋体" w:hAnsi="宋体" w:eastAsia="宋体" w:cs="仿宋"/>
          <w:b w:val="0"/>
          <w:bCs w:val="0"/>
          <w:sz w:val="24"/>
          <w:szCs w:val="24"/>
        </w:rPr>
        <w:t>.1.8现场巡飞管理子系统（用于单兵便携式无人机巡飞管控）</w:t>
      </w:r>
    </w:p>
    <w:p w14:paraId="34B7D40B">
      <w:pPr>
        <w:spacing w:line="360" w:lineRule="auto"/>
        <w:ind w:firstLine="480" w:firstLineChars="200"/>
        <w:rPr>
          <w:rFonts w:hint="eastAsia" w:ascii="宋体" w:hAnsi="宋体" w:eastAsia="宋体"/>
          <w:sz w:val="24"/>
          <w:szCs w:val="24"/>
        </w:rPr>
      </w:pPr>
      <w:r>
        <w:rPr>
          <w:rFonts w:ascii="宋体" w:hAnsi="宋体" w:eastAsia="宋体"/>
          <w:sz w:val="24"/>
          <w:szCs w:val="24"/>
        </w:rPr>
        <w:t>违法拍摄用于操控交通管理我局现有单兵无人机进行道路违法行为拍摄取证。</w:t>
      </w:r>
    </w:p>
    <w:p w14:paraId="0B4E88DC">
      <w:pPr>
        <w:spacing w:line="360" w:lineRule="auto"/>
        <w:ind w:firstLine="480" w:firstLineChars="200"/>
        <w:rPr>
          <w:rFonts w:hint="eastAsia" w:ascii="宋体" w:hAnsi="宋体" w:eastAsia="宋体"/>
          <w:sz w:val="24"/>
          <w:szCs w:val="24"/>
        </w:rPr>
      </w:pPr>
      <w:r>
        <w:rPr>
          <w:rFonts w:ascii="宋体" w:hAnsi="宋体" w:eastAsia="宋体"/>
          <w:sz w:val="24"/>
          <w:szCs w:val="24"/>
        </w:rPr>
        <w:t>（1）违法拍摄模块</w:t>
      </w:r>
    </w:p>
    <w:p w14:paraId="5EE511BF">
      <w:pPr>
        <w:spacing w:line="360" w:lineRule="auto"/>
        <w:ind w:firstLine="480" w:firstLineChars="200"/>
        <w:rPr>
          <w:rFonts w:hint="eastAsia" w:ascii="宋体" w:hAnsi="宋体" w:eastAsia="宋体"/>
          <w:sz w:val="24"/>
          <w:szCs w:val="24"/>
        </w:rPr>
      </w:pPr>
      <w:r>
        <w:rPr>
          <w:rFonts w:ascii="宋体" w:hAnsi="宋体" w:eastAsia="宋体"/>
          <w:sz w:val="24"/>
          <w:szCs w:val="24"/>
        </w:rPr>
        <w:t>1）可选择对应的路段路口，操控无人机巡检，发现违法行为进行手动拍照和录像取证，结束拍摄后选择对应的执法类型，违法数据自动存入资料上传模块进行管理。</w:t>
      </w:r>
    </w:p>
    <w:p w14:paraId="14E6C493">
      <w:pPr>
        <w:spacing w:line="360" w:lineRule="auto"/>
        <w:ind w:firstLine="480" w:firstLineChars="200"/>
        <w:rPr>
          <w:rFonts w:hint="eastAsia" w:ascii="宋体" w:hAnsi="宋体" w:eastAsia="宋体"/>
          <w:sz w:val="24"/>
          <w:szCs w:val="24"/>
        </w:rPr>
      </w:pPr>
      <w:r>
        <w:rPr>
          <w:rFonts w:ascii="宋体" w:hAnsi="宋体" w:eastAsia="宋体"/>
          <w:sz w:val="24"/>
          <w:szCs w:val="24"/>
        </w:rPr>
        <w:t>2）手动飞行：无人机通过飞行前检查后进入飞行界面才能开始手动飞行，用户通过移动控制端操控无人机起飞、飞行、降落，飞行界面上实时显示无人机状态参数，包括飞行模式、定位信号、链路信号、电池电量、飞行高度 、飞行速度、飞行姿态等，基于地图显示无人机飞行轨迹和实时位置。</w:t>
      </w:r>
    </w:p>
    <w:p w14:paraId="740FFC5D">
      <w:pPr>
        <w:spacing w:line="360" w:lineRule="auto"/>
        <w:ind w:firstLine="480" w:firstLineChars="200"/>
        <w:rPr>
          <w:rFonts w:hint="eastAsia" w:ascii="宋体" w:hAnsi="宋体" w:eastAsia="宋体"/>
          <w:sz w:val="24"/>
          <w:szCs w:val="24"/>
        </w:rPr>
      </w:pPr>
      <w:r>
        <w:rPr>
          <w:rFonts w:ascii="宋体" w:hAnsi="宋体" w:eastAsia="宋体"/>
          <w:sz w:val="24"/>
          <w:szCs w:val="24"/>
        </w:rPr>
        <w:t>3）车辆识别能够对无人机视角断面内的车辆进行识别，通过指点变焦功能进行车辆定位。</w:t>
      </w:r>
    </w:p>
    <w:p w14:paraId="24516822">
      <w:pPr>
        <w:spacing w:line="360" w:lineRule="auto"/>
        <w:ind w:firstLine="480" w:firstLineChars="200"/>
        <w:rPr>
          <w:rFonts w:hint="eastAsia" w:ascii="宋体" w:hAnsi="宋体" w:eastAsia="宋体"/>
          <w:sz w:val="24"/>
          <w:szCs w:val="24"/>
        </w:rPr>
      </w:pPr>
      <w:r>
        <w:rPr>
          <w:rFonts w:ascii="宋体" w:hAnsi="宋体" w:eastAsia="宋体"/>
          <w:sz w:val="24"/>
          <w:szCs w:val="24"/>
        </w:rPr>
        <w:t>4）无人机移动控制端车牌识别：能够对无人机视角断面内的车辆车牌进行识别，识别范围能够满足GA 36《中华人民共和国机动车号牌》规定的车辆号牌（摩托车号牌、低速车号牌、临时号牌、拖拉机号牌除外）、武警汽车号牌和军队汽车号牌等。</w:t>
      </w:r>
    </w:p>
    <w:p w14:paraId="6214AD00">
      <w:pPr>
        <w:spacing w:line="360" w:lineRule="auto"/>
        <w:ind w:firstLine="480" w:firstLineChars="200"/>
        <w:rPr>
          <w:rFonts w:hint="eastAsia" w:ascii="宋体" w:hAnsi="宋体" w:eastAsia="宋体"/>
          <w:sz w:val="24"/>
          <w:szCs w:val="24"/>
        </w:rPr>
      </w:pPr>
      <w:r>
        <w:rPr>
          <w:rFonts w:ascii="宋体" w:hAnsi="宋体" w:eastAsia="宋体"/>
          <w:sz w:val="24"/>
          <w:szCs w:val="24"/>
        </w:rPr>
        <w:t>（2）航线管理模块</w:t>
      </w:r>
    </w:p>
    <w:p w14:paraId="4E3DD23C">
      <w:pPr>
        <w:spacing w:line="360" w:lineRule="auto"/>
        <w:ind w:firstLine="480" w:firstLineChars="200"/>
        <w:rPr>
          <w:rFonts w:hint="eastAsia" w:ascii="宋体" w:hAnsi="宋体" w:eastAsia="宋体"/>
          <w:sz w:val="24"/>
          <w:szCs w:val="24"/>
        </w:rPr>
      </w:pPr>
      <w:r>
        <w:rPr>
          <w:rFonts w:ascii="宋体" w:hAnsi="宋体" w:eastAsia="宋体"/>
          <w:sz w:val="24"/>
          <w:szCs w:val="24"/>
        </w:rPr>
        <w:t>可管理和编辑无人机飞行航线，可按照不同类型创建航线，在地图上手动或自动编辑航线，配置航线参数，生成航线。选中一条航线，选择开始通过飞行前检查后进入飞行界面，可以控制无人机按照航线自动飞行，飞行过程中用户可以暂停/恢复当前飞行任务，也可以结束航线飞行。</w:t>
      </w:r>
    </w:p>
    <w:p w14:paraId="34B71D97">
      <w:pPr>
        <w:spacing w:line="360" w:lineRule="auto"/>
        <w:ind w:firstLine="480" w:firstLineChars="200"/>
        <w:rPr>
          <w:rFonts w:hint="eastAsia" w:ascii="宋体" w:hAnsi="宋体" w:eastAsia="宋体"/>
          <w:sz w:val="24"/>
          <w:szCs w:val="24"/>
        </w:rPr>
      </w:pPr>
      <w:r>
        <w:rPr>
          <w:rFonts w:ascii="宋体" w:hAnsi="宋体" w:eastAsia="宋体"/>
          <w:sz w:val="24"/>
          <w:szCs w:val="24"/>
        </w:rPr>
        <w:t>（3）任务飞行模块</w:t>
      </w:r>
    </w:p>
    <w:p w14:paraId="6FF702DE">
      <w:pPr>
        <w:spacing w:line="360" w:lineRule="auto"/>
        <w:ind w:firstLine="480" w:firstLineChars="200"/>
        <w:rPr>
          <w:rFonts w:hint="eastAsia" w:ascii="宋体" w:hAnsi="宋体" w:eastAsia="宋体"/>
          <w:sz w:val="24"/>
          <w:szCs w:val="24"/>
        </w:rPr>
      </w:pPr>
      <w:r>
        <w:rPr>
          <w:rFonts w:ascii="宋体" w:hAnsi="宋体" w:eastAsia="宋体"/>
          <w:sz w:val="24"/>
          <w:szCs w:val="24"/>
        </w:rPr>
        <w:t>管理用户当前已有的全部飞行任务安排信息，显示每个飞行任务安排的任务名称、任务类型、创建时间以及无人机、云台序列号，同时支持任务类型的筛选查询；可查看飞行任务安排的详细信息，基于地图查看任务关联航线和参数，任务飞行前可重新规划航线，任务飞行按新航线飞行；任务开始，无人机按指定航线飞行，任务过程中可实时查看无人机状态信息、飞行轨迹和巡检视频；任务过程中，系统平台能够暂停/恢复任务执行，远程操控无人机飞行及云台转动和拍摄，拍摄的照片和视频存放到飞行相册中。</w:t>
      </w:r>
    </w:p>
    <w:p w14:paraId="7235F6C1">
      <w:pPr>
        <w:spacing w:line="360" w:lineRule="auto"/>
        <w:ind w:firstLine="480" w:firstLineChars="200"/>
        <w:rPr>
          <w:rFonts w:hint="eastAsia" w:ascii="宋体" w:hAnsi="宋体" w:eastAsia="宋体"/>
          <w:sz w:val="24"/>
          <w:szCs w:val="24"/>
        </w:rPr>
      </w:pPr>
      <w:r>
        <w:rPr>
          <w:rFonts w:ascii="宋体" w:hAnsi="宋体" w:eastAsia="宋体"/>
          <w:sz w:val="24"/>
          <w:szCs w:val="24"/>
        </w:rPr>
        <w:t>（4）飞行相册模块</w:t>
      </w:r>
    </w:p>
    <w:p w14:paraId="1B4850E9">
      <w:pPr>
        <w:spacing w:line="360" w:lineRule="auto"/>
        <w:ind w:firstLine="480" w:firstLineChars="200"/>
        <w:rPr>
          <w:rFonts w:hint="eastAsia" w:ascii="宋体" w:hAnsi="宋体" w:eastAsia="宋体"/>
          <w:sz w:val="24"/>
          <w:szCs w:val="24"/>
        </w:rPr>
      </w:pPr>
      <w:r>
        <w:rPr>
          <w:rFonts w:ascii="宋体" w:hAnsi="宋体" w:eastAsia="宋体"/>
          <w:sz w:val="24"/>
          <w:szCs w:val="24"/>
        </w:rPr>
        <w:t>用户可按时间和文件类型查看无人机拍摄的照片和视频文件。</w:t>
      </w:r>
    </w:p>
    <w:p w14:paraId="4054CBCB">
      <w:pPr>
        <w:pStyle w:val="2"/>
        <w:spacing w:before="0" w:after="0" w:line="360" w:lineRule="auto"/>
        <w:ind w:firstLine="480" w:firstLineChars="200"/>
        <w:rPr>
          <w:rFonts w:hint="eastAsia" w:ascii="宋体" w:hAnsi="宋体" w:eastAsia="宋体" w:cs="仿宋"/>
          <w:b w:val="0"/>
          <w:bCs w:val="0"/>
          <w:sz w:val="24"/>
          <w:szCs w:val="24"/>
        </w:rPr>
      </w:pPr>
      <w:r>
        <w:rPr>
          <w:rFonts w:hint="eastAsia" w:ascii="宋体" w:hAnsi="宋体" w:eastAsia="宋体" w:cs="仿宋"/>
          <w:b w:val="0"/>
          <w:bCs w:val="0"/>
          <w:sz w:val="24"/>
          <w:szCs w:val="24"/>
        </w:rPr>
        <w:t>2.3</w:t>
      </w:r>
      <w:r>
        <w:rPr>
          <w:rFonts w:ascii="宋体" w:hAnsi="宋体" w:eastAsia="宋体" w:cs="仿宋"/>
          <w:b w:val="0"/>
          <w:bCs w:val="0"/>
          <w:sz w:val="24"/>
          <w:szCs w:val="24"/>
        </w:rPr>
        <w:t>风险辨识实战应用系统（设备网）</w:t>
      </w:r>
    </w:p>
    <w:p w14:paraId="101AF9B9">
      <w:pPr>
        <w:spacing w:line="360" w:lineRule="auto"/>
        <w:ind w:firstLine="480" w:firstLineChars="200"/>
        <w:rPr>
          <w:rFonts w:hint="eastAsia" w:ascii="宋体" w:hAnsi="宋体" w:eastAsia="宋体"/>
          <w:sz w:val="24"/>
          <w:szCs w:val="24"/>
        </w:rPr>
      </w:pPr>
      <w:r>
        <w:rPr>
          <w:rFonts w:ascii="宋体" w:hAnsi="宋体" w:eastAsia="宋体"/>
          <w:sz w:val="24"/>
          <w:szCs w:val="24"/>
        </w:rPr>
        <w:t>根据数据来源和应用场景，风险辨识实战应用系统分别在设备网和公安网进行建设并提供相关子系统及功能。风险辨识实战应用子系统（设备网）主要基于视频数据解析结果提供各类预警和展示服务，风险辨识实战应用子系统（公安网）基于图片数据解析数据和结构化的业务数据提供综合分析、大模型应用和可视化建模服务。</w:t>
      </w:r>
    </w:p>
    <w:p w14:paraId="75EAF2EA">
      <w:pPr>
        <w:spacing w:line="360" w:lineRule="auto"/>
        <w:ind w:firstLine="480" w:firstLineChars="200"/>
        <w:rPr>
          <w:rFonts w:hint="eastAsia" w:ascii="宋体" w:hAnsi="宋体" w:eastAsia="宋体"/>
          <w:sz w:val="24"/>
          <w:szCs w:val="24"/>
        </w:rPr>
      </w:pPr>
      <w:r>
        <w:rPr>
          <w:rFonts w:ascii="宋体" w:hAnsi="宋体" w:eastAsia="宋体"/>
          <w:sz w:val="24"/>
          <w:szCs w:val="24"/>
        </w:rPr>
        <w:t>风险辨识实战应用子系统（设备网）提供机动车违法识别预警、非机动车违法识别预警、交通隐患预警、对外接口服务、预警数据展示及统计、交通拥堵态势研判等。</w:t>
      </w:r>
    </w:p>
    <w:p w14:paraId="5175EA80">
      <w:pPr>
        <w:pStyle w:val="3"/>
        <w:spacing w:before="0" w:after="0" w:line="360" w:lineRule="auto"/>
        <w:ind w:firstLine="480" w:firstLineChars="200"/>
        <w:rPr>
          <w:rFonts w:hint="eastAsia" w:ascii="宋体" w:hAnsi="宋体" w:cs="仿宋"/>
          <w:b w:val="0"/>
          <w:bCs w:val="0"/>
          <w:sz w:val="24"/>
          <w:szCs w:val="24"/>
        </w:rPr>
      </w:pPr>
      <w:r>
        <w:rPr>
          <w:rFonts w:hint="eastAsia" w:ascii="宋体" w:hAnsi="宋体" w:cs="仿宋"/>
          <w:b w:val="0"/>
          <w:bCs w:val="0"/>
          <w:sz w:val="24"/>
          <w:szCs w:val="24"/>
        </w:rPr>
        <w:t>2.3</w:t>
      </w:r>
      <w:r>
        <w:rPr>
          <w:rFonts w:ascii="宋体" w:hAnsi="宋体" w:cs="仿宋"/>
          <w:b w:val="0"/>
          <w:bCs w:val="0"/>
          <w:sz w:val="24"/>
          <w:szCs w:val="24"/>
        </w:rPr>
        <w:t>.1机动车违法识别预警子系统</w:t>
      </w:r>
      <w:r>
        <w:rPr>
          <w:rFonts w:ascii="宋体" w:hAnsi="宋体" w:cs="仿宋"/>
          <w:b w:val="0"/>
          <w:bCs w:val="0"/>
          <w:sz w:val="24"/>
          <w:szCs w:val="24"/>
        </w:rPr>
        <w:tab/>
      </w:r>
    </w:p>
    <w:p w14:paraId="33B21521">
      <w:pPr>
        <w:spacing w:line="360" w:lineRule="auto"/>
        <w:ind w:firstLine="480" w:firstLineChars="200"/>
        <w:rPr>
          <w:rFonts w:hint="eastAsia" w:ascii="宋体" w:hAnsi="宋体" w:eastAsia="宋体"/>
          <w:sz w:val="24"/>
          <w:szCs w:val="24"/>
        </w:rPr>
      </w:pPr>
      <w:r>
        <w:rPr>
          <w:rFonts w:ascii="宋体" w:hAnsi="宋体" w:eastAsia="宋体"/>
          <w:sz w:val="24"/>
          <w:szCs w:val="24"/>
        </w:rPr>
        <w:t>（1）机动车违法事件（机动车违停）预警模块</w:t>
      </w:r>
      <w:r>
        <w:rPr>
          <w:rFonts w:ascii="宋体" w:hAnsi="宋体" w:eastAsia="宋体"/>
          <w:sz w:val="24"/>
          <w:szCs w:val="24"/>
        </w:rPr>
        <w:tab/>
      </w:r>
    </w:p>
    <w:p w14:paraId="51E16AA7">
      <w:pPr>
        <w:spacing w:line="360" w:lineRule="auto"/>
        <w:ind w:firstLine="480" w:firstLineChars="200"/>
        <w:rPr>
          <w:rFonts w:hint="eastAsia" w:ascii="宋体" w:hAnsi="宋体" w:eastAsia="宋体"/>
          <w:sz w:val="24"/>
          <w:szCs w:val="24"/>
        </w:rPr>
      </w:pPr>
      <w:r>
        <w:rPr>
          <w:rFonts w:ascii="宋体" w:hAnsi="宋体" w:eastAsia="宋体"/>
          <w:sz w:val="24"/>
          <w:szCs w:val="24"/>
        </w:rPr>
        <w:t>支持通过预警时间、事件类型、预警级别、预警点位、预警来源、任务名称等搜索预警事件；</w:t>
      </w:r>
    </w:p>
    <w:p w14:paraId="4FC57670">
      <w:pPr>
        <w:spacing w:line="360" w:lineRule="auto"/>
        <w:ind w:firstLine="480" w:firstLineChars="200"/>
        <w:rPr>
          <w:rFonts w:hint="eastAsia" w:ascii="宋体" w:hAnsi="宋体" w:eastAsia="宋体"/>
          <w:sz w:val="24"/>
          <w:szCs w:val="24"/>
        </w:rPr>
      </w:pPr>
      <w:r>
        <w:rPr>
          <w:rFonts w:ascii="宋体" w:hAnsi="宋体" w:eastAsia="宋体"/>
          <w:sz w:val="24"/>
          <w:szCs w:val="24"/>
        </w:rPr>
        <w:t>支持手动刷新获取最新预警事件；</w:t>
      </w:r>
    </w:p>
    <w:p w14:paraId="655D847F">
      <w:pPr>
        <w:spacing w:line="360" w:lineRule="auto"/>
        <w:ind w:firstLine="480" w:firstLineChars="200"/>
        <w:rPr>
          <w:rFonts w:hint="eastAsia" w:ascii="宋体" w:hAnsi="宋体" w:eastAsia="宋体"/>
          <w:sz w:val="24"/>
          <w:szCs w:val="24"/>
        </w:rPr>
      </w:pPr>
      <w:r>
        <w:rPr>
          <w:rFonts w:ascii="宋体" w:hAnsi="宋体" w:eastAsia="宋体"/>
          <w:sz w:val="24"/>
          <w:szCs w:val="24"/>
        </w:rPr>
        <w:t>支持导出预警事件信息；</w:t>
      </w:r>
    </w:p>
    <w:p w14:paraId="4FB0E5DC">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支持查看预警事件详情，包含预警时间、预警点位、预警级别、车辆信息、车牌信息、预警图片或视频等。</w:t>
      </w:r>
    </w:p>
    <w:p w14:paraId="506F0E13">
      <w:pPr>
        <w:spacing w:line="360" w:lineRule="auto"/>
        <w:ind w:firstLine="480" w:firstLineChars="200"/>
        <w:rPr>
          <w:rFonts w:hint="eastAsia" w:ascii="宋体" w:hAnsi="宋体" w:eastAsia="宋体"/>
          <w:sz w:val="24"/>
          <w:szCs w:val="24"/>
        </w:rPr>
      </w:pPr>
      <w:r>
        <w:rPr>
          <w:rFonts w:ascii="宋体" w:hAnsi="宋体" w:eastAsia="宋体"/>
          <w:sz w:val="24"/>
          <w:szCs w:val="24"/>
        </w:rPr>
        <w:t>（2）机动车交通隐患预警任务模块</w:t>
      </w:r>
      <w:r>
        <w:rPr>
          <w:rFonts w:ascii="宋体" w:hAnsi="宋体" w:eastAsia="宋体"/>
          <w:sz w:val="24"/>
          <w:szCs w:val="24"/>
        </w:rPr>
        <w:tab/>
      </w:r>
    </w:p>
    <w:p w14:paraId="4F7BD0FC">
      <w:pPr>
        <w:spacing w:line="360" w:lineRule="auto"/>
        <w:ind w:firstLine="480" w:firstLineChars="200"/>
        <w:rPr>
          <w:rFonts w:hint="eastAsia" w:ascii="宋体" w:hAnsi="宋体" w:eastAsia="宋体"/>
          <w:sz w:val="24"/>
          <w:szCs w:val="24"/>
        </w:rPr>
      </w:pPr>
      <w:r>
        <w:rPr>
          <w:rFonts w:ascii="宋体" w:hAnsi="宋体" w:eastAsia="宋体"/>
          <w:sz w:val="24"/>
          <w:szCs w:val="24"/>
        </w:rPr>
        <w:t>支持通过创建时间、事件类型、预警级别、任务状态、任务名称等搜索预警任务；</w:t>
      </w:r>
    </w:p>
    <w:p w14:paraId="5C0D2478">
      <w:pPr>
        <w:spacing w:line="360" w:lineRule="auto"/>
        <w:ind w:firstLine="480" w:firstLineChars="200"/>
        <w:rPr>
          <w:rFonts w:hint="eastAsia" w:ascii="宋体" w:hAnsi="宋体" w:eastAsia="宋体"/>
          <w:sz w:val="24"/>
          <w:szCs w:val="24"/>
        </w:rPr>
      </w:pPr>
      <w:r>
        <w:rPr>
          <w:rFonts w:ascii="宋体" w:hAnsi="宋体" w:eastAsia="宋体"/>
          <w:sz w:val="24"/>
          <w:szCs w:val="24"/>
        </w:rPr>
        <w:t>支持新建/编辑/删除预警任务，支持设置预警任务有效期、检测时间、检测摄像头等；</w:t>
      </w:r>
    </w:p>
    <w:p w14:paraId="7F3CF006">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支持查看预警任务详情；</w:t>
      </w:r>
    </w:p>
    <w:p w14:paraId="5FD10D9D">
      <w:pPr>
        <w:spacing w:line="360" w:lineRule="auto"/>
        <w:ind w:firstLine="480" w:firstLineChars="200"/>
        <w:rPr>
          <w:rFonts w:hint="eastAsia" w:ascii="宋体" w:hAnsi="宋体" w:eastAsia="宋体"/>
          <w:sz w:val="24"/>
          <w:szCs w:val="24"/>
        </w:rPr>
      </w:pPr>
      <w:r>
        <w:rPr>
          <w:rFonts w:ascii="宋体" w:hAnsi="宋体" w:eastAsia="宋体"/>
          <w:sz w:val="24"/>
          <w:szCs w:val="24"/>
        </w:rPr>
        <w:t>支持终止/重启预警任务。</w:t>
      </w:r>
    </w:p>
    <w:p w14:paraId="72042E8D">
      <w:pPr>
        <w:pStyle w:val="3"/>
        <w:spacing w:before="0" w:after="0" w:line="360" w:lineRule="auto"/>
        <w:ind w:firstLine="480" w:firstLineChars="200"/>
        <w:rPr>
          <w:rFonts w:hint="eastAsia" w:ascii="宋体" w:hAnsi="宋体" w:cs="仿宋"/>
          <w:b w:val="0"/>
          <w:bCs w:val="0"/>
          <w:sz w:val="24"/>
          <w:szCs w:val="24"/>
        </w:rPr>
      </w:pPr>
      <w:r>
        <w:rPr>
          <w:rFonts w:hint="eastAsia" w:ascii="宋体" w:hAnsi="宋体" w:cs="仿宋"/>
          <w:b w:val="0"/>
          <w:bCs w:val="0"/>
          <w:sz w:val="24"/>
          <w:szCs w:val="24"/>
        </w:rPr>
        <w:t>2.3</w:t>
      </w:r>
      <w:r>
        <w:rPr>
          <w:rFonts w:ascii="宋体" w:hAnsi="宋体" w:cs="仿宋"/>
          <w:b w:val="0"/>
          <w:bCs w:val="0"/>
          <w:sz w:val="24"/>
          <w:szCs w:val="24"/>
        </w:rPr>
        <w:t>.2非机动车违法识别预警子系统</w:t>
      </w:r>
      <w:r>
        <w:rPr>
          <w:rFonts w:ascii="宋体" w:hAnsi="宋体" w:cs="仿宋"/>
          <w:b w:val="0"/>
          <w:bCs w:val="0"/>
          <w:sz w:val="24"/>
          <w:szCs w:val="24"/>
        </w:rPr>
        <w:tab/>
      </w:r>
    </w:p>
    <w:p w14:paraId="257AD45B">
      <w:pPr>
        <w:spacing w:line="360" w:lineRule="auto"/>
        <w:ind w:firstLine="480" w:firstLineChars="200"/>
        <w:rPr>
          <w:rFonts w:hint="eastAsia" w:ascii="宋体" w:hAnsi="宋体" w:eastAsia="宋体"/>
          <w:sz w:val="24"/>
          <w:szCs w:val="24"/>
        </w:rPr>
      </w:pPr>
      <w:r>
        <w:rPr>
          <w:rFonts w:ascii="宋体" w:hAnsi="宋体" w:eastAsia="宋体"/>
          <w:sz w:val="24"/>
          <w:szCs w:val="24"/>
        </w:rPr>
        <w:t>（1）二三轮违法事件（未戴头盔、闯红灯、不按道路行驶、违法载人）预警模块</w:t>
      </w:r>
      <w:r>
        <w:rPr>
          <w:rFonts w:ascii="宋体" w:hAnsi="宋体" w:eastAsia="宋体"/>
          <w:sz w:val="24"/>
          <w:szCs w:val="24"/>
        </w:rPr>
        <w:tab/>
      </w:r>
    </w:p>
    <w:p w14:paraId="743167B8">
      <w:pPr>
        <w:spacing w:line="360" w:lineRule="auto"/>
        <w:ind w:firstLine="480" w:firstLineChars="200"/>
        <w:rPr>
          <w:rFonts w:hint="eastAsia" w:ascii="宋体" w:hAnsi="宋体" w:eastAsia="宋体"/>
          <w:sz w:val="24"/>
          <w:szCs w:val="24"/>
        </w:rPr>
      </w:pPr>
      <w:r>
        <w:rPr>
          <w:rFonts w:ascii="宋体" w:hAnsi="宋体" w:eastAsia="宋体"/>
          <w:sz w:val="24"/>
          <w:szCs w:val="24"/>
        </w:rPr>
        <w:t>支持通过预警时间、事件类型、预警级别、预警点位、预警来源、任务名称等搜索预警事件；</w:t>
      </w:r>
    </w:p>
    <w:p w14:paraId="2664F4AF">
      <w:pPr>
        <w:spacing w:line="360" w:lineRule="auto"/>
        <w:ind w:firstLine="480" w:firstLineChars="200"/>
        <w:rPr>
          <w:rFonts w:hint="eastAsia" w:ascii="宋体" w:hAnsi="宋体" w:eastAsia="宋体"/>
          <w:sz w:val="24"/>
          <w:szCs w:val="24"/>
        </w:rPr>
      </w:pPr>
      <w:r>
        <w:rPr>
          <w:rFonts w:ascii="宋体" w:hAnsi="宋体" w:eastAsia="宋体"/>
          <w:sz w:val="24"/>
          <w:szCs w:val="24"/>
        </w:rPr>
        <w:t>支持手动刷新获取最新预警事件；</w:t>
      </w:r>
    </w:p>
    <w:p w14:paraId="0A0B945A">
      <w:pPr>
        <w:spacing w:line="360" w:lineRule="auto"/>
        <w:ind w:firstLine="480" w:firstLineChars="200"/>
        <w:rPr>
          <w:rFonts w:hint="eastAsia" w:ascii="宋体" w:hAnsi="宋体" w:eastAsia="宋体"/>
          <w:sz w:val="24"/>
          <w:szCs w:val="24"/>
        </w:rPr>
      </w:pPr>
      <w:r>
        <w:rPr>
          <w:rFonts w:ascii="宋体" w:hAnsi="宋体" w:eastAsia="宋体"/>
          <w:sz w:val="24"/>
          <w:szCs w:val="24"/>
        </w:rPr>
        <w:t>支持导出预警事件信息；</w:t>
      </w:r>
    </w:p>
    <w:p w14:paraId="7946EBB3">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支持查看预警事件详情，包含预警时间、预警点位、预警级别、骑手信息、人脸比对信息、预警图片或视频等。</w:t>
      </w:r>
    </w:p>
    <w:p w14:paraId="30CD3C45">
      <w:pPr>
        <w:spacing w:line="360" w:lineRule="auto"/>
        <w:ind w:firstLine="480" w:firstLineChars="200"/>
        <w:rPr>
          <w:rFonts w:hint="eastAsia" w:ascii="宋体" w:hAnsi="宋体" w:eastAsia="宋体"/>
          <w:sz w:val="24"/>
          <w:szCs w:val="24"/>
        </w:rPr>
      </w:pPr>
      <w:r>
        <w:rPr>
          <w:rFonts w:ascii="宋体" w:hAnsi="宋体" w:eastAsia="宋体"/>
          <w:sz w:val="24"/>
          <w:szCs w:val="24"/>
        </w:rPr>
        <w:t>（2）二三轮车违法预警任务模块</w:t>
      </w:r>
      <w:r>
        <w:rPr>
          <w:rFonts w:ascii="宋体" w:hAnsi="宋体" w:eastAsia="宋体"/>
          <w:sz w:val="24"/>
          <w:szCs w:val="24"/>
        </w:rPr>
        <w:tab/>
      </w:r>
    </w:p>
    <w:p w14:paraId="4C8E01DA">
      <w:pPr>
        <w:spacing w:line="360" w:lineRule="auto"/>
        <w:ind w:firstLine="480" w:firstLineChars="200"/>
        <w:rPr>
          <w:rFonts w:hint="eastAsia" w:ascii="宋体" w:hAnsi="宋体" w:eastAsia="宋体"/>
          <w:sz w:val="24"/>
          <w:szCs w:val="24"/>
        </w:rPr>
      </w:pPr>
      <w:r>
        <w:rPr>
          <w:rFonts w:ascii="宋体" w:hAnsi="宋体" w:eastAsia="宋体"/>
          <w:sz w:val="24"/>
          <w:szCs w:val="24"/>
        </w:rPr>
        <w:t>支持通过创建时间、事件类型、预警级别、任务状态、任务名称等搜索预警任务；</w:t>
      </w:r>
    </w:p>
    <w:p w14:paraId="7EE9D96A">
      <w:pPr>
        <w:spacing w:line="360" w:lineRule="auto"/>
        <w:ind w:firstLine="480" w:firstLineChars="200"/>
        <w:rPr>
          <w:rFonts w:hint="eastAsia" w:ascii="宋体" w:hAnsi="宋体" w:eastAsia="宋体"/>
          <w:sz w:val="24"/>
          <w:szCs w:val="24"/>
        </w:rPr>
      </w:pPr>
      <w:r>
        <w:rPr>
          <w:rFonts w:ascii="宋体" w:hAnsi="宋体" w:eastAsia="宋体"/>
          <w:sz w:val="24"/>
          <w:szCs w:val="24"/>
        </w:rPr>
        <w:t>支持新建/编辑/删除预警任务，支持设置预警任务有效期、检测时间、检测摄像头、人脸比对阈值、检测车辆类型等；</w:t>
      </w:r>
    </w:p>
    <w:p w14:paraId="6C46B3D0">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支持查看预警任务详情；</w:t>
      </w:r>
    </w:p>
    <w:p w14:paraId="6F6D1996">
      <w:pPr>
        <w:spacing w:line="360" w:lineRule="auto"/>
        <w:ind w:firstLine="480" w:firstLineChars="200"/>
        <w:rPr>
          <w:rFonts w:hint="eastAsia" w:ascii="宋体" w:hAnsi="宋体" w:eastAsia="宋体"/>
          <w:sz w:val="24"/>
          <w:szCs w:val="24"/>
        </w:rPr>
      </w:pPr>
      <w:r>
        <w:rPr>
          <w:rFonts w:ascii="宋体" w:hAnsi="宋体" w:eastAsia="宋体"/>
          <w:sz w:val="24"/>
          <w:szCs w:val="24"/>
        </w:rPr>
        <w:t>支持终止/重启预警任务。</w:t>
      </w:r>
    </w:p>
    <w:p w14:paraId="477B8667">
      <w:pPr>
        <w:pStyle w:val="3"/>
        <w:spacing w:before="0" w:after="0" w:line="360" w:lineRule="auto"/>
        <w:ind w:firstLine="480" w:firstLineChars="200"/>
        <w:rPr>
          <w:rFonts w:hint="eastAsia" w:ascii="宋体" w:hAnsi="宋体" w:cs="仿宋"/>
          <w:b w:val="0"/>
          <w:bCs w:val="0"/>
          <w:sz w:val="24"/>
          <w:szCs w:val="24"/>
        </w:rPr>
      </w:pPr>
      <w:r>
        <w:rPr>
          <w:rFonts w:hint="eastAsia" w:ascii="宋体" w:hAnsi="宋体" w:cs="仿宋"/>
          <w:b w:val="0"/>
          <w:bCs w:val="0"/>
          <w:sz w:val="24"/>
          <w:szCs w:val="24"/>
        </w:rPr>
        <w:t>2.3</w:t>
      </w:r>
      <w:r>
        <w:rPr>
          <w:rFonts w:ascii="宋体" w:hAnsi="宋体" w:cs="仿宋"/>
          <w:b w:val="0"/>
          <w:bCs w:val="0"/>
          <w:sz w:val="24"/>
          <w:szCs w:val="24"/>
        </w:rPr>
        <w:t>.3交通隐患预警子系统</w:t>
      </w:r>
      <w:r>
        <w:rPr>
          <w:rFonts w:ascii="宋体" w:hAnsi="宋体" w:cs="仿宋"/>
          <w:b w:val="0"/>
          <w:bCs w:val="0"/>
          <w:sz w:val="24"/>
          <w:szCs w:val="24"/>
        </w:rPr>
        <w:tab/>
      </w:r>
    </w:p>
    <w:p w14:paraId="68E00172">
      <w:pPr>
        <w:spacing w:line="360" w:lineRule="auto"/>
        <w:ind w:firstLine="480" w:firstLineChars="200"/>
        <w:rPr>
          <w:rFonts w:hint="eastAsia" w:ascii="宋体" w:hAnsi="宋体" w:eastAsia="宋体"/>
          <w:sz w:val="24"/>
          <w:szCs w:val="24"/>
        </w:rPr>
      </w:pPr>
      <w:r>
        <w:rPr>
          <w:rFonts w:ascii="宋体" w:hAnsi="宋体" w:eastAsia="宋体"/>
          <w:sz w:val="24"/>
          <w:szCs w:val="24"/>
        </w:rPr>
        <w:t>（1）交通隐患事件（人非闯入）预警模块</w:t>
      </w:r>
      <w:r>
        <w:rPr>
          <w:rFonts w:ascii="宋体" w:hAnsi="宋体" w:eastAsia="宋体"/>
          <w:sz w:val="24"/>
          <w:szCs w:val="24"/>
        </w:rPr>
        <w:tab/>
      </w:r>
    </w:p>
    <w:p w14:paraId="74A45F0F">
      <w:pPr>
        <w:spacing w:line="360" w:lineRule="auto"/>
        <w:ind w:firstLine="480" w:firstLineChars="200"/>
        <w:rPr>
          <w:rFonts w:hint="eastAsia" w:ascii="宋体" w:hAnsi="宋体" w:eastAsia="宋体"/>
          <w:sz w:val="24"/>
          <w:szCs w:val="24"/>
        </w:rPr>
      </w:pPr>
      <w:r>
        <w:rPr>
          <w:rFonts w:ascii="宋体" w:hAnsi="宋体" w:eastAsia="宋体"/>
          <w:sz w:val="24"/>
          <w:szCs w:val="24"/>
        </w:rPr>
        <w:t>支持通过预警时间、事件类型、预警级别、预警点位、预警来源、任务名称等搜索预警事件；</w:t>
      </w:r>
    </w:p>
    <w:p w14:paraId="60DFAAD3">
      <w:pPr>
        <w:spacing w:line="360" w:lineRule="auto"/>
        <w:ind w:firstLine="480" w:firstLineChars="200"/>
        <w:rPr>
          <w:rFonts w:hint="eastAsia" w:ascii="宋体" w:hAnsi="宋体" w:eastAsia="宋体"/>
          <w:sz w:val="24"/>
          <w:szCs w:val="24"/>
        </w:rPr>
      </w:pPr>
      <w:r>
        <w:rPr>
          <w:rFonts w:ascii="宋体" w:hAnsi="宋体" w:eastAsia="宋体"/>
          <w:sz w:val="24"/>
          <w:szCs w:val="24"/>
        </w:rPr>
        <w:t>支持手动刷新获取最新预警事件；</w:t>
      </w:r>
    </w:p>
    <w:p w14:paraId="7FA93B89">
      <w:pPr>
        <w:spacing w:line="360" w:lineRule="auto"/>
        <w:ind w:firstLine="480" w:firstLineChars="200"/>
        <w:rPr>
          <w:rFonts w:hint="eastAsia" w:ascii="宋体" w:hAnsi="宋体" w:eastAsia="宋体"/>
          <w:sz w:val="24"/>
          <w:szCs w:val="24"/>
        </w:rPr>
      </w:pPr>
      <w:r>
        <w:rPr>
          <w:rFonts w:ascii="宋体" w:hAnsi="宋体" w:eastAsia="宋体"/>
          <w:sz w:val="24"/>
          <w:szCs w:val="24"/>
        </w:rPr>
        <w:t>支持导出预警事件信息；</w:t>
      </w:r>
    </w:p>
    <w:p w14:paraId="1A5E03A3">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支持查看预警事件详情，包含预警时间、预警点位、预警级别、预警图片或视频等。</w:t>
      </w:r>
    </w:p>
    <w:p w14:paraId="23BE4A46">
      <w:pPr>
        <w:pStyle w:val="3"/>
        <w:spacing w:before="0" w:after="0" w:line="360" w:lineRule="auto"/>
        <w:ind w:firstLine="480" w:firstLineChars="200"/>
        <w:rPr>
          <w:rFonts w:hint="eastAsia" w:ascii="宋体" w:hAnsi="宋体" w:cs="仿宋"/>
          <w:b w:val="0"/>
          <w:bCs w:val="0"/>
          <w:sz w:val="24"/>
          <w:szCs w:val="24"/>
        </w:rPr>
      </w:pPr>
      <w:r>
        <w:rPr>
          <w:rFonts w:hint="eastAsia" w:ascii="宋体" w:hAnsi="宋体" w:cs="仿宋"/>
          <w:b w:val="0"/>
          <w:bCs w:val="0"/>
          <w:sz w:val="24"/>
          <w:szCs w:val="24"/>
        </w:rPr>
        <w:t>2.3</w:t>
      </w:r>
      <w:r>
        <w:rPr>
          <w:rFonts w:ascii="宋体" w:hAnsi="宋体" w:cs="仿宋"/>
          <w:b w:val="0"/>
          <w:bCs w:val="0"/>
          <w:sz w:val="24"/>
          <w:szCs w:val="24"/>
        </w:rPr>
        <w:t>.4对外接口服务子系统</w:t>
      </w:r>
      <w:r>
        <w:rPr>
          <w:rFonts w:ascii="宋体" w:hAnsi="宋体" w:cs="仿宋"/>
          <w:b w:val="0"/>
          <w:bCs w:val="0"/>
          <w:sz w:val="24"/>
          <w:szCs w:val="24"/>
        </w:rPr>
        <w:tab/>
      </w:r>
    </w:p>
    <w:p w14:paraId="563432E6">
      <w:pPr>
        <w:spacing w:line="360" w:lineRule="auto"/>
        <w:ind w:firstLine="480" w:firstLineChars="200"/>
        <w:rPr>
          <w:rFonts w:hint="eastAsia" w:ascii="宋体" w:hAnsi="宋体" w:eastAsia="宋体"/>
          <w:sz w:val="24"/>
          <w:szCs w:val="24"/>
        </w:rPr>
      </w:pPr>
      <w:r>
        <w:rPr>
          <w:rFonts w:ascii="宋体" w:hAnsi="宋体" w:eastAsia="宋体"/>
          <w:sz w:val="24"/>
          <w:szCs w:val="24"/>
        </w:rPr>
        <w:t>（1）对外接口服务模块</w:t>
      </w:r>
      <w:r>
        <w:rPr>
          <w:rFonts w:ascii="宋体" w:hAnsi="宋体" w:eastAsia="宋体"/>
          <w:sz w:val="24"/>
          <w:szCs w:val="24"/>
        </w:rPr>
        <w:tab/>
      </w:r>
    </w:p>
    <w:p w14:paraId="2B9188BC">
      <w:pPr>
        <w:spacing w:line="360" w:lineRule="auto"/>
        <w:ind w:firstLine="480" w:firstLineChars="200"/>
        <w:rPr>
          <w:rFonts w:hint="eastAsia" w:ascii="宋体" w:hAnsi="宋体" w:eastAsia="宋体"/>
          <w:sz w:val="24"/>
          <w:szCs w:val="24"/>
        </w:rPr>
      </w:pPr>
      <w:r>
        <w:rPr>
          <w:rFonts w:ascii="宋体" w:hAnsi="宋体" w:eastAsia="宋体"/>
          <w:sz w:val="24"/>
          <w:szCs w:val="24"/>
        </w:rPr>
        <w:t>开发人脸图片与市公安局公安网830平台对接人脸库对接接口；</w:t>
      </w:r>
    </w:p>
    <w:p w14:paraId="09374C59">
      <w:pPr>
        <w:spacing w:line="360" w:lineRule="auto"/>
        <w:ind w:firstLine="480" w:firstLineChars="200"/>
        <w:rPr>
          <w:rFonts w:hint="eastAsia" w:ascii="宋体" w:hAnsi="宋体" w:eastAsia="宋体"/>
          <w:sz w:val="24"/>
          <w:szCs w:val="24"/>
        </w:rPr>
      </w:pPr>
      <w:r>
        <w:rPr>
          <w:rFonts w:ascii="宋体" w:hAnsi="宋体" w:eastAsia="宋体"/>
          <w:sz w:val="24"/>
          <w:szCs w:val="24"/>
        </w:rPr>
        <w:t>开发车辆信息与数据中心（公安网）对接车辆库对接接口。</w:t>
      </w:r>
    </w:p>
    <w:p w14:paraId="2978A0B7">
      <w:pPr>
        <w:pStyle w:val="3"/>
        <w:spacing w:before="0" w:after="0" w:line="360" w:lineRule="auto"/>
        <w:ind w:firstLine="480" w:firstLineChars="200"/>
        <w:rPr>
          <w:rFonts w:hint="eastAsia" w:ascii="宋体" w:hAnsi="宋体" w:cs="仿宋"/>
          <w:b w:val="0"/>
          <w:bCs w:val="0"/>
          <w:sz w:val="24"/>
          <w:szCs w:val="24"/>
        </w:rPr>
      </w:pPr>
      <w:r>
        <w:rPr>
          <w:rFonts w:hint="eastAsia" w:ascii="宋体" w:hAnsi="宋体" w:cs="仿宋"/>
          <w:b w:val="0"/>
          <w:bCs w:val="0"/>
          <w:sz w:val="24"/>
          <w:szCs w:val="24"/>
        </w:rPr>
        <w:t>2.3</w:t>
      </w:r>
      <w:r>
        <w:rPr>
          <w:rFonts w:ascii="宋体" w:hAnsi="宋体" w:cs="仿宋"/>
          <w:b w:val="0"/>
          <w:bCs w:val="0"/>
          <w:sz w:val="24"/>
          <w:szCs w:val="24"/>
        </w:rPr>
        <w:t>.5交通拥堵态势研判子系统</w:t>
      </w:r>
      <w:r>
        <w:rPr>
          <w:rFonts w:ascii="宋体" w:hAnsi="宋体" w:cs="仿宋"/>
          <w:b w:val="0"/>
          <w:bCs w:val="0"/>
          <w:sz w:val="24"/>
          <w:szCs w:val="24"/>
        </w:rPr>
        <w:tab/>
      </w:r>
    </w:p>
    <w:p w14:paraId="13BA50AB">
      <w:pPr>
        <w:spacing w:line="360" w:lineRule="auto"/>
        <w:ind w:firstLine="480" w:firstLineChars="200"/>
        <w:rPr>
          <w:rFonts w:hint="eastAsia" w:ascii="宋体" w:hAnsi="宋体" w:eastAsia="宋体"/>
          <w:sz w:val="24"/>
          <w:szCs w:val="24"/>
        </w:rPr>
      </w:pPr>
      <w:r>
        <w:rPr>
          <w:rFonts w:ascii="宋体" w:hAnsi="宋体" w:eastAsia="宋体"/>
          <w:sz w:val="24"/>
          <w:szCs w:val="24"/>
        </w:rPr>
        <w:t>（1）行政辖区模块</w:t>
      </w:r>
      <w:r>
        <w:rPr>
          <w:rFonts w:ascii="宋体" w:hAnsi="宋体" w:eastAsia="宋体"/>
          <w:sz w:val="24"/>
          <w:szCs w:val="24"/>
        </w:rPr>
        <w:tab/>
      </w:r>
    </w:p>
    <w:p w14:paraId="6DB56ED5">
      <w:pPr>
        <w:spacing w:line="360" w:lineRule="auto"/>
        <w:ind w:firstLine="480" w:firstLineChars="200"/>
        <w:rPr>
          <w:rFonts w:hint="eastAsia" w:ascii="宋体" w:hAnsi="宋体" w:eastAsia="宋体"/>
          <w:sz w:val="24"/>
          <w:szCs w:val="24"/>
        </w:rPr>
      </w:pPr>
      <w:r>
        <w:rPr>
          <w:rFonts w:ascii="宋体" w:hAnsi="宋体" w:eastAsia="宋体"/>
          <w:sz w:val="24"/>
          <w:szCs w:val="24"/>
        </w:rPr>
        <w:t>1）行政区划：在地图上展示行政市以及区县边界，可以配置行政区与用户部门之间的关联关系。</w:t>
      </w:r>
    </w:p>
    <w:p w14:paraId="6469E2DA">
      <w:pPr>
        <w:spacing w:line="360" w:lineRule="auto"/>
        <w:ind w:firstLine="480" w:firstLineChars="200"/>
        <w:rPr>
          <w:rFonts w:hint="eastAsia" w:ascii="宋体" w:hAnsi="宋体" w:eastAsia="宋体"/>
          <w:sz w:val="24"/>
          <w:szCs w:val="24"/>
        </w:rPr>
      </w:pPr>
      <w:r>
        <w:rPr>
          <w:rFonts w:ascii="宋体" w:hAnsi="宋体" w:eastAsia="宋体"/>
          <w:sz w:val="24"/>
          <w:szCs w:val="24"/>
        </w:rPr>
        <w:t>2）交通管辖分区：在地图上展示在路网绘制中绘制的路口，可以建立不同的交通管辖分区，将路口归入到交通管辖分区以及在地图上绘制交通管辖分区的边界。</w:t>
      </w:r>
    </w:p>
    <w:p w14:paraId="4D30C09A">
      <w:pPr>
        <w:spacing w:line="360" w:lineRule="auto"/>
        <w:ind w:firstLine="480" w:firstLineChars="200"/>
        <w:rPr>
          <w:rFonts w:hint="eastAsia" w:ascii="宋体" w:hAnsi="宋体" w:eastAsia="宋体"/>
          <w:sz w:val="24"/>
          <w:szCs w:val="24"/>
        </w:rPr>
      </w:pPr>
      <w:r>
        <w:rPr>
          <w:rFonts w:ascii="宋体" w:hAnsi="宋体" w:eastAsia="宋体"/>
          <w:sz w:val="24"/>
          <w:szCs w:val="24"/>
        </w:rPr>
        <w:t>（2）路网拓扑模块</w:t>
      </w:r>
      <w:r>
        <w:rPr>
          <w:rFonts w:ascii="宋体" w:hAnsi="宋体" w:eastAsia="宋体"/>
          <w:sz w:val="24"/>
          <w:szCs w:val="24"/>
        </w:rPr>
        <w:tab/>
      </w:r>
    </w:p>
    <w:p w14:paraId="6259B400">
      <w:pPr>
        <w:spacing w:line="360" w:lineRule="auto"/>
        <w:ind w:firstLine="480" w:firstLineChars="200"/>
        <w:rPr>
          <w:rFonts w:hint="eastAsia" w:ascii="宋体" w:hAnsi="宋体" w:eastAsia="宋体"/>
          <w:sz w:val="24"/>
          <w:szCs w:val="24"/>
        </w:rPr>
      </w:pPr>
      <w:r>
        <w:rPr>
          <w:rFonts w:ascii="宋体" w:hAnsi="宋体" w:eastAsia="宋体"/>
          <w:sz w:val="24"/>
          <w:szCs w:val="24"/>
        </w:rPr>
        <w:t>1）画路口：在地图底图上画路口，填写路口的基本信息与信控信息；绘制完成后，能调整路口在地图上的定位，可以编辑与删除路口。</w:t>
      </w:r>
    </w:p>
    <w:p w14:paraId="265B5EF6">
      <w:pPr>
        <w:spacing w:line="360" w:lineRule="auto"/>
        <w:ind w:firstLine="480" w:firstLineChars="200"/>
        <w:rPr>
          <w:rFonts w:hint="eastAsia" w:ascii="宋体" w:hAnsi="宋体" w:eastAsia="宋体"/>
          <w:sz w:val="24"/>
          <w:szCs w:val="24"/>
        </w:rPr>
      </w:pPr>
      <w:r>
        <w:rPr>
          <w:rFonts w:ascii="宋体" w:hAnsi="宋体" w:eastAsia="宋体"/>
          <w:sz w:val="24"/>
          <w:szCs w:val="24"/>
        </w:rPr>
        <w:t>2）画路段：在地图底图上画路段，填写路段的名称、路段类型、路段通行权、非机动车道是否有、路段等级、机动车车</w:t>
      </w:r>
      <w:r>
        <w:rPr>
          <w:rFonts w:hint="eastAsia" w:ascii="宋体" w:hAnsi="宋体" w:eastAsia="宋体"/>
          <w:sz w:val="24"/>
          <w:szCs w:val="24"/>
        </w:rPr>
        <w:t>道</w:t>
      </w:r>
      <w:r>
        <w:rPr>
          <w:rFonts w:ascii="宋体" w:hAnsi="宋体" w:eastAsia="宋体"/>
          <w:sz w:val="24"/>
          <w:szCs w:val="24"/>
        </w:rPr>
        <w:t>是否辅道；绘制完成后，能调整路段的曲线弯曲情况，可以编辑与删除路段。</w:t>
      </w:r>
    </w:p>
    <w:p w14:paraId="1A56B99E">
      <w:pPr>
        <w:spacing w:line="360" w:lineRule="auto"/>
        <w:ind w:firstLine="480" w:firstLineChars="200"/>
        <w:rPr>
          <w:rFonts w:hint="eastAsia" w:ascii="宋体" w:hAnsi="宋体" w:eastAsia="宋体"/>
          <w:sz w:val="24"/>
          <w:szCs w:val="24"/>
        </w:rPr>
      </w:pPr>
      <w:r>
        <w:rPr>
          <w:rFonts w:ascii="宋体" w:hAnsi="宋体" w:eastAsia="宋体"/>
          <w:sz w:val="24"/>
          <w:szCs w:val="24"/>
        </w:rPr>
        <w:t>3）画道路：在地图底图上画道路，填写道路的名称，自动建立与道路上路口与路段的关系；绘制完成后，可以编辑与删除道路。</w:t>
      </w:r>
    </w:p>
    <w:p w14:paraId="0C1BA95C">
      <w:pPr>
        <w:spacing w:line="360" w:lineRule="auto"/>
        <w:ind w:firstLine="480" w:firstLineChars="200"/>
        <w:rPr>
          <w:rFonts w:hint="eastAsia" w:ascii="宋体" w:hAnsi="宋体" w:eastAsia="宋体"/>
          <w:sz w:val="24"/>
          <w:szCs w:val="24"/>
        </w:rPr>
      </w:pPr>
      <w:r>
        <w:rPr>
          <w:rFonts w:ascii="宋体" w:hAnsi="宋体" w:eastAsia="宋体"/>
          <w:sz w:val="24"/>
          <w:szCs w:val="24"/>
        </w:rPr>
        <w:t>4）查看：在地图底图上点击路口、路段与道路，可以查看已绘制路口、路段与道路的详细信息。</w:t>
      </w:r>
    </w:p>
    <w:p w14:paraId="1C3CE26D">
      <w:pPr>
        <w:spacing w:line="360" w:lineRule="auto"/>
        <w:ind w:firstLine="480" w:firstLineChars="200"/>
        <w:rPr>
          <w:rFonts w:hint="eastAsia" w:ascii="宋体" w:hAnsi="宋体" w:eastAsia="宋体"/>
          <w:sz w:val="24"/>
          <w:szCs w:val="24"/>
        </w:rPr>
      </w:pPr>
      <w:r>
        <w:rPr>
          <w:rFonts w:ascii="宋体" w:hAnsi="宋体" w:eastAsia="宋体"/>
          <w:sz w:val="24"/>
          <w:szCs w:val="24"/>
        </w:rPr>
        <w:t>5）搜索：在搜索框内，输入路口编号或者名称，会在地图上定位路口并弹出路口卡片。</w:t>
      </w:r>
    </w:p>
    <w:p w14:paraId="66C72552">
      <w:pPr>
        <w:spacing w:line="360" w:lineRule="auto"/>
        <w:ind w:firstLine="480" w:firstLineChars="200"/>
        <w:rPr>
          <w:rFonts w:hint="eastAsia" w:ascii="宋体" w:hAnsi="宋体" w:eastAsia="宋体"/>
          <w:sz w:val="24"/>
          <w:szCs w:val="24"/>
        </w:rPr>
      </w:pPr>
      <w:r>
        <w:rPr>
          <w:rFonts w:ascii="宋体" w:hAnsi="宋体" w:eastAsia="宋体"/>
          <w:sz w:val="24"/>
          <w:szCs w:val="24"/>
        </w:rPr>
        <w:t>6）图层管理：展示底图以及绘制的路口、路段与道路，能够开关路段与道路。</w:t>
      </w:r>
    </w:p>
    <w:p w14:paraId="00EF9DB3">
      <w:pPr>
        <w:spacing w:line="360" w:lineRule="auto"/>
        <w:ind w:firstLine="480" w:firstLineChars="200"/>
        <w:rPr>
          <w:rFonts w:hint="eastAsia" w:ascii="宋体" w:hAnsi="宋体" w:eastAsia="宋体"/>
          <w:sz w:val="24"/>
          <w:szCs w:val="24"/>
        </w:rPr>
      </w:pPr>
      <w:r>
        <w:rPr>
          <w:rFonts w:ascii="宋体" w:hAnsi="宋体" w:eastAsia="宋体"/>
          <w:sz w:val="24"/>
          <w:szCs w:val="24"/>
        </w:rPr>
        <w:t>（3）路口渠化模块</w:t>
      </w:r>
      <w:r>
        <w:rPr>
          <w:rFonts w:ascii="宋体" w:hAnsi="宋体" w:eastAsia="宋体"/>
          <w:sz w:val="24"/>
          <w:szCs w:val="24"/>
        </w:rPr>
        <w:tab/>
      </w:r>
    </w:p>
    <w:p w14:paraId="03818684">
      <w:pPr>
        <w:spacing w:line="360" w:lineRule="auto"/>
        <w:ind w:firstLine="480" w:firstLineChars="200"/>
        <w:rPr>
          <w:rFonts w:hint="eastAsia" w:ascii="宋体" w:hAnsi="宋体" w:eastAsia="宋体"/>
          <w:sz w:val="24"/>
          <w:szCs w:val="24"/>
        </w:rPr>
      </w:pPr>
      <w:r>
        <w:rPr>
          <w:rFonts w:ascii="宋体" w:hAnsi="宋体" w:eastAsia="宋体"/>
          <w:sz w:val="24"/>
          <w:szCs w:val="24"/>
        </w:rPr>
        <w:t>1）路口列表：展示路口名称、路口类型以及编辑按钮；在搜索框内，输入路口编号或者名称，搜索目标路口。</w:t>
      </w:r>
    </w:p>
    <w:p w14:paraId="1B12290F">
      <w:pPr>
        <w:spacing w:line="360" w:lineRule="auto"/>
        <w:ind w:firstLine="480" w:firstLineChars="200"/>
        <w:rPr>
          <w:rFonts w:hint="eastAsia" w:ascii="宋体" w:hAnsi="宋体" w:eastAsia="宋体"/>
          <w:sz w:val="24"/>
          <w:szCs w:val="24"/>
        </w:rPr>
      </w:pPr>
      <w:r>
        <w:rPr>
          <w:rFonts w:ascii="宋体" w:hAnsi="宋体" w:eastAsia="宋体"/>
          <w:sz w:val="24"/>
          <w:szCs w:val="24"/>
        </w:rPr>
        <w:t>2）路口：选中路口类型，包括交叉路口、路段人行道与环形交叉路口。</w:t>
      </w:r>
    </w:p>
    <w:p w14:paraId="22BDDEC7">
      <w:pPr>
        <w:spacing w:line="360" w:lineRule="auto"/>
        <w:ind w:firstLine="480" w:firstLineChars="200"/>
        <w:rPr>
          <w:rFonts w:hint="eastAsia" w:ascii="宋体" w:hAnsi="宋体" w:eastAsia="宋体"/>
          <w:sz w:val="24"/>
          <w:szCs w:val="24"/>
        </w:rPr>
      </w:pPr>
      <w:r>
        <w:rPr>
          <w:rFonts w:ascii="宋体" w:hAnsi="宋体" w:eastAsia="宋体"/>
          <w:sz w:val="24"/>
          <w:szCs w:val="24"/>
        </w:rPr>
        <w:t>3）进出口道：配置路口各进出口道的方向以及与路段的绑定关系，同时可以删除进出口道。</w:t>
      </w:r>
    </w:p>
    <w:p w14:paraId="691846EE">
      <w:pPr>
        <w:spacing w:line="360" w:lineRule="auto"/>
        <w:ind w:firstLine="480" w:firstLineChars="200"/>
        <w:rPr>
          <w:rFonts w:hint="eastAsia" w:ascii="宋体" w:hAnsi="宋体" w:eastAsia="宋体"/>
          <w:color w:val="000000"/>
          <w:sz w:val="24"/>
          <w:szCs w:val="24"/>
        </w:rPr>
      </w:pPr>
      <w:r>
        <w:rPr>
          <w:rFonts w:ascii="宋体" w:hAnsi="宋体" w:eastAsia="宋体"/>
          <w:sz w:val="24"/>
          <w:szCs w:val="24"/>
        </w:rPr>
        <w:t>4）车道：可以配置车道的车道编号，是否是辅道的特性，车道类型，车道导向以及待转区；在配置过程中，渠化图会自动绘制车道编号、车道导向、车道类型以及待转区；在渠化图上，各个进出口道，可以增减车道数。</w:t>
      </w:r>
    </w:p>
    <w:p w14:paraId="6365F75B">
      <w:pPr>
        <w:spacing w:line="360" w:lineRule="auto"/>
        <w:ind w:firstLine="480" w:firstLineChars="200"/>
        <w:rPr>
          <w:rFonts w:hint="eastAsia" w:ascii="宋体" w:hAnsi="宋体" w:eastAsia="宋体"/>
          <w:sz w:val="24"/>
          <w:szCs w:val="24"/>
        </w:rPr>
      </w:pPr>
      <w:r>
        <w:rPr>
          <w:rFonts w:ascii="宋体" w:hAnsi="宋体" w:eastAsia="宋体"/>
          <w:sz w:val="24"/>
          <w:szCs w:val="24"/>
        </w:rPr>
        <w:t>5）渠化：选择各个进口道，配置进出口道之间的中央隔离类型，机非隔离类型与辅道与主路隔离类型。</w:t>
      </w:r>
    </w:p>
    <w:p w14:paraId="59CF4CF4">
      <w:pPr>
        <w:spacing w:line="360" w:lineRule="auto"/>
        <w:ind w:firstLine="480" w:firstLineChars="200"/>
        <w:rPr>
          <w:rFonts w:hint="eastAsia" w:ascii="宋体" w:hAnsi="宋体" w:eastAsia="宋体"/>
          <w:sz w:val="24"/>
          <w:szCs w:val="24"/>
        </w:rPr>
      </w:pPr>
      <w:r>
        <w:rPr>
          <w:rFonts w:ascii="宋体" w:hAnsi="宋体" w:eastAsia="宋体"/>
          <w:sz w:val="24"/>
          <w:szCs w:val="24"/>
        </w:rPr>
        <w:t>6）流向：选择各个进口道，配置各个进口道的直行、左转与右转流向对应的出口道方向。</w:t>
      </w:r>
    </w:p>
    <w:p w14:paraId="00C7FFE4">
      <w:pPr>
        <w:spacing w:line="360" w:lineRule="auto"/>
        <w:ind w:firstLine="480" w:firstLineChars="200"/>
        <w:rPr>
          <w:rFonts w:hint="eastAsia" w:ascii="宋体" w:hAnsi="宋体" w:eastAsia="宋体"/>
          <w:sz w:val="24"/>
          <w:szCs w:val="24"/>
        </w:rPr>
      </w:pPr>
      <w:r>
        <w:rPr>
          <w:rFonts w:ascii="宋体" w:hAnsi="宋体" w:eastAsia="宋体"/>
          <w:sz w:val="24"/>
          <w:szCs w:val="24"/>
        </w:rPr>
        <w:t>（4）路口实时监测模块</w:t>
      </w:r>
      <w:r>
        <w:rPr>
          <w:rFonts w:ascii="宋体" w:hAnsi="宋体" w:eastAsia="宋体"/>
          <w:sz w:val="24"/>
          <w:szCs w:val="24"/>
        </w:rPr>
        <w:tab/>
      </w:r>
    </w:p>
    <w:p w14:paraId="13B079BD">
      <w:pPr>
        <w:spacing w:line="360" w:lineRule="auto"/>
        <w:ind w:firstLine="480" w:firstLineChars="200"/>
        <w:rPr>
          <w:rFonts w:hint="eastAsia" w:ascii="宋体" w:hAnsi="宋体" w:eastAsia="宋体"/>
          <w:sz w:val="24"/>
          <w:szCs w:val="24"/>
        </w:rPr>
      </w:pPr>
      <w:r>
        <w:rPr>
          <w:rFonts w:ascii="宋体" w:hAnsi="宋体" w:eastAsia="宋体"/>
          <w:sz w:val="24"/>
          <w:szCs w:val="24"/>
        </w:rPr>
        <w:t>1）路口监测列表：展示当日所有拥堵路口预警信息（包括预警发布时间、持续时长），可以通过预警处理状态筛选查看列表，或通过路口名称搜索列表，并可基于预警发布时间或预警持续时长调整列表排序。</w:t>
      </w:r>
    </w:p>
    <w:p w14:paraId="743B0C11">
      <w:pPr>
        <w:spacing w:line="360" w:lineRule="auto"/>
        <w:ind w:firstLine="480" w:firstLineChars="200"/>
        <w:rPr>
          <w:rFonts w:hint="eastAsia" w:ascii="宋体" w:hAnsi="宋体" w:eastAsia="宋体"/>
          <w:sz w:val="24"/>
          <w:szCs w:val="24"/>
        </w:rPr>
      </w:pPr>
      <w:r>
        <w:rPr>
          <w:rFonts w:ascii="宋体" w:hAnsi="宋体" w:eastAsia="宋体"/>
          <w:sz w:val="24"/>
          <w:szCs w:val="24"/>
        </w:rPr>
        <w:t>2）路口拥堵详情查看：能够从路口运行监测列表中或地图上选取查看任一路口拥堵预警详细信息，包括预警路口名称、拥堵转向、拥堵变化趋势、路口评级、路口状态、饱和度、持续时长，路口各进口道各转向流量、评级、饱和度，并可点击查看路口任意监控点位实时监控视频。</w:t>
      </w:r>
    </w:p>
    <w:p w14:paraId="184AEDAA">
      <w:pPr>
        <w:spacing w:line="360" w:lineRule="auto"/>
        <w:ind w:firstLine="480" w:firstLineChars="200"/>
        <w:rPr>
          <w:rFonts w:hint="eastAsia" w:ascii="宋体" w:hAnsi="宋体" w:eastAsia="宋体"/>
          <w:sz w:val="24"/>
          <w:szCs w:val="24"/>
        </w:rPr>
      </w:pPr>
      <w:r>
        <w:rPr>
          <w:rFonts w:ascii="宋体" w:hAnsi="宋体" w:eastAsia="宋体"/>
          <w:sz w:val="24"/>
          <w:szCs w:val="24"/>
        </w:rPr>
        <w:t>3）堵因识别：可自动识别拥堵原因，包含时空配给不合理、事件影响、秩序影响、违法影响以及背景环境五大类原因。处置建议：根据堵因，提供相应的处置措施建议。</w:t>
      </w:r>
    </w:p>
    <w:p w14:paraId="0D8C49D5">
      <w:pPr>
        <w:spacing w:line="360" w:lineRule="auto"/>
        <w:ind w:firstLine="480" w:firstLineChars="200"/>
        <w:rPr>
          <w:rFonts w:hint="eastAsia" w:ascii="宋体" w:hAnsi="宋体" w:eastAsia="宋体"/>
          <w:sz w:val="24"/>
          <w:szCs w:val="24"/>
        </w:rPr>
      </w:pPr>
      <w:r>
        <w:rPr>
          <w:rFonts w:ascii="宋体" w:hAnsi="宋体" w:eastAsia="宋体"/>
          <w:sz w:val="24"/>
          <w:szCs w:val="24"/>
        </w:rPr>
        <w:t>（5）路口研判分析模块</w:t>
      </w:r>
      <w:r>
        <w:rPr>
          <w:rFonts w:ascii="宋体" w:hAnsi="宋体" w:eastAsia="宋体"/>
          <w:sz w:val="24"/>
          <w:szCs w:val="24"/>
        </w:rPr>
        <w:tab/>
      </w:r>
    </w:p>
    <w:p w14:paraId="59F93743">
      <w:pPr>
        <w:spacing w:line="360" w:lineRule="auto"/>
        <w:ind w:firstLine="480" w:firstLineChars="200"/>
        <w:rPr>
          <w:rFonts w:hint="eastAsia" w:ascii="宋体" w:hAnsi="宋体" w:eastAsia="宋体"/>
          <w:sz w:val="24"/>
          <w:szCs w:val="24"/>
        </w:rPr>
      </w:pPr>
      <w:r>
        <w:rPr>
          <w:rFonts w:ascii="宋体" w:hAnsi="宋体" w:eastAsia="宋体"/>
          <w:sz w:val="24"/>
          <w:szCs w:val="24"/>
        </w:rPr>
        <w:t>1）路口研判列表：展示包括路口名称、路口评级、路口状态等信息，可配置时间范围（整月、单日、自定义）、时间特征（工作日、节假日、工作日+节假日）、时段范围（全天、早晚高峰、早高峰、晚高峰、平峰、夜间）、区域范围（城市、行政区）、状态（全部、正常、失衡+溢出、失衡、溢出）、路口评级（A、B、C、D、E、F）等条件筛选查看列表，或输入路口名称搜索列表。</w:t>
      </w:r>
    </w:p>
    <w:p w14:paraId="48C9D8BC">
      <w:pPr>
        <w:spacing w:line="360" w:lineRule="auto"/>
        <w:ind w:firstLine="480" w:firstLineChars="200"/>
        <w:rPr>
          <w:rFonts w:hint="eastAsia" w:ascii="宋体" w:hAnsi="宋体" w:eastAsia="宋体"/>
          <w:sz w:val="24"/>
          <w:szCs w:val="24"/>
        </w:rPr>
      </w:pPr>
      <w:r>
        <w:rPr>
          <w:rFonts w:ascii="宋体" w:hAnsi="宋体" w:eastAsia="宋体"/>
          <w:sz w:val="24"/>
          <w:szCs w:val="24"/>
        </w:rPr>
        <w:t>2）路口研判详情查看：展示路口诊断详情，包括路口名称、路口评级、路口状态、饱和度、拥堵时长，流量图、饱和度图、路口渠化图，路口不同方向的评级、流量、饱和度，以及预警次数、拥堵转向、发生频率、时间分布、拥堵成因等统计分析信息，并支持回放查看历史拥堵视频。</w:t>
      </w:r>
    </w:p>
    <w:p w14:paraId="028C8482">
      <w:pPr>
        <w:spacing w:line="360" w:lineRule="auto"/>
        <w:ind w:firstLine="480" w:firstLineChars="200"/>
        <w:rPr>
          <w:rFonts w:hint="eastAsia" w:ascii="宋体" w:hAnsi="宋体" w:eastAsia="宋体"/>
          <w:sz w:val="24"/>
          <w:szCs w:val="24"/>
        </w:rPr>
      </w:pPr>
      <w:r>
        <w:rPr>
          <w:rFonts w:ascii="宋体" w:hAnsi="宋体" w:eastAsia="宋体"/>
          <w:sz w:val="24"/>
          <w:szCs w:val="24"/>
        </w:rPr>
        <w:t>3）路口研判数据对比：能够配置比对模式（单日比较、按月比较、自定义比较）、比对数据时间范围、比对日期类型（工作日+节假日、工作日、节假日）、比对时段（全天、早晚高峰、早高峰、晚高峰、平峰、夜间）等参数，以列表和曲线两种展示方式，从流量和饱和度两个指标维度比对不同时间范围路口诊断数据，并支持按不同时间颗粒度（日、小时、分钟）导出比对数据。</w:t>
      </w:r>
    </w:p>
    <w:p w14:paraId="63C42B64">
      <w:pPr>
        <w:spacing w:line="360" w:lineRule="auto"/>
        <w:ind w:firstLine="480" w:firstLineChars="200"/>
        <w:rPr>
          <w:rFonts w:hint="eastAsia" w:ascii="宋体" w:hAnsi="宋体" w:eastAsia="宋体"/>
          <w:sz w:val="24"/>
          <w:szCs w:val="24"/>
        </w:rPr>
      </w:pPr>
      <w:r>
        <w:rPr>
          <w:rFonts w:ascii="宋体" w:hAnsi="宋体" w:eastAsia="宋体"/>
          <w:sz w:val="24"/>
          <w:szCs w:val="24"/>
        </w:rPr>
        <w:t>（6）路口诊断优化模块</w:t>
      </w:r>
      <w:r>
        <w:rPr>
          <w:rFonts w:ascii="宋体" w:hAnsi="宋体" w:eastAsia="宋体"/>
          <w:sz w:val="24"/>
          <w:szCs w:val="24"/>
        </w:rPr>
        <w:tab/>
      </w:r>
    </w:p>
    <w:p w14:paraId="77C1960F">
      <w:pPr>
        <w:spacing w:line="360" w:lineRule="auto"/>
        <w:ind w:firstLine="480" w:firstLineChars="200"/>
        <w:rPr>
          <w:rFonts w:hint="eastAsia" w:ascii="宋体" w:hAnsi="宋体" w:eastAsia="宋体"/>
          <w:sz w:val="24"/>
          <w:szCs w:val="24"/>
        </w:rPr>
      </w:pPr>
      <w:r>
        <w:rPr>
          <w:rFonts w:ascii="宋体" w:hAnsi="宋体" w:eastAsia="宋体"/>
          <w:sz w:val="24"/>
          <w:szCs w:val="24"/>
        </w:rPr>
        <w:t>1）路口堵点优化列表：展示路口名称、路口评级、路口流量、拥堵发生频率、路口状态等指标信息，可配置时间范围（整月、自定义）、时间特征（工作日、节假日、工作日+节假日）、拥堵发生频率（100%、≥90%、≥80%、≥70%、≥60%、≥50%、＜50%）等条件筛选查看列表，或输入路口名称搜索列表，并支持基于路口综合评级、发生频率、失衡溢出等条件对列表进行排序。</w:t>
      </w:r>
    </w:p>
    <w:p w14:paraId="58A6C285">
      <w:pPr>
        <w:spacing w:line="360" w:lineRule="auto"/>
        <w:ind w:firstLine="480" w:firstLineChars="200"/>
        <w:rPr>
          <w:rFonts w:hint="eastAsia" w:ascii="宋体" w:hAnsi="宋体" w:eastAsia="宋体"/>
          <w:sz w:val="24"/>
          <w:szCs w:val="24"/>
        </w:rPr>
      </w:pPr>
      <w:r>
        <w:rPr>
          <w:rFonts w:ascii="宋体" w:hAnsi="宋体" w:eastAsia="宋体"/>
          <w:sz w:val="24"/>
          <w:szCs w:val="24"/>
        </w:rPr>
        <w:t>2）路口诊断优化详情：展示路口渠化、流量/饱和度时变图以及信控方案等静动态基础信息；</w:t>
      </w:r>
    </w:p>
    <w:p w14:paraId="108158F0">
      <w:pPr>
        <w:spacing w:line="360" w:lineRule="auto"/>
        <w:ind w:firstLine="480" w:firstLineChars="200"/>
        <w:rPr>
          <w:rFonts w:hint="eastAsia" w:ascii="宋体" w:hAnsi="宋体" w:eastAsia="宋体"/>
          <w:sz w:val="24"/>
          <w:szCs w:val="24"/>
        </w:rPr>
      </w:pPr>
      <w:r>
        <w:rPr>
          <w:rFonts w:ascii="宋体" w:hAnsi="宋体" w:eastAsia="宋体"/>
          <w:sz w:val="24"/>
          <w:szCs w:val="24"/>
        </w:rPr>
        <w:t>对路口进行规律分析，包括高峰小时各项参数指标展示。</w:t>
      </w:r>
    </w:p>
    <w:p w14:paraId="4D3DA2E3">
      <w:pPr>
        <w:spacing w:line="360" w:lineRule="auto"/>
        <w:ind w:firstLine="480" w:firstLineChars="200"/>
        <w:rPr>
          <w:rFonts w:hint="eastAsia" w:ascii="宋体" w:hAnsi="宋体" w:eastAsia="宋体"/>
          <w:sz w:val="24"/>
          <w:szCs w:val="24"/>
        </w:rPr>
      </w:pPr>
      <w:r>
        <w:rPr>
          <w:rFonts w:ascii="宋体" w:hAnsi="宋体" w:eastAsia="宋体"/>
          <w:sz w:val="24"/>
          <w:szCs w:val="24"/>
        </w:rPr>
        <w:t>诊断路口存在问题，包括高峰小时失衡诊断、高峰小时相位冲突诊断、高峰小时各进口道供需匹配度诊断、早晚高峰小时各进口道需求时空分布均衡度诊断、出口道分配与通行需求匹配度诊断等。</w:t>
      </w:r>
    </w:p>
    <w:p w14:paraId="509EC50A">
      <w:pPr>
        <w:spacing w:line="360" w:lineRule="auto"/>
        <w:ind w:firstLine="480" w:firstLineChars="200"/>
        <w:rPr>
          <w:rFonts w:hint="eastAsia" w:ascii="宋体" w:hAnsi="宋体" w:eastAsia="宋体"/>
          <w:sz w:val="24"/>
          <w:szCs w:val="24"/>
        </w:rPr>
      </w:pPr>
      <w:r>
        <w:rPr>
          <w:rFonts w:ascii="宋体" w:hAnsi="宋体" w:eastAsia="宋体"/>
          <w:sz w:val="24"/>
          <w:szCs w:val="24"/>
        </w:rPr>
        <w:t>针对诊断结论，提供优化建议并支持方案的修改与仿真，具体方案包括导向车道优化建议、可变车道设置建议、出口道扩容建议等。</w:t>
      </w:r>
    </w:p>
    <w:p w14:paraId="75FA0405">
      <w:pPr>
        <w:spacing w:line="360" w:lineRule="auto"/>
        <w:ind w:firstLine="480" w:firstLineChars="200"/>
        <w:rPr>
          <w:rFonts w:hint="eastAsia" w:ascii="宋体" w:hAnsi="宋体" w:eastAsia="宋体"/>
          <w:sz w:val="24"/>
          <w:szCs w:val="24"/>
        </w:rPr>
      </w:pPr>
      <w:r>
        <w:rPr>
          <w:rFonts w:ascii="宋体" w:hAnsi="宋体" w:eastAsia="宋体"/>
          <w:sz w:val="24"/>
          <w:szCs w:val="24"/>
        </w:rPr>
        <w:t>支持路口诊断分析报告的导出。</w:t>
      </w:r>
    </w:p>
    <w:p w14:paraId="13792988">
      <w:pPr>
        <w:spacing w:line="360" w:lineRule="auto"/>
        <w:ind w:firstLine="480" w:firstLineChars="200"/>
        <w:rPr>
          <w:rFonts w:hint="eastAsia" w:ascii="宋体" w:hAnsi="宋体" w:eastAsia="宋体"/>
          <w:sz w:val="24"/>
          <w:szCs w:val="24"/>
        </w:rPr>
      </w:pPr>
      <w:r>
        <w:rPr>
          <w:rFonts w:ascii="宋体" w:hAnsi="宋体" w:eastAsia="宋体"/>
          <w:sz w:val="24"/>
          <w:szCs w:val="24"/>
        </w:rPr>
        <w:t>（7）路口拥堵统计模块</w:t>
      </w:r>
      <w:r>
        <w:rPr>
          <w:rFonts w:ascii="宋体" w:hAnsi="宋体" w:eastAsia="宋体"/>
          <w:sz w:val="24"/>
          <w:szCs w:val="24"/>
        </w:rPr>
        <w:tab/>
      </w:r>
    </w:p>
    <w:p w14:paraId="2A3B07AC">
      <w:pPr>
        <w:spacing w:line="360" w:lineRule="auto"/>
        <w:ind w:firstLine="480" w:firstLineChars="200"/>
        <w:rPr>
          <w:rFonts w:hint="eastAsia" w:ascii="宋体" w:hAnsi="宋体" w:eastAsia="宋体"/>
          <w:sz w:val="24"/>
          <w:szCs w:val="24"/>
        </w:rPr>
      </w:pPr>
      <w:r>
        <w:rPr>
          <w:rFonts w:ascii="宋体" w:hAnsi="宋体" w:eastAsia="宋体"/>
          <w:sz w:val="24"/>
          <w:szCs w:val="24"/>
        </w:rPr>
        <w:t>按日、周、月或自定义时间范围生成路口拥堵统计智慧报表，分别统计展示：</w:t>
      </w:r>
    </w:p>
    <w:p w14:paraId="35A20CFA">
      <w:pPr>
        <w:spacing w:line="360" w:lineRule="auto"/>
        <w:ind w:firstLine="480" w:firstLineChars="200"/>
        <w:rPr>
          <w:rFonts w:hint="eastAsia" w:ascii="宋体" w:hAnsi="宋体" w:eastAsia="宋体"/>
          <w:sz w:val="24"/>
          <w:szCs w:val="24"/>
        </w:rPr>
      </w:pPr>
      <w:r>
        <w:rPr>
          <w:rFonts w:ascii="宋体" w:hAnsi="宋体" w:eastAsia="宋体"/>
          <w:sz w:val="24"/>
          <w:szCs w:val="24"/>
        </w:rPr>
        <w:t>拥堵路口：显示早晚高峰时段评级为E/F的路口总数，展示不同服务水平路口的分布比例；</w:t>
      </w:r>
    </w:p>
    <w:p w14:paraId="24D8B534">
      <w:pPr>
        <w:spacing w:line="360" w:lineRule="auto"/>
        <w:ind w:firstLine="480" w:firstLineChars="200"/>
        <w:rPr>
          <w:rFonts w:hint="eastAsia" w:ascii="宋体" w:hAnsi="宋体" w:eastAsia="宋体"/>
          <w:sz w:val="24"/>
          <w:szCs w:val="24"/>
        </w:rPr>
      </w:pPr>
      <w:r>
        <w:rPr>
          <w:rFonts w:ascii="宋体" w:hAnsi="宋体" w:eastAsia="宋体"/>
          <w:sz w:val="24"/>
          <w:szCs w:val="24"/>
        </w:rPr>
        <w:t>路口流量：显示早晚高峰时段路口平均流量，展示不同流量区间路口的分布数量；</w:t>
      </w:r>
    </w:p>
    <w:p w14:paraId="28AC5253">
      <w:pPr>
        <w:spacing w:line="360" w:lineRule="auto"/>
        <w:ind w:firstLine="480" w:firstLineChars="200"/>
        <w:rPr>
          <w:rFonts w:hint="eastAsia" w:ascii="宋体" w:hAnsi="宋体" w:eastAsia="宋体"/>
          <w:sz w:val="24"/>
          <w:szCs w:val="24"/>
        </w:rPr>
      </w:pPr>
      <w:r>
        <w:rPr>
          <w:rFonts w:ascii="宋体" w:hAnsi="宋体" w:eastAsia="宋体"/>
          <w:sz w:val="24"/>
          <w:szCs w:val="24"/>
        </w:rPr>
        <w:t>路口状态：显示内失衡、溢出、失衡+溢出路口总数，展示不同状态路口的分布数量；</w:t>
      </w:r>
    </w:p>
    <w:p w14:paraId="75DF0A19">
      <w:pPr>
        <w:spacing w:line="360" w:lineRule="auto"/>
        <w:ind w:firstLine="480" w:firstLineChars="200"/>
        <w:rPr>
          <w:rFonts w:hint="eastAsia" w:ascii="宋体" w:hAnsi="宋体" w:eastAsia="宋体"/>
          <w:sz w:val="24"/>
          <w:szCs w:val="24"/>
        </w:rPr>
      </w:pPr>
      <w:r>
        <w:rPr>
          <w:rFonts w:ascii="宋体" w:hAnsi="宋体" w:eastAsia="宋体"/>
          <w:sz w:val="24"/>
          <w:szCs w:val="24"/>
        </w:rPr>
        <w:t>拥堵时间：显示内拥堵最频发时间段，展示不同时段拥堵预警路段的分布数量；</w:t>
      </w:r>
    </w:p>
    <w:p w14:paraId="08935A05">
      <w:pPr>
        <w:spacing w:line="360" w:lineRule="auto"/>
        <w:ind w:firstLine="480" w:firstLineChars="200"/>
        <w:rPr>
          <w:rFonts w:hint="eastAsia" w:ascii="宋体" w:hAnsi="宋体" w:eastAsia="宋体"/>
          <w:sz w:val="24"/>
          <w:szCs w:val="24"/>
        </w:rPr>
      </w:pPr>
      <w:r>
        <w:rPr>
          <w:rFonts w:ascii="宋体" w:hAnsi="宋体" w:eastAsia="宋体"/>
          <w:sz w:val="24"/>
          <w:szCs w:val="24"/>
        </w:rPr>
        <w:t>持续时长：显示路口拥堵平均持续时长，展示不同拥堵事件持续时长的分布比例；</w:t>
      </w:r>
    </w:p>
    <w:p w14:paraId="17F12BE3">
      <w:pPr>
        <w:spacing w:line="360" w:lineRule="auto"/>
        <w:ind w:firstLine="480" w:firstLineChars="200"/>
        <w:rPr>
          <w:rFonts w:hint="eastAsia" w:ascii="宋体" w:hAnsi="宋体" w:eastAsia="宋体"/>
          <w:sz w:val="24"/>
          <w:szCs w:val="24"/>
        </w:rPr>
      </w:pPr>
      <w:r>
        <w:rPr>
          <w:rFonts w:ascii="宋体" w:hAnsi="宋体" w:eastAsia="宋体"/>
          <w:sz w:val="24"/>
          <w:szCs w:val="24"/>
        </w:rPr>
        <w:t>拥堵原因：显示路口拥堵最频发原因，展示不同拥堵原因的分布比例；</w:t>
      </w:r>
    </w:p>
    <w:p w14:paraId="1A2D748A">
      <w:pPr>
        <w:spacing w:line="360" w:lineRule="auto"/>
        <w:ind w:firstLine="480" w:firstLineChars="200"/>
        <w:rPr>
          <w:rFonts w:hint="eastAsia" w:ascii="宋体" w:hAnsi="宋体" w:eastAsia="宋体"/>
          <w:sz w:val="24"/>
          <w:szCs w:val="24"/>
        </w:rPr>
      </w:pPr>
      <w:r>
        <w:rPr>
          <w:rFonts w:ascii="宋体" w:hAnsi="宋体" w:eastAsia="宋体"/>
          <w:sz w:val="24"/>
          <w:szCs w:val="24"/>
        </w:rPr>
        <w:t>早高峰排名：显示早高峰饱和度排名TOP10的路口名称、饱和度以及流量；</w:t>
      </w:r>
    </w:p>
    <w:p w14:paraId="5CDC9A23">
      <w:pPr>
        <w:spacing w:line="360" w:lineRule="auto"/>
        <w:ind w:firstLine="480" w:firstLineChars="200"/>
        <w:rPr>
          <w:rFonts w:hint="eastAsia" w:ascii="宋体" w:hAnsi="宋体" w:eastAsia="宋体"/>
          <w:sz w:val="24"/>
          <w:szCs w:val="24"/>
        </w:rPr>
      </w:pPr>
      <w:r>
        <w:rPr>
          <w:rFonts w:ascii="宋体" w:hAnsi="宋体" w:eastAsia="宋体"/>
          <w:sz w:val="24"/>
          <w:szCs w:val="24"/>
        </w:rPr>
        <w:t>晚高峰排名：显示晚高峰饱和度排名TOP10的路口名称、饱和度以及流量；</w:t>
      </w:r>
    </w:p>
    <w:p w14:paraId="16121FE9">
      <w:pPr>
        <w:spacing w:line="360" w:lineRule="auto"/>
        <w:ind w:firstLine="480" w:firstLineChars="200"/>
        <w:rPr>
          <w:rFonts w:hint="eastAsia" w:ascii="宋体" w:hAnsi="宋体" w:eastAsia="宋体"/>
          <w:sz w:val="24"/>
          <w:szCs w:val="24"/>
        </w:rPr>
      </w:pPr>
      <w:r>
        <w:rPr>
          <w:rFonts w:ascii="宋体" w:hAnsi="宋体" w:eastAsia="宋体"/>
          <w:sz w:val="24"/>
          <w:szCs w:val="24"/>
        </w:rPr>
        <w:t>全天排名：显示全天饱和度排名TOP10的路口名称、饱和度以及流量。</w:t>
      </w:r>
    </w:p>
    <w:p w14:paraId="505EF666">
      <w:pPr>
        <w:spacing w:line="360" w:lineRule="auto"/>
        <w:ind w:firstLine="480" w:firstLineChars="200"/>
        <w:rPr>
          <w:rFonts w:hint="eastAsia" w:ascii="宋体" w:hAnsi="宋体" w:eastAsia="宋体"/>
          <w:sz w:val="24"/>
          <w:szCs w:val="24"/>
        </w:rPr>
      </w:pPr>
      <w:r>
        <w:rPr>
          <w:rFonts w:ascii="宋体" w:hAnsi="宋体" w:eastAsia="宋体"/>
          <w:sz w:val="24"/>
          <w:szCs w:val="24"/>
        </w:rPr>
        <w:t>（8）路口效果跟踪评估模块</w:t>
      </w:r>
      <w:r>
        <w:rPr>
          <w:rFonts w:ascii="宋体" w:hAnsi="宋体" w:eastAsia="宋体"/>
          <w:sz w:val="24"/>
          <w:szCs w:val="24"/>
        </w:rPr>
        <w:tab/>
      </w:r>
    </w:p>
    <w:p w14:paraId="661F8F34">
      <w:pPr>
        <w:spacing w:line="360" w:lineRule="auto"/>
        <w:ind w:firstLine="480" w:firstLineChars="200"/>
        <w:rPr>
          <w:rFonts w:hint="eastAsia" w:ascii="宋体" w:hAnsi="宋体" w:eastAsia="宋体"/>
          <w:sz w:val="24"/>
          <w:szCs w:val="24"/>
        </w:rPr>
      </w:pPr>
      <w:r>
        <w:rPr>
          <w:rFonts w:ascii="宋体" w:hAnsi="宋体" w:eastAsia="宋体"/>
          <w:sz w:val="24"/>
          <w:szCs w:val="24"/>
        </w:rPr>
        <w:t>对路口综合治理效果进行评估，配置治理前后比对时间范围、时段区间（全天、早晚高峰、早高峰、晚高峰、平峰、夜间）、比对路口名称等条件后，从预警次数、路口评级、路口状态、拥堵时长、路口各转向流量、路口流量、路口各进口道饱和度以及路口饱和度等多个维度，进行治理前后指标对比。</w:t>
      </w:r>
    </w:p>
    <w:p w14:paraId="63C5AA29">
      <w:pPr>
        <w:pStyle w:val="3"/>
        <w:spacing w:before="0" w:after="0" w:line="360" w:lineRule="auto"/>
        <w:ind w:firstLine="480" w:firstLineChars="200"/>
        <w:rPr>
          <w:rFonts w:hint="eastAsia" w:ascii="宋体" w:hAnsi="宋体"/>
          <w:b w:val="0"/>
          <w:bCs w:val="0"/>
          <w:color w:val="000000"/>
          <w:sz w:val="24"/>
          <w:szCs w:val="24"/>
        </w:rPr>
      </w:pPr>
      <w:r>
        <w:rPr>
          <w:rFonts w:hint="eastAsia" w:ascii="宋体" w:hAnsi="宋体"/>
          <w:b w:val="0"/>
          <w:bCs w:val="0"/>
          <w:color w:val="000000"/>
          <w:sz w:val="24"/>
          <w:szCs w:val="24"/>
        </w:rPr>
        <w:t>2.3</w:t>
      </w:r>
      <w:r>
        <w:rPr>
          <w:rFonts w:ascii="宋体" w:hAnsi="宋体"/>
          <w:b w:val="0"/>
          <w:bCs w:val="0"/>
          <w:color w:val="000000"/>
          <w:sz w:val="24"/>
          <w:szCs w:val="24"/>
        </w:rPr>
        <w:t>.6预警数据展示及统计子系统</w:t>
      </w:r>
      <w:r>
        <w:rPr>
          <w:rFonts w:ascii="宋体" w:hAnsi="宋体"/>
          <w:b w:val="0"/>
          <w:bCs w:val="0"/>
          <w:color w:val="000000"/>
          <w:sz w:val="24"/>
          <w:szCs w:val="24"/>
        </w:rPr>
        <w:tab/>
      </w:r>
    </w:p>
    <w:p w14:paraId="311DD2CB">
      <w:pPr>
        <w:spacing w:line="360" w:lineRule="auto"/>
        <w:ind w:firstLine="480" w:firstLineChars="200"/>
        <w:rPr>
          <w:rFonts w:hint="eastAsia" w:ascii="宋体" w:hAnsi="宋体" w:eastAsia="宋体"/>
          <w:sz w:val="24"/>
          <w:szCs w:val="24"/>
        </w:rPr>
      </w:pPr>
      <w:r>
        <w:rPr>
          <w:rFonts w:ascii="宋体" w:hAnsi="宋体" w:eastAsia="宋体"/>
          <w:sz w:val="24"/>
          <w:szCs w:val="24"/>
        </w:rPr>
        <w:t>（1）地图展示模块</w:t>
      </w:r>
      <w:r>
        <w:rPr>
          <w:rFonts w:ascii="宋体" w:hAnsi="宋体" w:eastAsia="宋体"/>
          <w:sz w:val="24"/>
          <w:szCs w:val="24"/>
        </w:rPr>
        <w:tab/>
      </w:r>
    </w:p>
    <w:p w14:paraId="602C7ECD">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支持查看各个摄像头点位、近24小时内预警事件在地图上的实时位置分布；</w:t>
      </w:r>
    </w:p>
    <w:p w14:paraId="26095C23">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支持查看视频流摄像头的实时监控视频；</w:t>
      </w:r>
    </w:p>
    <w:p w14:paraId="50206023">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支持查看近24小时内预警事件的预警详情；</w:t>
      </w:r>
    </w:p>
    <w:p w14:paraId="05150C1D">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支持查看近24小时内预警事件，将该事件发布至首页信息发布栏。</w:t>
      </w:r>
    </w:p>
    <w:p w14:paraId="137E6F82">
      <w:pPr>
        <w:spacing w:line="360" w:lineRule="auto"/>
        <w:ind w:firstLine="480" w:firstLineChars="200"/>
        <w:rPr>
          <w:rFonts w:hint="eastAsia" w:ascii="宋体" w:hAnsi="宋体" w:eastAsia="宋体"/>
          <w:sz w:val="24"/>
          <w:szCs w:val="24"/>
        </w:rPr>
      </w:pPr>
      <w:r>
        <w:rPr>
          <w:rFonts w:ascii="宋体" w:hAnsi="宋体" w:eastAsia="宋体"/>
          <w:sz w:val="24"/>
          <w:szCs w:val="24"/>
        </w:rPr>
        <w:t>（2）数据统计模块</w:t>
      </w:r>
      <w:r>
        <w:rPr>
          <w:rFonts w:ascii="宋体" w:hAnsi="宋体" w:eastAsia="宋体"/>
          <w:sz w:val="24"/>
          <w:szCs w:val="24"/>
        </w:rPr>
        <w:tab/>
      </w:r>
    </w:p>
    <w:p w14:paraId="74887FD4">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支持查看预警总数及未处理、处理中、已处理预警数、今日新增预警数；</w:t>
      </w:r>
    </w:p>
    <w:p w14:paraId="339CCB4C">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支持查看今日、近七日、近一个月、近半年的多种预警事件的数量、百分比；</w:t>
      </w:r>
    </w:p>
    <w:p w14:paraId="212FF003">
      <w:pPr>
        <w:spacing w:line="360" w:lineRule="auto"/>
        <w:ind w:firstLine="480" w:firstLineChars="200"/>
        <w:rPr>
          <w:rFonts w:hint="eastAsia" w:ascii="宋体" w:hAnsi="宋体" w:eastAsia="宋体"/>
          <w:sz w:val="24"/>
          <w:szCs w:val="24"/>
        </w:rPr>
      </w:pPr>
      <w:r>
        <w:rPr>
          <w:rFonts w:ascii="宋体" w:hAnsi="宋体" w:eastAsia="宋体"/>
          <w:sz w:val="24"/>
          <w:szCs w:val="24"/>
        </w:rPr>
        <w:t>支持勾选未处理、处理中、已处理的处理状态查询地图上对应的事件预警</w:t>
      </w:r>
      <w:r>
        <w:rPr>
          <w:rFonts w:hint="eastAsia" w:ascii="宋体" w:hAnsi="宋体" w:eastAsia="宋体"/>
          <w:sz w:val="24"/>
          <w:szCs w:val="24"/>
        </w:rPr>
        <w:t>；</w:t>
      </w:r>
    </w:p>
    <w:p w14:paraId="47176EEB">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支持查看今日预警TOP10的事件排行、点位排行。</w:t>
      </w:r>
    </w:p>
    <w:p w14:paraId="69070051">
      <w:pPr>
        <w:spacing w:line="360" w:lineRule="auto"/>
        <w:ind w:firstLine="480" w:firstLineChars="200"/>
        <w:rPr>
          <w:rFonts w:hint="eastAsia" w:ascii="宋体" w:hAnsi="宋体" w:eastAsia="宋体"/>
          <w:sz w:val="24"/>
          <w:szCs w:val="24"/>
        </w:rPr>
      </w:pPr>
      <w:r>
        <w:rPr>
          <w:rFonts w:ascii="宋体" w:hAnsi="宋体" w:eastAsia="宋体"/>
          <w:sz w:val="24"/>
          <w:szCs w:val="24"/>
        </w:rPr>
        <w:t>（3）信息发布模块</w:t>
      </w:r>
      <w:r>
        <w:rPr>
          <w:rFonts w:ascii="宋体" w:hAnsi="宋体" w:eastAsia="宋体"/>
          <w:sz w:val="24"/>
          <w:szCs w:val="24"/>
        </w:rPr>
        <w:tab/>
      </w:r>
    </w:p>
    <w:p w14:paraId="4CA40030">
      <w:pPr>
        <w:spacing w:line="360" w:lineRule="auto"/>
        <w:ind w:firstLine="480" w:firstLineChars="200"/>
        <w:rPr>
          <w:rFonts w:hint="eastAsia" w:ascii="宋体" w:hAnsi="宋体" w:eastAsia="宋体"/>
          <w:sz w:val="24"/>
          <w:szCs w:val="24"/>
        </w:rPr>
      </w:pPr>
      <w:r>
        <w:rPr>
          <w:rFonts w:ascii="宋体" w:hAnsi="宋体" w:eastAsia="宋体"/>
          <w:sz w:val="24"/>
          <w:szCs w:val="24"/>
        </w:rPr>
        <w:t>支持查看近24小时内发布的预警事件详情。</w:t>
      </w:r>
    </w:p>
    <w:p w14:paraId="4AA80655">
      <w:pPr>
        <w:spacing w:line="360" w:lineRule="auto"/>
        <w:ind w:firstLine="480" w:firstLineChars="200"/>
        <w:rPr>
          <w:rFonts w:hint="eastAsia" w:ascii="宋体" w:hAnsi="宋体" w:eastAsia="宋体"/>
          <w:sz w:val="24"/>
          <w:szCs w:val="24"/>
        </w:rPr>
      </w:pPr>
      <w:r>
        <w:rPr>
          <w:rFonts w:ascii="宋体" w:hAnsi="宋体" w:eastAsia="宋体"/>
          <w:sz w:val="24"/>
          <w:szCs w:val="24"/>
        </w:rPr>
        <w:t>（4）事件预警汇总统计模块</w:t>
      </w:r>
      <w:r>
        <w:rPr>
          <w:rFonts w:ascii="宋体" w:hAnsi="宋体" w:eastAsia="宋体"/>
          <w:sz w:val="24"/>
          <w:szCs w:val="24"/>
        </w:rPr>
        <w:tab/>
      </w:r>
    </w:p>
    <w:p w14:paraId="2B07BD00">
      <w:pPr>
        <w:spacing w:line="360" w:lineRule="auto"/>
        <w:ind w:firstLine="480" w:firstLineChars="200"/>
        <w:rPr>
          <w:rFonts w:hint="eastAsia" w:ascii="宋体" w:hAnsi="宋体" w:eastAsia="宋体"/>
          <w:sz w:val="24"/>
          <w:szCs w:val="24"/>
        </w:rPr>
      </w:pPr>
      <w:r>
        <w:rPr>
          <w:rFonts w:ascii="宋体" w:hAnsi="宋体" w:eastAsia="宋体"/>
          <w:sz w:val="24"/>
          <w:szCs w:val="24"/>
        </w:rPr>
        <w:t>1）预警数量：支持通过时间统计系统内机动车违法、二三轮车违法、交通隐患事件预警数量（有效抓拍总数、预警总数、预警比例、已处理数量、处理中数量、未处理数量、处理率），支持导出统计结果。</w:t>
      </w:r>
    </w:p>
    <w:p w14:paraId="62EA85D6">
      <w:pPr>
        <w:spacing w:line="360" w:lineRule="auto"/>
        <w:ind w:firstLine="480" w:firstLineChars="200"/>
        <w:rPr>
          <w:rFonts w:hint="eastAsia" w:ascii="宋体" w:hAnsi="宋体" w:eastAsia="宋体"/>
          <w:sz w:val="24"/>
          <w:szCs w:val="24"/>
        </w:rPr>
      </w:pPr>
      <w:r>
        <w:rPr>
          <w:rFonts w:ascii="宋体" w:hAnsi="宋体" w:eastAsia="宋体"/>
          <w:sz w:val="24"/>
          <w:szCs w:val="24"/>
        </w:rPr>
        <w:t>2）预警趋势：支持通过时间统计系统内机动车违法、二三轮车违法、交通隐患事件预警趋势，支持导出统计结果。</w:t>
      </w:r>
    </w:p>
    <w:p w14:paraId="5A1D3E9A">
      <w:pPr>
        <w:spacing w:line="360" w:lineRule="auto"/>
        <w:ind w:firstLine="480" w:firstLineChars="200"/>
        <w:rPr>
          <w:rFonts w:hint="eastAsia" w:ascii="宋体" w:hAnsi="宋体" w:eastAsia="宋体"/>
          <w:sz w:val="24"/>
          <w:szCs w:val="24"/>
        </w:rPr>
      </w:pPr>
      <w:r>
        <w:rPr>
          <w:rFonts w:ascii="宋体" w:hAnsi="宋体" w:eastAsia="宋体"/>
          <w:sz w:val="24"/>
          <w:szCs w:val="24"/>
        </w:rPr>
        <w:t>3）预警级别占比：支持通过时间、行政区域统计系统内机动车违法、二三轮车违法、交通隐患事件预警级别占比，支持导出统计结果。</w:t>
      </w:r>
    </w:p>
    <w:p w14:paraId="2EF78E4F">
      <w:pPr>
        <w:spacing w:line="360" w:lineRule="auto"/>
        <w:ind w:firstLine="480" w:firstLineChars="200"/>
        <w:rPr>
          <w:rFonts w:hint="eastAsia" w:ascii="宋体" w:hAnsi="宋体" w:eastAsia="宋体"/>
          <w:sz w:val="24"/>
          <w:szCs w:val="24"/>
        </w:rPr>
      </w:pPr>
      <w:r>
        <w:rPr>
          <w:rFonts w:ascii="宋体" w:hAnsi="宋体" w:eastAsia="宋体"/>
          <w:sz w:val="24"/>
          <w:szCs w:val="24"/>
        </w:rPr>
        <w:t>4）事件类型占比：支持通过时间、行政区域统计系统内机动车违法、二三轮车违法、交通隐患事件类型占比，支持导出统计结果。</w:t>
      </w:r>
    </w:p>
    <w:p w14:paraId="6A1B49E8">
      <w:pPr>
        <w:spacing w:line="360" w:lineRule="auto"/>
        <w:ind w:firstLine="480" w:firstLineChars="200"/>
        <w:rPr>
          <w:rFonts w:hint="eastAsia" w:ascii="宋体" w:hAnsi="宋体" w:eastAsia="宋体"/>
          <w:sz w:val="24"/>
          <w:szCs w:val="24"/>
        </w:rPr>
      </w:pPr>
      <w:r>
        <w:rPr>
          <w:rFonts w:ascii="宋体" w:hAnsi="宋体" w:eastAsia="宋体"/>
          <w:sz w:val="24"/>
          <w:szCs w:val="24"/>
        </w:rPr>
        <w:t>5）预警点位TOP10：支持通过时间、行政区域统计系统内机动车违法、二三轮车违法、交通隐患事件预警点位TOP10，支持导出统计结果。</w:t>
      </w:r>
    </w:p>
    <w:p w14:paraId="33EF47FC">
      <w:pPr>
        <w:spacing w:line="360" w:lineRule="auto"/>
        <w:ind w:firstLine="480" w:firstLineChars="200"/>
        <w:rPr>
          <w:rFonts w:hint="eastAsia" w:ascii="宋体" w:hAnsi="宋体" w:eastAsia="宋体"/>
          <w:sz w:val="24"/>
          <w:szCs w:val="24"/>
        </w:rPr>
      </w:pPr>
      <w:r>
        <w:rPr>
          <w:rFonts w:ascii="宋体" w:hAnsi="宋体" w:eastAsia="宋体"/>
          <w:sz w:val="24"/>
          <w:szCs w:val="24"/>
        </w:rPr>
        <w:t>6）点位预警时间分布：支持通过时间、行政区域统计系统内机动车违法、二三轮车违法、交通隐患事件点位预警时间分布，支持导出统计结果。</w:t>
      </w:r>
    </w:p>
    <w:p w14:paraId="7DA96E4D">
      <w:pPr>
        <w:spacing w:line="360" w:lineRule="auto"/>
        <w:ind w:firstLine="480" w:firstLineChars="200"/>
        <w:rPr>
          <w:rFonts w:hint="eastAsia" w:ascii="宋体" w:hAnsi="宋体" w:eastAsia="宋体"/>
          <w:sz w:val="24"/>
          <w:szCs w:val="24"/>
        </w:rPr>
      </w:pPr>
      <w:r>
        <w:rPr>
          <w:rFonts w:ascii="宋体" w:hAnsi="宋体" w:eastAsia="宋体"/>
          <w:sz w:val="24"/>
          <w:szCs w:val="24"/>
        </w:rPr>
        <w:t>7）车辆类型排名：支持通过时间、行政区域统计系统内机动车违法、二三轮车违法、交通隐患事件预警车辆类型占比，支持导出统计结果。</w:t>
      </w:r>
    </w:p>
    <w:p w14:paraId="67F9856B">
      <w:pPr>
        <w:spacing w:line="360" w:lineRule="auto"/>
        <w:ind w:firstLine="480" w:firstLineChars="200"/>
        <w:rPr>
          <w:rFonts w:hint="eastAsia" w:ascii="宋体" w:hAnsi="宋体" w:eastAsia="宋体"/>
          <w:sz w:val="24"/>
          <w:szCs w:val="24"/>
        </w:rPr>
      </w:pPr>
      <w:r>
        <w:rPr>
          <w:rFonts w:ascii="宋体" w:hAnsi="宋体" w:eastAsia="宋体"/>
          <w:sz w:val="24"/>
          <w:szCs w:val="24"/>
        </w:rPr>
        <w:t>8）预警车牌号TOP10：支持通过时间、行政区域统计系统内机动车违法、二三轮车违法、交通隐患事件预警车牌号TOP10，支持导出统计结果。</w:t>
      </w:r>
    </w:p>
    <w:p w14:paraId="6A80470A">
      <w:pPr>
        <w:spacing w:line="360" w:lineRule="auto"/>
        <w:ind w:firstLine="480" w:firstLineChars="200"/>
        <w:rPr>
          <w:rFonts w:hint="eastAsia" w:ascii="宋体" w:hAnsi="宋体" w:eastAsia="宋体"/>
          <w:sz w:val="24"/>
          <w:szCs w:val="24"/>
        </w:rPr>
      </w:pPr>
      <w:r>
        <w:rPr>
          <w:rFonts w:ascii="宋体" w:hAnsi="宋体" w:eastAsia="宋体"/>
          <w:sz w:val="24"/>
          <w:szCs w:val="24"/>
        </w:rPr>
        <w:t>（5）机动车违法（机动车违停）预警统计模块</w:t>
      </w:r>
      <w:r>
        <w:rPr>
          <w:rFonts w:ascii="宋体" w:hAnsi="宋体" w:eastAsia="宋体"/>
          <w:sz w:val="24"/>
          <w:szCs w:val="24"/>
        </w:rPr>
        <w:tab/>
      </w:r>
    </w:p>
    <w:p w14:paraId="56323D6C">
      <w:pPr>
        <w:spacing w:line="360" w:lineRule="auto"/>
        <w:ind w:firstLine="480" w:firstLineChars="200"/>
        <w:rPr>
          <w:rFonts w:hint="eastAsia" w:ascii="宋体" w:hAnsi="宋体" w:eastAsia="宋体"/>
          <w:sz w:val="24"/>
          <w:szCs w:val="24"/>
        </w:rPr>
      </w:pPr>
      <w:r>
        <w:rPr>
          <w:rFonts w:ascii="宋体" w:hAnsi="宋体" w:eastAsia="宋体"/>
          <w:sz w:val="24"/>
          <w:szCs w:val="24"/>
        </w:rPr>
        <w:t>1）预警数量：支持通过时间统计系统内机动车违法事件预警数量（有效抓拍总数、预警总数、预警比例、已处理数量、处理中数量、未处理数量、处理率），支持导出统计结果。</w:t>
      </w:r>
    </w:p>
    <w:p w14:paraId="606B3C90">
      <w:pPr>
        <w:spacing w:line="360" w:lineRule="auto"/>
        <w:ind w:firstLine="480" w:firstLineChars="200"/>
        <w:rPr>
          <w:rFonts w:hint="eastAsia" w:ascii="宋体" w:hAnsi="宋体" w:eastAsia="宋体"/>
          <w:sz w:val="24"/>
          <w:szCs w:val="24"/>
        </w:rPr>
      </w:pPr>
      <w:r>
        <w:rPr>
          <w:rFonts w:ascii="宋体" w:hAnsi="宋体" w:eastAsia="宋体"/>
          <w:sz w:val="24"/>
          <w:szCs w:val="24"/>
        </w:rPr>
        <w:t>2）预警趋势：支持通过时间统计系统内机动车违法事件预警趋势，支持导出统计结果。</w:t>
      </w:r>
    </w:p>
    <w:p w14:paraId="0CFF4279">
      <w:pPr>
        <w:spacing w:line="360" w:lineRule="auto"/>
        <w:ind w:firstLine="480" w:firstLineChars="200"/>
        <w:rPr>
          <w:rFonts w:hint="eastAsia" w:ascii="宋体" w:hAnsi="宋体" w:eastAsia="宋体"/>
          <w:sz w:val="24"/>
          <w:szCs w:val="24"/>
        </w:rPr>
      </w:pPr>
      <w:r>
        <w:rPr>
          <w:rFonts w:ascii="宋体" w:hAnsi="宋体" w:eastAsia="宋体"/>
          <w:sz w:val="24"/>
          <w:szCs w:val="24"/>
        </w:rPr>
        <w:t>3）预警级别占比：支持通过时间统计系统内机动车违法事件预警级别占比，支持导出统计结果。</w:t>
      </w:r>
    </w:p>
    <w:p w14:paraId="37A5CD7C">
      <w:pPr>
        <w:spacing w:line="360" w:lineRule="auto"/>
        <w:ind w:firstLine="480" w:firstLineChars="200"/>
        <w:rPr>
          <w:rFonts w:hint="eastAsia" w:ascii="宋体" w:hAnsi="宋体" w:eastAsia="宋体"/>
          <w:sz w:val="24"/>
          <w:szCs w:val="24"/>
        </w:rPr>
      </w:pPr>
      <w:r>
        <w:rPr>
          <w:rFonts w:ascii="宋体" w:hAnsi="宋体" w:eastAsia="宋体"/>
          <w:sz w:val="24"/>
          <w:szCs w:val="24"/>
        </w:rPr>
        <w:t>4）事件类型占比：支持通过时间统计系统内机动车违法事件类型占比，支持导出统计结果。</w:t>
      </w:r>
    </w:p>
    <w:p w14:paraId="6EC8EA5B">
      <w:pPr>
        <w:spacing w:line="360" w:lineRule="auto"/>
        <w:ind w:firstLine="480" w:firstLineChars="200"/>
        <w:rPr>
          <w:rFonts w:hint="eastAsia" w:ascii="宋体" w:hAnsi="宋体" w:eastAsia="宋体"/>
          <w:sz w:val="24"/>
          <w:szCs w:val="24"/>
        </w:rPr>
      </w:pPr>
      <w:r>
        <w:rPr>
          <w:rFonts w:ascii="宋体" w:hAnsi="宋体" w:eastAsia="宋体"/>
          <w:sz w:val="24"/>
          <w:szCs w:val="24"/>
        </w:rPr>
        <w:t>5）预警点位TOP10：支持通过时间统计系统内机动车违法事件预警点位TOP10，支持导出统计结果。</w:t>
      </w:r>
    </w:p>
    <w:p w14:paraId="2CD39CDF">
      <w:pPr>
        <w:spacing w:line="360" w:lineRule="auto"/>
        <w:ind w:firstLine="480" w:firstLineChars="200"/>
        <w:rPr>
          <w:rFonts w:hint="eastAsia" w:ascii="宋体" w:hAnsi="宋体" w:eastAsia="宋体"/>
          <w:sz w:val="24"/>
          <w:szCs w:val="24"/>
        </w:rPr>
      </w:pPr>
      <w:r>
        <w:rPr>
          <w:rFonts w:ascii="宋体" w:hAnsi="宋体" w:eastAsia="宋体"/>
          <w:sz w:val="24"/>
          <w:szCs w:val="24"/>
        </w:rPr>
        <w:t>6）点位预警时间分布：支持通过时间统计系统内机动车违法事件点位预警时间分布，支持导出统计结果。</w:t>
      </w:r>
    </w:p>
    <w:p w14:paraId="4D35DB92">
      <w:pPr>
        <w:spacing w:line="360" w:lineRule="auto"/>
        <w:ind w:firstLine="480" w:firstLineChars="200"/>
        <w:rPr>
          <w:rFonts w:hint="eastAsia" w:ascii="宋体" w:hAnsi="宋体" w:eastAsia="宋体"/>
          <w:sz w:val="24"/>
          <w:szCs w:val="24"/>
        </w:rPr>
      </w:pPr>
      <w:r>
        <w:rPr>
          <w:rFonts w:ascii="宋体" w:hAnsi="宋体" w:eastAsia="宋体"/>
          <w:sz w:val="24"/>
          <w:szCs w:val="24"/>
        </w:rPr>
        <w:t>7）车辆类型排名：支持通过时间统计系统内机动车违法事件预警车辆类型占比，支持导出统计结果。</w:t>
      </w:r>
    </w:p>
    <w:p w14:paraId="26355199">
      <w:pPr>
        <w:spacing w:line="360" w:lineRule="auto"/>
        <w:ind w:firstLine="480" w:firstLineChars="200"/>
        <w:rPr>
          <w:rFonts w:hint="eastAsia" w:ascii="宋体" w:hAnsi="宋体" w:eastAsia="宋体"/>
          <w:sz w:val="24"/>
          <w:szCs w:val="24"/>
        </w:rPr>
      </w:pPr>
      <w:r>
        <w:rPr>
          <w:rFonts w:ascii="宋体" w:hAnsi="宋体" w:eastAsia="宋体"/>
          <w:sz w:val="24"/>
          <w:szCs w:val="24"/>
        </w:rPr>
        <w:t>8）预警车牌号TOP10：支持通过时间统计系统内机动车违法事件预警车牌号TOP10，支持导出统计结果。</w:t>
      </w:r>
    </w:p>
    <w:p w14:paraId="66882116">
      <w:pPr>
        <w:spacing w:line="360" w:lineRule="auto"/>
        <w:ind w:firstLine="480" w:firstLineChars="200"/>
        <w:rPr>
          <w:rFonts w:hint="eastAsia" w:ascii="宋体" w:hAnsi="宋体" w:eastAsia="宋体"/>
          <w:sz w:val="24"/>
          <w:szCs w:val="24"/>
        </w:rPr>
      </w:pPr>
      <w:r>
        <w:rPr>
          <w:rFonts w:ascii="宋体" w:hAnsi="宋体" w:eastAsia="宋体"/>
          <w:sz w:val="24"/>
          <w:szCs w:val="24"/>
        </w:rPr>
        <w:t>（6）二三轮车违法（未戴头盔、闯红灯、不按道行驶、违法载人）预警统计模块</w:t>
      </w:r>
      <w:r>
        <w:rPr>
          <w:rFonts w:ascii="宋体" w:hAnsi="宋体" w:eastAsia="宋体"/>
          <w:sz w:val="24"/>
          <w:szCs w:val="24"/>
        </w:rPr>
        <w:tab/>
      </w:r>
    </w:p>
    <w:p w14:paraId="0F6A4647">
      <w:pPr>
        <w:spacing w:line="360" w:lineRule="auto"/>
        <w:ind w:firstLine="480" w:firstLineChars="200"/>
        <w:rPr>
          <w:rFonts w:hint="eastAsia" w:ascii="宋体" w:hAnsi="宋体" w:eastAsia="宋体"/>
          <w:sz w:val="24"/>
          <w:szCs w:val="24"/>
        </w:rPr>
      </w:pPr>
      <w:r>
        <w:rPr>
          <w:rFonts w:ascii="宋体" w:hAnsi="宋体" w:eastAsia="宋体"/>
          <w:sz w:val="24"/>
          <w:szCs w:val="24"/>
        </w:rPr>
        <w:t>1）预警数量：支持通过时间统计系统内二三轮车违法事件预警数量（有效抓拍总数、预警总数、预警比例、已处理数量、处理中数量、未处理数量、处理率），支持导出统计结果。</w:t>
      </w:r>
    </w:p>
    <w:p w14:paraId="7B16B9E0">
      <w:pPr>
        <w:spacing w:line="360" w:lineRule="auto"/>
        <w:ind w:firstLine="480" w:firstLineChars="200"/>
        <w:rPr>
          <w:rFonts w:hint="eastAsia" w:ascii="宋体" w:hAnsi="宋体" w:eastAsia="宋体"/>
          <w:sz w:val="24"/>
          <w:szCs w:val="24"/>
        </w:rPr>
      </w:pPr>
      <w:r>
        <w:rPr>
          <w:rFonts w:ascii="宋体" w:hAnsi="宋体" w:eastAsia="宋体"/>
          <w:sz w:val="24"/>
          <w:szCs w:val="24"/>
        </w:rPr>
        <w:t>2）预警趋势：支持通过时间统计系统内二三轮车违法事件预警趋势，支持导出统计结果。</w:t>
      </w:r>
    </w:p>
    <w:p w14:paraId="31E5CD66">
      <w:pPr>
        <w:spacing w:line="360" w:lineRule="auto"/>
        <w:ind w:firstLine="480" w:firstLineChars="200"/>
        <w:rPr>
          <w:rFonts w:hint="eastAsia" w:ascii="宋体" w:hAnsi="宋体" w:eastAsia="宋体"/>
          <w:sz w:val="24"/>
          <w:szCs w:val="24"/>
        </w:rPr>
      </w:pPr>
      <w:r>
        <w:rPr>
          <w:rFonts w:ascii="宋体" w:hAnsi="宋体" w:eastAsia="宋体"/>
          <w:sz w:val="24"/>
          <w:szCs w:val="24"/>
        </w:rPr>
        <w:t>3）预警级别占比：支持通过时间统计系统内二三轮车违法事件预警级别占比，支持导出统计结果。</w:t>
      </w:r>
    </w:p>
    <w:p w14:paraId="580581D1">
      <w:pPr>
        <w:spacing w:line="360" w:lineRule="auto"/>
        <w:ind w:firstLine="480" w:firstLineChars="200"/>
        <w:rPr>
          <w:rFonts w:hint="eastAsia" w:ascii="宋体" w:hAnsi="宋体" w:eastAsia="宋体"/>
          <w:sz w:val="24"/>
          <w:szCs w:val="24"/>
        </w:rPr>
      </w:pPr>
      <w:r>
        <w:rPr>
          <w:rFonts w:ascii="宋体" w:hAnsi="宋体" w:eastAsia="宋体"/>
          <w:sz w:val="24"/>
          <w:szCs w:val="24"/>
        </w:rPr>
        <w:t>4）事件类型占比：支持通过时间统计系统内二三轮车违法事件类型占比，支持导出统计结果。</w:t>
      </w:r>
    </w:p>
    <w:p w14:paraId="66521EDE">
      <w:pPr>
        <w:spacing w:line="360" w:lineRule="auto"/>
        <w:ind w:firstLine="480" w:firstLineChars="200"/>
        <w:rPr>
          <w:rFonts w:hint="eastAsia" w:ascii="宋体" w:hAnsi="宋体" w:eastAsia="宋体"/>
          <w:sz w:val="24"/>
          <w:szCs w:val="24"/>
        </w:rPr>
      </w:pPr>
      <w:r>
        <w:rPr>
          <w:rFonts w:ascii="宋体" w:hAnsi="宋体" w:eastAsia="宋体"/>
          <w:sz w:val="24"/>
          <w:szCs w:val="24"/>
        </w:rPr>
        <w:t>5）预警点位TOP10：支持通过时间统计系统内二三轮车违法事件预警点位TOP10，支持导出统计结果。</w:t>
      </w:r>
    </w:p>
    <w:p w14:paraId="777712B9">
      <w:pPr>
        <w:spacing w:line="360" w:lineRule="auto"/>
        <w:ind w:firstLine="480" w:firstLineChars="200"/>
        <w:rPr>
          <w:rFonts w:hint="eastAsia" w:ascii="宋体" w:hAnsi="宋体" w:eastAsia="宋体"/>
          <w:sz w:val="24"/>
          <w:szCs w:val="24"/>
        </w:rPr>
      </w:pPr>
      <w:r>
        <w:rPr>
          <w:rFonts w:ascii="宋体" w:hAnsi="宋体" w:eastAsia="宋体"/>
          <w:sz w:val="24"/>
          <w:szCs w:val="24"/>
        </w:rPr>
        <w:t>6）点位预警时间分布：支持通过时间统计系统内二三轮车违法事件点位预警时间分布，支持导出统计结果。</w:t>
      </w:r>
    </w:p>
    <w:p w14:paraId="2E162883">
      <w:pPr>
        <w:spacing w:line="360" w:lineRule="auto"/>
        <w:ind w:firstLine="480" w:firstLineChars="200"/>
        <w:rPr>
          <w:rFonts w:hint="eastAsia" w:ascii="宋体" w:hAnsi="宋体" w:eastAsia="宋体"/>
          <w:sz w:val="24"/>
          <w:szCs w:val="24"/>
        </w:rPr>
      </w:pPr>
      <w:r>
        <w:rPr>
          <w:rFonts w:ascii="宋体" w:hAnsi="宋体" w:eastAsia="宋体"/>
          <w:sz w:val="24"/>
          <w:szCs w:val="24"/>
        </w:rPr>
        <w:t>7）驾驶人未戴安全头盔事件预警统计：支持通过时间统计系统内驾驶人未戴安全头盔事件预警的预警数量（有效抓拍总数、未佩戴总数、未佩戴比例）、预警趋势、预警点位TOP10、预警人员TOP10、预警人像库TOP10，支持导出统计结果。</w:t>
      </w:r>
    </w:p>
    <w:p w14:paraId="231CF33F">
      <w:pPr>
        <w:spacing w:line="360" w:lineRule="auto"/>
        <w:ind w:firstLine="480" w:firstLineChars="200"/>
        <w:rPr>
          <w:rFonts w:hint="eastAsia" w:ascii="宋体" w:hAnsi="宋体" w:eastAsia="宋体"/>
          <w:sz w:val="24"/>
          <w:szCs w:val="24"/>
        </w:rPr>
      </w:pPr>
      <w:r>
        <w:rPr>
          <w:rFonts w:ascii="宋体" w:hAnsi="宋体" w:eastAsia="宋体"/>
          <w:sz w:val="24"/>
          <w:szCs w:val="24"/>
        </w:rPr>
        <w:t>8）非机动车闯红灯事件预警统计：支持通过时间、行政区域统计系统内非机动车闯红灯事件预警的预警数量（非机动车抓拍总数、非机动车闯红灯总数、非机动车闯红灯比例）、预警趋势、预警点位TOP10、预警人员TOP10，支持导出统计结果。</w:t>
      </w:r>
    </w:p>
    <w:p w14:paraId="28AC8092">
      <w:pPr>
        <w:spacing w:line="360" w:lineRule="auto"/>
        <w:ind w:firstLine="480" w:firstLineChars="200"/>
        <w:rPr>
          <w:rFonts w:hint="eastAsia" w:ascii="宋体" w:hAnsi="宋体" w:eastAsia="宋体"/>
          <w:sz w:val="24"/>
          <w:szCs w:val="24"/>
        </w:rPr>
      </w:pPr>
      <w:r>
        <w:rPr>
          <w:rFonts w:ascii="宋体" w:hAnsi="宋体" w:eastAsia="宋体"/>
          <w:sz w:val="24"/>
          <w:szCs w:val="24"/>
        </w:rPr>
        <w:t>9）非机动车违法载人事件预警统计：支持通过时间统计系统内非机动车违法载人事件预警的预警数量（非机动车抓拍总数、非机动车违法载人事件总数、非机动车违法载人事件比例）、预警趋势、预警点位TOP10、预警人员TOP1</w:t>
      </w:r>
      <w:r>
        <w:rPr>
          <w:rFonts w:hint="eastAsia" w:ascii="宋体" w:hAnsi="宋体" w:eastAsia="宋体"/>
          <w:sz w:val="24"/>
          <w:szCs w:val="24"/>
        </w:rPr>
        <w:t>0</w:t>
      </w:r>
      <w:r>
        <w:rPr>
          <w:rFonts w:ascii="宋体" w:hAnsi="宋体" w:eastAsia="宋体"/>
          <w:sz w:val="24"/>
          <w:szCs w:val="24"/>
        </w:rPr>
        <w:t>，支持导出统计结果。</w:t>
      </w:r>
    </w:p>
    <w:p w14:paraId="7CCD1BDB">
      <w:pPr>
        <w:spacing w:line="360" w:lineRule="auto"/>
        <w:ind w:firstLine="480" w:firstLineChars="200"/>
        <w:rPr>
          <w:rFonts w:hint="eastAsia" w:ascii="宋体" w:hAnsi="宋体" w:eastAsia="宋体"/>
          <w:sz w:val="24"/>
          <w:szCs w:val="24"/>
        </w:rPr>
      </w:pPr>
      <w:r>
        <w:rPr>
          <w:rFonts w:ascii="宋体" w:hAnsi="宋体" w:eastAsia="宋体"/>
          <w:sz w:val="24"/>
          <w:szCs w:val="24"/>
        </w:rPr>
        <w:t>10）非机动车不按道行驶事件预警统计：支持通过时间统计系统内非机动车不按道行驶事件预警的预警数量（非机动车抓拍总数、非机动车不按道行驶事件总数、非机动车不按道行驶事件比例）、预警趋势、预警点位TOP10、预警人员TOP1</w:t>
      </w:r>
      <w:r>
        <w:rPr>
          <w:rFonts w:hint="eastAsia" w:ascii="宋体" w:hAnsi="宋体" w:eastAsia="宋体"/>
          <w:sz w:val="24"/>
          <w:szCs w:val="24"/>
        </w:rPr>
        <w:t>0</w:t>
      </w:r>
      <w:r>
        <w:rPr>
          <w:rFonts w:ascii="宋体" w:hAnsi="宋体" w:eastAsia="宋体"/>
          <w:sz w:val="24"/>
          <w:szCs w:val="24"/>
        </w:rPr>
        <w:t>，支持导出统计结果。</w:t>
      </w:r>
    </w:p>
    <w:p w14:paraId="63B290F3">
      <w:pPr>
        <w:spacing w:line="360" w:lineRule="auto"/>
        <w:ind w:firstLine="480" w:firstLineChars="200"/>
        <w:rPr>
          <w:rFonts w:hint="eastAsia" w:ascii="宋体" w:hAnsi="宋体" w:eastAsia="宋体"/>
          <w:sz w:val="24"/>
          <w:szCs w:val="24"/>
        </w:rPr>
      </w:pPr>
      <w:r>
        <w:rPr>
          <w:rFonts w:ascii="宋体" w:hAnsi="宋体" w:eastAsia="宋体"/>
          <w:sz w:val="24"/>
          <w:szCs w:val="24"/>
        </w:rPr>
        <w:t>11）行人闯红灯事件预警统计：支持通过时间统计系统内行人闯红灯事件预警的预警数量（行人抓拍总数、行人闯红灯总数、行人闯红灯比例）、预警趋势、预警点位TOP10，支持导出统计结果。</w:t>
      </w:r>
    </w:p>
    <w:p w14:paraId="546FA5CC">
      <w:pPr>
        <w:spacing w:line="360" w:lineRule="auto"/>
        <w:ind w:firstLine="480" w:firstLineChars="200"/>
        <w:rPr>
          <w:rFonts w:hint="eastAsia" w:ascii="宋体" w:hAnsi="宋体" w:eastAsia="宋体"/>
          <w:sz w:val="24"/>
          <w:szCs w:val="24"/>
        </w:rPr>
      </w:pPr>
      <w:r>
        <w:rPr>
          <w:rFonts w:ascii="宋体" w:hAnsi="宋体" w:eastAsia="宋体"/>
          <w:sz w:val="24"/>
          <w:szCs w:val="24"/>
        </w:rPr>
        <w:t>（7）交通隐患（人非闯入）预警统计模块</w:t>
      </w:r>
      <w:r>
        <w:rPr>
          <w:rFonts w:ascii="宋体" w:hAnsi="宋体" w:eastAsia="宋体"/>
          <w:sz w:val="24"/>
          <w:szCs w:val="24"/>
        </w:rPr>
        <w:tab/>
      </w:r>
    </w:p>
    <w:p w14:paraId="5A38760C">
      <w:pPr>
        <w:spacing w:line="360" w:lineRule="auto"/>
        <w:ind w:firstLine="480" w:firstLineChars="200"/>
        <w:rPr>
          <w:rFonts w:hint="eastAsia" w:ascii="宋体" w:hAnsi="宋体" w:eastAsia="宋体"/>
          <w:sz w:val="24"/>
          <w:szCs w:val="24"/>
        </w:rPr>
      </w:pPr>
      <w:r>
        <w:rPr>
          <w:rFonts w:ascii="宋体" w:hAnsi="宋体" w:eastAsia="宋体"/>
          <w:sz w:val="24"/>
          <w:szCs w:val="24"/>
        </w:rPr>
        <w:t>1）预警数量：支持通过时间统计系统内交通隐患事件预警数量（预警总数、已处理数量、处理中数量、未处理数量、处理率），支持导出统计结果。</w:t>
      </w:r>
    </w:p>
    <w:p w14:paraId="43159CA0">
      <w:pPr>
        <w:spacing w:line="360" w:lineRule="auto"/>
        <w:ind w:firstLine="480" w:firstLineChars="200"/>
        <w:rPr>
          <w:rFonts w:hint="eastAsia" w:ascii="宋体" w:hAnsi="宋体" w:eastAsia="宋体"/>
          <w:sz w:val="24"/>
          <w:szCs w:val="24"/>
        </w:rPr>
      </w:pPr>
      <w:r>
        <w:rPr>
          <w:rFonts w:ascii="宋体" w:hAnsi="宋体" w:eastAsia="宋体"/>
          <w:sz w:val="24"/>
          <w:szCs w:val="24"/>
        </w:rPr>
        <w:t>2）预警趋势：支持通过时间统计系统内交通隐患事件预警趋势，支持导出统计结果。</w:t>
      </w:r>
    </w:p>
    <w:p w14:paraId="2F26800A">
      <w:pPr>
        <w:spacing w:line="360" w:lineRule="auto"/>
        <w:ind w:firstLine="480" w:firstLineChars="200"/>
        <w:rPr>
          <w:rFonts w:hint="eastAsia" w:ascii="宋体" w:hAnsi="宋体" w:eastAsia="宋体"/>
          <w:sz w:val="24"/>
          <w:szCs w:val="24"/>
        </w:rPr>
      </w:pPr>
      <w:r>
        <w:rPr>
          <w:rFonts w:ascii="宋体" w:hAnsi="宋体" w:eastAsia="宋体"/>
          <w:sz w:val="24"/>
          <w:szCs w:val="24"/>
        </w:rPr>
        <w:t>3）预警级别占比：支持通过时间统计系统内交通隐患事件预警级别占比，支持导出统计结果。</w:t>
      </w:r>
    </w:p>
    <w:p w14:paraId="730AD845">
      <w:pPr>
        <w:spacing w:line="360" w:lineRule="auto"/>
        <w:ind w:firstLine="480" w:firstLineChars="200"/>
        <w:rPr>
          <w:rFonts w:hint="eastAsia" w:ascii="宋体" w:hAnsi="宋体" w:eastAsia="宋体"/>
          <w:sz w:val="24"/>
          <w:szCs w:val="24"/>
        </w:rPr>
      </w:pPr>
      <w:r>
        <w:rPr>
          <w:rFonts w:ascii="宋体" w:hAnsi="宋体" w:eastAsia="宋体"/>
          <w:sz w:val="24"/>
          <w:szCs w:val="24"/>
        </w:rPr>
        <w:t>4）事件类型占比：支持通过时间统计系统内交通隐患事件类型占比，支持导出统计结果。</w:t>
      </w:r>
    </w:p>
    <w:p w14:paraId="0217CAB4">
      <w:pPr>
        <w:spacing w:line="360" w:lineRule="auto"/>
        <w:ind w:firstLine="480" w:firstLineChars="200"/>
        <w:rPr>
          <w:rFonts w:hint="eastAsia" w:ascii="宋体" w:hAnsi="宋体" w:eastAsia="宋体"/>
          <w:sz w:val="24"/>
          <w:szCs w:val="24"/>
        </w:rPr>
      </w:pPr>
      <w:r>
        <w:rPr>
          <w:rFonts w:ascii="宋体" w:hAnsi="宋体" w:eastAsia="宋体"/>
          <w:sz w:val="24"/>
          <w:szCs w:val="24"/>
        </w:rPr>
        <w:t>5）预警点位TOP10：支持通过时间域统计系统内交通隐患事件预警点位TOP10，支持导出统计结果。</w:t>
      </w:r>
    </w:p>
    <w:p w14:paraId="65C803C6">
      <w:pPr>
        <w:spacing w:line="360" w:lineRule="auto"/>
        <w:ind w:firstLine="480" w:firstLineChars="200"/>
        <w:rPr>
          <w:rFonts w:hint="eastAsia" w:ascii="宋体" w:hAnsi="宋体" w:eastAsia="宋体"/>
          <w:sz w:val="24"/>
          <w:szCs w:val="24"/>
        </w:rPr>
      </w:pPr>
      <w:r>
        <w:rPr>
          <w:rFonts w:ascii="宋体" w:hAnsi="宋体" w:eastAsia="宋体"/>
          <w:sz w:val="24"/>
          <w:szCs w:val="24"/>
        </w:rPr>
        <w:t>6）点位预警时间分布：支持通过时间统计系统内交通隐患事件点位预警时间分布，支持导出统计结果。</w:t>
      </w:r>
    </w:p>
    <w:p w14:paraId="4545BF76">
      <w:pPr>
        <w:pStyle w:val="2"/>
        <w:spacing w:before="0" w:after="0" w:line="360" w:lineRule="auto"/>
        <w:ind w:firstLine="480" w:firstLineChars="200"/>
        <w:rPr>
          <w:rFonts w:hint="eastAsia" w:ascii="宋体" w:hAnsi="宋体" w:eastAsia="宋体" w:cs="仿宋"/>
          <w:b w:val="0"/>
          <w:bCs w:val="0"/>
          <w:sz w:val="24"/>
          <w:szCs w:val="24"/>
        </w:rPr>
      </w:pPr>
      <w:r>
        <w:rPr>
          <w:rFonts w:hint="eastAsia" w:ascii="宋体" w:hAnsi="宋体" w:eastAsia="宋体" w:cs="仿宋"/>
          <w:b w:val="0"/>
          <w:bCs w:val="0"/>
          <w:sz w:val="24"/>
          <w:szCs w:val="24"/>
        </w:rPr>
        <w:t>2.4</w:t>
      </w:r>
      <w:r>
        <w:rPr>
          <w:rFonts w:ascii="宋体" w:hAnsi="宋体" w:eastAsia="宋体" w:cs="仿宋"/>
          <w:b w:val="0"/>
          <w:bCs w:val="0"/>
          <w:sz w:val="24"/>
          <w:szCs w:val="24"/>
        </w:rPr>
        <w:tab/>
      </w:r>
      <w:r>
        <w:rPr>
          <w:rFonts w:ascii="宋体" w:hAnsi="宋体" w:eastAsia="宋体" w:cs="仿宋"/>
          <w:b w:val="0"/>
          <w:bCs w:val="0"/>
          <w:sz w:val="24"/>
          <w:szCs w:val="24"/>
        </w:rPr>
        <w:t>风险辨识实战应用（公安网）</w:t>
      </w:r>
    </w:p>
    <w:p w14:paraId="1FCEFE5E">
      <w:pPr>
        <w:spacing w:line="360" w:lineRule="auto"/>
        <w:ind w:firstLine="480" w:firstLineChars="200"/>
        <w:rPr>
          <w:rFonts w:hint="eastAsia" w:ascii="宋体" w:hAnsi="宋体" w:eastAsia="宋体"/>
          <w:sz w:val="24"/>
          <w:szCs w:val="24"/>
        </w:rPr>
      </w:pPr>
      <w:r>
        <w:rPr>
          <w:rFonts w:ascii="宋体" w:hAnsi="宋体" w:eastAsia="宋体"/>
          <w:sz w:val="24"/>
          <w:szCs w:val="24"/>
        </w:rPr>
        <w:t>风险辨识实战应用（公安网）分为套牌车、异常号牌管控及大模型应用、可视化建模（已在应用软件（成品软件）功能需求中涉及）等子系统及功能。</w:t>
      </w:r>
    </w:p>
    <w:p w14:paraId="63011039">
      <w:pPr>
        <w:pStyle w:val="3"/>
        <w:spacing w:before="0" w:after="0" w:line="360" w:lineRule="auto"/>
        <w:ind w:firstLine="480" w:firstLineChars="200"/>
        <w:rPr>
          <w:rFonts w:hint="eastAsia" w:ascii="宋体" w:hAnsi="宋体" w:cs="仿宋"/>
          <w:b w:val="0"/>
          <w:bCs w:val="0"/>
          <w:sz w:val="24"/>
          <w:szCs w:val="24"/>
        </w:rPr>
      </w:pPr>
      <w:r>
        <w:rPr>
          <w:rFonts w:hint="eastAsia" w:ascii="宋体" w:hAnsi="宋体" w:cs="仿宋"/>
          <w:b w:val="0"/>
          <w:bCs w:val="0"/>
          <w:sz w:val="24"/>
          <w:szCs w:val="24"/>
        </w:rPr>
        <w:t>2.4</w:t>
      </w:r>
      <w:r>
        <w:rPr>
          <w:rFonts w:ascii="宋体" w:hAnsi="宋体" w:cs="仿宋"/>
          <w:b w:val="0"/>
          <w:bCs w:val="0"/>
          <w:sz w:val="24"/>
          <w:szCs w:val="24"/>
        </w:rPr>
        <w:t>.1套牌车、异常号牌管控子系统</w:t>
      </w:r>
    </w:p>
    <w:p w14:paraId="3AD83DC3">
      <w:pPr>
        <w:spacing w:line="360" w:lineRule="auto"/>
        <w:ind w:firstLine="480" w:firstLineChars="200"/>
        <w:rPr>
          <w:rFonts w:hint="eastAsia" w:ascii="宋体" w:hAnsi="宋体" w:eastAsia="宋体"/>
          <w:sz w:val="24"/>
          <w:szCs w:val="24"/>
        </w:rPr>
      </w:pPr>
      <w:r>
        <w:rPr>
          <w:rFonts w:ascii="宋体" w:hAnsi="宋体" w:eastAsia="宋体"/>
          <w:sz w:val="24"/>
          <w:szCs w:val="24"/>
        </w:rPr>
        <w:t>（1）报警展示模块</w:t>
      </w:r>
      <w:r>
        <w:rPr>
          <w:rFonts w:ascii="宋体" w:hAnsi="宋体" w:eastAsia="宋体"/>
          <w:sz w:val="24"/>
          <w:szCs w:val="24"/>
        </w:rPr>
        <w:tab/>
      </w:r>
    </w:p>
    <w:p w14:paraId="14C640A1">
      <w:pPr>
        <w:spacing w:line="360" w:lineRule="auto"/>
        <w:ind w:firstLine="480" w:firstLineChars="200"/>
        <w:rPr>
          <w:rFonts w:hint="eastAsia" w:ascii="宋体" w:hAnsi="宋体" w:eastAsia="宋体"/>
          <w:sz w:val="24"/>
          <w:szCs w:val="24"/>
        </w:rPr>
      </w:pPr>
      <w:r>
        <w:rPr>
          <w:rFonts w:ascii="宋体" w:hAnsi="宋体" w:eastAsia="宋体"/>
          <w:sz w:val="24"/>
          <w:szCs w:val="24"/>
        </w:rPr>
        <w:t>支持展示车辆布控报警、失驾报警等报警的过车图、报警时间、点位信息、车辆信息；</w:t>
      </w:r>
    </w:p>
    <w:p w14:paraId="14AA0B5A">
      <w:pPr>
        <w:spacing w:line="360" w:lineRule="auto"/>
        <w:ind w:firstLine="480" w:firstLineChars="200"/>
        <w:rPr>
          <w:rFonts w:hint="eastAsia" w:ascii="宋体" w:hAnsi="宋体" w:eastAsia="宋体"/>
          <w:sz w:val="24"/>
          <w:szCs w:val="24"/>
        </w:rPr>
      </w:pPr>
      <w:r>
        <w:rPr>
          <w:rFonts w:ascii="宋体" w:hAnsi="宋体" w:eastAsia="宋体"/>
          <w:sz w:val="24"/>
          <w:szCs w:val="24"/>
        </w:rPr>
        <w:t>支持展示车辆布控报警、失驾报警等报警的过车大图；</w:t>
      </w:r>
    </w:p>
    <w:p w14:paraId="5A822B46">
      <w:pPr>
        <w:spacing w:line="360" w:lineRule="auto"/>
        <w:ind w:firstLine="480" w:firstLineChars="200"/>
        <w:rPr>
          <w:rFonts w:hint="eastAsia" w:ascii="宋体" w:hAnsi="宋体" w:eastAsia="宋体"/>
          <w:sz w:val="24"/>
          <w:szCs w:val="24"/>
        </w:rPr>
      </w:pPr>
      <w:r>
        <w:rPr>
          <w:rFonts w:ascii="宋体" w:hAnsi="宋体" w:eastAsia="宋体"/>
          <w:sz w:val="24"/>
          <w:szCs w:val="24"/>
        </w:rPr>
        <w:t>支持用红点表示未读报警信息；</w:t>
      </w:r>
    </w:p>
    <w:p w14:paraId="4EC30361">
      <w:pPr>
        <w:spacing w:line="360" w:lineRule="auto"/>
        <w:ind w:firstLine="480" w:firstLineChars="200"/>
        <w:rPr>
          <w:rFonts w:hint="eastAsia" w:ascii="宋体" w:hAnsi="宋体" w:eastAsia="宋体"/>
          <w:sz w:val="24"/>
          <w:szCs w:val="24"/>
        </w:rPr>
      </w:pPr>
      <w:r>
        <w:rPr>
          <w:rFonts w:ascii="宋体" w:hAnsi="宋体" w:eastAsia="宋体"/>
          <w:sz w:val="24"/>
          <w:szCs w:val="24"/>
        </w:rPr>
        <w:t>支持最小化、关闭报警助手；</w:t>
      </w:r>
    </w:p>
    <w:p w14:paraId="2A65901C">
      <w:pPr>
        <w:spacing w:line="360" w:lineRule="auto"/>
        <w:ind w:firstLine="480" w:firstLineChars="200"/>
        <w:rPr>
          <w:rFonts w:hint="eastAsia" w:ascii="宋体" w:hAnsi="宋体" w:eastAsia="宋体"/>
          <w:sz w:val="24"/>
          <w:szCs w:val="24"/>
        </w:rPr>
      </w:pPr>
      <w:r>
        <w:rPr>
          <w:rFonts w:ascii="宋体" w:hAnsi="宋体" w:eastAsia="宋体"/>
          <w:sz w:val="24"/>
          <w:szCs w:val="24"/>
        </w:rPr>
        <w:t>支持清空报警信息。</w:t>
      </w:r>
    </w:p>
    <w:p w14:paraId="15563CEB">
      <w:pPr>
        <w:spacing w:line="360" w:lineRule="auto"/>
        <w:ind w:firstLine="480" w:firstLineChars="200"/>
        <w:rPr>
          <w:rFonts w:hint="eastAsia" w:ascii="宋体" w:hAnsi="宋体" w:eastAsia="宋体"/>
          <w:sz w:val="24"/>
          <w:szCs w:val="24"/>
        </w:rPr>
      </w:pPr>
      <w:r>
        <w:rPr>
          <w:rFonts w:ascii="宋体" w:hAnsi="宋体" w:eastAsia="宋体"/>
          <w:sz w:val="24"/>
          <w:szCs w:val="24"/>
        </w:rPr>
        <w:t>（2）正常过车查询模块</w:t>
      </w:r>
      <w:r>
        <w:rPr>
          <w:rFonts w:ascii="宋体" w:hAnsi="宋体" w:eastAsia="宋体"/>
          <w:sz w:val="24"/>
          <w:szCs w:val="24"/>
        </w:rPr>
        <w:tab/>
      </w:r>
    </w:p>
    <w:p w14:paraId="286BC66F">
      <w:pPr>
        <w:spacing w:line="360" w:lineRule="auto"/>
        <w:ind w:firstLine="480" w:firstLineChars="200"/>
        <w:rPr>
          <w:rFonts w:hint="eastAsia" w:ascii="宋体" w:hAnsi="宋体" w:eastAsia="宋体"/>
          <w:sz w:val="24"/>
          <w:szCs w:val="24"/>
        </w:rPr>
      </w:pPr>
      <w:r>
        <w:rPr>
          <w:rFonts w:ascii="宋体" w:hAnsi="宋体" w:eastAsia="宋体"/>
          <w:sz w:val="24"/>
          <w:szCs w:val="24"/>
        </w:rPr>
        <w:t>支持在用户选择的时段、点位范围、方向及车道，根据车牌号码、人脸关联、车辆颜色、车辆品牌、车辆类型、车牌类型、车牌颜色进行过车记录检索；</w:t>
      </w:r>
    </w:p>
    <w:p w14:paraId="49A8599B">
      <w:pPr>
        <w:spacing w:line="360" w:lineRule="auto"/>
        <w:ind w:firstLine="480" w:firstLineChars="200"/>
        <w:rPr>
          <w:rFonts w:hint="eastAsia" w:ascii="宋体" w:hAnsi="宋体" w:eastAsia="宋体"/>
          <w:sz w:val="24"/>
          <w:szCs w:val="24"/>
        </w:rPr>
      </w:pPr>
      <w:r>
        <w:rPr>
          <w:rFonts w:ascii="宋体" w:hAnsi="宋体" w:eastAsia="宋体"/>
          <w:sz w:val="24"/>
          <w:szCs w:val="24"/>
        </w:rPr>
        <w:t>支持按（拍照角度 、车辆特征、前车窗特征、主副驾人员特征、是否渣土车、速度区间）车辆特征信息进行过车记录检索；</w:t>
      </w:r>
    </w:p>
    <w:p w14:paraId="5A825B82">
      <w:pPr>
        <w:spacing w:line="360" w:lineRule="auto"/>
        <w:ind w:firstLine="480" w:firstLineChars="200"/>
        <w:rPr>
          <w:rFonts w:hint="eastAsia" w:ascii="宋体" w:hAnsi="宋体" w:eastAsia="宋体"/>
          <w:sz w:val="24"/>
          <w:szCs w:val="24"/>
        </w:rPr>
      </w:pPr>
      <w:r>
        <w:rPr>
          <w:rFonts w:ascii="宋体" w:hAnsi="宋体" w:eastAsia="宋体"/>
          <w:sz w:val="24"/>
          <w:szCs w:val="24"/>
        </w:rPr>
        <w:t>查询结果支持显示车辆与人脸的关联关系，当结果图片左上角出现关联人脸标志时表示搜索结果可关联人脸；</w:t>
      </w:r>
    </w:p>
    <w:p w14:paraId="55FD8003">
      <w:pPr>
        <w:spacing w:line="360" w:lineRule="auto"/>
        <w:ind w:firstLine="480" w:firstLineChars="200"/>
        <w:rPr>
          <w:rFonts w:hint="eastAsia" w:ascii="宋体" w:hAnsi="宋体" w:eastAsia="宋体"/>
          <w:sz w:val="24"/>
          <w:szCs w:val="24"/>
        </w:rPr>
      </w:pPr>
      <w:r>
        <w:rPr>
          <w:rFonts w:ascii="宋体" w:hAnsi="宋体" w:eastAsia="宋体"/>
          <w:sz w:val="24"/>
          <w:szCs w:val="24"/>
        </w:rPr>
        <w:t>支持将检索结果的车辆图像及相关结构化信息全部或部分导出成csv；</w:t>
      </w:r>
    </w:p>
    <w:p w14:paraId="7924E19B">
      <w:pPr>
        <w:spacing w:line="360" w:lineRule="auto"/>
        <w:ind w:firstLine="480" w:firstLineChars="200"/>
        <w:rPr>
          <w:rFonts w:hint="eastAsia" w:ascii="宋体" w:hAnsi="宋体" w:eastAsia="宋体"/>
          <w:sz w:val="24"/>
          <w:szCs w:val="24"/>
        </w:rPr>
      </w:pPr>
      <w:r>
        <w:rPr>
          <w:rFonts w:ascii="宋体" w:hAnsi="宋体" w:eastAsia="宋体"/>
          <w:sz w:val="24"/>
          <w:szCs w:val="24"/>
        </w:rPr>
        <w:t>支持查询结果快捷操作，链接到查看详情、地图定位、视频回放、暂存架、车辆轨迹查询、同行车辆、停留点、以车搜车、车辆布控等功能。</w:t>
      </w:r>
    </w:p>
    <w:p w14:paraId="16EFF471">
      <w:pPr>
        <w:spacing w:line="360" w:lineRule="auto"/>
        <w:ind w:firstLine="480" w:firstLineChars="200"/>
        <w:rPr>
          <w:rFonts w:hint="eastAsia" w:ascii="宋体" w:hAnsi="宋体" w:eastAsia="宋体"/>
          <w:sz w:val="24"/>
          <w:szCs w:val="24"/>
        </w:rPr>
      </w:pPr>
      <w:r>
        <w:rPr>
          <w:rFonts w:ascii="宋体" w:hAnsi="宋体" w:eastAsia="宋体"/>
          <w:sz w:val="24"/>
          <w:szCs w:val="24"/>
        </w:rPr>
        <w:t>（3）白名单过车查询模块</w:t>
      </w:r>
      <w:r>
        <w:rPr>
          <w:rFonts w:ascii="宋体" w:hAnsi="宋体" w:eastAsia="宋体"/>
          <w:sz w:val="24"/>
          <w:szCs w:val="24"/>
        </w:rPr>
        <w:tab/>
      </w:r>
    </w:p>
    <w:p w14:paraId="0E8153B8">
      <w:pPr>
        <w:spacing w:line="360" w:lineRule="auto"/>
        <w:ind w:firstLine="480" w:firstLineChars="200"/>
        <w:rPr>
          <w:rFonts w:hint="eastAsia" w:ascii="宋体" w:hAnsi="宋体" w:eastAsia="宋体"/>
          <w:sz w:val="24"/>
          <w:szCs w:val="24"/>
        </w:rPr>
      </w:pPr>
      <w:r>
        <w:rPr>
          <w:rFonts w:ascii="宋体" w:hAnsi="宋体" w:eastAsia="宋体"/>
          <w:sz w:val="24"/>
          <w:szCs w:val="24"/>
        </w:rPr>
        <w:t>查询支持在用户选择的时段、点位范围、方向及车道，根据车牌号码 、关联人脸、车辆颜色、车辆品牌、车辆类型、车牌类型、车牌颜色进行白名单过车记录检索；</w:t>
      </w:r>
    </w:p>
    <w:p w14:paraId="127563F5">
      <w:pPr>
        <w:spacing w:line="360" w:lineRule="auto"/>
        <w:ind w:firstLine="480" w:firstLineChars="200"/>
        <w:rPr>
          <w:rFonts w:hint="eastAsia" w:ascii="宋体" w:hAnsi="宋体" w:eastAsia="宋体"/>
          <w:sz w:val="24"/>
          <w:szCs w:val="24"/>
        </w:rPr>
      </w:pPr>
      <w:r>
        <w:rPr>
          <w:rFonts w:ascii="宋体" w:hAnsi="宋体" w:eastAsia="宋体"/>
          <w:sz w:val="24"/>
          <w:szCs w:val="24"/>
        </w:rPr>
        <w:t>支持将检索结果的车辆图像及相关结构化信息全部或部分导出成csv；</w:t>
      </w:r>
    </w:p>
    <w:p w14:paraId="3C8864A1">
      <w:pPr>
        <w:spacing w:line="360" w:lineRule="auto"/>
        <w:ind w:firstLine="480" w:firstLineChars="200"/>
        <w:rPr>
          <w:rFonts w:hint="eastAsia" w:ascii="宋体" w:hAnsi="宋体" w:eastAsia="宋体"/>
          <w:sz w:val="24"/>
          <w:szCs w:val="24"/>
        </w:rPr>
      </w:pPr>
      <w:r>
        <w:rPr>
          <w:rFonts w:ascii="宋体" w:hAnsi="宋体" w:eastAsia="宋体"/>
          <w:sz w:val="24"/>
          <w:szCs w:val="24"/>
        </w:rPr>
        <w:t>支持查询结果快捷操作，链接到查看详情、地图定位、视频回放、车辆轨迹查询等功能。</w:t>
      </w:r>
    </w:p>
    <w:p w14:paraId="578937EC">
      <w:pPr>
        <w:spacing w:line="360" w:lineRule="auto"/>
        <w:ind w:firstLine="480" w:firstLineChars="200"/>
        <w:rPr>
          <w:rFonts w:hint="eastAsia" w:ascii="宋体" w:hAnsi="宋体" w:eastAsia="宋体"/>
          <w:sz w:val="24"/>
          <w:szCs w:val="24"/>
        </w:rPr>
      </w:pPr>
      <w:r>
        <w:rPr>
          <w:rFonts w:ascii="宋体" w:hAnsi="宋体" w:eastAsia="宋体"/>
          <w:sz w:val="24"/>
          <w:szCs w:val="24"/>
        </w:rPr>
        <w:t>（4）车辆布控模块</w:t>
      </w:r>
      <w:r>
        <w:rPr>
          <w:rFonts w:ascii="宋体" w:hAnsi="宋体" w:eastAsia="宋体"/>
          <w:sz w:val="24"/>
          <w:szCs w:val="24"/>
        </w:rPr>
        <w:tab/>
      </w:r>
    </w:p>
    <w:p w14:paraId="463344DB">
      <w:pPr>
        <w:spacing w:line="360" w:lineRule="auto"/>
        <w:ind w:firstLine="480" w:firstLineChars="200"/>
        <w:rPr>
          <w:rFonts w:hint="eastAsia" w:ascii="宋体" w:hAnsi="宋体" w:eastAsia="宋体"/>
          <w:sz w:val="24"/>
          <w:szCs w:val="24"/>
        </w:rPr>
      </w:pPr>
      <w:r>
        <w:rPr>
          <w:rFonts w:ascii="宋体" w:hAnsi="宋体" w:eastAsia="宋体"/>
          <w:sz w:val="24"/>
          <w:szCs w:val="24"/>
        </w:rPr>
        <w:t>支持车辆布控报警消息检索，可以通过条件查询产生的报警消息，并能查看布控报警详情信息；</w:t>
      </w:r>
    </w:p>
    <w:p w14:paraId="37E56385">
      <w:pPr>
        <w:spacing w:line="360" w:lineRule="auto"/>
        <w:ind w:firstLine="480" w:firstLineChars="200"/>
        <w:rPr>
          <w:rFonts w:hint="eastAsia" w:ascii="宋体" w:hAnsi="宋体" w:eastAsia="宋体"/>
          <w:sz w:val="24"/>
          <w:szCs w:val="24"/>
        </w:rPr>
      </w:pPr>
      <w:r>
        <w:rPr>
          <w:rFonts w:ascii="宋体" w:hAnsi="宋体" w:eastAsia="宋体"/>
          <w:sz w:val="24"/>
          <w:szCs w:val="24"/>
        </w:rPr>
        <w:t>支持按（目标类型、布控类型、布控名称、布控目标、布控原因、报警时间）条件筛选报警数据的功能。</w:t>
      </w:r>
    </w:p>
    <w:p w14:paraId="7627B69C">
      <w:pPr>
        <w:spacing w:line="360" w:lineRule="auto"/>
        <w:ind w:firstLine="480" w:firstLineChars="200"/>
        <w:rPr>
          <w:rFonts w:hint="eastAsia" w:ascii="宋体" w:hAnsi="宋体" w:eastAsia="宋体"/>
          <w:sz w:val="24"/>
          <w:szCs w:val="24"/>
        </w:rPr>
      </w:pPr>
      <w:r>
        <w:rPr>
          <w:rFonts w:ascii="宋体" w:hAnsi="宋体" w:eastAsia="宋体"/>
          <w:sz w:val="24"/>
          <w:szCs w:val="24"/>
        </w:rPr>
        <w:t>支持按（审核状态、布控类型、布控原因、布控名称、布控目标、创建人）条件查询布控列表。</w:t>
      </w:r>
    </w:p>
    <w:p w14:paraId="6C9581F2">
      <w:pPr>
        <w:spacing w:line="360" w:lineRule="auto"/>
        <w:ind w:firstLine="480" w:firstLineChars="200"/>
        <w:rPr>
          <w:rFonts w:hint="eastAsia" w:ascii="宋体" w:hAnsi="宋体" w:eastAsia="宋体"/>
          <w:sz w:val="24"/>
          <w:szCs w:val="24"/>
        </w:rPr>
      </w:pPr>
      <w:r>
        <w:rPr>
          <w:rFonts w:ascii="宋体" w:hAnsi="宋体" w:eastAsia="宋体"/>
          <w:sz w:val="24"/>
          <w:szCs w:val="24"/>
        </w:rPr>
        <w:t>支持设置布控范围、布控原因、有效期限等；</w:t>
      </w:r>
    </w:p>
    <w:p w14:paraId="3EA703BF">
      <w:pPr>
        <w:spacing w:line="360" w:lineRule="auto"/>
        <w:ind w:firstLine="480" w:firstLineChars="200"/>
        <w:rPr>
          <w:rFonts w:hint="eastAsia" w:ascii="宋体" w:hAnsi="宋体" w:eastAsia="宋体"/>
          <w:sz w:val="24"/>
          <w:szCs w:val="24"/>
        </w:rPr>
      </w:pPr>
      <w:r>
        <w:rPr>
          <w:rFonts w:ascii="宋体" w:hAnsi="宋体" w:eastAsia="宋体"/>
          <w:sz w:val="24"/>
          <w:szCs w:val="24"/>
        </w:rPr>
        <w:t>待审核列表支持对提交布控的车辆审核，审核后布控车辆才能生效；</w:t>
      </w:r>
    </w:p>
    <w:p w14:paraId="28478058">
      <w:pPr>
        <w:spacing w:line="360" w:lineRule="auto"/>
        <w:ind w:firstLine="480" w:firstLineChars="200"/>
        <w:rPr>
          <w:rFonts w:hint="eastAsia" w:ascii="宋体" w:hAnsi="宋体" w:eastAsia="宋体"/>
          <w:sz w:val="24"/>
          <w:szCs w:val="24"/>
        </w:rPr>
      </w:pPr>
      <w:r>
        <w:rPr>
          <w:rFonts w:ascii="宋体" w:hAnsi="宋体" w:eastAsia="宋体"/>
          <w:sz w:val="24"/>
          <w:szCs w:val="24"/>
        </w:rPr>
        <w:t>支持全部导出和部分导出布控信息。</w:t>
      </w:r>
    </w:p>
    <w:p w14:paraId="5A136E28">
      <w:pPr>
        <w:spacing w:line="360" w:lineRule="auto"/>
        <w:ind w:firstLine="480" w:firstLineChars="200"/>
        <w:rPr>
          <w:rFonts w:hint="eastAsia" w:ascii="宋体" w:hAnsi="宋体" w:eastAsia="宋体"/>
          <w:sz w:val="24"/>
          <w:szCs w:val="24"/>
        </w:rPr>
      </w:pPr>
      <w:r>
        <w:rPr>
          <w:rFonts w:ascii="宋体" w:hAnsi="宋体" w:eastAsia="宋体"/>
          <w:sz w:val="24"/>
          <w:szCs w:val="24"/>
        </w:rPr>
        <w:t>（5）套牌车管控</w:t>
      </w:r>
      <w:r>
        <w:rPr>
          <w:rFonts w:ascii="宋体" w:hAnsi="宋体" w:eastAsia="宋体"/>
          <w:sz w:val="24"/>
          <w:szCs w:val="24"/>
        </w:rPr>
        <w:tab/>
      </w:r>
    </w:p>
    <w:p w14:paraId="3675EB98">
      <w:pPr>
        <w:spacing w:line="360" w:lineRule="auto"/>
        <w:ind w:firstLine="480" w:firstLineChars="200"/>
        <w:rPr>
          <w:rFonts w:hint="eastAsia" w:ascii="宋体" w:hAnsi="宋体" w:eastAsia="宋体"/>
          <w:sz w:val="24"/>
          <w:szCs w:val="24"/>
        </w:rPr>
      </w:pPr>
      <w:r>
        <w:rPr>
          <w:rFonts w:ascii="宋体" w:hAnsi="宋体" w:eastAsia="宋体"/>
          <w:sz w:val="24"/>
          <w:szCs w:val="24"/>
        </w:rPr>
        <w:t>支持用户根据时间段、车牌号码过滤条件查询疑似异常牌照信息；</w:t>
      </w:r>
    </w:p>
    <w:p w14:paraId="64DBF1BF">
      <w:pPr>
        <w:spacing w:line="360" w:lineRule="auto"/>
        <w:ind w:firstLine="480" w:firstLineChars="200"/>
        <w:rPr>
          <w:rFonts w:hint="eastAsia" w:ascii="宋体" w:hAnsi="宋体" w:eastAsia="宋体"/>
          <w:sz w:val="24"/>
          <w:szCs w:val="24"/>
        </w:rPr>
      </w:pPr>
      <w:r>
        <w:rPr>
          <w:rFonts w:ascii="宋体" w:hAnsi="宋体" w:eastAsia="宋体"/>
          <w:sz w:val="24"/>
          <w:szCs w:val="24"/>
        </w:rPr>
        <w:t>支持详情界面能够展示该疑似车的高清大图；</w:t>
      </w:r>
    </w:p>
    <w:p w14:paraId="64D609D2">
      <w:pPr>
        <w:spacing w:line="360" w:lineRule="auto"/>
        <w:ind w:firstLine="480" w:firstLineChars="200"/>
        <w:rPr>
          <w:rFonts w:hint="eastAsia" w:ascii="宋体" w:hAnsi="宋体" w:eastAsia="宋体"/>
          <w:sz w:val="24"/>
          <w:szCs w:val="24"/>
        </w:rPr>
      </w:pPr>
      <w:r>
        <w:rPr>
          <w:rFonts w:ascii="宋体" w:hAnsi="宋体" w:eastAsia="宋体"/>
          <w:sz w:val="24"/>
          <w:szCs w:val="24"/>
        </w:rPr>
        <w:t>支持无牌车和有牌车左右分开展示，便于对比；</w:t>
      </w:r>
    </w:p>
    <w:p w14:paraId="0243AA8A">
      <w:pPr>
        <w:spacing w:line="360" w:lineRule="auto"/>
        <w:ind w:firstLine="480" w:firstLineChars="200"/>
        <w:rPr>
          <w:rFonts w:hint="eastAsia" w:ascii="宋体" w:hAnsi="宋体" w:eastAsia="宋体"/>
          <w:sz w:val="24"/>
          <w:szCs w:val="24"/>
        </w:rPr>
      </w:pPr>
      <w:r>
        <w:rPr>
          <w:rFonts w:ascii="宋体" w:hAnsi="宋体" w:eastAsia="宋体"/>
          <w:sz w:val="24"/>
          <w:szCs w:val="24"/>
        </w:rPr>
        <w:t>支持选择异常车辆图片进行以车搜车，在该页面确认违法；</w:t>
      </w:r>
    </w:p>
    <w:p w14:paraId="78F21D29">
      <w:pPr>
        <w:spacing w:line="360" w:lineRule="auto"/>
        <w:ind w:firstLine="480" w:firstLineChars="200"/>
        <w:rPr>
          <w:rFonts w:hint="eastAsia" w:ascii="宋体" w:hAnsi="宋体" w:eastAsia="宋体"/>
          <w:sz w:val="24"/>
          <w:szCs w:val="24"/>
        </w:rPr>
      </w:pPr>
      <w:r>
        <w:rPr>
          <w:rFonts w:ascii="宋体" w:hAnsi="宋体" w:eastAsia="宋体"/>
          <w:sz w:val="24"/>
          <w:szCs w:val="24"/>
        </w:rPr>
        <w:t>支持上传车辆违法汇聚服务。</w:t>
      </w:r>
    </w:p>
    <w:p w14:paraId="7B55B477">
      <w:pPr>
        <w:spacing w:line="360" w:lineRule="auto"/>
        <w:ind w:firstLine="480" w:firstLineChars="200"/>
        <w:rPr>
          <w:rFonts w:hint="eastAsia" w:ascii="宋体" w:hAnsi="宋体" w:eastAsia="宋体"/>
          <w:sz w:val="24"/>
          <w:szCs w:val="24"/>
        </w:rPr>
      </w:pPr>
      <w:r>
        <w:rPr>
          <w:rFonts w:ascii="宋体" w:hAnsi="宋体" w:eastAsia="宋体"/>
          <w:sz w:val="24"/>
          <w:szCs w:val="24"/>
        </w:rPr>
        <w:t xml:space="preserve">支持根据套牌车区域展示区域分布； </w:t>
      </w:r>
    </w:p>
    <w:p w14:paraId="21F932D7">
      <w:pPr>
        <w:spacing w:line="360" w:lineRule="auto"/>
        <w:ind w:firstLine="480" w:firstLineChars="200"/>
        <w:rPr>
          <w:rFonts w:hint="eastAsia" w:ascii="宋体" w:hAnsi="宋体" w:eastAsia="宋体"/>
          <w:sz w:val="24"/>
          <w:szCs w:val="24"/>
        </w:rPr>
      </w:pPr>
      <w:r>
        <w:rPr>
          <w:rFonts w:ascii="宋体" w:hAnsi="宋体" w:eastAsia="宋体"/>
          <w:sz w:val="24"/>
          <w:szCs w:val="24"/>
        </w:rPr>
        <w:t>支持疑似套牌数，有效套牌数战果曲线显示；</w:t>
      </w:r>
    </w:p>
    <w:p w14:paraId="70203473">
      <w:pPr>
        <w:spacing w:line="360" w:lineRule="auto"/>
        <w:ind w:firstLine="480" w:firstLineChars="200"/>
        <w:rPr>
          <w:rFonts w:hint="eastAsia" w:ascii="宋体" w:hAnsi="宋体" w:eastAsia="宋体"/>
          <w:sz w:val="24"/>
          <w:szCs w:val="24"/>
        </w:rPr>
      </w:pPr>
      <w:r>
        <w:rPr>
          <w:rFonts w:ascii="宋体" w:hAnsi="宋体" w:eastAsia="宋体"/>
          <w:sz w:val="24"/>
          <w:szCs w:val="24"/>
        </w:rPr>
        <w:t>支持一周内、一月内、一年内显示套牌车辆套牌次数top5排行；</w:t>
      </w:r>
    </w:p>
    <w:p w14:paraId="1E891185">
      <w:pPr>
        <w:spacing w:line="360" w:lineRule="auto"/>
        <w:ind w:firstLine="480" w:firstLineChars="200"/>
        <w:rPr>
          <w:rFonts w:hint="eastAsia" w:ascii="宋体" w:hAnsi="宋体" w:eastAsia="宋体"/>
          <w:sz w:val="24"/>
          <w:szCs w:val="24"/>
        </w:rPr>
      </w:pPr>
      <w:r>
        <w:rPr>
          <w:rFonts w:ascii="宋体" w:hAnsi="宋体" w:eastAsia="宋体"/>
          <w:sz w:val="24"/>
          <w:szCs w:val="24"/>
        </w:rPr>
        <w:t>支持展示套牌数据来源分布情况。</w:t>
      </w:r>
    </w:p>
    <w:p w14:paraId="0B71EAF8">
      <w:pPr>
        <w:spacing w:line="360" w:lineRule="auto"/>
        <w:ind w:firstLine="480" w:firstLineChars="200"/>
        <w:rPr>
          <w:rFonts w:hint="eastAsia" w:ascii="宋体" w:hAnsi="宋体" w:eastAsia="宋体"/>
          <w:sz w:val="24"/>
          <w:szCs w:val="24"/>
        </w:rPr>
      </w:pPr>
      <w:r>
        <w:rPr>
          <w:rFonts w:ascii="宋体" w:hAnsi="宋体" w:eastAsia="宋体"/>
          <w:sz w:val="24"/>
          <w:szCs w:val="24"/>
        </w:rPr>
        <w:t>（6）异常号牌管控模块</w:t>
      </w:r>
      <w:r>
        <w:rPr>
          <w:rFonts w:ascii="宋体" w:hAnsi="宋体" w:eastAsia="宋体"/>
          <w:sz w:val="24"/>
          <w:szCs w:val="24"/>
        </w:rPr>
        <w:tab/>
      </w:r>
    </w:p>
    <w:p w14:paraId="2C4FE2CB">
      <w:pPr>
        <w:spacing w:line="360" w:lineRule="auto"/>
        <w:ind w:firstLine="480" w:firstLineChars="200"/>
        <w:rPr>
          <w:rFonts w:hint="eastAsia" w:ascii="宋体" w:hAnsi="宋体" w:eastAsia="宋体"/>
          <w:sz w:val="24"/>
          <w:szCs w:val="24"/>
        </w:rPr>
      </w:pPr>
      <w:r>
        <w:rPr>
          <w:rFonts w:ascii="宋体" w:hAnsi="宋体" w:eastAsia="宋体"/>
          <w:sz w:val="24"/>
          <w:szCs w:val="24"/>
        </w:rPr>
        <w:t>支持用户根据时间段、车牌号码、相似度等过滤条件查询疑似异常牌照信息；</w:t>
      </w:r>
    </w:p>
    <w:p w14:paraId="0FBC5027">
      <w:pPr>
        <w:spacing w:line="360" w:lineRule="auto"/>
        <w:ind w:firstLine="480" w:firstLineChars="200"/>
        <w:rPr>
          <w:rFonts w:hint="eastAsia" w:ascii="宋体" w:hAnsi="宋体" w:eastAsia="宋体"/>
          <w:sz w:val="24"/>
          <w:szCs w:val="24"/>
        </w:rPr>
      </w:pPr>
      <w:r>
        <w:rPr>
          <w:rFonts w:ascii="宋体" w:hAnsi="宋体" w:eastAsia="宋体"/>
          <w:sz w:val="24"/>
          <w:szCs w:val="24"/>
        </w:rPr>
        <w:t>支持异常牌照车和正常牌照车左右分开展示，便于对比；</w:t>
      </w:r>
    </w:p>
    <w:p w14:paraId="465BA9CE">
      <w:pPr>
        <w:spacing w:line="360" w:lineRule="auto"/>
        <w:ind w:firstLine="480" w:firstLineChars="200"/>
        <w:rPr>
          <w:rFonts w:hint="eastAsia" w:ascii="宋体" w:hAnsi="宋体" w:eastAsia="宋体"/>
          <w:sz w:val="24"/>
          <w:szCs w:val="24"/>
        </w:rPr>
      </w:pPr>
      <w:r>
        <w:rPr>
          <w:rFonts w:ascii="宋体" w:hAnsi="宋体" w:eastAsia="宋体"/>
          <w:sz w:val="24"/>
          <w:szCs w:val="24"/>
        </w:rPr>
        <w:t>支持选择异常车辆图片进行以车搜车，在该页面确认违法；</w:t>
      </w:r>
    </w:p>
    <w:p w14:paraId="458E222C">
      <w:pPr>
        <w:spacing w:line="360" w:lineRule="auto"/>
        <w:ind w:firstLine="480" w:firstLineChars="200"/>
        <w:rPr>
          <w:rFonts w:hint="eastAsia" w:ascii="宋体" w:hAnsi="宋体" w:eastAsia="宋体"/>
          <w:sz w:val="24"/>
          <w:szCs w:val="24"/>
        </w:rPr>
      </w:pPr>
      <w:r>
        <w:rPr>
          <w:rFonts w:ascii="宋体" w:hAnsi="宋体" w:eastAsia="宋体"/>
          <w:sz w:val="24"/>
          <w:szCs w:val="24"/>
        </w:rPr>
        <w:t>支持详情界面能够展示</w:t>
      </w:r>
      <w:r>
        <w:rPr>
          <w:rFonts w:hint="eastAsia" w:ascii="宋体" w:hAnsi="宋体" w:eastAsia="宋体"/>
          <w:sz w:val="24"/>
          <w:szCs w:val="24"/>
        </w:rPr>
        <w:t>该</w:t>
      </w:r>
      <w:r>
        <w:rPr>
          <w:rFonts w:ascii="宋体" w:hAnsi="宋体" w:eastAsia="宋体"/>
          <w:sz w:val="24"/>
          <w:szCs w:val="24"/>
        </w:rPr>
        <w:t xml:space="preserve">组疑似车的高清大图； </w:t>
      </w:r>
    </w:p>
    <w:p w14:paraId="78C1BFC2">
      <w:pPr>
        <w:spacing w:line="360" w:lineRule="auto"/>
        <w:ind w:firstLine="480" w:firstLineChars="200"/>
        <w:rPr>
          <w:rFonts w:hint="eastAsia" w:ascii="宋体" w:hAnsi="宋体" w:eastAsia="宋体"/>
          <w:sz w:val="24"/>
          <w:szCs w:val="24"/>
        </w:rPr>
      </w:pPr>
      <w:r>
        <w:rPr>
          <w:rFonts w:ascii="宋体" w:hAnsi="宋体" w:eastAsia="宋体"/>
          <w:sz w:val="24"/>
          <w:szCs w:val="24"/>
        </w:rPr>
        <w:t>支持确认异常和作废，作废为整组作废，针对确认异常数据根据配置确认是否上传违法管理；</w:t>
      </w:r>
    </w:p>
    <w:p w14:paraId="3BE66425">
      <w:pPr>
        <w:spacing w:line="360" w:lineRule="auto"/>
        <w:ind w:firstLine="480" w:firstLineChars="200"/>
        <w:rPr>
          <w:rFonts w:hint="eastAsia" w:ascii="宋体" w:hAnsi="宋体" w:eastAsia="宋体"/>
          <w:sz w:val="24"/>
          <w:szCs w:val="24"/>
        </w:rPr>
      </w:pPr>
      <w:r>
        <w:rPr>
          <w:rFonts w:ascii="宋体" w:hAnsi="宋体" w:eastAsia="宋体"/>
          <w:sz w:val="24"/>
          <w:szCs w:val="24"/>
        </w:rPr>
        <w:t>支持上传车辆违法汇聚服务；</w:t>
      </w:r>
    </w:p>
    <w:p w14:paraId="109CC439">
      <w:pPr>
        <w:spacing w:line="360" w:lineRule="auto"/>
        <w:ind w:firstLine="480" w:firstLineChars="200"/>
        <w:rPr>
          <w:rFonts w:hint="eastAsia" w:ascii="宋体" w:hAnsi="宋体" w:eastAsia="宋体"/>
          <w:sz w:val="24"/>
          <w:szCs w:val="24"/>
        </w:rPr>
      </w:pPr>
      <w:r>
        <w:rPr>
          <w:rFonts w:ascii="宋体" w:hAnsi="宋体" w:eastAsia="宋体"/>
          <w:sz w:val="24"/>
          <w:szCs w:val="24"/>
        </w:rPr>
        <w:t>支持不同时间维度异常牌照车辆卡口分布；支持不同时间维度各卡口异常牌照排行；</w:t>
      </w:r>
    </w:p>
    <w:p w14:paraId="69207DF2">
      <w:pPr>
        <w:spacing w:line="360" w:lineRule="auto"/>
        <w:ind w:firstLine="480" w:firstLineChars="200"/>
        <w:rPr>
          <w:rFonts w:hint="eastAsia" w:ascii="宋体" w:hAnsi="宋体" w:eastAsia="宋体"/>
          <w:sz w:val="24"/>
          <w:szCs w:val="24"/>
        </w:rPr>
      </w:pPr>
      <w:r>
        <w:rPr>
          <w:rFonts w:ascii="宋体" w:hAnsi="宋体" w:eastAsia="宋体"/>
          <w:sz w:val="24"/>
          <w:szCs w:val="24"/>
        </w:rPr>
        <w:t>支持异常牌照区域分布；</w:t>
      </w:r>
    </w:p>
    <w:p w14:paraId="1E8C9272">
      <w:pPr>
        <w:spacing w:line="360" w:lineRule="auto"/>
        <w:ind w:firstLine="480" w:firstLineChars="200"/>
        <w:rPr>
          <w:rFonts w:hint="eastAsia" w:ascii="宋体" w:hAnsi="宋体" w:eastAsia="宋体"/>
          <w:sz w:val="24"/>
          <w:szCs w:val="24"/>
        </w:rPr>
      </w:pPr>
      <w:r>
        <w:rPr>
          <w:rFonts w:ascii="宋体" w:hAnsi="宋体" w:eastAsia="宋体"/>
          <w:sz w:val="24"/>
          <w:szCs w:val="24"/>
        </w:rPr>
        <w:t>支持确认异常牌照数、疑似异常牌照数等异常牌照分析战果曲线。</w:t>
      </w:r>
    </w:p>
    <w:p w14:paraId="11DAD79D">
      <w:pPr>
        <w:spacing w:line="360" w:lineRule="auto"/>
        <w:ind w:firstLine="480" w:firstLineChars="200"/>
        <w:rPr>
          <w:rFonts w:hint="eastAsia" w:ascii="宋体" w:hAnsi="宋体" w:eastAsia="宋体"/>
          <w:sz w:val="24"/>
          <w:szCs w:val="24"/>
        </w:rPr>
      </w:pPr>
      <w:r>
        <w:rPr>
          <w:rFonts w:ascii="宋体" w:hAnsi="宋体" w:eastAsia="宋体"/>
          <w:sz w:val="24"/>
          <w:szCs w:val="24"/>
        </w:rPr>
        <w:t>（7）相似车牌分析</w:t>
      </w:r>
      <w:r>
        <w:rPr>
          <w:rFonts w:ascii="宋体" w:hAnsi="宋体" w:eastAsia="宋体"/>
          <w:sz w:val="24"/>
          <w:szCs w:val="24"/>
        </w:rPr>
        <w:tab/>
      </w:r>
    </w:p>
    <w:p w14:paraId="138E5E5B">
      <w:pPr>
        <w:spacing w:line="360" w:lineRule="auto"/>
        <w:ind w:firstLine="480" w:firstLineChars="200"/>
        <w:rPr>
          <w:rFonts w:hint="eastAsia" w:ascii="宋体" w:hAnsi="宋体" w:eastAsia="宋体"/>
          <w:sz w:val="24"/>
          <w:szCs w:val="24"/>
        </w:rPr>
      </w:pPr>
      <w:r>
        <w:rPr>
          <w:rFonts w:ascii="宋体" w:hAnsi="宋体" w:eastAsia="宋体"/>
          <w:sz w:val="24"/>
          <w:szCs w:val="24"/>
        </w:rPr>
        <w:t>支持按车牌号码、过车时间段、过车点位、串并位数、车辆特征（车牌颜色、车辆品牌、车身颜色、车辆类型、车牌类型）等查询与目标车牌相差几位的车辆，结果以卡片的形式展示，展示车辆抓拍图、车牌号码及抓拍地图点位。</w:t>
      </w:r>
    </w:p>
    <w:p w14:paraId="57C68500">
      <w:pPr>
        <w:spacing w:line="360" w:lineRule="auto"/>
        <w:ind w:firstLine="480" w:firstLineChars="200"/>
        <w:rPr>
          <w:rFonts w:hint="eastAsia" w:ascii="宋体" w:hAnsi="宋体" w:eastAsia="宋体"/>
          <w:sz w:val="24"/>
          <w:szCs w:val="24"/>
        </w:rPr>
      </w:pPr>
      <w:r>
        <w:rPr>
          <w:rFonts w:ascii="宋体" w:hAnsi="宋体" w:eastAsia="宋体"/>
          <w:sz w:val="24"/>
          <w:szCs w:val="24"/>
        </w:rPr>
        <w:t>（8）隐匿车分析</w:t>
      </w:r>
      <w:r>
        <w:rPr>
          <w:rFonts w:ascii="宋体" w:hAnsi="宋体" w:eastAsia="宋体"/>
          <w:sz w:val="24"/>
          <w:szCs w:val="24"/>
        </w:rPr>
        <w:tab/>
      </w:r>
    </w:p>
    <w:p w14:paraId="75E936D3">
      <w:pPr>
        <w:spacing w:line="360" w:lineRule="auto"/>
        <w:ind w:firstLine="480" w:firstLineChars="200"/>
        <w:rPr>
          <w:rFonts w:hint="eastAsia" w:ascii="宋体" w:hAnsi="宋体" w:eastAsia="宋体"/>
          <w:sz w:val="24"/>
          <w:szCs w:val="24"/>
        </w:rPr>
      </w:pPr>
      <w:r>
        <w:rPr>
          <w:rFonts w:ascii="宋体" w:hAnsi="宋体" w:eastAsia="宋体"/>
          <w:sz w:val="24"/>
          <w:szCs w:val="24"/>
        </w:rPr>
        <w:t>支持按过车时段、抓拍范围、案发前后置天数、案发前后抓拍次数阈值等查找一段时间前活动比较频繁，一段时间后隐匿的车辆。</w:t>
      </w:r>
    </w:p>
    <w:p w14:paraId="0EE93717">
      <w:pPr>
        <w:spacing w:line="360" w:lineRule="auto"/>
        <w:ind w:firstLine="480" w:firstLineChars="200"/>
        <w:rPr>
          <w:rFonts w:hint="eastAsia" w:ascii="宋体" w:hAnsi="宋体" w:eastAsia="宋体"/>
          <w:sz w:val="24"/>
          <w:szCs w:val="24"/>
        </w:rPr>
      </w:pPr>
      <w:r>
        <w:rPr>
          <w:rFonts w:ascii="宋体" w:hAnsi="宋体" w:eastAsia="宋体"/>
          <w:sz w:val="24"/>
          <w:szCs w:val="24"/>
        </w:rPr>
        <w:t>（9）夜间面部遮挡</w:t>
      </w:r>
      <w:r>
        <w:rPr>
          <w:rFonts w:ascii="宋体" w:hAnsi="宋体" w:eastAsia="宋体"/>
          <w:sz w:val="24"/>
          <w:szCs w:val="24"/>
        </w:rPr>
        <w:tab/>
      </w:r>
    </w:p>
    <w:p w14:paraId="23F31957">
      <w:pPr>
        <w:spacing w:line="360" w:lineRule="auto"/>
        <w:ind w:firstLine="480" w:firstLineChars="200"/>
        <w:rPr>
          <w:rFonts w:hint="eastAsia" w:ascii="宋体" w:hAnsi="宋体" w:eastAsia="宋体"/>
          <w:sz w:val="24"/>
          <w:szCs w:val="24"/>
        </w:rPr>
      </w:pPr>
      <w:r>
        <w:rPr>
          <w:rFonts w:ascii="宋体" w:hAnsi="宋体" w:eastAsia="宋体"/>
          <w:sz w:val="24"/>
          <w:szCs w:val="24"/>
        </w:rPr>
        <w:t>支持按过车时段、夜间时段、遮阳选择（主/副驾）、车辆特征（车牌颜色、车辆品牌、车身颜色、车辆类型、车牌类型）等查找在夜间出现且车上人员遮挡面部的车辆，展示车辆图片和车牌号码。</w:t>
      </w:r>
    </w:p>
    <w:p w14:paraId="401FE9FC">
      <w:pPr>
        <w:spacing w:line="360" w:lineRule="auto"/>
        <w:ind w:firstLine="480" w:firstLineChars="200"/>
        <w:rPr>
          <w:rFonts w:hint="eastAsia" w:ascii="宋体" w:hAnsi="宋体" w:eastAsia="宋体"/>
          <w:sz w:val="24"/>
          <w:szCs w:val="24"/>
        </w:rPr>
      </w:pPr>
      <w:r>
        <w:rPr>
          <w:rFonts w:ascii="宋体" w:hAnsi="宋体" w:eastAsia="宋体"/>
          <w:sz w:val="24"/>
          <w:szCs w:val="24"/>
        </w:rPr>
        <w:t>（10）假牌车分析</w:t>
      </w:r>
      <w:r>
        <w:rPr>
          <w:rFonts w:ascii="宋体" w:hAnsi="宋体" w:eastAsia="宋体"/>
          <w:sz w:val="24"/>
          <w:szCs w:val="24"/>
        </w:rPr>
        <w:tab/>
      </w:r>
    </w:p>
    <w:p w14:paraId="2360380C">
      <w:pPr>
        <w:spacing w:line="360" w:lineRule="auto"/>
        <w:ind w:firstLine="480" w:firstLineChars="200"/>
        <w:rPr>
          <w:rFonts w:hint="eastAsia" w:ascii="宋体" w:hAnsi="宋体" w:eastAsia="宋体"/>
          <w:sz w:val="24"/>
          <w:szCs w:val="24"/>
        </w:rPr>
      </w:pPr>
      <w:r>
        <w:rPr>
          <w:rFonts w:ascii="宋体" w:hAnsi="宋体" w:eastAsia="宋体"/>
          <w:sz w:val="24"/>
          <w:szCs w:val="24"/>
        </w:rPr>
        <w:t>支持按过车时段、确认情况、假牌次数及车辆特征（车牌颜色、车辆品牌、车身颜色、车辆类型、车牌类型）等与车管库比对，查出假牌嫌疑车，结果以卡片的形式展示，展示车辆抓拍图及车牌号码。</w:t>
      </w:r>
    </w:p>
    <w:p w14:paraId="3D52F37C">
      <w:pPr>
        <w:spacing w:line="360" w:lineRule="auto"/>
        <w:ind w:firstLine="480" w:firstLineChars="200"/>
        <w:rPr>
          <w:rFonts w:hint="eastAsia" w:ascii="宋体" w:hAnsi="宋体" w:eastAsia="宋体"/>
          <w:sz w:val="24"/>
          <w:szCs w:val="24"/>
        </w:rPr>
      </w:pPr>
      <w:r>
        <w:rPr>
          <w:rFonts w:ascii="宋体" w:hAnsi="宋体" w:eastAsia="宋体"/>
          <w:sz w:val="24"/>
          <w:szCs w:val="24"/>
        </w:rPr>
        <w:t>（11）以车搜车</w:t>
      </w:r>
      <w:r>
        <w:rPr>
          <w:rFonts w:ascii="宋体" w:hAnsi="宋体" w:eastAsia="宋体"/>
          <w:sz w:val="24"/>
          <w:szCs w:val="24"/>
        </w:rPr>
        <w:tab/>
      </w:r>
    </w:p>
    <w:p w14:paraId="3253AEB2">
      <w:pPr>
        <w:spacing w:line="360" w:lineRule="auto"/>
        <w:ind w:firstLine="480" w:firstLineChars="200"/>
        <w:rPr>
          <w:rFonts w:hint="eastAsia" w:ascii="宋体" w:hAnsi="宋体" w:eastAsia="宋体"/>
          <w:sz w:val="24"/>
          <w:szCs w:val="24"/>
        </w:rPr>
      </w:pPr>
      <w:r>
        <w:rPr>
          <w:rFonts w:ascii="宋体" w:hAnsi="宋体" w:eastAsia="宋体"/>
          <w:sz w:val="24"/>
          <w:szCs w:val="24"/>
        </w:rPr>
        <w:t>犯罪车辆基本上都是采用无牌车进行作案，引入以车搜车的概念可以迅速通过车型来定位车辆。以车搜车支持通过分析一张过车图片来检索相应车辆的过车记录和过车详情。</w:t>
      </w:r>
    </w:p>
    <w:p w14:paraId="4F61A38D">
      <w:pPr>
        <w:spacing w:line="360" w:lineRule="auto"/>
        <w:ind w:firstLine="480" w:firstLineChars="200"/>
        <w:rPr>
          <w:rFonts w:hint="eastAsia" w:ascii="宋体" w:hAnsi="宋体" w:eastAsia="宋体"/>
          <w:sz w:val="24"/>
          <w:szCs w:val="24"/>
        </w:rPr>
      </w:pPr>
      <w:r>
        <w:rPr>
          <w:rFonts w:ascii="宋体" w:hAnsi="宋体" w:eastAsia="宋体"/>
          <w:sz w:val="24"/>
          <w:szCs w:val="24"/>
        </w:rPr>
        <w:t>查询结果支持按照相似度或时间排序。</w:t>
      </w:r>
    </w:p>
    <w:p w14:paraId="6FCC3D99">
      <w:pPr>
        <w:spacing w:line="360" w:lineRule="auto"/>
        <w:ind w:firstLine="480" w:firstLineChars="200"/>
        <w:rPr>
          <w:rFonts w:hint="eastAsia" w:ascii="宋体" w:hAnsi="宋体" w:eastAsia="宋体"/>
          <w:sz w:val="24"/>
          <w:szCs w:val="24"/>
        </w:rPr>
      </w:pPr>
      <w:r>
        <w:rPr>
          <w:rFonts w:ascii="宋体" w:hAnsi="宋体" w:eastAsia="宋体"/>
          <w:sz w:val="24"/>
          <w:szCs w:val="24"/>
        </w:rPr>
        <w:t>支持以任务的形式查询过车搜图数据。</w:t>
      </w:r>
    </w:p>
    <w:p w14:paraId="09640D92">
      <w:pPr>
        <w:spacing w:line="360" w:lineRule="auto"/>
        <w:ind w:firstLine="480" w:firstLineChars="200"/>
        <w:rPr>
          <w:rFonts w:hint="eastAsia" w:ascii="宋体" w:hAnsi="宋体" w:eastAsia="宋体"/>
          <w:sz w:val="24"/>
          <w:szCs w:val="24"/>
        </w:rPr>
      </w:pPr>
      <w:r>
        <w:rPr>
          <w:rFonts w:ascii="宋体" w:hAnsi="宋体" w:eastAsia="宋体"/>
          <w:sz w:val="24"/>
          <w:szCs w:val="24"/>
        </w:rPr>
        <w:t>支持数据导出，同时支持查看目标详情、地图定位。</w:t>
      </w:r>
    </w:p>
    <w:p w14:paraId="5E695E99">
      <w:pPr>
        <w:spacing w:line="360" w:lineRule="auto"/>
        <w:ind w:firstLine="480" w:firstLineChars="200"/>
        <w:rPr>
          <w:rFonts w:hint="eastAsia" w:ascii="宋体" w:hAnsi="宋体" w:eastAsia="宋体"/>
          <w:sz w:val="24"/>
          <w:szCs w:val="24"/>
        </w:rPr>
      </w:pPr>
      <w:r>
        <w:rPr>
          <w:rFonts w:ascii="宋体" w:hAnsi="宋体" w:eastAsia="宋体"/>
          <w:sz w:val="24"/>
          <w:szCs w:val="24"/>
        </w:rPr>
        <w:t>支持当前结果图片作为查询条件加入当前搜索、查看视频回放。</w:t>
      </w:r>
    </w:p>
    <w:p w14:paraId="0B5EF524">
      <w:pPr>
        <w:spacing w:line="360" w:lineRule="auto"/>
        <w:ind w:firstLine="480" w:firstLineChars="200"/>
        <w:rPr>
          <w:rFonts w:hint="eastAsia" w:ascii="宋体" w:hAnsi="宋体" w:eastAsia="宋体"/>
          <w:sz w:val="24"/>
          <w:szCs w:val="24"/>
        </w:rPr>
      </w:pPr>
      <w:r>
        <w:rPr>
          <w:rFonts w:ascii="宋体" w:hAnsi="宋体" w:eastAsia="宋体"/>
          <w:sz w:val="24"/>
          <w:szCs w:val="24"/>
        </w:rPr>
        <w:t>查询结果支持显示与目标存在关联关系的对象信息。</w:t>
      </w:r>
    </w:p>
    <w:p w14:paraId="54EF2C96">
      <w:pPr>
        <w:pStyle w:val="3"/>
        <w:spacing w:before="0" w:after="0" w:line="360" w:lineRule="auto"/>
        <w:ind w:firstLine="480" w:firstLineChars="200"/>
        <w:rPr>
          <w:rFonts w:hint="eastAsia" w:ascii="宋体" w:hAnsi="宋体" w:cs="仿宋"/>
          <w:b w:val="0"/>
          <w:bCs w:val="0"/>
          <w:sz w:val="24"/>
          <w:szCs w:val="24"/>
        </w:rPr>
      </w:pPr>
      <w:r>
        <w:rPr>
          <w:rFonts w:hint="eastAsia" w:ascii="宋体" w:hAnsi="宋体" w:cs="仿宋"/>
          <w:b w:val="0"/>
          <w:bCs w:val="0"/>
          <w:sz w:val="24"/>
          <w:szCs w:val="24"/>
        </w:rPr>
        <w:t>2.4</w:t>
      </w:r>
      <w:r>
        <w:rPr>
          <w:rFonts w:ascii="宋体" w:hAnsi="宋体" w:cs="仿宋"/>
          <w:b w:val="0"/>
          <w:bCs w:val="0"/>
          <w:sz w:val="24"/>
          <w:szCs w:val="24"/>
        </w:rPr>
        <w:t>.2大模型应用</w:t>
      </w:r>
    </w:p>
    <w:p w14:paraId="768E4D68">
      <w:pPr>
        <w:spacing w:line="360" w:lineRule="auto"/>
        <w:ind w:firstLine="480" w:firstLineChars="200"/>
        <w:rPr>
          <w:rFonts w:hint="eastAsia" w:ascii="宋体" w:hAnsi="宋体" w:eastAsia="宋体"/>
          <w:sz w:val="24"/>
          <w:szCs w:val="24"/>
        </w:rPr>
      </w:pPr>
      <w:r>
        <w:rPr>
          <w:rFonts w:ascii="宋体" w:hAnsi="宋体" w:eastAsia="宋体"/>
          <w:sz w:val="24"/>
          <w:szCs w:val="24"/>
        </w:rPr>
        <w:t>（1）视图大模型文搜-交通事件</w:t>
      </w:r>
    </w:p>
    <w:p w14:paraId="4C3C8398">
      <w:pPr>
        <w:spacing w:line="360" w:lineRule="auto"/>
        <w:ind w:firstLine="480" w:firstLineChars="200"/>
        <w:rPr>
          <w:rFonts w:hint="eastAsia" w:ascii="宋体" w:hAnsi="宋体" w:eastAsia="宋体"/>
          <w:sz w:val="24"/>
          <w:szCs w:val="24"/>
        </w:rPr>
      </w:pPr>
      <w:r>
        <w:rPr>
          <w:rFonts w:ascii="宋体" w:hAnsi="宋体" w:eastAsia="宋体"/>
          <w:sz w:val="24"/>
          <w:szCs w:val="24"/>
        </w:rPr>
        <w:t>支持通过自然语言描述特征搜索交通事件。</w:t>
      </w:r>
    </w:p>
    <w:p w14:paraId="48913EF3">
      <w:pPr>
        <w:spacing w:line="360" w:lineRule="auto"/>
        <w:ind w:firstLine="480" w:firstLineChars="200"/>
        <w:rPr>
          <w:rFonts w:hint="eastAsia" w:ascii="宋体" w:hAnsi="宋体" w:eastAsia="宋体"/>
          <w:sz w:val="24"/>
          <w:szCs w:val="24"/>
        </w:rPr>
      </w:pPr>
      <w:r>
        <w:rPr>
          <w:rFonts w:ascii="宋体" w:hAnsi="宋体" w:eastAsia="宋体"/>
          <w:sz w:val="24"/>
          <w:szCs w:val="24"/>
        </w:rPr>
        <w:t>例如：</w:t>
      </w:r>
    </w:p>
    <w:p w14:paraId="0728DD3A">
      <w:pPr>
        <w:spacing w:line="360" w:lineRule="auto"/>
        <w:ind w:firstLine="480" w:firstLineChars="200"/>
        <w:rPr>
          <w:rFonts w:hint="eastAsia" w:ascii="宋体" w:hAnsi="宋体" w:eastAsia="宋体"/>
          <w:sz w:val="24"/>
          <w:szCs w:val="24"/>
        </w:rPr>
      </w:pPr>
      <w:r>
        <w:rPr>
          <w:rFonts w:ascii="宋体" w:hAnsi="宋体" w:eastAsia="宋体"/>
          <w:sz w:val="24"/>
          <w:szCs w:val="24"/>
        </w:rPr>
        <w:t>1、车辆拥堵排队很长的路口</w:t>
      </w:r>
    </w:p>
    <w:p w14:paraId="45BBB198">
      <w:pPr>
        <w:spacing w:line="360" w:lineRule="auto"/>
        <w:ind w:firstLine="480" w:firstLineChars="200"/>
        <w:rPr>
          <w:rFonts w:hint="eastAsia" w:ascii="宋体" w:hAnsi="宋体" w:eastAsia="宋体"/>
          <w:sz w:val="24"/>
          <w:szCs w:val="24"/>
        </w:rPr>
      </w:pPr>
      <w:r>
        <w:rPr>
          <w:rFonts w:ascii="宋体" w:hAnsi="宋体" w:eastAsia="宋体"/>
          <w:sz w:val="24"/>
          <w:szCs w:val="24"/>
        </w:rPr>
        <w:t>2、有发生交通事故的图片</w:t>
      </w:r>
    </w:p>
    <w:p w14:paraId="4C98DE8C">
      <w:pPr>
        <w:spacing w:line="360" w:lineRule="auto"/>
        <w:ind w:firstLine="480" w:firstLineChars="200"/>
        <w:rPr>
          <w:rFonts w:hint="eastAsia" w:ascii="宋体" w:hAnsi="宋体" w:eastAsia="宋体"/>
          <w:sz w:val="24"/>
          <w:szCs w:val="24"/>
        </w:rPr>
      </w:pPr>
      <w:r>
        <w:rPr>
          <w:rFonts w:ascii="宋体" w:hAnsi="宋体" w:eastAsia="宋体"/>
          <w:sz w:val="24"/>
          <w:szCs w:val="24"/>
        </w:rPr>
        <w:t>（2）视图大模型文搜-重点车辆</w:t>
      </w:r>
      <w:r>
        <w:rPr>
          <w:rFonts w:ascii="宋体" w:hAnsi="宋体" w:eastAsia="宋体"/>
          <w:sz w:val="24"/>
          <w:szCs w:val="24"/>
        </w:rPr>
        <w:tab/>
      </w:r>
    </w:p>
    <w:p w14:paraId="1F9E81E5">
      <w:pPr>
        <w:spacing w:line="360" w:lineRule="auto"/>
        <w:ind w:firstLine="480" w:firstLineChars="200"/>
        <w:rPr>
          <w:rFonts w:hint="eastAsia" w:ascii="宋体" w:hAnsi="宋体" w:eastAsia="宋体"/>
          <w:sz w:val="24"/>
          <w:szCs w:val="24"/>
        </w:rPr>
      </w:pPr>
      <w:r>
        <w:rPr>
          <w:rFonts w:ascii="宋体" w:hAnsi="宋体" w:eastAsia="宋体"/>
          <w:sz w:val="24"/>
          <w:szCs w:val="24"/>
        </w:rPr>
        <w:t>支持通过自然语言描述特征搜索重点车辆。</w:t>
      </w:r>
    </w:p>
    <w:p w14:paraId="1EE9EA49">
      <w:pPr>
        <w:spacing w:line="360" w:lineRule="auto"/>
        <w:ind w:firstLine="480" w:firstLineChars="200"/>
        <w:rPr>
          <w:rFonts w:hint="eastAsia" w:ascii="宋体" w:hAnsi="宋体" w:eastAsia="宋体"/>
          <w:sz w:val="24"/>
          <w:szCs w:val="24"/>
        </w:rPr>
      </w:pPr>
      <w:r>
        <w:rPr>
          <w:rFonts w:ascii="宋体" w:hAnsi="宋体" w:eastAsia="宋体"/>
          <w:sz w:val="24"/>
          <w:szCs w:val="24"/>
        </w:rPr>
        <w:t>例如：</w:t>
      </w:r>
    </w:p>
    <w:p w14:paraId="0ECDBFEC">
      <w:pPr>
        <w:spacing w:line="360" w:lineRule="auto"/>
        <w:ind w:firstLine="480" w:firstLineChars="200"/>
        <w:rPr>
          <w:rFonts w:hint="eastAsia" w:ascii="宋体" w:hAnsi="宋体" w:eastAsia="宋体"/>
          <w:sz w:val="24"/>
          <w:szCs w:val="24"/>
        </w:rPr>
      </w:pPr>
      <w:r>
        <w:rPr>
          <w:rFonts w:ascii="宋体" w:hAnsi="宋体" w:eastAsia="宋体"/>
          <w:sz w:val="24"/>
          <w:szCs w:val="24"/>
        </w:rPr>
        <w:t>1、查找拉钢卷的大货车</w:t>
      </w:r>
    </w:p>
    <w:p w14:paraId="06488C91">
      <w:pPr>
        <w:spacing w:line="360" w:lineRule="auto"/>
        <w:ind w:firstLine="480" w:firstLineChars="200"/>
        <w:rPr>
          <w:rFonts w:hint="eastAsia" w:ascii="宋体" w:hAnsi="宋体" w:eastAsia="宋体"/>
          <w:sz w:val="24"/>
          <w:szCs w:val="24"/>
        </w:rPr>
      </w:pPr>
      <w:r>
        <w:rPr>
          <w:rFonts w:ascii="宋体" w:hAnsi="宋体" w:eastAsia="宋体"/>
          <w:sz w:val="24"/>
          <w:szCs w:val="24"/>
        </w:rPr>
        <w:t>2、查找运输钢管的大货车</w:t>
      </w:r>
    </w:p>
    <w:p w14:paraId="28454343">
      <w:pPr>
        <w:spacing w:line="360" w:lineRule="auto"/>
        <w:ind w:firstLine="480" w:firstLineChars="200"/>
        <w:rPr>
          <w:rFonts w:hint="eastAsia" w:ascii="宋体" w:hAnsi="宋体" w:eastAsia="宋体"/>
          <w:sz w:val="24"/>
          <w:szCs w:val="24"/>
        </w:rPr>
      </w:pPr>
      <w:r>
        <w:rPr>
          <w:rFonts w:ascii="宋体" w:hAnsi="宋体" w:eastAsia="宋体"/>
          <w:sz w:val="24"/>
          <w:szCs w:val="24"/>
        </w:rPr>
        <w:t>3、查找疑似超限载货大货车</w:t>
      </w:r>
    </w:p>
    <w:p w14:paraId="043217BE">
      <w:pPr>
        <w:spacing w:line="360" w:lineRule="auto"/>
        <w:ind w:firstLine="480" w:firstLineChars="200"/>
        <w:rPr>
          <w:rFonts w:hint="eastAsia" w:ascii="宋体" w:hAnsi="宋体" w:eastAsia="宋体"/>
          <w:sz w:val="24"/>
          <w:szCs w:val="24"/>
        </w:rPr>
      </w:pPr>
      <w:r>
        <w:rPr>
          <w:rFonts w:ascii="宋体" w:hAnsi="宋体" w:eastAsia="宋体"/>
          <w:sz w:val="24"/>
          <w:szCs w:val="24"/>
        </w:rPr>
        <w:t>4、查找喷涂"货拉拉"标识的营运车辆</w:t>
      </w:r>
    </w:p>
    <w:p w14:paraId="10C5828F">
      <w:pPr>
        <w:spacing w:line="360" w:lineRule="auto"/>
        <w:ind w:firstLine="480" w:firstLineChars="200"/>
        <w:rPr>
          <w:rFonts w:hint="eastAsia" w:ascii="宋体" w:hAnsi="宋体" w:eastAsia="宋体"/>
          <w:sz w:val="24"/>
          <w:szCs w:val="24"/>
        </w:rPr>
      </w:pPr>
      <w:r>
        <w:rPr>
          <w:rFonts w:ascii="宋体" w:hAnsi="宋体" w:eastAsia="宋体"/>
          <w:sz w:val="24"/>
          <w:szCs w:val="24"/>
        </w:rPr>
        <w:t>5、查找危化品运输车辆</w:t>
      </w:r>
    </w:p>
    <w:p w14:paraId="042E53B6">
      <w:pPr>
        <w:spacing w:line="360" w:lineRule="auto"/>
        <w:ind w:firstLine="480" w:firstLineChars="200"/>
        <w:rPr>
          <w:rFonts w:hint="eastAsia" w:ascii="宋体" w:hAnsi="宋体" w:eastAsia="宋体"/>
          <w:sz w:val="24"/>
          <w:szCs w:val="24"/>
        </w:rPr>
      </w:pPr>
      <w:r>
        <w:rPr>
          <w:rFonts w:ascii="宋体" w:hAnsi="宋体" w:eastAsia="宋体"/>
          <w:sz w:val="24"/>
          <w:szCs w:val="24"/>
        </w:rPr>
        <w:t>（3）视图大模型文搜-非机动车</w:t>
      </w:r>
      <w:r>
        <w:rPr>
          <w:rFonts w:ascii="宋体" w:hAnsi="宋体" w:eastAsia="宋体"/>
          <w:sz w:val="24"/>
          <w:szCs w:val="24"/>
        </w:rPr>
        <w:tab/>
      </w:r>
    </w:p>
    <w:p w14:paraId="004E2398">
      <w:pPr>
        <w:spacing w:line="360" w:lineRule="auto"/>
        <w:ind w:firstLine="480" w:firstLineChars="200"/>
        <w:rPr>
          <w:rFonts w:hint="eastAsia" w:ascii="宋体" w:hAnsi="宋体" w:eastAsia="宋体"/>
          <w:sz w:val="24"/>
          <w:szCs w:val="24"/>
        </w:rPr>
      </w:pPr>
      <w:r>
        <w:rPr>
          <w:rFonts w:ascii="宋体" w:hAnsi="宋体" w:eastAsia="宋体"/>
          <w:sz w:val="24"/>
          <w:szCs w:val="24"/>
        </w:rPr>
        <w:t>支持通过自然语言描述特征搜索非机动车。</w:t>
      </w:r>
    </w:p>
    <w:p w14:paraId="50B833B8">
      <w:pPr>
        <w:spacing w:line="360" w:lineRule="auto"/>
        <w:ind w:firstLine="480" w:firstLineChars="200"/>
        <w:rPr>
          <w:rFonts w:hint="eastAsia" w:ascii="宋体" w:hAnsi="宋体" w:eastAsia="宋体"/>
          <w:sz w:val="24"/>
          <w:szCs w:val="24"/>
        </w:rPr>
      </w:pPr>
      <w:r>
        <w:rPr>
          <w:rFonts w:ascii="宋体" w:hAnsi="宋体" w:eastAsia="宋体"/>
          <w:sz w:val="24"/>
          <w:szCs w:val="24"/>
        </w:rPr>
        <w:t>例如：</w:t>
      </w:r>
    </w:p>
    <w:p w14:paraId="45A4E7D8">
      <w:pPr>
        <w:spacing w:line="360" w:lineRule="auto"/>
        <w:ind w:firstLine="480" w:firstLineChars="200"/>
        <w:rPr>
          <w:rFonts w:hint="eastAsia" w:ascii="宋体" w:hAnsi="宋体" w:eastAsia="宋体"/>
          <w:sz w:val="24"/>
          <w:szCs w:val="24"/>
        </w:rPr>
      </w:pPr>
      <w:r>
        <w:rPr>
          <w:rFonts w:ascii="宋体" w:hAnsi="宋体" w:eastAsia="宋体"/>
          <w:sz w:val="24"/>
          <w:szCs w:val="24"/>
        </w:rPr>
        <w:t>1、查找不戴头盔带小孩骑电瓶车</w:t>
      </w:r>
    </w:p>
    <w:p w14:paraId="625F3510">
      <w:pPr>
        <w:spacing w:line="360" w:lineRule="auto"/>
        <w:ind w:firstLine="480" w:firstLineChars="200"/>
        <w:rPr>
          <w:rFonts w:hint="eastAsia" w:ascii="宋体" w:hAnsi="宋体" w:eastAsia="宋体"/>
          <w:sz w:val="24"/>
          <w:szCs w:val="24"/>
        </w:rPr>
      </w:pPr>
      <w:r>
        <w:rPr>
          <w:rFonts w:ascii="宋体" w:hAnsi="宋体" w:eastAsia="宋体"/>
          <w:sz w:val="24"/>
          <w:szCs w:val="24"/>
        </w:rPr>
        <w:t>2、查找三轮车超长载货</w:t>
      </w:r>
    </w:p>
    <w:p w14:paraId="7983A0B8">
      <w:pPr>
        <w:spacing w:line="360" w:lineRule="auto"/>
        <w:ind w:firstLine="480" w:firstLineChars="200"/>
        <w:rPr>
          <w:rFonts w:hint="eastAsia" w:ascii="宋体" w:hAnsi="宋体" w:eastAsia="宋体"/>
          <w:sz w:val="24"/>
          <w:szCs w:val="24"/>
        </w:rPr>
      </w:pPr>
      <w:r>
        <w:rPr>
          <w:rFonts w:ascii="宋体" w:hAnsi="宋体" w:eastAsia="宋体"/>
          <w:sz w:val="24"/>
          <w:szCs w:val="24"/>
        </w:rPr>
        <w:t>3、查找未佩戴头盔的非机动车驾乘人员</w:t>
      </w:r>
    </w:p>
    <w:p w14:paraId="49B9A0FD">
      <w:pPr>
        <w:spacing w:line="360" w:lineRule="auto"/>
        <w:ind w:firstLine="480" w:firstLineChars="200"/>
        <w:rPr>
          <w:rFonts w:hint="eastAsia" w:ascii="宋体" w:hAnsi="宋体" w:eastAsia="宋体"/>
          <w:sz w:val="24"/>
          <w:szCs w:val="24"/>
        </w:rPr>
      </w:pPr>
      <w:r>
        <w:rPr>
          <w:rFonts w:ascii="宋体" w:hAnsi="宋体" w:eastAsia="宋体"/>
          <w:sz w:val="24"/>
          <w:szCs w:val="24"/>
        </w:rPr>
        <w:t>4、查找美团、</w:t>
      </w:r>
      <w:r>
        <w:rPr>
          <w:rFonts w:hint="eastAsia" w:ascii="宋体" w:hAnsi="宋体" w:eastAsia="宋体"/>
          <w:sz w:val="24"/>
          <w:szCs w:val="24"/>
        </w:rPr>
        <w:t>淘宝闪购</w:t>
      </w:r>
      <w:r>
        <w:rPr>
          <w:rFonts w:ascii="宋体" w:hAnsi="宋体" w:eastAsia="宋体"/>
          <w:sz w:val="24"/>
          <w:szCs w:val="24"/>
        </w:rPr>
        <w:t>、</w:t>
      </w:r>
      <w:r>
        <w:rPr>
          <w:rFonts w:hint="eastAsia" w:ascii="宋体" w:hAnsi="宋体" w:eastAsia="宋体"/>
          <w:sz w:val="24"/>
          <w:szCs w:val="24"/>
        </w:rPr>
        <w:t>京东外卖</w:t>
      </w:r>
      <w:r>
        <w:rPr>
          <w:rFonts w:ascii="宋体" w:hAnsi="宋体" w:eastAsia="宋体"/>
          <w:sz w:val="24"/>
          <w:szCs w:val="24"/>
        </w:rPr>
        <w:t>等外卖配送电动车的图片？</w:t>
      </w:r>
    </w:p>
    <w:p w14:paraId="7161E459">
      <w:pPr>
        <w:spacing w:line="360" w:lineRule="auto"/>
        <w:ind w:firstLine="480" w:firstLineChars="200"/>
        <w:rPr>
          <w:rFonts w:hint="eastAsia" w:ascii="宋体" w:hAnsi="宋体" w:eastAsia="宋体"/>
          <w:sz w:val="24"/>
          <w:szCs w:val="24"/>
        </w:rPr>
      </w:pPr>
      <w:r>
        <w:rPr>
          <w:rFonts w:ascii="宋体" w:hAnsi="宋体" w:eastAsia="宋体"/>
          <w:sz w:val="24"/>
          <w:szCs w:val="24"/>
        </w:rPr>
        <w:t>（4）视图大模型文搜-交通设施状况</w:t>
      </w:r>
    </w:p>
    <w:p w14:paraId="53820D63">
      <w:pPr>
        <w:spacing w:line="360" w:lineRule="auto"/>
        <w:ind w:firstLine="480" w:firstLineChars="200"/>
        <w:rPr>
          <w:rFonts w:hint="eastAsia" w:ascii="宋体" w:hAnsi="宋体" w:eastAsia="宋体"/>
          <w:sz w:val="24"/>
          <w:szCs w:val="24"/>
        </w:rPr>
      </w:pPr>
      <w:r>
        <w:rPr>
          <w:rFonts w:ascii="宋体" w:hAnsi="宋体" w:eastAsia="宋体"/>
          <w:sz w:val="24"/>
          <w:szCs w:val="24"/>
        </w:rPr>
        <w:t>支持通过自然语言描述特征搜索交通设施状况。</w:t>
      </w:r>
    </w:p>
    <w:p w14:paraId="3F486DE6">
      <w:pPr>
        <w:spacing w:line="360" w:lineRule="auto"/>
        <w:ind w:firstLine="480" w:firstLineChars="200"/>
        <w:rPr>
          <w:rFonts w:hint="eastAsia" w:ascii="宋体" w:hAnsi="宋体" w:eastAsia="宋体"/>
          <w:sz w:val="24"/>
          <w:szCs w:val="24"/>
        </w:rPr>
      </w:pPr>
      <w:r>
        <w:rPr>
          <w:rFonts w:ascii="宋体" w:hAnsi="宋体" w:eastAsia="宋体"/>
          <w:sz w:val="24"/>
          <w:szCs w:val="24"/>
        </w:rPr>
        <w:t>例如：</w:t>
      </w:r>
    </w:p>
    <w:p w14:paraId="58ACEFB6">
      <w:pPr>
        <w:spacing w:line="360" w:lineRule="auto"/>
        <w:ind w:firstLine="480" w:firstLineChars="200"/>
        <w:rPr>
          <w:rFonts w:hint="eastAsia" w:ascii="宋体" w:hAnsi="宋体" w:eastAsia="宋体"/>
          <w:sz w:val="24"/>
          <w:szCs w:val="24"/>
        </w:rPr>
      </w:pPr>
      <w:r>
        <w:rPr>
          <w:rFonts w:ascii="宋体" w:hAnsi="宋体" w:eastAsia="宋体"/>
          <w:sz w:val="24"/>
          <w:szCs w:val="24"/>
        </w:rPr>
        <w:t>1、查找红灯和绿灯同时亮的信号灯</w:t>
      </w:r>
    </w:p>
    <w:p w14:paraId="7D750D2D">
      <w:pPr>
        <w:spacing w:line="360" w:lineRule="auto"/>
        <w:ind w:firstLine="480" w:firstLineChars="200"/>
        <w:rPr>
          <w:rFonts w:hint="eastAsia" w:ascii="宋体" w:hAnsi="宋体" w:eastAsia="宋体"/>
          <w:sz w:val="24"/>
          <w:szCs w:val="24"/>
        </w:rPr>
      </w:pPr>
      <w:r>
        <w:rPr>
          <w:rFonts w:ascii="宋体" w:hAnsi="宋体" w:eastAsia="宋体"/>
          <w:sz w:val="24"/>
          <w:szCs w:val="24"/>
        </w:rPr>
        <w:t>2、查找机动车与非机动车混行的道路</w:t>
      </w:r>
    </w:p>
    <w:p w14:paraId="0E87856A">
      <w:pPr>
        <w:spacing w:line="360" w:lineRule="auto"/>
        <w:ind w:firstLine="480" w:firstLineChars="200"/>
        <w:rPr>
          <w:rFonts w:hint="eastAsia" w:ascii="宋体" w:hAnsi="宋体" w:eastAsia="宋体"/>
          <w:sz w:val="24"/>
          <w:szCs w:val="24"/>
        </w:rPr>
      </w:pPr>
      <w:r>
        <w:rPr>
          <w:rFonts w:ascii="宋体" w:hAnsi="宋体" w:eastAsia="宋体"/>
          <w:sz w:val="24"/>
          <w:szCs w:val="24"/>
        </w:rPr>
        <w:t>3、查找诱导屏不亮的图片</w:t>
      </w:r>
    </w:p>
    <w:p w14:paraId="0015F5F9">
      <w:pPr>
        <w:spacing w:line="360" w:lineRule="auto"/>
        <w:ind w:firstLine="480" w:firstLineChars="200"/>
        <w:rPr>
          <w:rFonts w:hint="eastAsia" w:ascii="宋体" w:hAnsi="宋体" w:eastAsia="宋体"/>
          <w:sz w:val="24"/>
          <w:szCs w:val="24"/>
        </w:rPr>
      </w:pPr>
      <w:r>
        <w:rPr>
          <w:rFonts w:ascii="宋体" w:hAnsi="宋体" w:eastAsia="宋体"/>
          <w:sz w:val="24"/>
          <w:szCs w:val="24"/>
        </w:rPr>
        <w:t>4、查找磨损的左转导向箭头标线</w:t>
      </w:r>
    </w:p>
    <w:p w14:paraId="658A095A">
      <w:pPr>
        <w:spacing w:line="360" w:lineRule="auto"/>
        <w:ind w:firstLine="480" w:firstLineChars="200"/>
        <w:rPr>
          <w:rFonts w:hint="eastAsia" w:ascii="宋体" w:hAnsi="宋体" w:eastAsia="宋体"/>
          <w:sz w:val="24"/>
          <w:szCs w:val="24"/>
        </w:rPr>
      </w:pPr>
      <w:r>
        <w:rPr>
          <w:rFonts w:ascii="宋体" w:hAnsi="宋体" w:eastAsia="宋体"/>
          <w:sz w:val="24"/>
          <w:szCs w:val="24"/>
        </w:rPr>
        <w:t>（5）视图大模型文搜-开放式检索</w:t>
      </w:r>
      <w:r>
        <w:rPr>
          <w:rFonts w:ascii="宋体" w:hAnsi="宋体" w:eastAsia="宋体"/>
          <w:sz w:val="24"/>
          <w:szCs w:val="24"/>
        </w:rPr>
        <w:tab/>
      </w:r>
    </w:p>
    <w:p w14:paraId="7B95AEDD">
      <w:pPr>
        <w:spacing w:line="360" w:lineRule="auto"/>
        <w:ind w:firstLine="480" w:firstLineChars="200"/>
        <w:rPr>
          <w:rFonts w:hint="eastAsia" w:ascii="宋体" w:hAnsi="宋体" w:eastAsia="宋体"/>
          <w:sz w:val="24"/>
          <w:szCs w:val="24"/>
        </w:rPr>
      </w:pPr>
      <w:r>
        <w:rPr>
          <w:rFonts w:ascii="宋体" w:hAnsi="宋体" w:eastAsia="宋体"/>
          <w:sz w:val="24"/>
          <w:szCs w:val="24"/>
        </w:rPr>
        <w:t>支持通过自然语言描述特征搜索其他维度。</w:t>
      </w:r>
    </w:p>
    <w:p w14:paraId="386254B7">
      <w:pPr>
        <w:spacing w:line="360" w:lineRule="auto"/>
        <w:ind w:firstLine="480" w:firstLineChars="200"/>
        <w:rPr>
          <w:rFonts w:hint="eastAsia" w:ascii="宋体" w:hAnsi="宋体" w:eastAsia="宋体"/>
          <w:sz w:val="24"/>
          <w:szCs w:val="24"/>
        </w:rPr>
      </w:pPr>
      <w:r>
        <w:rPr>
          <w:rFonts w:ascii="宋体" w:hAnsi="宋体" w:eastAsia="宋体"/>
          <w:sz w:val="24"/>
          <w:szCs w:val="24"/>
        </w:rPr>
        <w:t>例如：</w:t>
      </w:r>
    </w:p>
    <w:p w14:paraId="2F58B0D8">
      <w:pPr>
        <w:spacing w:line="360" w:lineRule="auto"/>
        <w:ind w:firstLine="480" w:firstLineChars="200"/>
        <w:rPr>
          <w:rFonts w:hint="eastAsia" w:ascii="宋体" w:hAnsi="宋体" w:eastAsia="宋体"/>
          <w:sz w:val="24"/>
          <w:szCs w:val="24"/>
        </w:rPr>
      </w:pPr>
      <w:r>
        <w:rPr>
          <w:rFonts w:ascii="宋体" w:hAnsi="宋体" w:eastAsia="宋体"/>
          <w:sz w:val="24"/>
          <w:szCs w:val="24"/>
        </w:rPr>
        <w:t>1、号牌遮挡的大货车</w:t>
      </w:r>
    </w:p>
    <w:p w14:paraId="7885296E">
      <w:pPr>
        <w:spacing w:line="360" w:lineRule="auto"/>
        <w:ind w:firstLine="480" w:firstLineChars="200"/>
        <w:rPr>
          <w:rFonts w:hint="eastAsia" w:ascii="宋体" w:hAnsi="宋体" w:eastAsia="宋体"/>
          <w:sz w:val="24"/>
          <w:szCs w:val="24"/>
        </w:rPr>
      </w:pPr>
      <w:r>
        <w:rPr>
          <w:rFonts w:ascii="宋体" w:hAnsi="宋体" w:eastAsia="宋体"/>
          <w:sz w:val="24"/>
          <w:szCs w:val="24"/>
        </w:rPr>
        <w:t>2、未盖篷布的大货车</w:t>
      </w:r>
    </w:p>
    <w:p w14:paraId="27934E6F">
      <w:pPr>
        <w:spacing w:line="360" w:lineRule="auto"/>
        <w:ind w:firstLine="480" w:firstLineChars="200"/>
        <w:rPr>
          <w:rFonts w:hint="eastAsia" w:ascii="宋体" w:hAnsi="宋体" w:eastAsia="宋体"/>
          <w:sz w:val="24"/>
          <w:szCs w:val="24"/>
        </w:rPr>
      </w:pPr>
      <w:r>
        <w:rPr>
          <w:rFonts w:ascii="宋体" w:hAnsi="宋体" w:eastAsia="宋体"/>
          <w:sz w:val="24"/>
          <w:szCs w:val="24"/>
        </w:rPr>
        <w:t>（6）视图大模型-文本预警</w:t>
      </w:r>
      <w:r>
        <w:rPr>
          <w:rFonts w:ascii="宋体" w:hAnsi="宋体" w:eastAsia="宋体"/>
          <w:sz w:val="24"/>
          <w:szCs w:val="24"/>
        </w:rPr>
        <w:tab/>
      </w:r>
    </w:p>
    <w:p w14:paraId="5934BA56">
      <w:pPr>
        <w:spacing w:line="360" w:lineRule="auto"/>
        <w:ind w:firstLine="480" w:firstLineChars="200"/>
        <w:rPr>
          <w:rFonts w:hint="eastAsia" w:ascii="宋体" w:hAnsi="宋体" w:eastAsia="宋体"/>
          <w:sz w:val="24"/>
          <w:szCs w:val="24"/>
        </w:rPr>
      </w:pPr>
      <w:r>
        <w:rPr>
          <w:rFonts w:ascii="宋体" w:hAnsi="宋体" w:eastAsia="宋体"/>
          <w:sz w:val="24"/>
          <w:szCs w:val="24"/>
        </w:rPr>
        <w:t>通过自然语言编写预警模型/目标对象的正向提示语和反向提示语，正向提示语是需要上报的事件描述，反向提示语是需要剔除的可能产生误报的事件描述，同时结合多种预警条件构建预警任务，提供预警模型编排、预警条件编排等功能。</w:t>
      </w:r>
    </w:p>
    <w:p w14:paraId="56DD500E">
      <w:pPr>
        <w:spacing w:line="360" w:lineRule="auto"/>
        <w:ind w:firstLine="480" w:firstLineChars="200"/>
        <w:rPr>
          <w:rFonts w:hint="eastAsia" w:ascii="宋体" w:hAnsi="宋体" w:eastAsia="宋体"/>
          <w:sz w:val="24"/>
          <w:szCs w:val="24"/>
        </w:rPr>
      </w:pPr>
      <w:r>
        <w:rPr>
          <w:rFonts w:ascii="宋体" w:hAnsi="宋体" w:eastAsia="宋体"/>
          <w:sz w:val="24"/>
          <w:szCs w:val="24"/>
        </w:rPr>
        <w:t>（7）AI交管助手-拥堵研判类</w:t>
      </w:r>
      <w:r>
        <w:rPr>
          <w:rFonts w:ascii="宋体" w:hAnsi="宋体" w:eastAsia="宋体"/>
          <w:sz w:val="24"/>
          <w:szCs w:val="24"/>
        </w:rPr>
        <w:tab/>
      </w:r>
    </w:p>
    <w:p w14:paraId="035508A0">
      <w:pPr>
        <w:spacing w:line="360" w:lineRule="auto"/>
        <w:ind w:firstLine="480" w:firstLineChars="200"/>
        <w:rPr>
          <w:rFonts w:hint="eastAsia" w:ascii="宋体" w:hAnsi="宋体" w:eastAsia="宋体"/>
          <w:sz w:val="24"/>
          <w:szCs w:val="24"/>
        </w:rPr>
      </w:pPr>
      <w:r>
        <w:rPr>
          <w:rFonts w:ascii="宋体" w:hAnsi="宋体" w:eastAsia="宋体"/>
          <w:sz w:val="24"/>
          <w:szCs w:val="24"/>
        </w:rPr>
        <w:t>支持问答形式，通过过车数据量，查询道路拥堵情况。</w:t>
      </w:r>
    </w:p>
    <w:p w14:paraId="703885F0">
      <w:pPr>
        <w:spacing w:line="360" w:lineRule="auto"/>
        <w:ind w:firstLine="480" w:firstLineChars="200"/>
        <w:rPr>
          <w:rFonts w:hint="eastAsia" w:ascii="宋体" w:hAnsi="宋体" w:eastAsia="宋体"/>
          <w:sz w:val="24"/>
          <w:szCs w:val="24"/>
        </w:rPr>
      </w:pPr>
      <w:r>
        <w:rPr>
          <w:rFonts w:ascii="宋体" w:hAnsi="宋体" w:eastAsia="宋体"/>
          <w:sz w:val="24"/>
          <w:szCs w:val="24"/>
        </w:rPr>
        <w:t>例如：查找xx路口、路段视频，看下现场道路拥堵情况"</w:t>
      </w:r>
    </w:p>
    <w:p w14:paraId="437741A6">
      <w:pPr>
        <w:spacing w:line="360" w:lineRule="auto"/>
        <w:ind w:firstLine="480" w:firstLineChars="200"/>
        <w:rPr>
          <w:rFonts w:hint="eastAsia" w:ascii="宋体" w:hAnsi="宋体" w:eastAsia="宋体"/>
          <w:sz w:val="24"/>
          <w:szCs w:val="24"/>
        </w:rPr>
      </w:pPr>
      <w:r>
        <w:rPr>
          <w:rFonts w:ascii="宋体" w:hAnsi="宋体" w:eastAsia="宋体"/>
          <w:sz w:val="24"/>
          <w:szCs w:val="24"/>
        </w:rPr>
        <w:t>（8）AI交管助手-涉车研判</w:t>
      </w:r>
      <w:r>
        <w:rPr>
          <w:rFonts w:ascii="宋体" w:hAnsi="宋体" w:eastAsia="宋体"/>
          <w:sz w:val="24"/>
          <w:szCs w:val="24"/>
        </w:rPr>
        <w:tab/>
      </w:r>
    </w:p>
    <w:p w14:paraId="511E58A4">
      <w:pPr>
        <w:spacing w:line="360" w:lineRule="auto"/>
        <w:ind w:firstLine="480" w:firstLineChars="200"/>
        <w:rPr>
          <w:rFonts w:hint="eastAsia" w:ascii="宋体" w:hAnsi="宋体" w:eastAsia="宋体"/>
          <w:sz w:val="24"/>
          <w:szCs w:val="24"/>
        </w:rPr>
      </w:pPr>
      <w:r>
        <w:rPr>
          <w:rFonts w:ascii="宋体" w:hAnsi="宋体" w:eastAsia="宋体"/>
          <w:sz w:val="24"/>
          <w:szCs w:val="24"/>
        </w:rPr>
        <w:t>支持问答形式，通过车辆属性查找。</w:t>
      </w:r>
    </w:p>
    <w:p w14:paraId="143B7588">
      <w:pPr>
        <w:spacing w:line="360" w:lineRule="auto"/>
        <w:ind w:firstLine="480" w:firstLineChars="200"/>
        <w:rPr>
          <w:rFonts w:hint="eastAsia" w:ascii="宋体" w:hAnsi="宋体" w:eastAsia="宋体"/>
          <w:sz w:val="24"/>
          <w:szCs w:val="24"/>
        </w:rPr>
      </w:pPr>
      <w:r>
        <w:rPr>
          <w:rFonts w:ascii="宋体" w:hAnsi="宋体" w:eastAsia="宋体"/>
          <w:sz w:val="24"/>
          <w:szCs w:val="24"/>
        </w:rPr>
        <w:t>例如：</w:t>
      </w:r>
    </w:p>
    <w:p w14:paraId="48188FBD">
      <w:pPr>
        <w:spacing w:line="360" w:lineRule="auto"/>
        <w:ind w:firstLine="480" w:firstLineChars="200"/>
        <w:rPr>
          <w:rFonts w:hint="eastAsia" w:ascii="宋体" w:hAnsi="宋体" w:eastAsia="宋体"/>
          <w:sz w:val="24"/>
          <w:szCs w:val="24"/>
        </w:rPr>
      </w:pPr>
      <w:r>
        <w:rPr>
          <w:rFonts w:ascii="宋体" w:hAnsi="宋体" w:eastAsia="宋体"/>
          <w:sz w:val="24"/>
          <w:szCs w:val="24"/>
        </w:rPr>
        <w:t>1、查找XXXXX过车轨迹</w:t>
      </w:r>
    </w:p>
    <w:p w14:paraId="714F1B60">
      <w:pPr>
        <w:spacing w:line="360" w:lineRule="auto"/>
        <w:ind w:firstLine="480" w:firstLineChars="200"/>
        <w:rPr>
          <w:rFonts w:hint="eastAsia" w:ascii="宋体" w:hAnsi="宋体" w:eastAsia="宋体"/>
          <w:sz w:val="24"/>
          <w:szCs w:val="24"/>
        </w:rPr>
      </w:pPr>
      <w:r>
        <w:rPr>
          <w:rFonts w:ascii="宋体" w:hAnsi="宋体" w:eastAsia="宋体"/>
          <w:sz w:val="24"/>
          <w:szCs w:val="24"/>
        </w:rPr>
        <w:t>2、非机动车载小孩</w:t>
      </w:r>
    </w:p>
    <w:p w14:paraId="02DA2A4A">
      <w:pPr>
        <w:spacing w:line="360" w:lineRule="auto"/>
        <w:ind w:firstLine="480" w:firstLineChars="200"/>
        <w:rPr>
          <w:rFonts w:hint="eastAsia" w:ascii="宋体" w:hAnsi="宋体" w:eastAsia="宋体"/>
          <w:sz w:val="24"/>
          <w:szCs w:val="24"/>
        </w:rPr>
      </w:pPr>
      <w:r>
        <w:rPr>
          <w:rFonts w:ascii="宋体" w:hAnsi="宋体" w:eastAsia="宋体"/>
          <w:sz w:val="24"/>
          <w:szCs w:val="24"/>
        </w:rPr>
        <w:t>3、蓝色面包车</w:t>
      </w:r>
    </w:p>
    <w:p w14:paraId="06950877">
      <w:pPr>
        <w:spacing w:line="360" w:lineRule="auto"/>
        <w:ind w:firstLine="480" w:firstLineChars="200"/>
        <w:rPr>
          <w:rFonts w:hint="eastAsia" w:ascii="宋体" w:hAnsi="宋体" w:eastAsia="宋体"/>
          <w:sz w:val="24"/>
          <w:szCs w:val="24"/>
        </w:rPr>
      </w:pPr>
      <w:r>
        <w:rPr>
          <w:rFonts w:ascii="宋体" w:hAnsi="宋体" w:eastAsia="宋体"/>
          <w:sz w:val="24"/>
          <w:szCs w:val="24"/>
        </w:rPr>
        <w:t>（9）AI交管助手-数据统计</w:t>
      </w:r>
      <w:r>
        <w:rPr>
          <w:rFonts w:ascii="宋体" w:hAnsi="宋体" w:eastAsia="宋体"/>
          <w:sz w:val="24"/>
          <w:szCs w:val="24"/>
        </w:rPr>
        <w:tab/>
      </w:r>
    </w:p>
    <w:p w14:paraId="1E727DD3">
      <w:pPr>
        <w:spacing w:line="360" w:lineRule="auto"/>
        <w:ind w:firstLine="480" w:firstLineChars="200"/>
        <w:rPr>
          <w:rFonts w:hint="eastAsia" w:ascii="宋体" w:hAnsi="宋体" w:eastAsia="宋体"/>
          <w:sz w:val="24"/>
          <w:szCs w:val="24"/>
        </w:rPr>
      </w:pPr>
      <w:r>
        <w:rPr>
          <w:rFonts w:ascii="宋体" w:hAnsi="宋体" w:eastAsia="宋体"/>
          <w:sz w:val="24"/>
          <w:szCs w:val="24"/>
        </w:rPr>
        <w:t>支持问答形式，对平台数据进行汇总统计，并输出统计图表。</w:t>
      </w:r>
    </w:p>
    <w:p w14:paraId="2951C1CA">
      <w:pPr>
        <w:spacing w:line="360" w:lineRule="auto"/>
        <w:ind w:firstLine="480" w:firstLineChars="200"/>
        <w:rPr>
          <w:rFonts w:hint="eastAsia" w:ascii="宋体" w:hAnsi="宋体" w:eastAsia="宋体"/>
          <w:sz w:val="24"/>
          <w:szCs w:val="24"/>
        </w:rPr>
      </w:pPr>
      <w:r>
        <w:rPr>
          <w:rFonts w:ascii="宋体" w:hAnsi="宋体" w:eastAsia="宋体"/>
          <w:sz w:val="24"/>
          <w:szCs w:val="24"/>
        </w:rPr>
        <w:t>例如：帮我统计XXXX卡口今天的过车数据量</w:t>
      </w:r>
    </w:p>
    <w:p w14:paraId="40842B2D">
      <w:pPr>
        <w:spacing w:line="360" w:lineRule="auto"/>
        <w:ind w:firstLine="480" w:firstLineChars="200"/>
        <w:rPr>
          <w:rFonts w:hint="eastAsia" w:ascii="宋体" w:hAnsi="宋体" w:eastAsia="宋体"/>
          <w:sz w:val="24"/>
          <w:szCs w:val="24"/>
        </w:rPr>
      </w:pPr>
      <w:r>
        <w:rPr>
          <w:rFonts w:ascii="宋体" w:hAnsi="宋体" w:eastAsia="宋体"/>
          <w:sz w:val="24"/>
          <w:szCs w:val="24"/>
        </w:rPr>
        <w:t>（10）AI交管助手-车辆布控</w:t>
      </w:r>
      <w:r>
        <w:rPr>
          <w:rFonts w:ascii="宋体" w:hAnsi="宋体" w:eastAsia="宋体"/>
          <w:sz w:val="24"/>
          <w:szCs w:val="24"/>
        </w:rPr>
        <w:tab/>
      </w:r>
    </w:p>
    <w:p w14:paraId="297935CD">
      <w:pPr>
        <w:spacing w:line="360" w:lineRule="auto"/>
        <w:ind w:firstLine="480" w:firstLineChars="200"/>
        <w:rPr>
          <w:rFonts w:hint="eastAsia" w:ascii="宋体" w:hAnsi="宋体" w:eastAsia="宋体"/>
          <w:sz w:val="24"/>
          <w:szCs w:val="24"/>
        </w:rPr>
      </w:pPr>
      <w:r>
        <w:rPr>
          <w:rFonts w:ascii="宋体" w:hAnsi="宋体" w:eastAsia="宋体"/>
          <w:sz w:val="24"/>
          <w:szCs w:val="24"/>
        </w:rPr>
        <w:t>支持问答形式，对部分车辆进行车辆布控操作。</w:t>
      </w:r>
    </w:p>
    <w:p w14:paraId="2A11D08A">
      <w:pPr>
        <w:spacing w:line="360" w:lineRule="auto"/>
        <w:ind w:firstLine="480" w:firstLineChars="200"/>
        <w:rPr>
          <w:rFonts w:hint="eastAsia" w:ascii="宋体" w:hAnsi="宋体" w:eastAsia="宋体"/>
          <w:sz w:val="24"/>
          <w:szCs w:val="24"/>
        </w:rPr>
      </w:pPr>
      <w:r>
        <w:rPr>
          <w:rFonts w:ascii="宋体" w:hAnsi="宋体" w:eastAsia="宋体"/>
          <w:sz w:val="24"/>
          <w:szCs w:val="24"/>
        </w:rPr>
        <w:t>例如：布控XXXX车牌</w:t>
      </w:r>
    </w:p>
    <w:p w14:paraId="1A158CA0">
      <w:pPr>
        <w:spacing w:line="360" w:lineRule="auto"/>
        <w:ind w:firstLine="480" w:firstLineChars="200"/>
        <w:rPr>
          <w:rFonts w:hint="eastAsia" w:ascii="宋体" w:hAnsi="宋体" w:eastAsia="宋体" w:cs="Times New Roman"/>
          <w:sz w:val="24"/>
          <w:szCs w:val="24"/>
        </w:rPr>
      </w:pPr>
    </w:p>
    <w:p w14:paraId="319822B7">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w:t>
      </w:r>
      <w:r>
        <w:rPr>
          <w:rFonts w:hint="eastAsia" w:ascii="宋体" w:hAnsi="宋体" w:eastAsia="宋体" w:cs="Times New Roman"/>
          <w:sz w:val="24"/>
          <w:szCs w:val="24"/>
        </w:rPr>
        <w:t>三</w:t>
      </w:r>
      <w:r>
        <w:rPr>
          <w:rFonts w:ascii="宋体" w:hAnsi="宋体" w:eastAsia="宋体" w:cs="Times New Roman"/>
          <w:sz w:val="24"/>
          <w:szCs w:val="24"/>
        </w:rPr>
        <w:t>）软件性能要求</w:t>
      </w:r>
    </w:p>
    <w:p w14:paraId="1E0E41B1">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在满足本次项目所需的网络带宽资源、计算资源的前提下，系统性能应满足以下要求：</w:t>
      </w:r>
    </w:p>
    <w:p w14:paraId="23FAEEAF">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（1）警鸿实战应用系统</w:t>
      </w:r>
    </w:p>
    <w:p w14:paraId="6CA36FB6">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最大在线用户数：≥2000；</w:t>
      </w:r>
    </w:p>
    <w:p w14:paraId="5501858A">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并发用户数：≥200；</w:t>
      </w:r>
    </w:p>
    <w:p w14:paraId="366CD2AE">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响应时间：≤50-200ms（受限于5G网络等其他因素影响）；</w:t>
      </w:r>
    </w:p>
    <w:p w14:paraId="07DB24FF">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访问速度（吞吐量）：≥1500QPS；</w:t>
      </w:r>
    </w:p>
    <w:p w14:paraId="7D26FE8F">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平均无故障时间：&gt;720小时；</w:t>
      </w:r>
    </w:p>
    <w:p w14:paraId="5C00AF6E">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平均修复时间：&lt;1小时；</w:t>
      </w:r>
    </w:p>
    <w:p w14:paraId="2156F5FD">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故障率：&lt;0.1%/月。</w:t>
      </w:r>
    </w:p>
    <w:p w14:paraId="2027BB63">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（2）空中警务作战系统</w:t>
      </w:r>
    </w:p>
    <w:p w14:paraId="2F4C7B97">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管控无人机机场数：≥50；</w:t>
      </w:r>
    </w:p>
    <w:p w14:paraId="242E134B">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在线用户数：≥100；</w:t>
      </w:r>
    </w:p>
    <w:p w14:paraId="16A6EA02">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并发用户数：≥20；</w:t>
      </w:r>
    </w:p>
    <w:p w14:paraId="1C6C0653">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最大查询响应时间：≤6秒；</w:t>
      </w:r>
    </w:p>
    <w:p w14:paraId="773B6F72">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视频存储</w:t>
      </w:r>
      <w:r>
        <w:rPr>
          <w:rFonts w:hint="eastAsia" w:ascii="宋体" w:hAnsi="宋体" w:eastAsia="宋体" w:cs="Times New Roman"/>
          <w:sz w:val="24"/>
          <w:szCs w:val="24"/>
        </w:rPr>
        <w:t>：</w:t>
      </w:r>
      <w:r>
        <w:rPr>
          <w:rFonts w:ascii="宋体" w:hAnsi="宋体" w:eastAsia="宋体" w:cs="Times New Roman"/>
          <w:sz w:val="24"/>
          <w:szCs w:val="24"/>
        </w:rPr>
        <w:t>≥ 1年；</w:t>
      </w:r>
    </w:p>
    <w:p w14:paraId="3E2F6BB0">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可靠性：7×24 小时可靠运行≥99%。</w:t>
      </w:r>
    </w:p>
    <w:p w14:paraId="3C4321C5">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交管</w:t>
      </w:r>
      <w:r>
        <w:rPr>
          <w:rFonts w:ascii="宋体" w:hAnsi="宋体" w:eastAsia="宋体" w:cs="Times New Roman"/>
          <w:sz w:val="24"/>
          <w:szCs w:val="24"/>
        </w:rPr>
        <w:t>数据中心</w:t>
      </w:r>
    </w:p>
    <w:p w14:paraId="76734C71">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视频解析路数≥200路；</w:t>
      </w:r>
    </w:p>
    <w:p w14:paraId="40488F00">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每日接入过车数据图片≥7000万张（以目前过车图片生成量测算）。</w:t>
      </w:r>
    </w:p>
    <w:p w14:paraId="3AA2C7E5">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交管</w:t>
      </w:r>
      <w:r>
        <w:rPr>
          <w:rFonts w:ascii="宋体" w:hAnsi="宋体" w:eastAsia="宋体" w:cs="Times New Roman"/>
          <w:sz w:val="24"/>
          <w:szCs w:val="24"/>
        </w:rPr>
        <w:t>算法中心</w:t>
      </w:r>
    </w:p>
    <w:p w14:paraId="11DB6E51">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图片解析算法（机动车和非机动车解析算法）＞420张/秒</w:t>
      </w:r>
    </w:p>
    <w:p w14:paraId="2A23CFE6">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在以下条件下，目标检出率≥85%：</w:t>
      </w:r>
    </w:p>
    <w:p w14:paraId="3AEB866B">
      <w:pPr>
        <w:spacing w:line="360" w:lineRule="auto"/>
        <w:ind w:firstLine="3120" w:firstLineChars="1300"/>
        <w:rPr>
          <w:rFonts w:hint="eastAsia" w:ascii="宋体" w:hAnsi="宋体" w:eastAsia="宋体" w:cs="Times New Roman"/>
          <w:sz w:val="24"/>
          <w:szCs w:val="24"/>
        </w:rPr>
      </w:pPr>
      <w:r>
        <w:rPr>
          <w:rFonts w:ascii="宋体" w:hAnsi="宋体" w:eastAsia="宋体" w:cs="Times New Roman"/>
          <w:sz w:val="24"/>
          <w:szCs w:val="24"/>
        </w:rPr>
        <w:t>二三轮车像素：≥64*64；</w:t>
      </w:r>
    </w:p>
    <w:p w14:paraId="789084DE">
      <w:pPr>
        <w:spacing w:line="360" w:lineRule="auto"/>
        <w:ind w:firstLine="3120" w:firstLineChars="1300"/>
        <w:rPr>
          <w:rFonts w:hint="eastAsia" w:ascii="宋体" w:hAnsi="宋体" w:eastAsia="宋体" w:cs="Times New Roman"/>
          <w:sz w:val="24"/>
          <w:szCs w:val="24"/>
        </w:rPr>
      </w:pPr>
      <w:r>
        <w:rPr>
          <w:rFonts w:ascii="宋体" w:hAnsi="宋体" w:eastAsia="宋体" w:cs="Times New Roman"/>
          <w:sz w:val="24"/>
          <w:szCs w:val="24"/>
        </w:rPr>
        <w:t>机动车像素：≥64*64；</w:t>
      </w:r>
    </w:p>
    <w:p w14:paraId="5B463C39">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（5）风险辨识实战应用系统</w:t>
      </w:r>
    </w:p>
    <w:p w14:paraId="30812F0C">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系统同时在线用户数≥200；</w:t>
      </w:r>
    </w:p>
    <w:p w14:paraId="66F6BF1E">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系统并发登录用户数≥50；</w:t>
      </w:r>
    </w:p>
    <w:p w14:paraId="230EC0FC">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可视化建模任务并发数≤50个；</w:t>
      </w:r>
    </w:p>
    <w:p w14:paraId="080E4A48">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WEB应用页面响应时间≤ 3s；</w:t>
      </w:r>
    </w:p>
    <w:p w14:paraId="2744719E">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查询类接口：数据记录返回时间≤3s；</w:t>
      </w:r>
    </w:p>
    <w:p w14:paraId="07C77C7D">
      <w:pPr>
        <w:numPr>
          <w:ilvl w:val="0"/>
          <w:numId w:val="1"/>
        </w:num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管理类接口：响应时间≤3s。</w:t>
      </w:r>
    </w:p>
    <w:p w14:paraId="34789C0D">
      <w:pPr>
        <w:spacing w:line="360" w:lineRule="auto"/>
        <w:ind w:firstLine="480" w:firstLineChars="200"/>
        <w:rPr>
          <w:rFonts w:hint="eastAsia" w:ascii="宋体" w:hAnsi="宋体" w:eastAsia="宋体" w:cs="Times New Roman"/>
          <w:sz w:val="24"/>
          <w:szCs w:val="24"/>
        </w:rPr>
      </w:pPr>
    </w:p>
    <w:p w14:paraId="120762D6">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w:t>
      </w:r>
      <w:r>
        <w:rPr>
          <w:rFonts w:hint="eastAsia" w:ascii="宋体" w:hAnsi="宋体" w:eastAsia="宋体" w:cs="Times New Roman"/>
          <w:sz w:val="24"/>
          <w:szCs w:val="24"/>
        </w:rPr>
        <w:t>四</w:t>
      </w:r>
      <w:r>
        <w:rPr>
          <w:rFonts w:ascii="宋体" w:hAnsi="宋体" w:eastAsia="宋体" w:cs="Times New Roman"/>
          <w:sz w:val="24"/>
          <w:szCs w:val="24"/>
        </w:rPr>
        <w:t>）软件运行环境要求</w:t>
      </w:r>
    </w:p>
    <w:p w14:paraId="167B86F3">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严格符合国产化技术要求，基础软件、应用软件等均采用国产产品与技术，数据库管理系统选用信创等国家自主可控产品，应用层面核心业务系统基于国产中间件与开发框架构建，保障技术自主可控，规避技术 “卡脖子” 风险，降低对国外技术依赖。本项目未来面临硬件国产化更换，需承诺完成数据迁移、软件各模块适配改造和部署，保障适配后平台正常运行。</w:t>
      </w:r>
    </w:p>
    <w:p w14:paraId="4067637D">
      <w:pPr>
        <w:spacing w:line="360" w:lineRule="auto"/>
        <w:ind w:firstLine="480" w:firstLineChars="200"/>
        <w:rPr>
          <w:rFonts w:hint="eastAsia" w:ascii="宋体" w:hAnsi="宋体" w:eastAsia="宋体" w:cs="Times New Roman"/>
          <w:sz w:val="24"/>
          <w:szCs w:val="24"/>
        </w:rPr>
      </w:pPr>
    </w:p>
    <w:p w14:paraId="596091A5">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w:t>
      </w:r>
      <w:r>
        <w:rPr>
          <w:rFonts w:hint="eastAsia" w:ascii="宋体" w:hAnsi="宋体" w:eastAsia="宋体" w:cs="Times New Roman"/>
          <w:sz w:val="24"/>
          <w:szCs w:val="24"/>
        </w:rPr>
        <w:t>五</w:t>
      </w:r>
      <w:r>
        <w:rPr>
          <w:rFonts w:ascii="宋体" w:hAnsi="宋体" w:eastAsia="宋体" w:cs="Times New Roman"/>
          <w:sz w:val="24"/>
          <w:szCs w:val="24"/>
        </w:rPr>
        <w:t>）软件安全要求</w:t>
      </w:r>
    </w:p>
    <w:p w14:paraId="7E17F161">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依托总队提供的网络安全设备和密码设备，项目建设需符合《网络安全法》《个人信息保护法》《数据安全法》相关规定。为保障平台（公安网）系统通过等保三级测评和商用密码测评，平台软件需完成配套改造；定期开展内部安全保密培训，配合完成每年等保测评和密评工作及相关整改工作。</w:t>
      </w:r>
    </w:p>
    <w:p w14:paraId="77941144">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等保测评工作应委托列入《网络网络安全等级保护测评服务认证获证机构名录》之内的第三方测评机构完成；商用密码测评工作应委托列入国家密码管理局公告（第53号）机构目录之内的第三方测评机构完成。项目验收后首次等保测评和商用密码测评的费用由软件服务供应商代付，测评机构须经采购人确认后开展评测工作，以保障测评过程、数据及结论客观公正。</w:t>
      </w:r>
    </w:p>
    <w:p w14:paraId="066767CD">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1、等保测评服务内容</w:t>
      </w:r>
    </w:p>
    <w:p w14:paraId="4805CDF5">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针对采购人定级系统的安全物理环境、安全通信网络、安全区域边界、安全计算环境、安全管理中心5个技术层面及安全管理制度、安全管理机构、安全管理人员、安全建设管理、安全运维管理5个管理层面进行现场测评与差距分析，记录相关的测评结果。</w:t>
      </w:r>
    </w:p>
    <w:p w14:paraId="21BB0978">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依照《等级保护现场测评记录》中所记录的针对采购人定级系统的技术及管理测评结果，结合系统整体差距测评结果，按照公安部标准测评报告模板撰写测评记录，完成提交《系统问题清单列表》。</w:t>
      </w:r>
    </w:p>
    <w:p w14:paraId="1F6715CA">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采购人针对差距安全评估结果实施整改后，等保测评机构从安全技术与安全管理的安全控制点上对信息系统进行验证，且针对采购人定级系统进行网络安全等级保护测评。</w:t>
      </w:r>
    </w:p>
    <w:p w14:paraId="50BBAE03">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等级保护测评包括安全技术及安全管理测评。在现场访谈、配置核查的基础上，利用安全测试工具扫描安全漏洞、应用漏洞；综合现场测评结果与系统定级测评点指标，分析系统存在的问题，给出系统等级测评结论；编制《网络安全等级保护测评报告》，提交公安部门审核。</w:t>
      </w:r>
    </w:p>
    <w:p w14:paraId="4B0F9BCE">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交付成果：《网络安全等级保护测评报告》、《等级保护安全整改建议书》。</w:t>
      </w:r>
    </w:p>
    <w:p w14:paraId="30D90B33">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2、商用密码测评服务内容</w:t>
      </w:r>
    </w:p>
    <w:p w14:paraId="118F6372">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依据国家密码法规、密码应用相关技术标准，采用科学的测评方法、流程和工作规范开展商用密码应用安全性评估工作。密评机构应具备商用密码应用安全性技术测评实施、管理测评实施、系统整体评估能力。</w:t>
      </w:r>
    </w:p>
    <w:p w14:paraId="44E6BD91">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为保障密评过程中可能涉及的重要数据和敏感信息的安全，密评机构应具备安全保密管理制度与数据安全能力，采取的安全管理措施应得当，且能够很好保障本项目测评数据的安全，明确对采购人的系统、信息、数据有安全保密的义务。</w:t>
      </w:r>
    </w:p>
    <w:p w14:paraId="63034382">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密评机构完成商用密码应用安全性评估工作后，应协助采购人在30日内将评估结果报国家密码管理部门备案。</w:t>
      </w:r>
    </w:p>
    <w:p w14:paraId="68C03B9C">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交付成果：《商用密码应用安全性评估报告》。</w:t>
      </w:r>
    </w:p>
    <w:p w14:paraId="31BBB341">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w:t>
      </w:r>
      <w:r>
        <w:rPr>
          <w:rFonts w:hint="eastAsia" w:ascii="宋体" w:hAnsi="宋体" w:eastAsia="宋体" w:cs="Times New Roman"/>
          <w:sz w:val="24"/>
          <w:szCs w:val="24"/>
        </w:rPr>
        <w:t>六</w:t>
      </w:r>
      <w:r>
        <w:rPr>
          <w:rFonts w:ascii="宋体" w:hAnsi="宋体" w:eastAsia="宋体" w:cs="Times New Roman"/>
          <w:sz w:val="24"/>
          <w:szCs w:val="24"/>
        </w:rPr>
        <w:t>）与采购人现有软件对接要求</w:t>
      </w:r>
    </w:p>
    <w:p w14:paraId="08D88774">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由采购人负责协调原有系统的接口协议、源代码、数据结构等与修改、升级或对接相关资料的开放，且不产生开放费用。如需原系统开发商配合，采购人负责协调。</w:t>
      </w:r>
    </w:p>
    <w:p w14:paraId="75D12183">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w:t>
      </w:r>
      <w:r>
        <w:rPr>
          <w:rFonts w:hint="eastAsia" w:ascii="宋体" w:hAnsi="宋体" w:eastAsia="宋体" w:cs="Times New Roman"/>
          <w:sz w:val="24"/>
          <w:szCs w:val="24"/>
        </w:rPr>
        <w:t>七</w:t>
      </w:r>
      <w:r>
        <w:rPr>
          <w:rFonts w:ascii="宋体" w:hAnsi="宋体" w:eastAsia="宋体" w:cs="Times New Roman"/>
          <w:sz w:val="24"/>
          <w:szCs w:val="24"/>
        </w:rPr>
        <w:t>）投入人员要求</w:t>
      </w:r>
    </w:p>
    <w:p w14:paraId="0ECD04CD">
      <w:pPr>
        <w:spacing w:line="360" w:lineRule="auto"/>
        <w:ind w:firstLine="482" w:firstLineChars="200"/>
        <w:rPr>
          <w:rFonts w:hint="eastAsia" w:ascii="宋体" w:hAnsi="宋体" w:eastAsia="宋体" w:cs="Times New Roman"/>
          <w:b/>
          <w:bCs/>
          <w:sz w:val="24"/>
          <w:szCs w:val="24"/>
        </w:rPr>
      </w:pPr>
      <w:r>
        <w:rPr>
          <w:rFonts w:hint="eastAsia" w:ascii="宋体" w:hAnsi="宋体" w:eastAsia="宋体" w:cs="Times New Roman"/>
          <w:b/>
          <w:bCs/>
          <w:sz w:val="24"/>
          <w:szCs w:val="24"/>
        </w:rPr>
        <w:t>包1：</w:t>
      </w:r>
    </w:p>
    <w:tbl>
      <w:tblPr>
        <w:tblStyle w:val="11"/>
        <w:tblW w:w="62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277"/>
        <w:gridCol w:w="730"/>
        <w:gridCol w:w="3211"/>
        <w:gridCol w:w="3309"/>
        <w:gridCol w:w="1439"/>
      </w:tblGrid>
      <w:tr w14:paraId="22DE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 w:type="pct"/>
            <w:vAlign w:val="center"/>
          </w:tcPr>
          <w:p w14:paraId="72FF9D84">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序号</w:t>
            </w:r>
          </w:p>
        </w:tc>
        <w:tc>
          <w:tcPr>
            <w:tcW w:w="598" w:type="pct"/>
            <w:vAlign w:val="center"/>
          </w:tcPr>
          <w:p w14:paraId="534AC5C4">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岗位名称</w:t>
            </w:r>
          </w:p>
        </w:tc>
        <w:tc>
          <w:tcPr>
            <w:tcW w:w="342" w:type="pct"/>
            <w:vAlign w:val="center"/>
          </w:tcPr>
          <w:p w14:paraId="7691D0EF">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人数</w:t>
            </w:r>
          </w:p>
        </w:tc>
        <w:tc>
          <w:tcPr>
            <w:tcW w:w="1504" w:type="pct"/>
            <w:vAlign w:val="center"/>
          </w:tcPr>
          <w:p w14:paraId="53094DC5">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要求</w:t>
            </w:r>
          </w:p>
        </w:tc>
        <w:tc>
          <w:tcPr>
            <w:tcW w:w="1550" w:type="pct"/>
            <w:vAlign w:val="center"/>
          </w:tcPr>
          <w:p w14:paraId="26F95C9A">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工作职责</w:t>
            </w:r>
          </w:p>
        </w:tc>
        <w:tc>
          <w:tcPr>
            <w:tcW w:w="674" w:type="pct"/>
          </w:tcPr>
          <w:p w14:paraId="47625836">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是否驻场服务</w:t>
            </w:r>
          </w:p>
        </w:tc>
      </w:tr>
      <w:tr w14:paraId="465B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 w:type="pct"/>
            <w:vAlign w:val="center"/>
          </w:tcPr>
          <w:p w14:paraId="5C86C0FC">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1</w:t>
            </w:r>
          </w:p>
        </w:tc>
        <w:tc>
          <w:tcPr>
            <w:tcW w:w="598" w:type="pct"/>
            <w:vAlign w:val="center"/>
          </w:tcPr>
          <w:p w14:paraId="38A67045">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项目经理</w:t>
            </w:r>
          </w:p>
        </w:tc>
        <w:tc>
          <w:tcPr>
            <w:tcW w:w="342" w:type="pct"/>
            <w:vAlign w:val="center"/>
          </w:tcPr>
          <w:p w14:paraId="642DD00B">
            <w:pPr>
              <w:adjustRightInd w:val="0"/>
              <w:snapToGrid w:val="0"/>
              <w:spacing w:line="360" w:lineRule="auto"/>
              <w:jc w:val="center"/>
              <w:rPr>
                <w:rFonts w:cs="Times New Roman" w:asciiTheme="minorEastAsia" w:hAnsiTheme="minorEastAsia"/>
                <w:sz w:val="24"/>
                <w:szCs w:val="24"/>
              </w:rPr>
            </w:pPr>
            <w:r>
              <w:rPr>
                <w:rFonts w:cs="Times New Roman" w:asciiTheme="minorEastAsia" w:hAnsiTheme="minorEastAsia"/>
                <w:sz w:val="24"/>
                <w:szCs w:val="24"/>
              </w:rPr>
              <w:t>1</w:t>
            </w:r>
          </w:p>
        </w:tc>
        <w:tc>
          <w:tcPr>
            <w:tcW w:w="1504" w:type="pct"/>
            <w:vAlign w:val="center"/>
          </w:tcPr>
          <w:p w14:paraId="36D920CA">
            <w:pPr>
              <w:adjustRightInd w:val="0"/>
              <w:snapToGrid w:val="0"/>
              <w:rPr>
                <w:rFonts w:cs="Times New Roman" w:asciiTheme="minorEastAsia" w:hAnsiTheme="minorEastAsia"/>
                <w:sz w:val="24"/>
                <w:szCs w:val="24"/>
              </w:rPr>
            </w:pPr>
            <w:r>
              <w:rPr>
                <w:rFonts w:hint="eastAsia" w:cs="Times New Roman" w:asciiTheme="minorEastAsia" w:hAnsiTheme="minorEastAsia"/>
                <w:sz w:val="24"/>
                <w:szCs w:val="24"/>
              </w:rPr>
              <w:t>A.具备计算机技术与软件专业技术资格证书（信息系统项目管理师）、高级工程师（计算机或电子信息专业）证书、注册信息安全专业人员证书（CISP）；</w:t>
            </w:r>
          </w:p>
          <w:p w14:paraId="42CBB302">
            <w:pPr>
              <w:adjustRightInd w:val="0"/>
              <w:snapToGrid w:val="0"/>
              <w:rPr>
                <w:rFonts w:cs="Times New Roman" w:asciiTheme="minorEastAsia" w:hAnsiTheme="minorEastAsia"/>
                <w:sz w:val="24"/>
                <w:szCs w:val="24"/>
              </w:rPr>
            </w:pPr>
            <w:r>
              <w:rPr>
                <w:rFonts w:hint="eastAsia" w:cs="Times New Roman" w:asciiTheme="minorEastAsia" w:hAnsiTheme="minorEastAsia"/>
                <w:sz w:val="24"/>
                <w:szCs w:val="24"/>
              </w:rPr>
              <w:t>B.具备软件开发类项目经验，提供用户服务证明扫描件</w:t>
            </w:r>
          </w:p>
          <w:p w14:paraId="4C93330D">
            <w:pPr>
              <w:adjustRightInd w:val="0"/>
              <w:snapToGrid w:val="0"/>
              <w:rPr>
                <w:rFonts w:cs="Times New Roman" w:asciiTheme="minorEastAsia" w:hAnsiTheme="minorEastAsia"/>
                <w:sz w:val="24"/>
                <w:szCs w:val="24"/>
              </w:rPr>
            </w:pPr>
            <w:r>
              <w:rPr>
                <w:rFonts w:hint="eastAsia" w:cs="Times New Roman" w:asciiTheme="minorEastAsia" w:hAnsiTheme="minorEastAsia"/>
                <w:sz w:val="24"/>
                <w:szCs w:val="24"/>
              </w:rPr>
              <w:t>（加盖用户单位公章），用户服务证明能表明该人员具备以上工作经验。</w:t>
            </w:r>
          </w:p>
        </w:tc>
        <w:tc>
          <w:tcPr>
            <w:tcW w:w="1550" w:type="pct"/>
            <w:vAlign w:val="center"/>
          </w:tcPr>
          <w:p w14:paraId="1951CAAC">
            <w:pPr>
              <w:adjustRightInd w:val="0"/>
              <w:snapToGrid w:val="0"/>
              <w:rPr>
                <w:rFonts w:cs="Times New Roman" w:asciiTheme="minorEastAsia" w:hAnsiTheme="minorEastAsia"/>
                <w:sz w:val="24"/>
                <w:szCs w:val="24"/>
              </w:rPr>
            </w:pPr>
            <w:r>
              <w:rPr>
                <w:rFonts w:hint="eastAsia" w:cs="Times New Roman" w:asciiTheme="minorEastAsia" w:hAnsiTheme="minorEastAsia"/>
                <w:sz w:val="24"/>
                <w:szCs w:val="24"/>
              </w:rPr>
              <w:t>对项目的实施进行全面负责。</w:t>
            </w:r>
          </w:p>
          <w:p w14:paraId="461A59A1">
            <w:pPr>
              <w:adjustRightInd w:val="0"/>
              <w:snapToGrid w:val="0"/>
              <w:rPr>
                <w:rFonts w:hint="eastAsia" w:cs="Times New Roman" w:asciiTheme="minorEastAsia" w:hAnsiTheme="minorEastAsia"/>
                <w:sz w:val="24"/>
                <w:szCs w:val="24"/>
              </w:rPr>
            </w:pPr>
            <w:r>
              <w:rPr>
                <w:rFonts w:cs="Times New Roman" w:asciiTheme="minorEastAsia" w:hAnsiTheme="minorEastAsia"/>
                <w:sz w:val="24"/>
                <w:szCs w:val="24"/>
              </w:rPr>
              <w:t>组织制订可行的项目管理计划；组织项目实施，对项目的人员、</w:t>
            </w:r>
            <w:r>
              <w:rPr>
                <w:rFonts w:hint="eastAsia" w:cs="Times New Roman" w:asciiTheme="minorEastAsia" w:hAnsiTheme="minorEastAsia"/>
                <w:sz w:val="24"/>
                <w:szCs w:val="24"/>
              </w:rPr>
              <w:t>资源</w:t>
            </w:r>
            <w:r>
              <w:rPr>
                <w:rFonts w:cs="Times New Roman" w:asciiTheme="minorEastAsia" w:hAnsiTheme="minorEastAsia"/>
                <w:sz w:val="24"/>
                <w:szCs w:val="24"/>
              </w:rPr>
              <w:t>、进度</w:t>
            </w:r>
            <w:r>
              <w:rPr>
                <w:rFonts w:hint="eastAsia" w:cs="Times New Roman" w:asciiTheme="minorEastAsia" w:hAnsiTheme="minorEastAsia"/>
                <w:sz w:val="24"/>
                <w:szCs w:val="24"/>
              </w:rPr>
              <w:t>、</w:t>
            </w:r>
            <w:r>
              <w:rPr>
                <w:rFonts w:cs="Times New Roman" w:asciiTheme="minorEastAsia" w:hAnsiTheme="minorEastAsia"/>
                <w:sz w:val="24"/>
                <w:szCs w:val="24"/>
              </w:rPr>
              <w:t>质量</w:t>
            </w:r>
            <w:r>
              <w:rPr>
                <w:rFonts w:hint="eastAsia" w:cs="Times New Roman" w:asciiTheme="minorEastAsia" w:hAnsiTheme="minorEastAsia"/>
                <w:sz w:val="24"/>
                <w:szCs w:val="24"/>
              </w:rPr>
              <w:t>、安全</w:t>
            </w:r>
            <w:r>
              <w:rPr>
                <w:rFonts w:cs="Times New Roman" w:asciiTheme="minorEastAsia" w:hAnsiTheme="minorEastAsia"/>
                <w:sz w:val="24"/>
                <w:szCs w:val="24"/>
              </w:rPr>
              <w:t>等进行管理，并据实际情况及时做出调整，系统地监督项目实施过程的绩效，保证项目在一定的约束条件下达到项目目标；分析和评估项目管理计划和成果；能在项目进展的早期发现问题，并有预防问题的措施；协调</w:t>
            </w:r>
            <w:r>
              <w:rPr>
                <w:rFonts w:hint="eastAsia" w:cs="Times New Roman" w:asciiTheme="minorEastAsia" w:hAnsiTheme="minorEastAsia"/>
                <w:sz w:val="24"/>
                <w:szCs w:val="24"/>
              </w:rPr>
              <w:t>本</w:t>
            </w:r>
            <w:r>
              <w:rPr>
                <w:rFonts w:cs="Times New Roman" w:asciiTheme="minorEastAsia" w:hAnsiTheme="minorEastAsia"/>
                <w:sz w:val="24"/>
                <w:szCs w:val="24"/>
              </w:rPr>
              <w:t>项目所涉及的相关人员。</w:t>
            </w:r>
          </w:p>
        </w:tc>
        <w:tc>
          <w:tcPr>
            <w:tcW w:w="674" w:type="pct"/>
            <w:vAlign w:val="center"/>
          </w:tcPr>
          <w:p w14:paraId="70CEBDFC">
            <w:pPr>
              <w:adjustRightInd w:val="0"/>
              <w:snapToGrid w:val="0"/>
              <w:spacing w:line="360" w:lineRule="auto"/>
              <w:rPr>
                <w:rFonts w:hint="eastAsia" w:cs="Times New Roman" w:asciiTheme="minorEastAsia" w:hAnsiTheme="minorEastAsia"/>
                <w:sz w:val="24"/>
                <w:szCs w:val="24"/>
              </w:rPr>
            </w:pPr>
            <w:r>
              <w:rPr>
                <w:rFonts w:cs="Times New Roman" w:asciiTheme="minorEastAsia" w:hAnsiTheme="minorEastAsia"/>
                <w:sz w:val="24"/>
                <w:szCs w:val="24"/>
              </w:rPr>
              <w:t>工作时间驻场</w:t>
            </w:r>
          </w:p>
        </w:tc>
      </w:tr>
      <w:tr w14:paraId="7A1F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 w:type="pct"/>
            <w:vAlign w:val="center"/>
          </w:tcPr>
          <w:p w14:paraId="39E110AC">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2</w:t>
            </w:r>
          </w:p>
        </w:tc>
        <w:tc>
          <w:tcPr>
            <w:tcW w:w="598" w:type="pct"/>
            <w:vAlign w:val="center"/>
          </w:tcPr>
          <w:p w14:paraId="0A495DF8">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技术负责人</w:t>
            </w:r>
          </w:p>
        </w:tc>
        <w:tc>
          <w:tcPr>
            <w:tcW w:w="342" w:type="pct"/>
            <w:vAlign w:val="center"/>
          </w:tcPr>
          <w:p w14:paraId="3BA6B182">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1</w:t>
            </w:r>
          </w:p>
        </w:tc>
        <w:tc>
          <w:tcPr>
            <w:tcW w:w="1504" w:type="pct"/>
            <w:vAlign w:val="center"/>
          </w:tcPr>
          <w:p w14:paraId="412C3CD6">
            <w:pPr>
              <w:adjustRightInd w:val="0"/>
              <w:snapToGrid w:val="0"/>
              <w:rPr>
                <w:rFonts w:cs="Times New Roman" w:asciiTheme="minorEastAsia" w:hAnsiTheme="minorEastAsia"/>
                <w:sz w:val="24"/>
                <w:szCs w:val="24"/>
              </w:rPr>
            </w:pPr>
            <w:r>
              <w:rPr>
                <w:rFonts w:cs="Times New Roman" w:asciiTheme="minorEastAsia" w:hAnsiTheme="minorEastAsia"/>
                <w:sz w:val="24"/>
                <w:szCs w:val="24"/>
              </w:rPr>
              <w:t>A.具备计算机技术与软件专业技术资格证书（信息系统项目管理师）、高级工程师（计算机或电子信息专业）证书；</w:t>
            </w:r>
          </w:p>
          <w:p w14:paraId="5926C4B1">
            <w:pPr>
              <w:adjustRightInd w:val="0"/>
              <w:snapToGrid w:val="0"/>
              <w:rPr>
                <w:rFonts w:cs="Times New Roman" w:asciiTheme="minorEastAsia" w:hAnsiTheme="minorEastAsia"/>
                <w:sz w:val="24"/>
                <w:szCs w:val="24"/>
              </w:rPr>
            </w:pPr>
            <w:r>
              <w:rPr>
                <w:rFonts w:cs="Times New Roman" w:asciiTheme="minorEastAsia" w:hAnsiTheme="minorEastAsia"/>
                <w:sz w:val="24"/>
                <w:szCs w:val="24"/>
              </w:rPr>
              <w:t>B.具备软件开发类项目经验，提供用户服务证明扫描件</w:t>
            </w:r>
          </w:p>
          <w:p w14:paraId="04F4ADD5">
            <w:pPr>
              <w:adjustRightInd w:val="0"/>
              <w:snapToGrid w:val="0"/>
              <w:rPr>
                <w:rFonts w:hint="eastAsia" w:cs="Times New Roman" w:asciiTheme="minorEastAsia" w:hAnsiTheme="minorEastAsia"/>
                <w:sz w:val="24"/>
                <w:szCs w:val="24"/>
              </w:rPr>
            </w:pPr>
            <w:r>
              <w:rPr>
                <w:rFonts w:cs="Times New Roman" w:asciiTheme="minorEastAsia" w:hAnsiTheme="minorEastAsia"/>
                <w:sz w:val="24"/>
                <w:szCs w:val="24"/>
              </w:rPr>
              <w:t>（加盖用户单位公章），用户服务证明能表明该人员具备以上工作经验。</w:t>
            </w:r>
          </w:p>
        </w:tc>
        <w:tc>
          <w:tcPr>
            <w:tcW w:w="1550" w:type="pct"/>
            <w:vAlign w:val="center"/>
          </w:tcPr>
          <w:p w14:paraId="39BD838B">
            <w:pPr>
              <w:adjustRightInd w:val="0"/>
              <w:snapToGrid w:val="0"/>
              <w:rPr>
                <w:rFonts w:cs="Times New Roman" w:asciiTheme="minorEastAsia" w:hAnsiTheme="minorEastAsia"/>
                <w:sz w:val="24"/>
                <w:szCs w:val="24"/>
              </w:rPr>
            </w:pPr>
            <w:r>
              <w:rPr>
                <w:rFonts w:cs="Times New Roman" w:asciiTheme="minorEastAsia" w:hAnsiTheme="minorEastAsia"/>
                <w:sz w:val="24"/>
                <w:szCs w:val="24"/>
              </w:rPr>
              <w:t>项目技术团队的核心决策者，主导系统整体架构规划与设计，负责技术选型评审，制定接口规范、编码标准及安全策略；领导团队攻克技术瓶颈与复杂业务逻辑难题；全权负责项目技术可行性、技术质量与技术风险。</w:t>
            </w:r>
          </w:p>
        </w:tc>
        <w:tc>
          <w:tcPr>
            <w:tcW w:w="674" w:type="pct"/>
            <w:vAlign w:val="center"/>
          </w:tcPr>
          <w:p w14:paraId="0C858A83">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不驻场</w:t>
            </w:r>
          </w:p>
        </w:tc>
      </w:tr>
      <w:tr w14:paraId="427E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 w:type="pct"/>
            <w:vAlign w:val="center"/>
          </w:tcPr>
          <w:p w14:paraId="5ECEBB65">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3</w:t>
            </w:r>
          </w:p>
        </w:tc>
        <w:tc>
          <w:tcPr>
            <w:tcW w:w="598" w:type="pct"/>
            <w:vAlign w:val="center"/>
          </w:tcPr>
          <w:p w14:paraId="3BF7EA42">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需求分析工程师</w:t>
            </w:r>
          </w:p>
        </w:tc>
        <w:tc>
          <w:tcPr>
            <w:tcW w:w="342" w:type="pct"/>
            <w:vAlign w:val="center"/>
          </w:tcPr>
          <w:p w14:paraId="30E2B447">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1</w:t>
            </w:r>
          </w:p>
        </w:tc>
        <w:tc>
          <w:tcPr>
            <w:tcW w:w="1504" w:type="pct"/>
            <w:vAlign w:val="center"/>
          </w:tcPr>
          <w:p w14:paraId="7B829725">
            <w:pPr>
              <w:adjustRightInd w:val="0"/>
              <w:snapToGrid w:val="0"/>
              <w:rPr>
                <w:rFonts w:cs="Times New Roman" w:asciiTheme="minorEastAsia" w:hAnsiTheme="minorEastAsia"/>
                <w:sz w:val="24"/>
                <w:szCs w:val="24"/>
              </w:rPr>
            </w:pPr>
            <w:r>
              <w:rPr>
                <w:rFonts w:hint="eastAsia" w:cs="Times New Roman" w:asciiTheme="minorEastAsia" w:hAnsiTheme="minorEastAsia"/>
                <w:sz w:val="24"/>
                <w:szCs w:val="24"/>
              </w:rPr>
              <w:t>A.具备交通管理类或计算机类管理相关大学本科或以上学历证书、计算机技术与软件专业技术资格证书（系统集成项目管理师）；</w:t>
            </w:r>
          </w:p>
          <w:p w14:paraId="5BED4FF0">
            <w:pPr>
              <w:adjustRightInd w:val="0"/>
              <w:snapToGrid w:val="0"/>
              <w:rPr>
                <w:rFonts w:cs="Times New Roman" w:asciiTheme="minorEastAsia" w:hAnsiTheme="minorEastAsia"/>
                <w:sz w:val="24"/>
                <w:szCs w:val="24"/>
              </w:rPr>
            </w:pPr>
            <w:r>
              <w:rPr>
                <w:rFonts w:hint="eastAsia" w:cs="Times New Roman" w:asciiTheme="minorEastAsia" w:hAnsiTheme="minorEastAsia"/>
                <w:sz w:val="24"/>
                <w:szCs w:val="24"/>
              </w:rPr>
              <w:t>B.具备软件开发类项目经验，提供用户服务证明扫描件</w:t>
            </w:r>
          </w:p>
          <w:p w14:paraId="042ADA85">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（加盖用户单位公章），用户服务证明能表明该人员具备以上工作经验。</w:t>
            </w:r>
          </w:p>
        </w:tc>
        <w:tc>
          <w:tcPr>
            <w:tcW w:w="1550" w:type="pct"/>
            <w:vAlign w:val="center"/>
          </w:tcPr>
          <w:p w14:paraId="7B0DC1CE">
            <w:pPr>
              <w:adjustRightInd w:val="0"/>
              <w:snapToGrid w:val="0"/>
              <w:rPr>
                <w:rFonts w:cs="Times New Roman" w:asciiTheme="minorEastAsia" w:hAnsiTheme="minorEastAsia"/>
                <w:sz w:val="24"/>
                <w:szCs w:val="24"/>
              </w:rPr>
            </w:pPr>
            <w:r>
              <w:rPr>
                <w:rFonts w:hint="eastAsia" w:cs="Times New Roman" w:asciiTheme="minorEastAsia" w:hAnsiTheme="minorEastAsia"/>
                <w:sz w:val="24"/>
                <w:szCs w:val="24"/>
              </w:rPr>
              <w:t>负责与用户需求沟通，将业务需求转化为软件系统需求；对需求进行整理、分类、优先级排序，识别需求间依赖关系与潜在冲突；协助开发、测试、设计团队理解和掌握需求，保障需求准确、清晰、可落地。</w:t>
            </w:r>
          </w:p>
        </w:tc>
        <w:tc>
          <w:tcPr>
            <w:tcW w:w="674" w:type="pct"/>
            <w:vAlign w:val="center"/>
          </w:tcPr>
          <w:p w14:paraId="59D10374">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不驻场</w:t>
            </w:r>
          </w:p>
        </w:tc>
      </w:tr>
      <w:tr w14:paraId="4E7B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 w:type="pct"/>
            <w:vAlign w:val="center"/>
          </w:tcPr>
          <w:p w14:paraId="16A7EE8C">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4</w:t>
            </w:r>
          </w:p>
        </w:tc>
        <w:tc>
          <w:tcPr>
            <w:tcW w:w="598" w:type="pct"/>
            <w:vAlign w:val="center"/>
          </w:tcPr>
          <w:p w14:paraId="43773438">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软件设计工程师</w:t>
            </w:r>
          </w:p>
        </w:tc>
        <w:tc>
          <w:tcPr>
            <w:tcW w:w="342" w:type="pct"/>
            <w:vAlign w:val="center"/>
          </w:tcPr>
          <w:p w14:paraId="4F1B2D7F">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1</w:t>
            </w:r>
          </w:p>
        </w:tc>
        <w:tc>
          <w:tcPr>
            <w:tcW w:w="1504" w:type="pct"/>
            <w:vAlign w:val="center"/>
          </w:tcPr>
          <w:p w14:paraId="14AEAAF8">
            <w:pPr>
              <w:adjustRightInd w:val="0"/>
              <w:snapToGrid w:val="0"/>
              <w:rPr>
                <w:rFonts w:cs="Times New Roman" w:asciiTheme="minorEastAsia" w:hAnsiTheme="minorEastAsia"/>
                <w:sz w:val="24"/>
                <w:szCs w:val="24"/>
              </w:rPr>
            </w:pPr>
            <w:r>
              <w:rPr>
                <w:rFonts w:hint="eastAsia" w:cs="Times New Roman" w:asciiTheme="minorEastAsia" w:hAnsiTheme="minorEastAsia"/>
                <w:sz w:val="24"/>
                <w:szCs w:val="24"/>
              </w:rPr>
              <w:t>A.具备计算机技术与软件专业技术资格证书（软件设计师）、高级工程师（计算机或电子信息专业）证书；</w:t>
            </w:r>
          </w:p>
          <w:p w14:paraId="0BE1B959">
            <w:pPr>
              <w:adjustRightInd w:val="0"/>
              <w:snapToGrid w:val="0"/>
              <w:rPr>
                <w:rFonts w:cs="Times New Roman" w:asciiTheme="minorEastAsia" w:hAnsiTheme="minorEastAsia"/>
                <w:sz w:val="24"/>
                <w:szCs w:val="24"/>
              </w:rPr>
            </w:pPr>
            <w:r>
              <w:rPr>
                <w:rFonts w:hint="eastAsia" w:cs="Times New Roman" w:asciiTheme="minorEastAsia" w:hAnsiTheme="minorEastAsia"/>
                <w:sz w:val="24"/>
                <w:szCs w:val="24"/>
              </w:rPr>
              <w:t>B.具备软件开发类项目经验，提供用户服务证明扫描件</w:t>
            </w:r>
          </w:p>
          <w:p w14:paraId="60AD4337">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（加盖用户单位公章），用户服务证明能表明该人员具备以上工作经验。</w:t>
            </w:r>
          </w:p>
        </w:tc>
        <w:tc>
          <w:tcPr>
            <w:tcW w:w="1550" w:type="pct"/>
            <w:vAlign w:val="center"/>
          </w:tcPr>
          <w:p w14:paraId="71F88C43">
            <w:pPr>
              <w:adjustRightInd w:val="0"/>
              <w:snapToGrid w:val="0"/>
              <w:rPr>
                <w:rFonts w:hint="eastAsia" w:cs="Times New Roman" w:asciiTheme="minorEastAsia" w:hAnsiTheme="minorEastAsia"/>
                <w:sz w:val="24"/>
                <w:szCs w:val="24"/>
              </w:rPr>
            </w:pPr>
            <w:r>
              <w:rPr>
                <w:rFonts w:asciiTheme="minorEastAsia" w:hAnsiTheme="minorEastAsia"/>
                <w:sz w:val="24"/>
                <w:szCs w:val="24"/>
              </w:rPr>
              <w:t>承接需求成果，</w:t>
            </w:r>
            <w:r>
              <w:rPr>
                <w:rFonts w:hint="eastAsia" w:asciiTheme="minorEastAsia" w:hAnsiTheme="minorEastAsia"/>
                <w:sz w:val="24"/>
                <w:szCs w:val="24"/>
              </w:rPr>
              <w:t>将需求转化为可执行的技</w:t>
            </w:r>
            <w:r>
              <w:rPr>
                <w:rFonts w:hint="eastAsia" w:cs="Times New Roman" w:asciiTheme="minorEastAsia" w:hAnsiTheme="minorEastAsia"/>
                <w:sz w:val="24"/>
                <w:szCs w:val="24"/>
              </w:rPr>
              <w:t>术设计方案，</w:t>
            </w:r>
            <w:r>
              <w:rPr>
                <w:rFonts w:cs="Times New Roman" w:asciiTheme="minorEastAsia" w:hAnsiTheme="minorEastAsia"/>
                <w:sz w:val="24"/>
                <w:szCs w:val="24"/>
              </w:rPr>
              <w:t>完成</w:t>
            </w:r>
            <w:r>
              <w:rPr>
                <w:rFonts w:hint="eastAsia" w:cs="Times New Roman" w:asciiTheme="minorEastAsia" w:hAnsiTheme="minorEastAsia"/>
                <w:sz w:val="24"/>
                <w:szCs w:val="24"/>
              </w:rPr>
              <w:t>项目概要设计和详细设计，向开发工程师进行设计交底，</w:t>
            </w:r>
            <w:r>
              <w:rPr>
                <w:rFonts w:cs="Times New Roman" w:asciiTheme="minorEastAsia" w:hAnsiTheme="minorEastAsia"/>
                <w:sz w:val="24"/>
                <w:szCs w:val="24"/>
              </w:rPr>
              <w:t>为开发落地提供技术依据</w:t>
            </w:r>
            <w:r>
              <w:rPr>
                <w:rFonts w:hint="eastAsia" w:cs="Times New Roman" w:asciiTheme="minorEastAsia" w:hAnsiTheme="minorEastAsia"/>
                <w:sz w:val="24"/>
                <w:szCs w:val="24"/>
              </w:rPr>
              <w:t>。</w:t>
            </w:r>
          </w:p>
        </w:tc>
        <w:tc>
          <w:tcPr>
            <w:tcW w:w="674" w:type="pct"/>
            <w:vAlign w:val="center"/>
          </w:tcPr>
          <w:p w14:paraId="6729ED22">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不驻场</w:t>
            </w:r>
          </w:p>
        </w:tc>
      </w:tr>
      <w:tr w14:paraId="395D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 w:type="pct"/>
            <w:vAlign w:val="center"/>
          </w:tcPr>
          <w:p w14:paraId="503BB50C">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5</w:t>
            </w:r>
          </w:p>
        </w:tc>
        <w:tc>
          <w:tcPr>
            <w:tcW w:w="598" w:type="pct"/>
            <w:vAlign w:val="center"/>
          </w:tcPr>
          <w:p w14:paraId="1D9D7E0E">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开发工程师</w:t>
            </w:r>
          </w:p>
        </w:tc>
        <w:tc>
          <w:tcPr>
            <w:tcW w:w="342" w:type="pct"/>
            <w:vAlign w:val="center"/>
          </w:tcPr>
          <w:p w14:paraId="3DF999C1">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5</w:t>
            </w:r>
          </w:p>
        </w:tc>
        <w:tc>
          <w:tcPr>
            <w:tcW w:w="1504" w:type="pct"/>
            <w:vAlign w:val="center"/>
          </w:tcPr>
          <w:p w14:paraId="2B8C6392">
            <w:pPr>
              <w:adjustRightInd w:val="0"/>
              <w:snapToGrid w:val="0"/>
              <w:rPr>
                <w:rFonts w:hint="eastAsia" w:cs="Times New Roman" w:asciiTheme="minorEastAsia" w:hAnsiTheme="minorEastAsia"/>
                <w:sz w:val="24"/>
                <w:szCs w:val="24"/>
              </w:rPr>
            </w:pPr>
            <w:r>
              <w:rPr>
                <w:rFonts w:cs="Times New Roman" w:asciiTheme="minorEastAsia" w:hAnsiTheme="minorEastAsia"/>
                <w:sz w:val="24"/>
                <w:szCs w:val="24"/>
              </w:rPr>
              <w:t>具备大学本科或以上学历证书、高级工程师（计算机或电子信息专业）证书</w:t>
            </w:r>
            <w:r>
              <w:rPr>
                <w:rFonts w:hint="eastAsia" w:cs="Times New Roman" w:asciiTheme="minorEastAsia" w:hAnsiTheme="minorEastAsia"/>
                <w:sz w:val="24"/>
                <w:szCs w:val="24"/>
              </w:rPr>
              <w:t>。</w:t>
            </w:r>
          </w:p>
        </w:tc>
        <w:tc>
          <w:tcPr>
            <w:tcW w:w="1550" w:type="pct"/>
            <w:vAlign w:val="center"/>
          </w:tcPr>
          <w:p w14:paraId="43D4A571">
            <w:pPr>
              <w:adjustRightInd w:val="0"/>
              <w:snapToGrid w:val="0"/>
              <w:rPr>
                <w:rFonts w:hint="eastAsia" w:cs="Times New Roman" w:asciiTheme="minorEastAsia" w:hAnsiTheme="minorEastAsia"/>
                <w:sz w:val="24"/>
                <w:szCs w:val="24"/>
              </w:rPr>
            </w:pPr>
            <w:r>
              <w:rPr>
                <w:rFonts w:hint="eastAsia" w:asciiTheme="minorEastAsia" w:hAnsiTheme="minorEastAsia"/>
                <w:sz w:val="24"/>
                <w:szCs w:val="24"/>
              </w:rPr>
              <w:t>负责将设计方案转化为可执行的代码，</w:t>
            </w:r>
            <w:r>
              <w:rPr>
                <w:rFonts w:asciiTheme="minorEastAsia" w:hAnsiTheme="minorEastAsia"/>
                <w:sz w:val="24"/>
                <w:szCs w:val="24"/>
              </w:rPr>
              <w:t>按照设计方案完成代码</w:t>
            </w:r>
            <w:r>
              <w:rPr>
                <w:rFonts w:hint="eastAsia" w:asciiTheme="minorEastAsia" w:hAnsiTheme="minorEastAsia"/>
                <w:sz w:val="24"/>
                <w:szCs w:val="24"/>
              </w:rPr>
              <w:t>编写</w:t>
            </w:r>
            <w:r>
              <w:rPr>
                <w:rFonts w:asciiTheme="minorEastAsia" w:hAnsiTheme="minorEastAsia"/>
                <w:sz w:val="24"/>
                <w:szCs w:val="24"/>
              </w:rPr>
              <w:t>、</w:t>
            </w:r>
            <w:r>
              <w:rPr>
                <w:rFonts w:hint="eastAsia" w:asciiTheme="minorEastAsia" w:hAnsiTheme="minorEastAsia"/>
                <w:sz w:val="24"/>
                <w:szCs w:val="24"/>
              </w:rPr>
              <w:t>数据库设计、功能模块实现、单元测试与调试、代码质量保障、试运行，配合完成向运维人员的技术交接。</w:t>
            </w:r>
          </w:p>
        </w:tc>
        <w:tc>
          <w:tcPr>
            <w:tcW w:w="674" w:type="pct"/>
          </w:tcPr>
          <w:p w14:paraId="4FDBABE1">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不驻场</w:t>
            </w:r>
          </w:p>
        </w:tc>
      </w:tr>
      <w:tr w14:paraId="50603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 w:type="pct"/>
            <w:vAlign w:val="center"/>
          </w:tcPr>
          <w:p w14:paraId="25F38428">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6</w:t>
            </w:r>
          </w:p>
        </w:tc>
        <w:tc>
          <w:tcPr>
            <w:tcW w:w="598" w:type="pct"/>
            <w:vAlign w:val="center"/>
          </w:tcPr>
          <w:p w14:paraId="0A21C4E2">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运维</w:t>
            </w:r>
            <w:r>
              <w:rPr>
                <w:rFonts w:hint="eastAsia" w:cs="Times New Roman" w:asciiTheme="minorEastAsia" w:hAnsiTheme="minorEastAsia"/>
                <w:sz w:val="24"/>
                <w:szCs w:val="24"/>
              </w:rPr>
              <w:t>工程师</w:t>
            </w:r>
          </w:p>
        </w:tc>
        <w:tc>
          <w:tcPr>
            <w:tcW w:w="342" w:type="pct"/>
            <w:vAlign w:val="center"/>
          </w:tcPr>
          <w:p w14:paraId="4C8AB71E">
            <w:pPr>
              <w:adjustRightInd w:val="0"/>
              <w:snapToGrid w:val="0"/>
              <w:spacing w:line="360" w:lineRule="auto"/>
              <w:jc w:val="center"/>
              <w:rPr>
                <w:rFonts w:hint="eastAsia" w:cs="Times New Roman" w:asciiTheme="minorEastAsia" w:hAnsiTheme="minorEastAsia"/>
                <w:sz w:val="24"/>
                <w:szCs w:val="24"/>
              </w:rPr>
            </w:pPr>
            <w:r>
              <w:rPr>
                <w:rFonts w:hint="eastAsia" w:cs="Times New Roman" w:asciiTheme="minorEastAsia" w:hAnsiTheme="minorEastAsia"/>
                <w:sz w:val="24"/>
                <w:szCs w:val="24"/>
              </w:rPr>
              <w:t>1</w:t>
            </w:r>
          </w:p>
        </w:tc>
        <w:tc>
          <w:tcPr>
            <w:tcW w:w="1504" w:type="pct"/>
            <w:vAlign w:val="center"/>
          </w:tcPr>
          <w:p w14:paraId="009FC967">
            <w:pPr>
              <w:adjustRightInd w:val="0"/>
              <w:snapToGrid w:val="0"/>
              <w:rPr>
                <w:rFonts w:hint="eastAsia" w:cs="Times New Roman" w:asciiTheme="minorEastAsia" w:hAnsiTheme="minorEastAsia"/>
                <w:sz w:val="24"/>
                <w:szCs w:val="24"/>
              </w:rPr>
            </w:pPr>
            <w:r>
              <w:rPr>
                <w:rFonts w:cs="Times New Roman" w:asciiTheme="minorEastAsia" w:hAnsiTheme="minorEastAsia"/>
                <w:sz w:val="24"/>
                <w:szCs w:val="24"/>
              </w:rPr>
              <w:t>具备高级工程师（计算机或电子信息专业）证书、IT服务项目经理</w:t>
            </w:r>
            <w:r>
              <w:rPr>
                <w:rFonts w:hint="eastAsia" w:cs="Times New Roman" w:asciiTheme="minorEastAsia" w:hAnsiTheme="minorEastAsia"/>
                <w:sz w:val="24"/>
                <w:szCs w:val="24"/>
              </w:rPr>
              <w:t>。</w:t>
            </w:r>
          </w:p>
        </w:tc>
        <w:tc>
          <w:tcPr>
            <w:tcW w:w="1550" w:type="pct"/>
            <w:vAlign w:val="center"/>
          </w:tcPr>
          <w:p w14:paraId="0CFE1D2F">
            <w:pPr>
              <w:adjustRightInd w:val="0"/>
              <w:snapToGrid w:val="0"/>
              <w:rPr>
                <w:rFonts w:hint="eastAsia" w:cs="Times New Roman" w:asciiTheme="minorEastAsia" w:hAnsiTheme="minorEastAsia"/>
                <w:sz w:val="24"/>
                <w:szCs w:val="24"/>
              </w:rPr>
            </w:pPr>
            <w:r>
              <w:rPr>
                <w:rFonts w:asciiTheme="minorEastAsia" w:hAnsiTheme="minorEastAsia"/>
                <w:sz w:val="24"/>
                <w:szCs w:val="24"/>
              </w:rPr>
              <w:t>运维期间在用户现场驻场，负责系统日常巡检与预防性维护、故障排除与应急响应、系统升级与优化、数据备份与安全管理，保障系统稳定运行。</w:t>
            </w:r>
          </w:p>
        </w:tc>
        <w:tc>
          <w:tcPr>
            <w:tcW w:w="674" w:type="pct"/>
            <w:vAlign w:val="center"/>
          </w:tcPr>
          <w:p w14:paraId="6E265A39">
            <w:pPr>
              <w:adjustRightInd w:val="0"/>
              <w:snapToGrid w:val="0"/>
              <w:spacing w:line="360" w:lineRule="auto"/>
              <w:jc w:val="center"/>
              <w:rPr>
                <w:rFonts w:hint="eastAsia" w:cs="Times New Roman" w:asciiTheme="minorEastAsia" w:hAnsiTheme="minorEastAsia"/>
                <w:sz w:val="24"/>
                <w:szCs w:val="24"/>
              </w:rPr>
            </w:pPr>
            <w:r>
              <w:rPr>
                <w:rFonts w:cs="Times New Roman" w:asciiTheme="minorEastAsia" w:hAnsiTheme="minorEastAsia"/>
                <w:sz w:val="24"/>
                <w:szCs w:val="24"/>
              </w:rPr>
              <w:t>工作时间驻场</w:t>
            </w:r>
          </w:p>
        </w:tc>
      </w:tr>
    </w:tbl>
    <w:p w14:paraId="77CC4A3B">
      <w:pPr>
        <w:spacing w:line="360" w:lineRule="auto"/>
        <w:ind w:firstLine="480" w:firstLineChars="200"/>
        <w:rPr>
          <w:rFonts w:ascii="宋体" w:hAnsi="宋体" w:eastAsia="宋体" w:cs="Times New Roman"/>
          <w:sz w:val="24"/>
          <w:szCs w:val="24"/>
        </w:rPr>
      </w:pPr>
    </w:p>
    <w:p w14:paraId="43F302D5">
      <w:pPr>
        <w:spacing w:line="360" w:lineRule="auto"/>
        <w:ind w:firstLine="480" w:firstLineChars="200"/>
        <w:rPr>
          <w:rFonts w:ascii="宋体" w:hAnsi="宋体" w:eastAsia="宋体" w:cs="Times New Roman"/>
          <w:sz w:val="24"/>
          <w:szCs w:val="24"/>
        </w:rPr>
      </w:pPr>
    </w:p>
    <w:p w14:paraId="30D278FE">
      <w:pPr>
        <w:spacing w:line="360" w:lineRule="auto"/>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包2：</w:t>
      </w:r>
    </w:p>
    <w:p w14:paraId="4937F2E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（一）信息化监理服务要求</w:t>
      </w:r>
    </w:p>
    <w:p w14:paraId="010E09D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1、被监理的信息系统名称</w:t>
      </w:r>
    </w:p>
    <w:p w14:paraId="480105C6">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天津交警道路交通治理实战支撑项目</w:t>
      </w:r>
    </w:p>
    <w:p w14:paraId="4DECB45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2、监理服务范围</w:t>
      </w:r>
    </w:p>
    <w:p w14:paraId="6F0E84AD">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对天津交警道路交通治理实战支撑项目的质量、进度、成本、变更等进行控制；对合同的执行、信息文档、知识产权等进行全程</w:t>
      </w:r>
      <w:r>
        <w:rPr>
          <w:rFonts w:hint="eastAsia" w:ascii="宋体" w:hAnsi="宋体" w:eastAsia="宋体" w:cs="Times New Roman"/>
          <w:sz w:val="24"/>
          <w:szCs w:val="24"/>
        </w:rPr>
        <w:t>管理</w:t>
      </w:r>
      <w:r>
        <w:rPr>
          <w:rFonts w:ascii="宋体" w:hAnsi="宋体" w:eastAsia="宋体" w:cs="Times New Roman"/>
          <w:sz w:val="24"/>
          <w:szCs w:val="24"/>
        </w:rPr>
        <w:t>；协调项目参建单位的工作，以促进项目建设目标向着原定方向前进，并提供相应的监理文档，包括相关各类项目会议的组织、记录，项目文档的起草、归档、移交等管理</w:t>
      </w:r>
      <w:r>
        <w:rPr>
          <w:rFonts w:hint="eastAsia" w:ascii="宋体" w:hAnsi="宋体" w:eastAsia="宋体" w:cs="Times New Roman"/>
          <w:sz w:val="24"/>
          <w:szCs w:val="24"/>
        </w:rPr>
        <w:t>工作</w:t>
      </w:r>
      <w:r>
        <w:rPr>
          <w:rFonts w:ascii="宋体" w:hAnsi="宋体" w:eastAsia="宋体" w:cs="Times New Roman"/>
          <w:sz w:val="24"/>
          <w:szCs w:val="24"/>
        </w:rPr>
        <w:t>；通过全程监理，进行客观公正、全面的分析评价，避免系统出现薄弱环节，判断潜在故障和预期运行瓶颈，提出系统优化</w:t>
      </w:r>
      <w:r>
        <w:rPr>
          <w:rFonts w:hint="eastAsia" w:ascii="宋体" w:hAnsi="宋体" w:eastAsia="宋体" w:cs="Times New Roman"/>
          <w:sz w:val="24"/>
          <w:szCs w:val="24"/>
        </w:rPr>
        <w:t>建议</w:t>
      </w:r>
      <w:r>
        <w:rPr>
          <w:rFonts w:ascii="宋体" w:hAnsi="宋体" w:eastAsia="宋体" w:cs="Times New Roman"/>
          <w:sz w:val="24"/>
          <w:szCs w:val="24"/>
        </w:rPr>
        <w:t>；协助项目承建单位做好安装调试，系统测试，培训，试运行和验收。被监理的项目验收完成的同时，视作监理项目</w:t>
      </w:r>
      <w:r>
        <w:rPr>
          <w:rFonts w:hint="eastAsia" w:ascii="宋体" w:hAnsi="宋体" w:eastAsia="宋体" w:cs="Times New Roman"/>
          <w:sz w:val="24"/>
          <w:szCs w:val="24"/>
        </w:rPr>
        <w:t>完成</w:t>
      </w:r>
      <w:r>
        <w:rPr>
          <w:rFonts w:ascii="宋体" w:hAnsi="宋体" w:eastAsia="宋体" w:cs="Times New Roman"/>
          <w:sz w:val="24"/>
          <w:szCs w:val="24"/>
        </w:rPr>
        <w:t>；项目实施过程中要严格按照标准规范开展监理工作，保质保量，按期监督完成项目监理工作</w:t>
      </w:r>
      <w:r>
        <w:rPr>
          <w:rFonts w:hint="eastAsia" w:ascii="宋体" w:hAnsi="宋体" w:eastAsia="宋体" w:cs="Times New Roman"/>
          <w:sz w:val="24"/>
          <w:szCs w:val="24"/>
        </w:rPr>
        <w:t>。</w:t>
      </w:r>
    </w:p>
    <w:p w14:paraId="254600F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3、监理服务内容要求</w:t>
      </w:r>
    </w:p>
    <w:p w14:paraId="6D010540">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3.1项目质量控制</w:t>
      </w:r>
    </w:p>
    <w:p w14:paraId="5B335592">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（1）软件开发质量控制</w:t>
      </w:r>
    </w:p>
    <w:p w14:paraId="5B669C7A">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项目建设实施开发计划的审核和确认；</w:t>
      </w:r>
    </w:p>
    <w:p w14:paraId="0A8DD761">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项目建设实施开发的需求分析、概要设计、详细设计、编码测试、应用测试等每个开发阶段进行把关；</w:t>
      </w:r>
    </w:p>
    <w:p w14:paraId="7E8C5CA8">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软件测试与等级保护测评、商用密码测评：要对软件说明、文档、功能、性能效率、兼容性、易用性、可靠性、信息安全性、维护性和可移植性等的测试进行审核和把关；对全面、整体的等级保护测评、商用密码测评进行审核和把关。</w:t>
      </w:r>
    </w:p>
    <w:p w14:paraId="69CB909D">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对开发单位的开发质量记录进行审核；</w:t>
      </w:r>
    </w:p>
    <w:p w14:paraId="4177D357">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源代码及应用程序的移交验收等；</w:t>
      </w:r>
    </w:p>
    <w:p w14:paraId="2CF3978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参与对应用软件的总体验收。</w:t>
      </w:r>
    </w:p>
    <w:p w14:paraId="180A1275">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（2）系统集成的质量控制</w:t>
      </w:r>
    </w:p>
    <w:p w14:paraId="5572CD3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 xml:space="preserve">监理机构对承建单位提交的系统集成方案进行审核和确认，提出监理意见； </w:t>
      </w:r>
    </w:p>
    <w:p w14:paraId="3038D350">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在安装调试完毕，达到技术方案的技术指标和性能指标后，监理机构予以审核和确认；</w:t>
      </w:r>
    </w:p>
    <w:p w14:paraId="0F0F6D58">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审核和确认承建单位提交的验收申请和测试方案。</w:t>
      </w:r>
    </w:p>
    <w:p w14:paraId="5DE2952B">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3.2项目安全质量控制</w:t>
      </w:r>
    </w:p>
    <w:p w14:paraId="58818868">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（1）负责安全系统方案的审核和确认；</w:t>
      </w:r>
    </w:p>
    <w:p w14:paraId="7C5AEC4C">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（2）对安全系统的安装、调试、配置过程的监督；</w:t>
      </w:r>
    </w:p>
    <w:p w14:paraId="47281CBD">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（3）对有必要进行的第三方测试工作进行配合及管理，保证第三方测试项目按计划有效实施；</w:t>
      </w:r>
    </w:p>
    <w:p w14:paraId="68E365A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（4）对生命周期环节的安全防护措施进行审核和把关，包括数据授权、数据加密、数据存储机制、权限控制、用户行为记录监控、日志建模分析、数据销毁方法。</w:t>
      </w:r>
    </w:p>
    <w:p w14:paraId="76C0E168">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3.3项目投资控制</w:t>
      </w:r>
    </w:p>
    <w:p w14:paraId="60945621">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（1）通过对项目实施中的方案及设计优化，确保投资控制在预算之内；</w:t>
      </w:r>
    </w:p>
    <w:p w14:paraId="35B919DD">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（2）协助建设单位将付款进度与项目质量和进度结合起来。</w:t>
      </w:r>
    </w:p>
    <w:p w14:paraId="19220004">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3.4项目进度控制</w:t>
      </w:r>
    </w:p>
    <w:p w14:paraId="48674CEE">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进度控制目标最终以建设单位与承建单位签订的项目合同为准。确保在计划工期内完成项目实施。通过各种有效措施保障项目在计划规定的完成，即项目达到试运行、验收及投入使用等里程碑的计划时间要求。</w:t>
      </w:r>
    </w:p>
    <w:p w14:paraId="3DFF1822">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审核和确认进度分解计划抓住工程实施的各项准备工作，督促承建单位做好项目实施计划，确认分解计划可以保证总体计划目标。要求项目承建单位制定详细的应用系统建设和工程实施进度计划，并仔细审查每个阶段的进度计划，使计划制定得合理，同时又能保证总体进度的完成。</w:t>
      </w:r>
    </w:p>
    <w:p w14:paraId="7E4DA9BD">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（2）工期目标偏离时，提出对策建议，督促采取措施工期目标偏离时，进一步完善项目控制性进度计划；审查承建单位的实施进度计划、进度控制报告；及时处理承建单位提出的工程延期申请。</w:t>
      </w:r>
    </w:p>
    <w:p w14:paraId="0475AC41">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确定项目阶段性里程碑，进行阶段验收监理单位审核实际进度，确定项目阶段性里程碑；根据项目总计划，按照合同检查验收条件；对验收不合格的，提出整改意见，限定整改时间并以阶段验收结果为分期付款的依据。</w:t>
      </w:r>
    </w:p>
    <w:p w14:paraId="315DDF01">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3.5项目安全管理</w:t>
      </w:r>
    </w:p>
    <w:p w14:paraId="7940F556">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（1）协助建设单位审核监测系统建设的有关安全保密工程技术方案；</w:t>
      </w:r>
    </w:p>
    <w:p w14:paraId="4C10EB7D">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（2）负责项目建设过程中所涉及的政府机密数据和资料的保护，保证不被非授权使用；</w:t>
      </w:r>
    </w:p>
    <w:p w14:paraId="4026EF01">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（3）负责项目建设施工过程中安全控制，确保不出现安全事故。</w:t>
      </w:r>
    </w:p>
    <w:p w14:paraId="30ABD5FA">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依托总队提供的网络安全设备和密码设备，平台软件需完成配套改造，保障平台（公安网）系统通过等保三级测评和商用密码测评。</w:t>
      </w:r>
    </w:p>
    <w:p w14:paraId="4B3C9EC7">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3.6项目合同管理</w:t>
      </w:r>
    </w:p>
    <w:p w14:paraId="6FA412A7">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合同的签订管理、合同的档案管理、合同的履行管理、建立合同及信息管理制度、跟踪检查合同的执行情况、对合同工期的延误和延期进行审核确认、对合同变更、索赔、违约等事宜进行审核确认等。</w:t>
      </w:r>
    </w:p>
    <w:p w14:paraId="046C931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跟踪检查项目合同执行情况，确保承建单位按时履约监理单位通过追踪收集、整理，能反映出实际状况的各种资料和数据，如进度报表、质量报告、成本和费用收支报表等，将这些信息与工程目标、合同文件进行对比分析，对偏差进行处理、调整。</w:t>
      </w:r>
    </w:p>
    <w:p w14:paraId="5454C8E1">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对合同工期的延误和延期进行审核确认对承建单位的责任使工程不能按原定工期开工、工程量变化和设计变更、不可抗力等合同规定的原因造成的工程延期进行审核；对承建单位在合同约定期限内提交了工程延期意向报告、提交了有关工程延期的详细资料和证明材料、《工程延期申请表》等进行审核的确认等。</w:t>
      </w:r>
    </w:p>
    <w:p w14:paraId="53AB378E">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对合同变更、索赔等事宜进行审核确认监理单位将监督合同执行情况，定期向监理单位、承建单位通报合同执行情况，及时记录合同变更情况，并确认。按既定的变更流程执行变更程序，监理单位在收到索赔方送交的索赔报告及有关资料后，于约定时间内给予协调答复。</w:t>
      </w:r>
    </w:p>
    <w:p w14:paraId="6A7F17ED">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4）评估变更风险以及变更效果评估变更是否符合有关规范、规程和技术标准，变更效果是否能满足建设单位要求；变更的内容应及时反映在实施方案上；任何合同变更必须得到建设单位、承建单位、监理单位、用户单位书面确认。</w:t>
      </w:r>
    </w:p>
    <w:p w14:paraId="28C5DB08">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3.7项目风险控制</w:t>
      </w:r>
    </w:p>
    <w:p w14:paraId="49708604">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（1）对本项目建设各阶段可能发生的各种风险进行识别、分析；</w:t>
      </w:r>
    </w:p>
    <w:p w14:paraId="7CD2258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（2）审核风险管理计划；</w:t>
      </w:r>
    </w:p>
    <w:p w14:paraId="24F7E48C">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（3）协助建设单位建立风险沟通机制；</w:t>
      </w:r>
    </w:p>
    <w:p w14:paraId="5507A39A">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（4）对本项目建设各阶段可能发生的各种风险进行控制和预警；</w:t>
      </w:r>
    </w:p>
    <w:p w14:paraId="211C357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（5）协助建设单位进行风险应对和处理。</w:t>
      </w:r>
    </w:p>
    <w:p w14:paraId="523D07DA">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3.8信息管理/项目文档管理</w:t>
      </w:r>
    </w:p>
    <w:p w14:paraId="0A631150">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参照《国家电子政务工程建设项目档案管理暂行办法》的要求，监督承建单位及时、完整地提交项目档案，协助建设单位做好档案管理。在信息系统工程建设过程中，信息管理贯穿整个工程实施的各个阶段。每个工作日各个方面都有不同的情况发生，这便包含着各种各样的信息，通过文字交流由监理工程师传递。周例会、工程的检查会、工程的协调会、每月的月报表、工程验收会等都以文字报告或表格形式上报建设单位项目组或相关单位。</w:t>
      </w:r>
    </w:p>
    <w:p w14:paraId="159BD8B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（1）做好监理记录及项目大事记</w:t>
      </w:r>
    </w:p>
    <w:p w14:paraId="16D6D116">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监理工程师应认真编写《监理月报》等记录文件，记录现场监理的进度、形象进度、事件的解决等情况，作为将来查询的依据。当发生重大事情时，做好项目的大事记。</w:t>
      </w:r>
    </w:p>
    <w:p w14:paraId="4A1FE739">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（2）做好合同批复等各类往来文件的批复与存档</w:t>
      </w:r>
    </w:p>
    <w:p w14:paraId="44F65252">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由监理单位指派专人负责本项目相关文档的管理工作；承建单位提交给采购人的所有文档均应在监理单位备案；项目结束后监理单位负责将全部项目相关信息提交给建设单位；监理单位应严格履行往来文档的签收手续，采购人、承建单位应指定专人签收文件。</w:t>
      </w:r>
    </w:p>
    <w:p w14:paraId="38C0DAB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（3）做好项目协调会、技术专题会的会议纪要</w:t>
      </w:r>
    </w:p>
    <w:p w14:paraId="5994ABC0">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本项目实施过程中召开的所有会议，均应在会后形成会议纪要。与会各方人员须在会议纪要上签字。由监理工程师负责编制，交总监理工程师审核后，发放到有关各方，有关各方应履行签收手续。</w:t>
      </w:r>
    </w:p>
    <w:p w14:paraId="378DC0D6">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（4）管理好实施期间的各类技术文档</w:t>
      </w:r>
    </w:p>
    <w:p w14:paraId="542BB4A6">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监理单位应指派专人督促项目承建单位及时整理必须报送的实施记录、测试报告、软件文档和源代码，经监理单位检查、审核后，签字并加盖公章，移交建设单位。</w:t>
      </w:r>
    </w:p>
    <w:p w14:paraId="2BBE1527">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（5）按月提交项目监理报告</w:t>
      </w:r>
    </w:p>
    <w:p w14:paraId="363E52A2">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监理报告应包括以下内容：工程概况、计划进度、本阶段监理工作小结、对本月进度、质量、工程款支付等方面情况的综合评价、本阶段监理工作情况、有关本工程的意见和建议、下阶段监理工作的重点等。</w:t>
      </w:r>
    </w:p>
    <w:p w14:paraId="0FF4E60C">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6）监理工程师通知对于项目中出现的问题、预估的风险以及其他需要沟通的事项，监理单位都可以通过《监理工作联系单》《监理工程师通知单》等书面方式下达监理指令、给出建议或要求。《监理工作联系单》《监理工程师通知单》需要由总监理工程师签字盖章，并要求接收方进行签收和答复。</w:t>
      </w:r>
    </w:p>
    <w:p w14:paraId="412A21FE">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7）阶段性项目总结监理阶段性项目总结报告应包括以下内容：工程概况；监理组织机构、监理人员和投入的监理设施；本合同履行情况；监理工作成效；实施过程中出现的问题及其处理情况的建议；工程照片等。</w:t>
      </w:r>
    </w:p>
    <w:p w14:paraId="0866D9A1">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8）承建单位提交的技术文档承建单位产生的文档及项目合同所要求编写的文档非常重要，监理单位通过督促承建单位内部文档的规范与编写，包括方案、设计、实施、调试、验收和维护等全过程的记录和依据，使项目的风险最小化，项目成果得到完整体现。</w:t>
      </w:r>
    </w:p>
    <w:p w14:paraId="6CB7AC7C">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3.9项目协调和组织</w:t>
      </w:r>
    </w:p>
    <w:p w14:paraId="5D60F753">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经采购人委托，负责协调本项目所涉及的各单位之间的工作关系，并协调解决项目建设过程中的各类纠纷。监理单位通过必要的会议制度来实施协调工作，所有会议都应当场记录，经整理后由参会各方签字同意。有关会议纪要需及时提交采购人和承建单位以便遵照执行。会议主要包括：现场会、监理交底会、周例会、监理协调会、专题讨论会、专业人员论证会、阶段工作总结会、问题通报会、阶段及最终验收会等。</w:t>
      </w:r>
    </w:p>
    <w:p w14:paraId="6BFD02BE">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3.10其他监理工作</w:t>
      </w:r>
    </w:p>
    <w:p w14:paraId="645F19D3">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（1）依据响应文件的监理大纲，编制监理细则；</w:t>
      </w:r>
    </w:p>
    <w:p w14:paraId="2F6E9596">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（2）向建设单位上报监理工作阶段报告和专题报告；</w:t>
      </w:r>
    </w:p>
    <w:p w14:paraId="406D5E7A">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（3）验收竣工资料，编制监理竣工资料；</w:t>
      </w:r>
    </w:p>
    <w:p w14:paraId="3ECE56F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（4）协助用户单位进行系统初步测试验收；</w:t>
      </w:r>
    </w:p>
    <w:p w14:paraId="0CEC44F7">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（5）完成监理工作总结；</w:t>
      </w:r>
    </w:p>
    <w:p w14:paraId="46F5B1D4">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（6）完成项目相关的其他监理工作。</w:t>
      </w:r>
    </w:p>
    <w:p w14:paraId="559D1A5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4、服务要求</w:t>
      </w:r>
    </w:p>
    <w:p w14:paraId="26DB0E0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4.1工作成果要求</w:t>
      </w:r>
    </w:p>
    <w:p w14:paraId="002F10E5">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监理单位工作的推进主要通过规范的文档机制体现出来。各级文档包括：</w:t>
      </w:r>
    </w:p>
    <w:p w14:paraId="28A7BE91">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（1）监理规划；</w:t>
      </w:r>
    </w:p>
    <w:p w14:paraId="46467BF2">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（2）项目周期性报告（月报）；</w:t>
      </w:r>
    </w:p>
    <w:p w14:paraId="190DCEC7">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（3）项目的专题报告（建议、评估意见）；</w:t>
      </w:r>
    </w:p>
    <w:p w14:paraId="41C2764B">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（4）监理通知；</w:t>
      </w:r>
    </w:p>
    <w:p w14:paraId="5C40F875">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（6）项目支付签认单；</w:t>
      </w:r>
    </w:p>
    <w:p w14:paraId="438878D8">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（7）项目备忘录；</w:t>
      </w:r>
    </w:p>
    <w:p w14:paraId="6590D63A">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（8）项目监理总结报告；</w:t>
      </w:r>
    </w:p>
    <w:p w14:paraId="00774E29">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（9）其它（会议纪要、工作规范、说明文件）；</w:t>
      </w:r>
    </w:p>
    <w:p w14:paraId="2513CE6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上述文档应做到规范、完备、准确、及时。</w:t>
      </w:r>
    </w:p>
    <w:p w14:paraId="1D4CDC6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4.2监理服务过程性要求</w:t>
      </w:r>
    </w:p>
    <w:p w14:paraId="052AC40F">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监理单位对本项目进行全过程的监理服务，包括项目建设实施、试运行与验收等服务阶段。</w:t>
      </w:r>
      <w:r>
        <w:rPr>
          <w:rFonts w:hint="eastAsia" w:ascii="宋体" w:hAnsi="宋体" w:eastAsia="宋体" w:cs="Times New Roman"/>
          <w:sz w:val="24"/>
          <w:szCs w:val="24"/>
        </w:rPr>
        <w:t>监理单位需在总体监理大纲的基础上，提出监理规划。各阶段监理服务的具体内容为（包括但不限于以下内容）：</w:t>
      </w:r>
    </w:p>
    <w:p w14:paraId="54B0195D">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（1）建设阶段的监理要求</w:t>
      </w:r>
    </w:p>
    <w:p w14:paraId="02C9DB2E">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1）审核承建单位提出的调研、工作计划、开发方案、项目实施计划、总体设计报告、实施方案、硬件安装方案、测试报告等，并给出监理意见。对于实施过程所产生的文件进行归档管理；</w:t>
      </w:r>
    </w:p>
    <w:p w14:paraId="14EA37C0">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2）在项目实施过程中，监督承建单位的人力投入状况和项目实施进展状况；</w:t>
      </w:r>
    </w:p>
    <w:p w14:paraId="78697187">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3）规范测试流程，监督测试的过程和结果，并对测试过程中发现的问题进行分类，监督承建单位按工期修改完成测试中发现的问题。</w:t>
      </w:r>
    </w:p>
    <w:p w14:paraId="00354268">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（2）试运行与验收阶段的监理要求</w:t>
      </w:r>
    </w:p>
    <w:p w14:paraId="164134B9">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1）审核承建单位提出的试运行方案，并给出监理意见；</w:t>
      </w:r>
    </w:p>
    <w:p w14:paraId="5E9065BD">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2）监督试运行工作的进行，并提出监理意见；</w:t>
      </w:r>
    </w:p>
    <w:p w14:paraId="649BE545">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3）审核承建单位提出的验收申请、验收方案和工作计划，并给出监理意见；</w:t>
      </w:r>
    </w:p>
    <w:p w14:paraId="4BB783C6">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4）与建设单位和承建单位一起参与验收与结算工作，并给出验收及结算监理意见。</w:t>
      </w:r>
    </w:p>
    <w:p w14:paraId="5A47187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（3）项目验收后交接阶段的监理要求</w:t>
      </w:r>
    </w:p>
    <w:p w14:paraId="7483AA9B">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1）监督项目承建单位向建设单位提交完整的文档；</w:t>
      </w:r>
    </w:p>
    <w:p w14:paraId="1934927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2）将完整的项目文档提交用户的运行维护单位。</w:t>
      </w:r>
    </w:p>
    <w:p w14:paraId="71EAA55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4.3监理人员要求</w:t>
      </w:r>
    </w:p>
    <w:p w14:paraId="1C8D8705">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监理单位需配备高水平的总监理工程师和监理工程师队伍，使本项目按期、保质、高效、节约地完成。</w:t>
      </w:r>
    </w:p>
    <w:p w14:paraId="7C818269">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（1）监理单位须按采购人要求，贯彻严格的会议制度、通报制度、保密制度。</w:t>
      </w:r>
    </w:p>
    <w:p w14:paraId="0F74EDC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监理单位应承诺保证在规定时间内保质保量完成与本项目相关的各项工作，并预留采购人审核、讨论以及汇报、再修改的时间。供应商应承诺根据采购人需求承接与建设实施情况及时动态更新监理服务方案。</w:t>
      </w:r>
    </w:p>
    <w:p w14:paraId="13D3D4D3">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监理单位应做好内部监理人员管理工作，所有人员应工作态度认真，能做到随时、快速响应采购人提出的工作需求与安排，并主动加强沟通，严禁出现推诿、拖拉等行为的出现。因供应商原因造成采购人项目进度不畅或损失的，采购人有权追究供应商的责任并进行相应的处罚。</w:t>
      </w:r>
    </w:p>
    <w:p w14:paraId="40986617">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4）监理单位须保证服务支撑人员在建设期内根据建设项目需求提供现场服务，提供快速响应服务。服务单位应承诺在服务期内保证人员的稳定及移动电话、电子邮件等联系方式的畅通，以便双方及时沟通。供应商应建立应急保障机制，确保突发情况下各项工作顺利推进。</w:t>
      </w:r>
    </w:p>
    <w:p w14:paraId="3191461D">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（5）监理单位应承诺根据采购人需求，提供监理服务，并发挥监理作用，对采购人服务期内的项目管理工作提出建设性的意见与建议，根据采购人的需求完成相关工作成果、汇报PPT等材料的编制和汇报工作。</w:t>
      </w:r>
    </w:p>
    <w:p w14:paraId="7A9F9F1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（6）监理单位应严格履行响应文件应答时所作出的基本服务承诺以及其额外的服务承诺。</w:t>
      </w:r>
    </w:p>
    <w:p w14:paraId="17CD183D">
      <w:pPr>
        <w:spacing w:line="360" w:lineRule="auto"/>
        <w:ind w:firstLine="480" w:firstLineChars="200"/>
        <w:rPr>
          <w:rFonts w:hint="eastAsia" w:ascii="宋体" w:hAnsi="宋体" w:eastAsia="宋体" w:cs="Times New Roman"/>
          <w:sz w:val="24"/>
          <w:szCs w:val="24"/>
        </w:rPr>
      </w:pPr>
    </w:p>
    <w:p w14:paraId="47672F4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（二）投入人员要求</w:t>
      </w:r>
    </w:p>
    <w:p w14:paraId="5A3BC428">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包2</w:t>
      </w:r>
    </w:p>
    <w:tbl>
      <w:tblPr>
        <w:tblStyle w:val="11"/>
        <w:tblW w:w="62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1233"/>
        <w:gridCol w:w="710"/>
        <w:gridCol w:w="1248"/>
        <w:gridCol w:w="5412"/>
        <w:gridCol w:w="1418"/>
      </w:tblGrid>
      <w:tr w14:paraId="285A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 w:type="pct"/>
            <w:vAlign w:val="center"/>
          </w:tcPr>
          <w:p w14:paraId="6DA4B3F7">
            <w:pPr>
              <w:adjustRightInd w:val="0"/>
              <w:snapToGrid w:val="0"/>
              <w:jc w:val="center"/>
              <w:rPr>
                <w:rFonts w:hint="eastAsia" w:cs="Times New Roman" w:asciiTheme="minorEastAsia" w:hAnsiTheme="minorEastAsia"/>
                <w:sz w:val="24"/>
                <w:szCs w:val="24"/>
              </w:rPr>
            </w:pPr>
            <w:r>
              <w:rPr>
                <w:rFonts w:cs="Times New Roman" w:asciiTheme="minorEastAsia" w:hAnsiTheme="minorEastAsia"/>
                <w:sz w:val="24"/>
                <w:szCs w:val="24"/>
              </w:rPr>
              <w:t>序号</w:t>
            </w:r>
          </w:p>
        </w:tc>
        <w:tc>
          <w:tcPr>
            <w:tcW w:w="575" w:type="pct"/>
            <w:vAlign w:val="center"/>
          </w:tcPr>
          <w:p w14:paraId="6298F248">
            <w:pPr>
              <w:adjustRightInd w:val="0"/>
              <w:snapToGrid w:val="0"/>
              <w:jc w:val="center"/>
              <w:rPr>
                <w:rFonts w:hint="eastAsia" w:cs="Times New Roman" w:asciiTheme="minorEastAsia" w:hAnsiTheme="minorEastAsia"/>
                <w:sz w:val="24"/>
                <w:szCs w:val="24"/>
              </w:rPr>
            </w:pPr>
            <w:r>
              <w:rPr>
                <w:rFonts w:cs="Times New Roman" w:asciiTheme="minorEastAsia" w:hAnsiTheme="minorEastAsia"/>
                <w:sz w:val="24"/>
                <w:szCs w:val="24"/>
              </w:rPr>
              <w:t>岗位名称</w:t>
            </w:r>
          </w:p>
        </w:tc>
        <w:tc>
          <w:tcPr>
            <w:tcW w:w="331" w:type="pct"/>
            <w:vAlign w:val="center"/>
          </w:tcPr>
          <w:p w14:paraId="20938F32">
            <w:pPr>
              <w:adjustRightInd w:val="0"/>
              <w:snapToGrid w:val="0"/>
              <w:jc w:val="center"/>
              <w:rPr>
                <w:rFonts w:hint="eastAsia" w:cs="Times New Roman" w:asciiTheme="minorEastAsia" w:hAnsiTheme="minorEastAsia"/>
                <w:sz w:val="24"/>
                <w:szCs w:val="24"/>
              </w:rPr>
            </w:pPr>
            <w:r>
              <w:rPr>
                <w:rFonts w:cs="Times New Roman" w:asciiTheme="minorEastAsia" w:hAnsiTheme="minorEastAsia"/>
                <w:sz w:val="24"/>
                <w:szCs w:val="24"/>
              </w:rPr>
              <w:t>人数</w:t>
            </w:r>
          </w:p>
        </w:tc>
        <w:tc>
          <w:tcPr>
            <w:tcW w:w="582" w:type="pct"/>
            <w:vAlign w:val="center"/>
          </w:tcPr>
          <w:p w14:paraId="57E93F3D">
            <w:pPr>
              <w:adjustRightInd w:val="0"/>
              <w:snapToGrid w:val="0"/>
              <w:jc w:val="center"/>
              <w:rPr>
                <w:rFonts w:hint="eastAsia" w:cs="Times New Roman" w:asciiTheme="minorEastAsia" w:hAnsiTheme="minorEastAsia"/>
                <w:sz w:val="24"/>
                <w:szCs w:val="24"/>
              </w:rPr>
            </w:pPr>
            <w:r>
              <w:rPr>
                <w:rFonts w:cs="Times New Roman" w:asciiTheme="minorEastAsia" w:hAnsiTheme="minorEastAsia"/>
                <w:sz w:val="24"/>
                <w:szCs w:val="24"/>
              </w:rPr>
              <w:t>要求</w:t>
            </w:r>
          </w:p>
        </w:tc>
        <w:tc>
          <w:tcPr>
            <w:tcW w:w="2524" w:type="pct"/>
            <w:vAlign w:val="center"/>
          </w:tcPr>
          <w:p w14:paraId="2A2BEB57">
            <w:pPr>
              <w:adjustRightInd w:val="0"/>
              <w:snapToGrid w:val="0"/>
              <w:jc w:val="center"/>
              <w:rPr>
                <w:rFonts w:hint="eastAsia" w:cs="Times New Roman" w:asciiTheme="minorEastAsia" w:hAnsiTheme="minorEastAsia"/>
                <w:sz w:val="24"/>
                <w:szCs w:val="24"/>
              </w:rPr>
            </w:pPr>
            <w:r>
              <w:rPr>
                <w:rFonts w:cs="Times New Roman" w:asciiTheme="minorEastAsia" w:hAnsiTheme="minorEastAsia"/>
                <w:sz w:val="24"/>
                <w:szCs w:val="24"/>
              </w:rPr>
              <w:t>工作职责</w:t>
            </w:r>
          </w:p>
        </w:tc>
        <w:tc>
          <w:tcPr>
            <w:tcW w:w="661" w:type="pct"/>
          </w:tcPr>
          <w:p w14:paraId="71F03CD2">
            <w:pPr>
              <w:adjustRightInd w:val="0"/>
              <w:snapToGrid w:val="0"/>
              <w:jc w:val="center"/>
              <w:rPr>
                <w:rFonts w:hint="eastAsia" w:cs="Times New Roman" w:asciiTheme="minorEastAsia" w:hAnsiTheme="minorEastAsia"/>
                <w:sz w:val="24"/>
                <w:szCs w:val="24"/>
              </w:rPr>
            </w:pPr>
            <w:r>
              <w:rPr>
                <w:rFonts w:cs="Times New Roman" w:asciiTheme="minorEastAsia" w:hAnsiTheme="minorEastAsia"/>
                <w:sz w:val="24"/>
                <w:szCs w:val="24"/>
              </w:rPr>
              <w:t>是否驻场服务</w:t>
            </w:r>
          </w:p>
        </w:tc>
      </w:tr>
      <w:tr w14:paraId="7A4EC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 w:type="pct"/>
            <w:vAlign w:val="center"/>
          </w:tcPr>
          <w:p w14:paraId="2AF3DCA9">
            <w:pPr>
              <w:adjustRightInd w:val="0"/>
              <w:snapToGrid w:val="0"/>
              <w:ind w:firstLine="240" w:firstLineChars="100"/>
              <w:rPr>
                <w:rFonts w:hint="eastAsia" w:cs="Times New Roman" w:asciiTheme="minorEastAsia" w:hAnsiTheme="minorEastAsia"/>
                <w:sz w:val="24"/>
                <w:szCs w:val="24"/>
              </w:rPr>
            </w:pPr>
            <w:r>
              <w:rPr>
                <w:rFonts w:hint="eastAsia" w:cs="Times New Roman" w:asciiTheme="minorEastAsia" w:hAnsiTheme="minorEastAsia"/>
                <w:sz w:val="24"/>
                <w:szCs w:val="24"/>
              </w:rPr>
              <w:t>1</w:t>
            </w:r>
          </w:p>
        </w:tc>
        <w:tc>
          <w:tcPr>
            <w:tcW w:w="575" w:type="pct"/>
            <w:vAlign w:val="center"/>
          </w:tcPr>
          <w:p w14:paraId="6864F87D">
            <w:pPr>
              <w:adjustRightInd w:val="0"/>
              <w:snapToGrid w:val="0"/>
              <w:rPr>
                <w:rFonts w:hint="eastAsia" w:cs="Times New Roman" w:asciiTheme="minorEastAsia" w:hAnsiTheme="minorEastAsia"/>
                <w:sz w:val="24"/>
                <w:szCs w:val="24"/>
              </w:rPr>
            </w:pPr>
            <w:r>
              <w:rPr>
                <w:rFonts w:cs="Times New Roman" w:asciiTheme="minorEastAsia" w:hAnsiTheme="minorEastAsia"/>
                <w:sz w:val="24"/>
                <w:szCs w:val="24"/>
              </w:rPr>
              <w:t>总监理工程师</w:t>
            </w:r>
          </w:p>
        </w:tc>
        <w:tc>
          <w:tcPr>
            <w:tcW w:w="331" w:type="pct"/>
            <w:vAlign w:val="center"/>
          </w:tcPr>
          <w:p w14:paraId="049DBCFD">
            <w:pPr>
              <w:adjustRightInd w:val="0"/>
              <w:snapToGrid w:val="0"/>
              <w:jc w:val="center"/>
              <w:rPr>
                <w:rFonts w:hint="eastAsia" w:cs="Times New Roman" w:asciiTheme="minorEastAsia" w:hAnsiTheme="minorEastAsia"/>
                <w:sz w:val="24"/>
                <w:szCs w:val="24"/>
              </w:rPr>
            </w:pPr>
            <w:r>
              <w:rPr>
                <w:rFonts w:hint="eastAsia" w:cs="Times New Roman" w:asciiTheme="minorEastAsia" w:hAnsiTheme="minorEastAsia"/>
                <w:sz w:val="24"/>
                <w:szCs w:val="24"/>
              </w:rPr>
              <w:t>1</w:t>
            </w:r>
          </w:p>
        </w:tc>
        <w:tc>
          <w:tcPr>
            <w:tcW w:w="582" w:type="pct"/>
            <w:vAlign w:val="center"/>
          </w:tcPr>
          <w:p w14:paraId="3267E6C4">
            <w:pPr>
              <w:adjustRightInd w:val="0"/>
              <w:snapToGrid w:val="0"/>
              <w:rPr>
                <w:rFonts w:hint="eastAsia" w:cs="Times New Roman" w:asciiTheme="minorEastAsia" w:hAnsiTheme="minorEastAsia"/>
                <w:sz w:val="24"/>
                <w:szCs w:val="24"/>
              </w:rPr>
            </w:pPr>
            <w:r>
              <w:rPr>
                <w:rFonts w:cs="Times New Roman" w:asciiTheme="minorEastAsia" w:hAnsiTheme="minorEastAsia"/>
                <w:sz w:val="24"/>
                <w:szCs w:val="24"/>
              </w:rPr>
              <w:t>具备3年以上工作经验</w:t>
            </w:r>
          </w:p>
        </w:tc>
        <w:tc>
          <w:tcPr>
            <w:tcW w:w="2524" w:type="pct"/>
            <w:vAlign w:val="center"/>
          </w:tcPr>
          <w:p w14:paraId="570CB129">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一是总监理工程师（总监）职责。总监理工程师是监理项目总负责人，全面对监理单位和建设单位负责：</w:t>
            </w:r>
          </w:p>
          <w:p w14:paraId="1CF5686F">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全面负责监理合同的实施；</w:t>
            </w:r>
          </w:p>
          <w:p w14:paraId="0DB42B71">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确定监理机构人员分工，并书面授权总监理工程师代表；</w:t>
            </w:r>
          </w:p>
          <w:p w14:paraId="53F33B9B">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主持编写监理规划、审批监理实施细则；</w:t>
            </w:r>
          </w:p>
          <w:p w14:paraId="354293EF">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管理监理机构日常工作，定期向监理单位报告；</w:t>
            </w:r>
          </w:p>
          <w:p w14:paraId="5631FD82">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检查和监督监理人员工作，根据项目进展调配监理人员，调换不称职监理人员；</w:t>
            </w:r>
          </w:p>
          <w:p w14:paraId="56D73B38">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主持各类监理会议，签发监理机构文件、监理指令；</w:t>
            </w:r>
          </w:p>
          <w:p w14:paraId="1A07A8C4">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审查承建单位资质，并出具审查意见；</w:t>
            </w:r>
          </w:p>
          <w:p w14:paraId="32E21D61">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审定承建单位开工申请、系统实施方案、项目进度计划；</w:t>
            </w:r>
          </w:p>
          <w:p w14:paraId="278DD23B">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主持审查和处理工程变更；</w:t>
            </w:r>
          </w:p>
          <w:p w14:paraId="06C6D98F">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参与工程质量事故及其他事故调查；</w:t>
            </w:r>
          </w:p>
          <w:p w14:paraId="1594F84D">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审核、签署承建单位付款申请、付款证书、竣工结算；</w:t>
            </w:r>
          </w:p>
          <w:p w14:paraId="0F06620A">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调解建设单位与承建单位合同争议、处理索赔、审批工程延期；</w:t>
            </w:r>
          </w:p>
          <w:p w14:paraId="02EBD8BA">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组织编写并签发监理月报、阶段报告、专题报告、监理工作总结；</w:t>
            </w:r>
          </w:p>
          <w:p w14:paraId="2CE608CD">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审查承建单位竣工申请，组织竣工测试验收，签认竣工验收文件。</w:t>
            </w:r>
          </w:p>
        </w:tc>
        <w:tc>
          <w:tcPr>
            <w:tcW w:w="661" w:type="pct"/>
            <w:vAlign w:val="center"/>
          </w:tcPr>
          <w:p w14:paraId="0FEC60EB">
            <w:pPr>
              <w:adjustRightInd w:val="0"/>
              <w:snapToGrid w:val="0"/>
              <w:jc w:val="center"/>
              <w:rPr>
                <w:rFonts w:hint="eastAsia" w:cs="Times New Roman" w:asciiTheme="minorEastAsia" w:hAnsiTheme="minorEastAsia"/>
                <w:sz w:val="24"/>
                <w:szCs w:val="24"/>
              </w:rPr>
            </w:pPr>
            <w:r>
              <w:rPr>
                <w:rFonts w:hint="eastAsia" w:cs="Times New Roman" w:asciiTheme="minorEastAsia" w:hAnsiTheme="minorEastAsia"/>
                <w:sz w:val="24"/>
                <w:szCs w:val="24"/>
              </w:rPr>
              <w:t>不驻场</w:t>
            </w:r>
          </w:p>
        </w:tc>
      </w:tr>
      <w:tr w14:paraId="67164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 w:type="pct"/>
            <w:vAlign w:val="center"/>
          </w:tcPr>
          <w:p w14:paraId="3AB1E50D">
            <w:pPr>
              <w:adjustRightInd w:val="0"/>
              <w:snapToGrid w:val="0"/>
              <w:jc w:val="center"/>
              <w:rPr>
                <w:rFonts w:hint="eastAsia" w:cs="Times New Roman" w:asciiTheme="minorEastAsia" w:hAnsiTheme="minorEastAsia"/>
                <w:sz w:val="24"/>
                <w:szCs w:val="24"/>
              </w:rPr>
            </w:pPr>
            <w:r>
              <w:rPr>
                <w:rFonts w:hint="eastAsia" w:cs="Times New Roman" w:asciiTheme="minorEastAsia" w:hAnsiTheme="minorEastAsia"/>
                <w:sz w:val="24"/>
                <w:szCs w:val="24"/>
              </w:rPr>
              <w:t>2</w:t>
            </w:r>
          </w:p>
        </w:tc>
        <w:tc>
          <w:tcPr>
            <w:tcW w:w="575" w:type="pct"/>
            <w:vAlign w:val="center"/>
          </w:tcPr>
          <w:p w14:paraId="55ACE6EF">
            <w:pPr>
              <w:adjustRightInd w:val="0"/>
              <w:snapToGrid w:val="0"/>
              <w:rPr>
                <w:rFonts w:hint="eastAsia" w:cs="Times New Roman" w:asciiTheme="minorEastAsia" w:hAnsiTheme="minorEastAsia"/>
                <w:sz w:val="24"/>
                <w:szCs w:val="24"/>
              </w:rPr>
            </w:pPr>
            <w:r>
              <w:rPr>
                <w:rFonts w:cs="Times New Roman" w:asciiTheme="minorEastAsia" w:hAnsiTheme="minorEastAsia"/>
                <w:sz w:val="24"/>
                <w:szCs w:val="24"/>
              </w:rPr>
              <w:t>总监理工程师代表</w:t>
            </w:r>
          </w:p>
        </w:tc>
        <w:tc>
          <w:tcPr>
            <w:tcW w:w="331" w:type="pct"/>
            <w:vAlign w:val="center"/>
          </w:tcPr>
          <w:p w14:paraId="6524360A">
            <w:pPr>
              <w:adjustRightInd w:val="0"/>
              <w:snapToGrid w:val="0"/>
              <w:jc w:val="center"/>
              <w:rPr>
                <w:rFonts w:hint="eastAsia" w:cs="Times New Roman" w:asciiTheme="minorEastAsia" w:hAnsiTheme="minorEastAsia"/>
                <w:sz w:val="24"/>
                <w:szCs w:val="24"/>
              </w:rPr>
            </w:pPr>
            <w:r>
              <w:rPr>
                <w:rFonts w:hint="eastAsia" w:cs="Times New Roman" w:asciiTheme="minorEastAsia" w:hAnsiTheme="minorEastAsia"/>
                <w:sz w:val="24"/>
                <w:szCs w:val="24"/>
              </w:rPr>
              <w:t>1</w:t>
            </w:r>
          </w:p>
        </w:tc>
        <w:tc>
          <w:tcPr>
            <w:tcW w:w="582" w:type="pct"/>
            <w:vAlign w:val="center"/>
          </w:tcPr>
          <w:p w14:paraId="393A07F5">
            <w:pPr>
              <w:adjustRightInd w:val="0"/>
              <w:snapToGrid w:val="0"/>
              <w:rPr>
                <w:rFonts w:hint="eastAsia" w:cs="Times New Roman" w:asciiTheme="minorEastAsia" w:hAnsiTheme="minorEastAsia"/>
                <w:sz w:val="24"/>
                <w:szCs w:val="24"/>
              </w:rPr>
            </w:pPr>
            <w:r>
              <w:rPr>
                <w:rFonts w:cs="Times New Roman" w:asciiTheme="minorEastAsia" w:hAnsiTheme="minorEastAsia"/>
                <w:sz w:val="24"/>
                <w:szCs w:val="24"/>
              </w:rPr>
              <w:t>具备3年以上工作经验</w:t>
            </w:r>
          </w:p>
        </w:tc>
        <w:tc>
          <w:tcPr>
            <w:tcW w:w="2524" w:type="pct"/>
            <w:vAlign w:val="center"/>
          </w:tcPr>
          <w:p w14:paraId="0250122E">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由总监理工程师书面授权，行使总监部分职权，完成总监交办工作，负责项目日常监理、一般性监理文件签发。</w:t>
            </w:r>
          </w:p>
          <w:p w14:paraId="54D62FD3">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主持编写监理规划、审批监理实施细则；</w:t>
            </w:r>
          </w:p>
          <w:p w14:paraId="37F58593">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调配监理人员，调换不称职监理人员；</w:t>
            </w:r>
          </w:p>
          <w:p w14:paraId="611233AA">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调解建设单位与承建单位合同争议、处理索赔、审批工程延期；</w:t>
            </w:r>
          </w:p>
          <w:p w14:paraId="1254E3BE">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审核签认付款证书、竣工结算；</w:t>
            </w:r>
          </w:p>
          <w:p w14:paraId="5DB1A17A">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签发工程暂停令、开工 / 复工报审文件、竣工验收文件。</w:t>
            </w:r>
          </w:p>
        </w:tc>
        <w:tc>
          <w:tcPr>
            <w:tcW w:w="661" w:type="pct"/>
            <w:vAlign w:val="center"/>
          </w:tcPr>
          <w:p w14:paraId="028C9AAB">
            <w:pPr>
              <w:adjustRightInd w:val="0"/>
              <w:snapToGrid w:val="0"/>
              <w:jc w:val="center"/>
              <w:rPr>
                <w:rFonts w:hint="eastAsia" w:cs="Times New Roman" w:asciiTheme="minorEastAsia" w:hAnsiTheme="minorEastAsia"/>
                <w:sz w:val="24"/>
                <w:szCs w:val="24"/>
              </w:rPr>
            </w:pPr>
            <w:r>
              <w:rPr>
                <w:rFonts w:hint="eastAsia" w:cs="Times New Roman" w:asciiTheme="minorEastAsia" w:hAnsiTheme="minorEastAsia"/>
                <w:sz w:val="24"/>
                <w:szCs w:val="24"/>
              </w:rPr>
              <w:t>不驻场</w:t>
            </w:r>
          </w:p>
        </w:tc>
      </w:tr>
      <w:tr w14:paraId="4ECB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 w:type="pct"/>
            <w:vAlign w:val="center"/>
          </w:tcPr>
          <w:p w14:paraId="5BD4F7A0">
            <w:pPr>
              <w:adjustRightInd w:val="0"/>
              <w:snapToGrid w:val="0"/>
              <w:jc w:val="center"/>
              <w:rPr>
                <w:rFonts w:hint="eastAsia" w:cs="Times New Roman" w:asciiTheme="minorEastAsia" w:hAnsiTheme="minorEastAsia"/>
                <w:sz w:val="24"/>
                <w:szCs w:val="24"/>
              </w:rPr>
            </w:pPr>
            <w:r>
              <w:rPr>
                <w:rFonts w:hint="eastAsia" w:cs="Times New Roman" w:asciiTheme="minorEastAsia" w:hAnsiTheme="minorEastAsia"/>
                <w:sz w:val="24"/>
                <w:szCs w:val="24"/>
              </w:rPr>
              <w:t>3</w:t>
            </w:r>
          </w:p>
        </w:tc>
        <w:tc>
          <w:tcPr>
            <w:tcW w:w="575" w:type="pct"/>
            <w:vAlign w:val="center"/>
          </w:tcPr>
          <w:p w14:paraId="142CAA3E">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专业监理工程师</w:t>
            </w:r>
          </w:p>
        </w:tc>
        <w:tc>
          <w:tcPr>
            <w:tcW w:w="331" w:type="pct"/>
            <w:vAlign w:val="center"/>
          </w:tcPr>
          <w:p w14:paraId="108BBC55">
            <w:pPr>
              <w:adjustRightInd w:val="0"/>
              <w:snapToGrid w:val="0"/>
              <w:jc w:val="center"/>
              <w:rPr>
                <w:rFonts w:hint="eastAsia" w:cs="Times New Roman" w:asciiTheme="minorEastAsia" w:hAnsiTheme="minorEastAsia"/>
                <w:sz w:val="24"/>
                <w:szCs w:val="24"/>
              </w:rPr>
            </w:pPr>
            <w:r>
              <w:rPr>
                <w:rFonts w:hint="eastAsia" w:cs="Times New Roman" w:asciiTheme="minorEastAsia" w:hAnsiTheme="minorEastAsia"/>
                <w:sz w:val="24"/>
                <w:szCs w:val="24"/>
              </w:rPr>
              <w:t>2</w:t>
            </w:r>
          </w:p>
        </w:tc>
        <w:tc>
          <w:tcPr>
            <w:tcW w:w="582" w:type="pct"/>
            <w:vAlign w:val="center"/>
          </w:tcPr>
          <w:p w14:paraId="5BC4B802">
            <w:pPr>
              <w:adjustRightInd w:val="0"/>
              <w:snapToGrid w:val="0"/>
              <w:rPr>
                <w:rFonts w:hint="eastAsia" w:cs="Times New Roman" w:asciiTheme="minorEastAsia" w:hAnsiTheme="minorEastAsia"/>
                <w:sz w:val="24"/>
                <w:szCs w:val="24"/>
              </w:rPr>
            </w:pPr>
            <w:r>
              <w:rPr>
                <w:rFonts w:cs="Times New Roman" w:asciiTheme="minorEastAsia" w:hAnsiTheme="minorEastAsia"/>
                <w:sz w:val="24"/>
                <w:szCs w:val="24"/>
              </w:rPr>
              <w:t>具备3年以上工作经验</w:t>
            </w:r>
          </w:p>
        </w:tc>
        <w:tc>
          <w:tcPr>
            <w:tcW w:w="2524" w:type="pct"/>
            <w:vAlign w:val="center"/>
          </w:tcPr>
          <w:p w14:paraId="24D4083C">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负责本专业监理实施，属于专业层面执行岗位：</w:t>
            </w:r>
          </w:p>
          <w:p w14:paraId="754CA1A9">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编制监理规划中本专业部分内容，编制本专业监理实施细则；</w:t>
            </w:r>
          </w:p>
          <w:p w14:paraId="17E2D59F">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负责本专业监理工作的具体实施；</w:t>
            </w:r>
          </w:p>
          <w:p w14:paraId="7429E6BC">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组织、指导、检查和监督监理员工作；</w:t>
            </w:r>
          </w:p>
          <w:p w14:paraId="0685C06C">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协助总监理工程师审查承建单位涉及本专业的计划、方案、申请、变更；</w:t>
            </w:r>
          </w:p>
          <w:p w14:paraId="5433A81B">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核查项目投入的设备、材料、软件；</w:t>
            </w:r>
          </w:p>
          <w:p w14:paraId="5CC4E87A">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审核本专业工程量与工作量；</w:t>
            </w:r>
          </w:p>
          <w:p w14:paraId="091773E7">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收集、汇总、整理本专业监理资料，参与编制监理月报；</w:t>
            </w:r>
          </w:p>
          <w:p w14:paraId="63C627C1">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定期向总监理工程师提交本专业监理实施报告，重大问题立即上报总监；</w:t>
            </w:r>
          </w:p>
          <w:p w14:paraId="43EFF1DA">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协助组织本专业、分系统的测试与验收；</w:t>
            </w:r>
          </w:p>
          <w:p w14:paraId="671E10C2">
            <w:pPr>
              <w:adjustRightInd w:val="0"/>
              <w:snapToGrid w:val="0"/>
              <w:rPr>
                <w:rFonts w:hint="eastAsia" w:cs="Times New Roman" w:asciiTheme="minorEastAsia" w:hAnsiTheme="minorEastAsia"/>
                <w:sz w:val="24"/>
                <w:szCs w:val="24"/>
              </w:rPr>
            </w:pPr>
            <w:r>
              <w:rPr>
                <w:rFonts w:hint="eastAsia" w:cs="Times New Roman" w:asciiTheme="minorEastAsia" w:hAnsiTheme="minorEastAsia"/>
                <w:sz w:val="24"/>
                <w:szCs w:val="24"/>
              </w:rPr>
              <w:t>填写监理日志。</w:t>
            </w:r>
          </w:p>
        </w:tc>
        <w:tc>
          <w:tcPr>
            <w:tcW w:w="661" w:type="pct"/>
            <w:vAlign w:val="center"/>
          </w:tcPr>
          <w:p w14:paraId="0775D725">
            <w:pPr>
              <w:adjustRightInd w:val="0"/>
              <w:snapToGrid w:val="0"/>
              <w:jc w:val="center"/>
              <w:rPr>
                <w:rFonts w:hint="eastAsia" w:cs="Times New Roman" w:asciiTheme="minorEastAsia" w:hAnsiTheme="minorEastAsia"/>
                <w:sz w:val="24"/>
                <w:szCs w:val="24"/>
              </w:rPr>
            </w:pPr>
            <w:r>
              <w:rPr>
                <w:rFonts w:hint="eastAsia" w:cs="Times New Roman" w:asciiTheme="minorEastAsia" w:hAnsiTheme="minorEastAsia"/>
                <w:sz w:val="24"/>
                <w:szCs w:val="24"/>
              </w:rPr>
              <w:t>不驻场</w:t>
            </w:r>
          </w:p>
        </w:tc>
      </w:tr>
    </w:tbl>
    <w:p w14:paraId="1CE1881C">
      <w:pPr>
        <w:spacing w:line="360" w:lineRule="auto"/>
        <w:ind w:firstLine="480" w:firstLineChars="200"/>
        <w:rPr>
          <w:rFonts w:hint="eastAsia" w:ascii="宋体" w:hAnsi="宋体" w:eastAsia="宋体" w:cs="Times New Roman"/>
          <w:color w:val="FF0000"/>
          <w:sz w:val="24"/>
          <w:szCs w:val="24"/>
        </w:rPr>
      </w:pPr>
    </w:p>
    <w:p w14:paraId="4AC0BBD6">
      <w:pPr>
        <w:spacing w:line="360" w:lineRule="auto"/>
        <w:ind w:firstLine="482" w:firstLineChars="200"/>
        <w:rPr>
          <w:rFonts w:hint="eastAsia" w:ascii="宋体" w:hAnsi="宋体" w:eastAsia="宋体" w:cs="Times New Roman"/>
          <w:b/>
          <w:sz w:val="24"/>
          <w:szCs w:val="24"/>
        </w:rPr>
      </w:pPr>
      <w:r>
        <w:rPr>
          <w:rFonts w:ascii="宋体" w:hAnsi="宋体" w:eastAsia="宋体" w:cs="Times New Roman"/>
          <w:b/>
          <w:sz w:val="24"/>
          <w:szCs w:val="24"/>
        </w:rPr>
        <w:t>八、验收标准</w:t>
      </w:r>
    </w:p>
    <w:p w14:paraId="0264BE56">
      <w:pPr>
        <w:spacing w:line="360" w:lineRule="auto"/>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包1：</w:t>
      </w:r>
    </w:p>
    <w:p w14:paraId="26D61929">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供应商完成服务内容并系统部署调试自检合格后，应提前向采购方提交书面验收申请。采购方应在收到申请后5个工作日内组织完成验收。</w:t>
      </w:r>
    </w:p>
    <w:p w14:paraId="71A2AE4C">
      <w:pPr>
        <w:spacing w:line="360" w:lineRule="auto"/>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包2：</w:t>
      </w:r>
    </w:p>
    <w:p w14:paraId="7A632137">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与主项目一同进行验收。</w:t>
      </w:r>
    </w:p>
    <w:p w14:paraId="25A438B5">
      <w:pPr>
        <w:spacing w:line="360" w:lineRule="auto"/>
        <w:ind w:firstLine="482" w:firstLineChars="200"/>
        <w:rPr>
          <w:rFonts w:hint="eastAsia" w:ascii="宋体" w:hAnsi="宋体" w:eastAsia="宋体" w:cs="Times New Roman"/>
          <w:b/>
          <w:sz w:val="24"/>
          <w:szCs w:val="24"/>
        </w:rPr>
      </w:pPr>
      <w:r>
        <w:rPr>
          <w:rFonts w:ascii="宋体" w:hAnsi="宋体" w:eastAsia="宋体" w:cs="Times New Roman"/>
          <w:b/>
          <w:sz w:val="24"/>
          <w:szCs w:val="24"/>
        </w:rPr>
        <w:t>九、其他要求</w:t>
      </w:r>
    </w:p>
    <w:p w14:paraId="63FB4DAD">
      <w:pPr>
        <w:spacing w:line="360" w:lineRule="auto"/>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包1：</w:t>
      </w:r>
    </w:p>
    <w:p w14:paraId="282047A1">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售后服务：项目1年建设期内，提供7×24小时技术响应，系统故障在12小时内排除，并在24小时内恢复系统运行。自验收合格之日起，两年内负责系统的运维工作，投标人提供至少1名驻场工程师，工作时间5×8小时；服务响应时间为4小时，系统故障在12小时内排除，并在24小时内恢复系统运行；若无法完成维修，需立即上报采购人，经同意后方可进行下一步处理工作。运维期间，提供现有算法的升级优化，保障现有系统的安全稳定运行，并根据采购人业务需求，提供不少于10个业务场景的算法。</w:t>
      </w:r>
    </w:p>
    <w:p w14:paraId="15328184">
      <w:pPr>
        <w:spacing w:line="360" w:lineRule="auto"/>
        <w:ind w:firstLine="482" w:firstLineChars="200"/>
        <w:rPr>
          <w:rFonts w:hint="eastAsia" w:ascii="宋体" w:hAnsi="宋体" w:eastAsia="宋体" w:cs="Times New Roman"/>
          <w:b/>
          <w:sz w:val="24"/>
          <w:szCs w:val="24"/>
        </w:rPr>
      </w:pPr>
      <w:bookmarkStart w:id="3" w:name="_GoBack"/>
      <w:bookmarkEnd w:id="3"/>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7BBF0">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680E52"/>
    <w:multiLevelType w:val="multilevel"/>
    <w:tmpl w:val="26680E52"/>
    <w:lvl w:ilvl="0" w:tentative="0">
      <w:start w:val="1"/>
      <w:numFmt w:val="bullet"/>
      <w:lvlText w:val=""/>
      <w:lvlJc w:val="left"/>
      <w:pPr>
        <w:ind w:left="1080" w:hanging="440"/>
      </w:pPr>
      <w:rPr>
        <w:rFonts w:hint="default" w:ascii="Wingdings" w:hAnsi="Wingdings"/>
      </w:rPr>
    </w:lvl>
    <w:lvl w:ilvl="1" w:tentative="0">
      <w:start w:val="1"/>
      <w:numFmt w:val="bullet"/>
      <w:lvlText w:val=""/>
      <w:lvlJc w:val="left"/>
      <w:pPr>
        <w:ind w:left="1520" w:hanging="440"/>
      </w:pPr>
      <w:rPr>
        <w:rFonts w:hint="default" w:ascii="Wingdings" w:hAnsi="Wingdings"/>
      </w:rPr>
    </w:lvl>
    <w:lvl w:ilvl="2" w:tentative="0">
      <w:start w:val="1"/>
      <w:numFmt w:val="bullet"/>
      <w:lvlText w:val=""/>
      <w:lvlJc w:val="left"/>
      <w:pPr>
        <w:ind w:left="1960" w:hanging="440"/>
      </w:pPr>
      <w:rPr>
        <w:rFonts w:hint="default" w:ascii="Wingdings" w:hAnsi="Wingdings"/>
      </w:rPr>
    </w:lvl>
    <w:lvl w:ilvl="3" w:tentative="0">
      <w:start w:val="1"/>
      <w:numFmt w:val="bullet"/>
      <w:lvlText w:val=""/>
      <w:lvlJc w:val="left"/>
      <w:pPr>
        <w:ind w:left="2400" w:hanging="440"/>
      </w:pPr>
      <w:rPr>
        <w:rFonts w:hint="default" w:ascii="Wingdings" w:hAnsi="Wingdings"/>
      </w:rPr>
    </w:lvl>
    <w:lvl w:ilvl="4" w:tentative="0">
      <w:start w:val="1"/>
      <w:numFmt w:val="bullet"/>
      <w:lvlText w:val=""/>
      <w:lvlJc w:val="left"/>
      <w:pPr>
        <w:ind w:left="2840" w:hanging="440"/>
      </w:pPr>
      <w:rPr>
        <w:rFonts w:hint="default" w:ascii="Wingdings" w:hAnsi="Wingdings"/>
      </w:rPr>
    </w:lvl>
    <w:lvl w:ilvl="5" w:tentative="0">
      <w:start w:val="1"/>
      <w:numFmt w:val="bullet"/>
      <w:lvlText w:val=""/>
      <w:lvlJc w:val="left"/>
      <w:pPr>
        <w:ind w:left="3280" w:hanging="440"/>
      </w:pPr>
      <w:rPr>
        <w:rFonts w:hint="default" w:ascii="Wingdings" w:hAnsi="Wingdings"/>
      </w:rPr>
    </w:lvl>
    <w:lvl w:ilvl="6" w:tentative="0">
      <w:start w:val="1"/>
      <w:numFmt w:val="bullet"/>
      <w:lvlText w:val=""/>
      <w:lvlJc w:val="left"/>
      <w:pPr>
        <w:ind w:left="3720" w:hanging="440"/>
      </w:pPr>
      <w:rPr>
        <w:rFonts w:hint="default" w:ascii="Wingdings" w:hAnsi="Wingdings"/>
      </w:rPr>
    </w:lvl>
    <w:lvl w:ilvl="7" w:tentative="0">
      <w:start w:val="1"/>
      <w:numFmt w:val="bullet"/>
      <w:lvlText w:val=""/>
      <w:lvlJc w:val="left"/>
      <w:pPr>
        <w:ind w:left="4160" w:hanging="440"/>
      </w:pPr>
      <w:rPr>
        <w:rFonts w:hint="default" w:ascii="Wingdings" w:hAnsi="Wingdings"/>
      </w:rPr>
    </w:lvl>
    <w:lvl w:ilvl="8" w:tentative="0">
      <w:start w:val="1"/>
      <w:numFmt w:val="bullet"/>
      <w:lvlText w:val=""/>
      <w:lvlJc w:val="left"/>
      <w:pPr>
        <w:ind w:left="460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C61"/>
    <w:rsid w:val="00000AE0"/>
    <w:rsid w:val="00001B8B"/>
    <w:rsid w:val="0000216E"/>
    <w:rsid w:val="00002352"/>
    <w:rsid w:val="000038E8"/>
    <w:rsid w:val="00005094"/>
    <w:rsid w:val="00006D00"/>
    <w:rsid w:val="0001194C"/>
    <w:rsid w:val="00013B17"/>
    <w:rsid w:val="00015375"/>
    <w:rsid w:val="0001758C"/>
    <w:rsid w:val="000201A0"/>
    <w:rsid w:val="00022D3B"/>
    <w:rsid w:val="00030970"/>
    <w:rsid w:val="00031C61"/>
    <w:rsid w:val="00041BF5"/>
    <w:rsid w:val="000444D7"/>
    <w:rsid w:val="00045BF6"/>
    <w:rsid w:val="00046889"/>
    <w:rsid w:val="0005044D"/>
    <w:rsid w:val="00050AA1"/>
    <w:rsid w:val="00051F77"/>
    <w:rsid w:val="00057DDC"/>
    <w:rsid w:val="000627E1"/>
    <w:rsid w:val="00063D78"/>
    <w:rsid w:val="000703A0"/>
    <w:rsid w:val="00071EC9"/>
    <w:rsid w:val="00075E52"/>
    <w:rsid w:val="00076FCA"/>
    <w:rsid w:val="0008024F"/>
    <w:rsid w:val="00080359"/>
    <w:rsid w:val="00083740"/>
    <w:rsid w:val="00092A75"/>
    <w:rsid w:val="0009311F"/>
    <w:rsid w:val="0009370A"/>
    <w:rsid w:val="00094C75"/>
    <w:rsid w:val="00094F15"/>
    <w:rsid w:val="000B1A4B"/>
    <w:rsid w:val="000B2CDB"/>
    <w:rsid w:val="000B734C"/>
    <w:rsid w:val="000C1ADC"/>
    <w:rsid w:val="000D0805"/>
    <w:rsid w:val="000D38A2"/>
    <w:rsid w:val="000D6032"/>
    <w:rsid w:val="000E0478"/>
    <w:rsid w:val="000E07EF"/>
    <w:rsid w:val="000E2220"/>
    <w:rsid w:val="000E2233"/>
    <w:rsid w:val="000E3C68"/>
    <w:rsid w:val="000E44C8"/>
    <w:rsid w:val="000E671F"/>
    <w:rsid w:val="000E7A2E"/>
    <w:rsid w:val="000F0530"/>
    <w:rsid w:val="000F1A81"/>
    <w:rsid w:val="000F30FE"/>
    <w:rsid w:val="00100461"/>
    <w:rsid w:val="001036BC"/>
    <w:rsid w:val="001051F6"/>
    <w:rsid w:val="001056C3"/>
    <w:rsid w:val="001060F0"/>
    <w:rsid w:val="0011064C"/>
    <w:rsid w:val="001120E6"/>
    <w:rsid w:val="001122CC"/>
    <w:rsid w:val="001165BB"/>
    <w:rsid w:val="00116633"/>
    <w:rsid w:val="00120AAE"/>
    <w:rsid w:val="00121F6A"/>
    <w:rsid w:val="00122150"/>
    <w:rsid w:val="00122935"/>
    <w:rsid w:val="00123373"/>
    <w:rsid w:val="00125DE1"/>
    <w:rsid w:val="00126C91"/>
    <w:rsid w:val="00130BE3"/>
    <w:rsid w:val="00136ECC"/>
    <w:rsid w:val="00152E1D"/>
    <w:rsid w:val="001544A2"/>
    <w:rsid w:val="00155C92"/>
    <w:rsid w:val="00170C01"/>
    <w:rsid w:val="00174A4C"/>
    <w:rsid w:val="00174EFE"/>
    <w:rsid w:val="00180BE8"/>
    <w:rsid w:val="00190FD0"/>
    <w:rsid w:val="00191F7E"/>
    <w:rsid w:val="001926A7"/>
    <w:rsid w:val="00193E52"/>
    <w:rsid w:val="00193EC1"/>
    <w:rsid w:val="001951BF"/>
    <w:rsid w:val="001A046D"/>
    <w:rsid w:val="001A104F"/>
    <w:rsid w:val="001A7F3A"/>
    <w:rsid w:val="001B081C"/>
    <w:rsid w:val="001B18FD"/>
    <w:rsid w:val="001B301B"/>
    <w:rsid w:val="001B481E"/>
    <w:rsid w:val="001C1284"/>
    <w:rsid w:val="001C1BDB"/>
    <w:rsid w:val="001C3DF0"/>
    <w:rsid w:val="001D1283"/>
    <w:rsid w:val="001D1896"/>
    <w:rsid w:val="001D2506"/>
    <w:rsid w:val="001D479B"/>
    <w:rsid w:val="001D66FC"/>
    <w:rsid w:val="001D76E3"/>
    <w:rsid w:val="001E28E1"/>
    <w:rsid w:val="001E58DB"/>
    <w:rsid w:val="001F4BBD"/>
    <w:rsid w:val="001F4EC2"/>
    <w:rsid w:val="001F515D"/>
    <w:rsid w:val="001F7CAE"/>
    <w:rsid w:val="00210D3C"/>
    <w:rsid w:val="00212361"/>
    <w:rsid w:val="002150E9"/>
    <w:rsid w:val="0021669B"/>
    <w:rsid w:val="00217D44"/>
    <w:rsid w:val="00220D5C"/>
    <w:rsid w:val="0022195C"/>
    <w:rsid w:val="00223AEA"/>
    <w:rsid w:val="00230F0A"/>
    <w:rsid w:val="00233EB2"/>
    <w:rsid w:val="00236F00"/>
    <w:rsid w:val="002376CD"/>
    <w:rsid w:val="00237D39"/>
    <w:rsid w:val="00240385"/>
    <w:rsid w:val="00241B2B"/>
    <w:rsid w:val="00242782"/>
    <w:rsid w:val="00244518"/>
    <w:rsid w:val="002471CA"/>
    <w:rsid w:val="00260A52"/>
    <w:rsid w:val="00275B64"/>
    <w:rsid w:val="00280225"/>
    <w:rsid w:val="00281490"/>
    <w:rsid w:val="00282BBF"/>
    <w:rsid w:val="00282ED3"/>
    <w:rsid w:val="00287A46"/>
    <w:rsid w:val="00290FB7"/>
    <w:rsid w:val="00291A3B"/>
    <w:rsid w:val="00293CF5"/>
    <w:rsid w:val="002947BF"/>
    <w:rsid w:val="00295191"/>
    <w:rsid w:val="002973B8"/>
    <w:rsid w:val="002A1F70"/>
    <w:rsid w:val="002A271F"/>
    <w:rsid w:val="002B119D"/>
    <w:rsid w:val="002B2539"/>
    <w:rsid w:val="002B4A0D"/>
    <w:rsid w:val="002B4CD9"/>
    <w:rsid w:val="002B7699"/>
    <w:rsid w:val="002C0B90"/>
    <w:rsid w:val="002C234F"/>
    <w:rsid w:val="002C4326"/>
    <w:rsid w:val="002D0435"/>
    <w:rsid w:val="002D321A"/>
    <w:rsid w:val="002D6819"/>
    <w:rsid w:val="002E0923"/>
    <w:rsid w:val="002E1FC9"/>
    <w:rsid w:val="002E7356"/>
    <w:rsid w:val="002F434F"/>
    <w:rsid w:val="00303FAE"/>
    <w:rsid w:val="003050A1"/>
    <w:rsid w:val="00306929"/>
    <w:rsid w:val="00313CA9"/>
    <w:rsid w:val="0032710F"/>
    <w:rsid w:val="0033139D"/>
    <w:rsid w:val="00333FC6"/>
    <w:rsid w:val="00336927"/>
    <w:rsid w:val="00336DE2"/>
    <w:rsid w:val="00342B8A"/>
    <w:rsid w:val="00343CF0"/>
    <w:rsid w:val="0034577B"/>
    <w:rsid w:val="0035319D"/>
    <w:rsid w:val="00354E50"/>
    <w:rsid w:val="00355F51"/>
    <w:rsid w:val="003568CB"/>
    <w:rsid w:val="00357422"/>
    <w:rsid w:val="00360F99"/>
    <w:rsid w:val="0036147C"/>
    <w:rsid w:val="0036260A"/>
    <w:rsid w:val="003665E0"/>
    <w:rsid w:val="0036780E"/>
    <w:rsid w:val="003704F7"/>
    <w:rsid w:val="003769CC"/>
    <w:rsid w:val="00380297"/>
    <w:rsid w:val="003805D9"/>
    <w:rsid w:val="00380F7A"/>
    <w:rsid w:val="00382C29"/>
    <w:rsid w:val="00384893"/>
    <w:rsid w:val="00385874"/>
    <w:rsid w:val="00390CDD"/>
    <w:rsid w:val="00391ECA"/>
    <w:rsid w:val="00391F49"/>
    <w:rsid w:val="00396063"/>
    <w:rsid w:val="003967A8"/>
    <w:rsid w:val="00397026"/>
    <w:rsid w:val="003A0D3D"/>
    <w:rsid w:val="003A55FF"/>
    <w:rsid w:val="003A65E6"/>
    <w:rsid w:val="003A6CD4"/>
    <w:rsid w:val="003B3362"/>
    <w:rsid w:val="003B4524"/>
    <w:rsid w:val="003C17DB"/>
    <w:rsid w:val="003C58A3"/>
    <w:rsid w:val="003D1B15"/>
    <w:rsid w:val="003D2DFD"/>
    <w:rsid w:val="003D39DC"/>
    <w:rsid w:val="003E095C"/>
    <w:rsid w:val="003E0C6F"/>
    <w:rsid w:val="003E2F2B"/>
    <w:rsid w:val="003E5ABE"/>
    <w:rsid w:val="003E6494"/>
    <w:rsid w:val="003F0967"/>
    <w:rsid w:val="003F532A"/>
    <w:rsid w:val="00400170"/>
    <w:rsid w:val="004018C4"/>
    <w:rsid w:val="0040222C"/>
    <w:rsid w:val="00402754"/>
    <w:rsid w:val="004059A2"/>
    <w:rsid w:val="004112E2"/>
    <w:rsid w:val="004117D8"/>
    <w:rsid w:val="00411B82"/>
    <w:rsid w:val="004128C2"/>
    <w:rsid w:val="004132DE"/>
    <w:rsid w:val="004142F2"/>
    <w:rsid w:val="00415870"/>
    <w:rsid w:val="00422F2B"/>
    <w:rsid w:val="00430711"/>
    <w:rsid w:val="00436F93"/>
    <w:rsid w:val="00440243"/>
    <w:rsid w:val="00440831"/>
    <w:rsid w:val="00445645"/>
    <w:rsid w:val="00445C96"/>
    <w:rsid w:val="004521B7"/>
    <w:rsid w:val="00453386"/>
    <w:rsid w:val="0045467C"/>
    <w:rsid w:val="00455EC2"/>
    <w:rsid w:val="00461841"/>
    <w:rsid w:val="00463259"/>
    <w:rsid w:val="004711DD"/>
    <w:rsid w:val="00473C5A"/>
    <w:rsid w:val="00473F4B"/>
    <w:rsid w:val="0047559B"/>
    <w:rsid w:val="0047782E"/>
    <w:rsid w:val="00480445"/>
    <w:rsid w:val="004809D5"/>
    <w:rsid w:val="00486F3D"/>
    <w:rsid w:val="00496036"/>
    <w:rsid w:val="004962C8"/>
    <w:rsid w:val="0049798F"/>
    <w:rsid w:val="004A4CE5"/>
    <w:rsid w:val="004B186E"/>
    <w:rsid w:val="004B19FC"/>
    <w:rsid w:val="004B3E0D"/>
    <w:rsid w:val="004B4FE8"/>
    <w:rsid w:val="004B52B9"/>
    <w:rsid w:val="004B7049"/>
    <w:rsid w:val="004C3024"/>
    <w:rsid w:val="004C4AD1"/>
    <w:rsid w:val="004C4DF0"/>
    <w:rsid w:val="004C6BD7"/>
    <w:rsid w:val="004D1E00"/>
    <w:rsid w:val="004D5166"/>
    <w:rsid w:val="004E28B6"/>
    <w:rsid w:val="004E56A9"/>
    <w:rsid w:val="004E6457"/>
    <w:rsid w:val="004E74F6"/>
    <w:rsid w:val="00503D0D"/>
    <w:rsid w:val="00511004"/>
    <w:rsid w:val="00514118"/>
    <w:rsid w:val="00514C01"/>
    <w:rsid w:val="00514E6A"/>
    <w:rsid w:val="00515FF6"/>
    <w:rsid w:val="00516FBC"/>
    <w:rsid w:val="00525CA0"/>
    <w:rsid w:val="005319D2"/>
    <w:rsid w:val="00532E4C"/>
    <w:rsid w:val="00544A8E"/>
    <w:rsid w:val="00544E25"/>
    <w:rsid w:val="005456D4"/>
    <w:rsid w:val="005514AE"/>
    <w:rsid w:val="005550E4"/>
    <w:rsid w:val="00557AFE"/>
    <w:rsid w:val="00560F76"/>
    <w:rsid w:val="00563FF1"/>
    <w:rsid w:val="005648BB"/>
    <w:rsid w:val="00564B22"/>
    <w:rsid w:val="00564DF5"/>
    <w:rsid w:val="00566948"/>
    <w:rsid w:val="00567151"/>
    <w:rsid w:val="005729F8"/>
    <w:rsid w:val="0057455D"/>
    <w:rsid w:val="0057493E"/>
    <w:rsid w:val="00574A18"/>
    <w:rsid w:val="00576F03"/>
    <w:rsid w:val="005800B4"/>
    <w:rsid w:val="005837B1"/>
    <w:rsid w:val="005848F8"/>
    <w:rsid w:val="00584E8F"/>
    <w:rsid w:val="005861AA"/>
    <w:rsid w:val="00587A03"/>
    <w:rsid w:val="005939C7"/>
    <w:rsid w:val="0059476A"/>
    <w:rsid w:val="005A00D4"/>
    <w:rsid w:val="005A16ED"/>
    <w:rsid w:val="005A1A7B"/>
    <w:rsid w:val="005A26BD"/>
    <w:rsid w:val="005A35B2"/>
    <w:rsid w:val="005A3D66"/>
    <w:rsid w:val="005A569E"/>
    <w:rsid w:val="005A72F1"/>
    <w:rsid w:val="005B2210"/>
    <w:rsid w:val="005B234B"/>
    <w:rsid w:val="005B6133"/>
    <w:rsid w:val="005B6C15"/>
    <w:rsid w:val="005B795C"/>
    <w:rsid w:val="005C50C9"/>
    <w:rsid w:val="005C6174"/>
    <w:rsid w:val="005C6DE2"/>
    <w:rsid w:val="005C7371"/>
    <w:rsid w:val="005D1D26"/>
    <w:rsid w:val="005D53DD"/>
    <w:rsid w:val="005D75AC"/>
    <w:rsid w:val="005E222B"/>
    <w:rsid w:val="005E399B"/>
    <w:rsid w:val="005E426C"/>
    <w:rsid w:val="005F0F64"/>
    <w:rsid w:val="005F612F"/>
    <w:rsid w:val="006028F8"/>
    <w:rsid w:val="006110CB"/>
    <w:rsid w:val="00612F24"/>
    <w:rsid w:val="006132AF"/>
    <w:rsid w:val="00617EA0"/>
    <w:rsid w:val="00620633"/>
    <w:rsid w:val="0062201E"/>
    <w:rsid w:val="0062353A"/>
    <w:rsid w:val="00623663"/>
    <w:rsid w:val="00625D96"/>
    <w:rsid w:val="00627027"/>
    <w:rsid w:val="006310C5"/>
    <w:rsid w:val="00632FE0"/>
    <w:rsid w:val="00635ED3"/>
    <w:rsid w:val="0063682D"/>
    <w:rsid w:val="006432C6"/>
    <w:rsid w:val="00645F87"/>
    <w:rsid w:val="00654ED3"/>
    <w:rsid w:val="00655694"/>
    <w:rsid w:val="00657B36"/>
    <w:rsid w:val="00660433"/>
    <w:rsid w:val="006614EA"/>
    <w:rsid w:val="00666A13"/>
    <w:rsid w:val="00672861"/>
    <w:rsid w:val="00683109"/>
    <w:rsid w:val="00684B38"/>
    <w:rsid w:val="00685CA9"/>
    <w:rsid w:val="006924AD"/>
    <w:rsid w:val="00694F76"/>
    <w:rsid w:val="00697FC8"/>
    <w:rsid w:val="006A576A"/>
    <w:rsid w:val="006A6667"/>
    <w:rsid w:val="006B1A26"/>
    <w:rsid w:val="006B1D92"/>
    <w:rsid w:val="006B2397"/>
    <w:rsid w:val="006B26AC"/>
    <w:rsid w:val="006C3800"/>
    <w:rsid w:val="006C3A7D"/>
    <w:rsid w:val="006D03B5"/>
    <w:rsid w:val="006D162E"/>
    <w:rsid w:val="006D3D29"/>
    <w:rsid w:val="006D5191"/>
    <w:rsid w:val="006D7335"/>
    <w:rsid w:val="006D7346"/>
    <w:rsid w:val="006E0283"/>
    <w:rsid w:val="006E204E"/>
    <w:rsid w:val="006E789F"/>
    <w:rsid w:val="006F2CD9"/>
    <w:rsid w:val="006F2CDB"/>
    <w:rsid w:val="006F3002"/>
    <w:rsid w:val="006F625B"/>
    <w:rsid w:val="006F6CC2"/>
    <w:rsid w:val="0070603C"/>
    <w:rsid w:val="00710E09"/>
    <w:rsid w:val="00712BC9"/>
    <w:rsid w:val="00714F5F"/>
    <w:rsid w:val="007161D7"/>
    <w:rsid w:val="007166FA"/>
    <w:rsid w:val="00722DFD"/>
    <w:rsid w:val="00730EB1"/>
    <w:rsid w:val="00732B89"/>
    <w:rsid w:val="00732ED6"/>
    <w:rsid w:val="00733968"/>
    <w:rsid w:val="00737820"/>
    <w:rsid w:val="00742AD4"/>
    <w:rsid w:val="00744234"/>
    <w:rsid w:val="00747CCE"/>
    <w:rsid w:val="00750A0C"/>
    <w:rsid w:val="007601B4"/>
    <w:rsid w:val="007652AA"/>
    <w:rsid w:val="00770A17"/>
    <w:rsid w:val="007726B1"/>
    <w:rsid w:val="0077484E"/>
    <w:rsid w:val="00775FB7"/>
    <w:rsid w:val="007866D0"/>
    <w:rsid w:val="00787BD4"/>
    <w:rsid w:val="00793489"/>
    <w:rsid w:val="0079568D"/>
    <w:rsid w:val="007A61A3"/>
    <w:rsid w:val="007A7DEB"/>
    <w:rsid w:val="007B24A3"/>
    <w:rsid w:val="007B2D67"/>
    <w:rsid w:val="007B3330"/>
    <w:rsid w:val="007D2855"/>
    <w:rsid w:val="007D46D4"/>
    <w:rsid w:val="007E12C1"/>
    <w:rsid w:val="007E4E77"/>
    <w:rsid w:val="007E5D1E"/>
    <w:rsid w:val="007F15C3"/>
    <w:rsid w:val="007F396B"/>
    <w:rsid w:val="007F68BC"/>
    <w:rsid w:val="007F74CB"/>
    <w:rsid w:val="00800AF6"/>
    <w:rsid w:val="00804D8A"/>
    <w:rsid w:val="008066C0"/>
    <w:rsid w:val="00810443"/>
    <w:rsid w:val="008174A7"/>
    <w:rsid w:val="008214A3"/>
    <w:rsid w:val="00823F15"/>
    <w:rsid w:val="008303EC"/>
    <w:rsid w:val="0083510A"/>
    <w:rsid w:val="00844281"/>
    <w:rsid w:val="00852A16"/>
    <w:rsid w:val="00852FEE"/>
    <w:rsid w:val="008540A7"/>
    <w:rsid w:val="00855249"/>
    <w:rsid w:val="00857C47"/>
    <w:rsid w:val="0086102B"/>
    <w:rsid w:val="0086504C"/>
    <w:rsid w:val="00865BF8"/>
    <w:rsid w:val="00865D6D"/>
    <w:rsid w:val="008662BA"/>
    <w:rsid w:val="00866461"/>
    <w:rsid w:val="00867135"/>
    <w:rsid w:val="00873B36"/>
    <w:rsid w:val="00881774"/>
    <w:rsid w:val="008830BC"/>
    <w:rsid w:val="008843E0"/>
    <w:rsid w:val="00894277"/>
    <w:rsid w:val="00894514"/>
    <w:rsid w:val="008A7C76"/>
    <w:rsid w:val="008A7E45"/>
    <w:rsid w:val="008B0D4C"/>
    <w:rsid w:val="008C0A91"/>
    <w:rsid w:val="008C19A9"/>
    <w:rsid w:val="008C3213"/>
    <w:rsid w:val="008C3F15"/>
    <w:rsid w:val="008C4824"/>
    <w:rsid w:val="008C5637"/>
    <w:rsid w:val="008D722D"/>
    <w:rsid w:val="008D74FB"/>
    <w:rsid w:val="008E1096"/>
    <w:rsid w:val="008E259E"/>
    <w:rsid w:val="008E60CB"/>
    <w:rsid w:val="008F0138"/>
    <w:rsid w:val="008F24FE"/>
    <w:rsid w:val="008F4BCF"/>
    <w:rsid w:val="00904C68"/>
    <w:rsid w:val="00905659"/>
    <w:rsid w:val="0090625E"/>
    <w:rsid w:val="009070F4"/>
    <w:rsid w:val="00916888"/>
    <w:rsid w:val="00917D5D"/>
    <w:rsid w:val="0092251F"/>
    <w:rsid w:val="00923DCC"/>
    <w:rsid w:val="00923F79"/>
    <w:rsid w:val="009303E6"/>
    <w:rsid w:val="00932E09"/>
    <w:rsid w:val="00933B1F"/>
    <w:rsid w:val="00935951"/>
    <w:rsid w:val="0094106F"/>
    <w:rsid w:val="0094121C"/>
    <w:rsid w:val="00953106"/>
    <w:rsid w:val="00954FDC"/>
    <w:rsid w:val="0095588A"/>
    <w:rsid w:val="00956B4C"/>
    <w:rsid w:val="00956E1F"/>
    <w:rsid w:val="00957EFA"/>
    <w:rsid w:val="00960D79"/>
    <w:rsid w:val="0096174C"/>
    <w:rsid w:val="00961AAB"/>
    <w:rsid w:val="00962357"/>
    <w:rsid w:val="00962937"/>
    <w:rsid w:val="00964C8F"/>
    <w:rsid w:val="00966E97"/>
    <w:rsid w:val="00974EDA"/>
    <w:rsid w:val="00976792"/>
    <w:rsid w:val="00981C48"/>
    <w:rsid w:val="00982FCA"/>
    <w:rsid w:val="009839D6"/>
    <w:rsid w:val="009848D4"/>
    <w:rsid w:val="00984AB5"/>
    <w:rsid w:val="009877C0"/>
    <w:rsid w:val="0099019D"/>
    <w:rsid w:val="0099244B"/>
    <w:rsid w:val="009A16E4"/>
    <w:rsid w:val="009A3AD3"/>
    <w:rsid w:val="009B148C"/>
    <w:rsid w:val="009B2944"/>
    <w:rsid w:val="009B4D85"/>
    <w:rsid w:val="009C0448"/>
    <w:rsid w:val="009C08E7"/>
    <w:rsid w:val="009C0915"/>
    <w:rsid w:val="009C2EC5"/>
    <w:rsid w:val="009C660E"/>
    <w:rsid w:val="009D1F4B"/>
    <w:rsid w:val="009D2C69"/>
    <w:rsid w:val="009D6ED3"/>
    <w:rsid w:val="009E1653"/>
    <w:rsid w:val="009E1B63"/>
    <w:rsid w:val="009E1FFC"/>
    <w:rsid w:val="009E5DB5"/>
    <w:rsid w:val="009E6933"/>
    <w:rsid w:val="009E71FE"/>
    <w:rsid w:val="009E72D8"/>
    <w:rsid w:val="009E7EC6"/>
    <w:rsid w:val="009F4CCC"/>
    <w:rsid w:val="009F632F"/>
    <w:rsid w:val="009F6DE2"/>
    <w:rsid w:val="00A02F20"/>
    <w:rsid w:val="00A0501B"/>
    <w:rsid w:val="00A14DF7"/>
    <w:rsid w:val="00A22880"/>
    <w:rsid w:val="00A24104"/>
    <w:rsid w:val="00A24AA1"/>
    <w:rsid w:val="00A253D7"/>
    <w:rsid w:val="00A32309"/>
    <w:rsid w:val="00A37DA3"/>
    <w:rsid w:val="00A4328F"/>
    <w:rsid w:val="00A52D2C"/>
    <w:rsid w:val="00A534BC"/>
    <w:rsid w:val="00A54E6A"/>
    <w:rsid w:val="00A55AA3"/>
    <w:rsid w:val="00A57C85"/>
    <w:rsid w:val="00A602C4"/>
    <w:rsid w:val="00A63A56"/>
    <w:rsid w:val="00A63F1F"/>
    <w:rsid w:val="00A642CC"/>
    <w:rsid w:val="00A659BB"/>
    <w:rsid w:val="00A744F3"/>
    <w:rsid w:val="00A754FB"/>
    <w:rsid w:val="00A82C8D"/>
    <w:rsid w:val="00A843CC"/>
    <w:rsid w:val="00A84BF4"/>
    <w:rsid w:val="00A84C49"/>
    <w:rsid w:val="00A85126"/>
    <w:rsid w:val="00A85D1B"/>
    <w:rsid w:val="00A85DC6"/>
    <w:rsid w:val="00A951F1"/>
    <w:rsid w:val="00A95D7F"/>
    <w:rsid w:val="00A9766D"/>
    <w:rsid w:val="00AB2D2D"/>
    <w:rsid w:val="00AB34DC"/>
    <w:rsid w:val="00AB4688"/>
    <w:rsid w:val="00AC14FF"/>
    <w:rsid w:val="00AC3586"/>
    <w:rsid w:val="00AD0B4B"/>
    <w:rsid w:val="00AD3A8C"/>
    <w:rsid w:val="00AD5A32"/>
    <w:rsid w:val="00AD6D85"/>
    <w:rsid w:val="00AD7DF9"/>
    <w:rsid w:val="00AE1C81"/>
    <w:rsid w:val="00AE4430"/>
    <w:rsid w:val="00AE5C2D"/>
    <w:rsid w:val="00AE5C2E"/>
    <w:rsid w:val="00AF61CF"/>
    <w:rsid w:val="00AF74B0"/>
    <w:rsid w:val="00B018C3"/>
    <w:rsid w:val="00B03186"/>
    <w:rsid w:val="00B0502A"/>
    <w:rsid w:val="00B05776"/>
    <w:rsid w:val="00B066A8"/>
    <w:rsid w:val="00B12B6E"/>
    <w:rsid w:val="00B13614"/>
    <w:rsid w:val="00B13706"/>
    <w:rsid w:val="00B20018"/>
    <w:rsid w:val="00B26000"/>
    <w:rsid w:val="00B2768B"/>
    <w:rsid w:val="00B30405"/>
    <w:rsid w:val="00B30EF8"/>
    <w:rsid w:val="00B36100"/>
    <w:rsid w:val="00B37695"/>
    <w:rsid w:val="00B37D40"/>
    <w:rsid w:val="00B415FD"/>
    <w:rsid w:val="00B4181B"/>
    <w:rsid w:val="00B41C78"/>
    <w:rsid w:val="00B44300"/>
    <w:rsid w:val="00B46D4F"/>
    <w:rsid w:val="00B56BB3"/>
    <w:rsid w:val="00B57CF3"/>
    <w:rsid w:val="00B60520"/>
    <w:rsid w:val="00B642AA"/>
    <w:rsid w:val="00B64B90"/>
    <w:rsid w:val="00B65280"/>
    <w:rsid w:val="00B66786"/>
    <w:rsid w:val="00B70FE0"/>
    <w:rsid w:val="00B74AF0"/>
    <w:rsid w:val="00B7562B"/>
    <w:rsid w:val="00B80E1B"/>
    <w:rsid w:val="00B82819"/>
    <w:rsid w:val="00B865D9"/>
    <w:rsid w:val="00B86B17"/>
    <w:rsid w:val="00B90C85"/>
    <w:rsid w:val="00B90D97"/>
    <w:rsid w:val="00B910A3"/>
    <w:rsid w:val="00B915D0"/>
    <w:rsid w:val="00B9619B"/>
    <w:rsid w:val="00BA2649"/>
    <w:rsid w:val="00BA4713"/>
    <w:rsid w:val="00BA7D08"/>
    <w:rsid w:val="00BB2FF8"/>
    <w:rsid w:val="00BB4DC7"/>
    <w:rsid w:val="00BC26CD"/>
    <w:rsid w:val="00BC4386"/>
    <w:rsid w:val="00BC5DC1"/>
    <w:rsid w:val="00BD12F3"/>
    <w:rsid w:val="00BD4F7A"/>
    <w:rsid w:val="00BD5E4D"/>
    <w:rsid w:val="00BE1938"/>
    <w:rsid w:val="00BE54C4"/>
    <w:rsid w:val="00BF0E23"/>
    <w:rsid w:val="00BF4694"/>
    <w:rsid w:val="00C00A72"/>
    <w:rsid w:val="00C02430"/>
    <w:rsid w:val="00C02C79"/>
    <w:rsid w:val="00C04A73"/>
    <w:rsid w:val="00C0537F"/>
    <w:rsid w:val="00C11572"/>
    <w:rsid w:val="00C16522"/>
    <w:rsid w:val="00C16D83"/>
    <w:rsid w:val="00C17FB8"/>
    <w:rsid w:val="00C25664"/>
    <w:rsid w:val="00C25CAB"/>
    <w:rsid w:val="00C312AA"/>
    <w:rsid w:val="00C328BA"/>
    <w:rsid w:val="00C361F8"/>
    <w:rsid w:val="00C36338"/>
    <w:rsid w:val="00C3722E"/>
    <w:rsid w:val="00C4607B"/>
    <w:rsid w:val="00C4645F"/>
    <w:rsid w:val="00C469CA"/>
    <w:rsid w:val="00C51D76"/>
    <w:rsid w:val="00C541A8"/>
    <w:rsid w:val="00C57869"/>
    <w:rsid w:val="00C6079D"/>
    <w:rsid w:val="00C6121A"/>
    <w:rsid w:val="00C633DD"/>
    <w:rsid w:val="00C65D92"/>
    <w:rsid w:val="00C665DF"/>
    <w:rsid w:val="00C70115"/>
    <w:rsid w:val="00C745B3"/>
    <w:rsid w:val="00C802E1"/>
    <w:rsid w:val="00C82827"/>
    <w:rsid w:val="00C82D5E"/>
    <w:rsid w:val="00C83547"/>
    <w:rsid w:val="00C83684"/>
    <w:rsid w:val="00C855D0"/>
    <w:rsid w:val="00C918B3"/>
    <w:rsid w:val="00C93205"/>
    <w:rsid w:val="00C94B90"/>
    <w:rsid w:val="00C95C3A"/>
    <w:rsid w:val="00CA1E89"/>
    <w:rsid w:val="00CA2135"/>
    <w:rsid w:val="00CA7A22"/>
    <w:rsid w:val="00CB0CB8"/>
    <w:rsid w:val="00CB4228"/>
    <w:rsid w:val="00CB60C1"/>
    <w:rsid w:val="00CB7C26"/>
    <w:rsid w:val="00CC0889"/>
    <w:rsid w:val="00CC1932"/>
    <w:rsid w:val="00CC539E"/>
    <w:rsid w:val="00CC5EEC"/>
    <w:rsid w:val="00CD1628"/>
    <w:rsid w:val="00CD2002"/>
    <w:rsid w:val="00CD3E76"/>
    <w:rsid w:val="00CD524B"/>
    <w:rsid w:val="00CE0905"/>
    <w:rsid w:val="00CE0D06"/>
    <w:rsid w:val="00CE0F57"/>
    <w:rsid w:val="00CE166B"/>
    <w:rsid w:val="00CE22D2"/>
    <w:rsid w:val="00CE6C23"/>
    <w:rsid w:val="00CF5507"/>
    <w:rsid w:val="00CF6098"/>
    <w:rsid w:val="00D00A02"/>
    <w:rsid w:val="00D06D28"/>
    <w:rsid w:val="00D0716A"/>
    <w:rsid w:val="00D11CA5"/>
    <w:rsid w:val="00D1256D"/>
    <w:rsid w:val="00D13B1F"/>
    <w:rsid w:val="00D253D6"/>
    <w:rsid w:val="00D26323"/>
    <w:rsid w:val="00D30673"/>
    <w:rsid w:val="00D31C5E"/>
    <w:rsid w:val="00D34F2B"/>
    <w:rsid w:val="00D40813"/>
    <w:rsid w:val="00D42607"/>
    <w:rsid w:val="00D44340"/>
    <w:rsid w:val="00D4704E"/>
    <w:rsid w:val="00D478DD"/>
    <w:rsid w:val="00D5144A"/>
    <w:rsid w:val="00D514FA"/>
    <w:rsid w:val="00D52CBB"/>
    <w:rsid w:val="00D55405"/>
    <w:rsid w:val="00D555E6"/>
    <w:rsid w:val="00D56605"/>
    <w:rsid w:val="00D615A9"/>
    <w:rsid w:val="00D61B3B"/>
    <w:rsid w:val="00D70C63"/>
    <w:rsid w:val="00D72790"/>
    <w:rsid w:val="00D72814"/>
    <w:rsid w:val="00D72F8F"/>
    <w:rsid w:val="00D73BE8"/>
    <w:rsid w:val="00D75EFD"/>
    <w:rsid w:val="00D772A5"/>
    <w:rsid w:val="00D8113F"/>
    <w:rsid w:val="00D86BBB"/>
    <w:rsid w:val="00D90E4B"/>
    <w:rsid w:val="00D9219E"/>
    <w:rsid w:val="00D93812"/>
    <w:rsid w:val="00D94014"/>
    <w:rsid w:val="00D95586"/>
    <w:rsid w:val="00D95980"/>
    <w:rsid w:val="00D96517"/>
    <w:rsid w:val="00DA3BA6"/>
    <w:rsid w:val="00DA3ED5"/>
    <w:rsid w:val="00DB0EF0"/>
    <w:rsid w:val="00DB15D3"/>
    <w:rsid w:val="00DB39E9"/>
    <w:rsid w:val="00DB5DC5"/>
    <w:rsid w:val="00DB6FFC"/>
    <w:rsid w:val="00DC29D8"/>
    <w:rsid w:val="00DC320C"/>
    <w:rsid w:val="00DD03A8"/>
    <w:rsid w:val="00DD69AA"/>
    <w:rsid w:val="00DE1C15"/>
    <w:rsid w:val="00DE6F40"/>
    <w:rsid w:val="00DF0350"/>
    <w:rsid w:val="00DF30C8"/>
    <w:rsid w:val="00DF4DBF"/>
    <w:rsid w:val="00DF5E05"/>
    <w:rsid w:val="00E01359"/>
    <w:rsid w:val="00E02003"/>
    <w:rsid w:val="00E02235"/>
    <w:rsid w:val="00E02D77"/>
    <w:rsid w:val="00E02E1F"/>
    <w:rsid w:val="00E058BE"/>
    <w:rsid w:val="00E05910"/>
    <w:rsid w:val="00E11D27"/>
    <w:rsid w:val="00E23576"/>
    <w:rsid w:val="00E23DF7"/>
    <w:rsid w:val="00E243BD"/>
    <w:rsid w:val="00E25134"/>
    <w:rsid w:val="00E25152"/>
    <w:rsid w:val="00E31218"/>
    <w:rsid w:val="00E31389"/>
    <w:rsid w:val="00E32D98"/>
    <w:rsid w:val="00E3390F"/>
    <w:rsid w:val="00E33DF3"/>
    <w:rsid w:val="00E36D79"/>
    <w:rsid w:val="00E42233"/>
    <w:rsid w:val="00E42CD1"/>
    <w:rsid w:val="00E47F9C"/>
    <w:rsid w:val="00E502BE"/>
    <w:rsid w:val="00E5077A"/>
    <w:rsid w:val="00E50998"/>
    <w:rsid w:val="00E550CA"/>
    <w:rsid w:val="00E571BB"/>
    <w:rsid w:val="00E5763E"/>
    <w:rsid w:val="00E60B40"/>
    <w:rsid w:val="00E636F0"/>
    <w:rsid w:val="00E63A07"/>
    <w:rsid w:val="00E67663"/>
    <w:rsid w:val="00E7122A"/>
    <w:rsid w:val="00E745DB"/>
    <w:rsid w:val="00E74E5A"/>
    <w:rsid w:val="00E776E6"/>
    <w:rsid w:val="00E77A30"/>
    <w:rsid w:val="00E81A83"/>
    <w:rsid w:val="00E846EA"/>
    <w:rsid w:val="00E8796C"/>
    <w:rsid w:val="00E90274"/>
    <w:rsid w:val="00EA485D"/>
    <w:rsid w:val="00EA5B72"/>
    <w:rsid w:val="00EB0F94"/>
    <w:rsid w:val="00EB0FBC"/>
    <w:rsid w:val="00EB178D"/>
    <w:rsid w:val="00EB576B"/>
    <w:rsid w:val="00EB6720"/>
    <w:rsid w:val="00EB69A5"/>
    <w:rsid w:val="00EC059B"/>
    <w:rsid w:val="00EC09CE"/>
    <w:rsid w:val="00EC0C95"/>
    <w:rsid w:val="00EC1AF9"/>
    <w:rsid w:val="00EC6642"/>
    <w:rsid w:val="00ED0984"/>
    <w:rsid w:val="00ED1AB4"/>
    <w:rsid w:val="00ED5875"/>
    <w:rsid w:val="00ED74E1"/>
    <w:rsid w:val="00EE005D"/>
    <w:rsid w:val="00EF28BA"/>
    <w:rsid w:val="00EF4744"/>
    <w:rsid w:val="00EF5114"/>
    <w:rsid w:val="00F059B8"/>
    <w:rsid w:val="00F102DB"/>
    <w:rsid w:val="00F21683"/>
    <w:rsid w:val="00F21CED"/>
    <w:rsid w:val="00F226CB"/>
    <w:rsid w:val="00F22752"/>
    <w:rsid w:val="00F2393A"/>
    <w:rsid w:val="00F25843"/>
    <w:rsid w:val="00F30F43"/>
    <w:rsid w:val="00F37358"/>
    <w:rsid w:val="00F40E78"/>
    <w:rsid w:val="00F426E0"/>
    <w:rsid w:val="00F44DC5"/>
    <w:rsid w:val="00F511FF"/>
    <w:rsid w:val="00F5179B"/>
    <w:rsid w:val="00F532AA"/>
    <w:rsid w:val="00F57CB7"/>
    <w:rsid w:val="00F60723"/>
    <w:rsid w:val="00F62F22"/>
    <w:rsid w:val="00F64946"/>
    <w:rsid w:val="00F728EE"/>
    <w:rsid w:val="00F734DD"/>
    <w:rsid w:val="00F7552C"/>
    <w:rsid w:val="00F80E40"/>
    <w:rsid w:val="00F81091"/>
    <w:rsid w:val="00F86534"/>
    <w:rsid w:val="00F9337C"/>
    <w:rsid w:val="00F935A1"/>
    <w:rsid w:val="00FA6E85"/>
    <w:rsid w:val="00FA760A"/>
    <w:rsid w:val="00FB42AC"/>
    <w:rsid w:val="00FB76CC"/>
    <w:rsid w:val="00FC00DF"/>
    <w:rsid w:val="00FC61C8"/>
    <w:rsid w:val="00FC6BE9"/>
    <w:rsid w:val="00FD13E3"/>
    <w:rsid w:val="00FD2D6D"/>
    <w:rsid w:val="00FE0857"/>
    <w:rsid w:val="00FE4354"/>
    <w:rsid w:val="00FE64CF"/>
    <w:rsid w:val="00FE6960"/>
    <w:rsid w:val="00FF06C7"/>
    <w:rsid w:val="00FF14C8"/>
    <w:rsid w:val="00FF77BC"/>
    <w:rsid w:val="00FF7C14"/>
    <w:rsid w:val="07AF330C"/>
    <w:rsid w:val="7E507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1"/>
    <w:unhideWhenUsed/>
    <w:qFormat/>
    <w:uiPriority w:val="0"/>
    <w:pPr>
      <w:keepNext/>
      <w:keepLines/>
      <w:spacing w:before="260" w:after="260" w:line="416" w:lineRule="auto"/>
      <w:outlineLvl w:val="1"/>
    </w:pPr>
    <w:rPr>
      <w:rFonts w:ascii="等线 Light" w:hAnsi="等线 Light" w:eastAsia="等线 Light" w:cs="Times New Roman"/>
      <w:b/>
      <w:bCs/>
      <w:sz w:val="32"/>
      <w:szCs w:val="32"/>
    </w:rPr>
  </w:style>
  <w:style w:type="paragraph" w:styleId="3">
    <w:name w:val="heading 3"/>
    <w:basedOn w:val="1"/>
    <w:next w:val="1"/>
    <w:link w:val="22"/>
    <w:unhideWhenUsed/>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4">
    <w:name w:val="heading 4"/>
    <w:basedOn w:val="1"/>
    <w:next w:val="1"/>
    <w:link w:val="23"/>
    <w:unhideWhenUsed/>
    <w:qFormat/>
    <w:uiPriority w:val="0"/>
    <w:pPr>
      <w:keepNext/>
      <w:keepLines/>
      <w:spacing w:line="360" w:lineRule="auto"/>
      <w:ind w:firstLine="200" w:firstLineChars="200"/>
      <w:outlineLvl w:val="3"/>
    </w:pPr>
    <w:rPr>
      <w:rFonts w:ascii="等线 Light" w:hAnsi="等线 Light" w:eastAsia="等线 Light" w:cs="Times New Roman"/>
      <w:b/>
      <w:bCs/>
      <w:sz w:val="28"/>
      <w:szCs w:val="28"/>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7"/>
    <w:semiHidden/>
    <w:unhideWhenUsed/>
    <w:uiPriority w:val="99"/>
    <w:pPr>
      <w:jc w:val="left"/>
    </w:pPr>
    <w:rPr>
      <w:rFonts w:ascii="Times New Roman" w:hAnsi="Times New Roman" w:eastAsia="宋体" w:cs="Times New Roman"/>
      <w:szCs w:val="20"/>
    </w:rPr>
  </w:style>
  <w:style w:type="paragraph" w:styleId="6">
    <w:name w:val="Balloon Text"/>
    <w:basedOn w:val="1"/>
    <w:link w:val="18"/>
    <w:semiHidden/>
    <w:unhideWhenUsed/>
    <w:uiPriority w:val="99"/>
    <w:rPr>
      <w:sz w:val="18"/>
      <w:szCs w:val="18"/>
    </w:rPr>
  </w:style>
  <w:style w:type="paragraph" w:styleId="7">
    <w:name w:val="footer"/>
    <w:basedOn w:val="1"/>
    <w:link w:val="20"/>
    <w:unhideWhenUsed/>
    <w:uiPriority w:val="99"/>
    <w:pPr>
      <w:tabs>
        <w:tab w:val="center" w:pos="4153"/>
        <w:tab w:val="right" w:pos="8306"/>
      </w:tabs>
      <w:snapToGrid w:val="0"/>
      <w:jc w:val="left"/>
    </w:pPr>
    <w:rPr>
      <w:sz w:val="18"/>
      <w:szCs w:val="18"/>
    </w:rPr>
  </w:style>
  <w:style w:type="paragraph" w:styleId="8">
    <w:name w:val="header"/>
    <w:basedOn w:val="1"/>
    <w:link w:val="19"/>
    <w:unhideWhenUsed/>
    <w:uiPriority w:val="99"/>
    <w:pPr>
      <w:pBdr>
        <w:bottom w:val="single" w:color="auto" w:sz="6" w:space="1"/>
      </w:pBdr>
      <w:tabs>
        <w:tab w:val="center" w:pos="4153"/>
        <w:tab w:val="right" w:pos="8306"/>
      </w:tabs>
      <w:snapToGrid w:val="0"/>
      <w:jc w:val="center"/>
    </w:pPr>
    <w:rPr>
      <w:sz w:val="18"/>
      <w:szCs w:val="18"/>
    </w:rPr>
  </w:style>
  <w:style w:type="paragraph" w:styleId="9">
    <w:name w:val="Title"/>
    <w:basedOn w:val="1"/>
    <w:next w:val="1"/>
    <w:link w:val="16"/>
    <w:qFormat/>
    <w:uiPriority w:val="10"/>
    <w:pPr>
      <w:spacing w:before="240" w:after="60"/>
      <w:jc w:val="center"/>
      <w:outlineLvl w:val="0"/>
    </w:pPr>
    <w:rPr>
      <w:rFonts w:eastAsia="宋体" w:asciiTheme="majorHAnsi" w:hAnsiTheme="majorHAnsi" w:cstheme="majorBidi"/>
      <w:b/>
      <w:bCs/>
      <w:sz w:val="32"/>
      <w:szCs w:val="32"/>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semiHidden/>
    <w:unhideWhenUsed/>
    <w:uiPriority w:val="99"/>
    <w:rPr>
      <w:color w:val="954F72"/>
      <w:u w:val="single"/>
    </w:rPr>
  </w:style>
  <w:style w:type="character" w:styleId="14">
    <w:name w:val="Hyperlink"/>
    <w:basedOn w:val="12"/>
    <w:semiHidden/>
    <w:unhideWhenUsed/>
    <w:uiPriority w:val="99"/>
    <w:rPr>
      <w:color w:val="0563C1"/>
      <w:u w:val="single"/>
    </w:rPr>
  </w:style>
  <w:style w:type="character" w:styleId="15">
    <w:name w:val="annotation reference"/>
    <w:basedOn w:val="12"/>
    <w:semiHidden/>
    <w:unhideWhenUsed/>
    <w:uiPriority w:val="99"/>
    <w:rPr>
      <w:sz w:val="21"/>
      <w:szCs w:val="21"/>
    </w:rPr>
  </w:style>
  <w:style w:type="character" w:customStyle="1" w:styleId="16">
    <w:name w:val="标题 字符"/>
    <w:basedOn w:val="12"/>
    <w:link w:val="9"/>
    <w:qFormat/>
    <w:uiPriority w:val="10"/>
    <w:rPr>
      <w:rFonts w:eastAsia="宋体" w:asciiTheme="majorHAnsi" w:hAnsiTheme="majorHAnsi" w:cstheme="majorBidi"/>
      <w:b/>
      <w:bCs/>
      <w:sz w:val="32"/>
      <w:szCs w:val="32"/>
    </w:rPr>
  </w:style>
  <w:style w:type="character" w:customStyle="1" w:styleId="17">
    <w:name w:val="批注文字 字符"/>
    <w:basedOn w:val="12"/>
    <w:link w:val="5"/>
    <w:semiHidden/>
    <w:uiPriority w:val="99"/>
    <w:rPr>
      <w:rFonts w:ascii="Times New Roman" w:hAnsi="Times New Roman" w:eastAsia="宋体" w:cs="Times New Roman"/>
      <w:szCs w:val="20"/>
    </w:rPr>
  </w:style>
  <w:style w:type="character" w:customStyle="1" w:styleId="18">
    <w:name w:val="批注框文本 字符"/>
    <w:basedOn w:val="12"/>
    <w:link w:val="6"/>
    <w:semiHidden/>
    <w:uiPriority w:val="99"/>
    <w:rPr>
      <w:sz w:val="18"/>
      <w:szCs w:val="18"/>
    </w:rPr>
  </w:style>
  <w:style w:type="character" w:customStyle="1" w:styleId="19">
    <w:name w:val="页眉 字符"/>
    <w:basedOn w:val="12"/>
    <w:link w:val="8"/>
    <w:uiPriority w:val="99"/>
    <w:rPr>
      <w:sz w:val="18"/>
      <w:szCs w:val="18"/>
    </w:rPr>
  </w:style>
  <w:style w:type="character" w:customStyle="1" w:styleId="20">
    <w:name w:val="页脚 字符"/>
    <w:basedOn w:val="12"/>
    <w:link w:val="7"/>
    <w:uiPriority w:val="99"/>
    <w:rPr>
      <w:sz w:val="18"/>
      <w:szCs w:val="18"/>
    </w:rPr>
  </w:style>
  <w:style w:type="character" w:customStyle="1" w:styleId="21">
    <w:name w:val="标题 2 字符"/>
    <w:basedOn w:val="12"/>
    <w:link w:val="2"/>
    <w:uiPriority w:val="0"/>
    <w:rPr>
      <w:rFonts w:ascii="等线 Light" w:hAnsi="等线 Light" w:eastAsia="等线 Light" w:cs="Times New Roman"/>
      <w:b/>
      <w:bCs/>
      <w:sz w:val="32"/>
      <w:szCs w:val="32"/>
    </w:rPr>
  </w:style>
  <w:style w:type="character" w:customStyle="1" w:styleId="22">
    <w:name w:val="标题 3 字符"/>
    <w:basedOn w:val="12"/>
    <w:link w:val="3"/>
    <w:uiPriority w:val="0"/>
    <w:rPr>
      <w:rFonts w:ascii="Times New Roman" w:hAnsi="Times New Roman" w:eastAsia="宋体" w:cs="Times New Roman"/>
      <w:b/>
      <w:bCs/>
      <w:sz w:val="32"/>
      <w:szCs w:val="32"/>
    </w:rPr>
  </w:style>
  <w:style w:type="character" w:customStyle="1" w:styleId="23">
    <w:name w:val="标题 4 字符"/>
    <w:basedOn w:val="12"/>
    <w:link w:val="4"/>
    <w:uiPriority w:val="0"/>
    <w:rPr>
      <w:rFonts w:ascii="等线 Light" w:hAnsi="等线 Light" w:eastAsia="等线 Light" w:cs="Times New Roman"/>
      <w:b/>
      <w:bCs/>
      <w:sz w:val="28"/>
      <w:szCs w:val="28"/>
    </w:rPr>
  </w:style>
  <w:style w:type="paragraph" w:styleId="24">
    <w:name w:val="List Paragraph"/>
    <w:basedOn w:val="1"/>
    <w:link w:val="25"/>
    <w:qFormat/>
    <w:uiPriority w:val="34"/>
    <w:pPr>
      <w:ind w:firstLine="420" w:firstLineChars="200"/>
    </w:pPr>
    <w:rPr>
      <w:rFonts w:ascii="Calibri" w:hAnsi="Calibri" w:eastAsia="宋体" w:cs="Times New Roman"/>
    </w:rPr>
  </w:style>
  <w:style w:type="character" w:customStyle="1" w:styleId="25">
    <w:name w:val="列表段落 字符"/>
    <w:link w:val="24"/>
    <w:qFormat/>
    <w:uiPriority w:val="34"/>
    <w:rPr>
      <w:rFonts w:ascii="Calibri" w:hAnsi="Calibri" w:eastAsia="宋体" w:cs="Times New Roman"/>
    </w:rPr>
  </w:style>
  <w:style w:type="paragraph" w:customStyle="1" w:styleId="26">
    <w:name w:val="msonormal"/>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7">
    <w:name w:val="font5"/>
    <w:basedOn w:val="1"/>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28">
    <w:name w:val="font6"/>
    <w:basedOn w:val="1"/>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
    <w:name w:val="font7"/>
    <w:basedOn w:val="1"/>
    <w:uiPriority w:val="0"/>
    <w:pPr>
      <w:widowControl/>
      <w:spacing w:before="100" w:beforeAutospacing="1" w:after="100" w:afterAutospacing="1"/>
      <w:jc w:val="left"/>
    </w:pPr>
    <w:rPr>
      <w:rFonts w:ascii="微软雅黑" w:hAnsi="微软雅黑" w:eastAsia="微软雅黑" w:cs="宋体"/>
      <w:kern w:val="0"/>
      <w:sz w:val="20"/>
      <w:szCs w:val="20"/>
    </w:rPr>
  </w:style>
  <w:style w:type="paragraph" w:customStyle="1" w:styleId="30">
    <w:name w:val="font8"/>
    <w:basedOn w:val="1"/>
    <w:uiPriority w:val="0"/>
    <w:pPr>
      <w:widowControl/>
      <w:spacing w:before="100" w:beforeAutospacing="1" w:after="100" w:afterAutospacing="1"/>
      <w:jc w:val="left"/>
    </w:pPr>
    <w:rPr>
      <w:rFonts w:ascii="微软雅黑" w:hAnsi="微软雅黑" w:eastAsia="微软雅黑" w:cs="宋体"/>
      <w:color w:val="000000"/>
      <w:kern w:val="0"/>
      <w:sz w:val="20"/>
      <w:szCs w:val="20"/>
    </w:rPr>
  </w:style>
  <w:style w:type="paragraph" w:customStyle="1" w:styleId="31">
    <w:name w:val="xl66"/>
    <w:basedOn w:val="1"/>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微软雅黑" w:hAnsi="微软雅黑" w:eastAsia="微软雅黑" w:cs="宋体"/>
      <w:b/>
      <w:bCs/>
      <w:kern w:val="0"/>
      <w:sz w:val="24"/>
      <w:szCs w:val="24"/>
    </w:rPr>
  </w:style>
  <w:style w:type="paragraph" w:customStyle="1" w:styleId="32">
    <w:name w:val="xl67"/>
    <w:basedOn w:val="1"/>
    <w:uiPriority w:val="0"/>
    <w:pPr>
      <w:widowControl/>
      <w:pBdr>
        <w:top w:val="single" w:color="auto" w:sz="4" w:space="0"/>
        <w:left w:val="single" w:color="auto" w:sz="4" w:space="0"/>
        <w:bottom w:val="single" w:color="auto" w:sz="4" w:space="0"/>
      </w:pBdr>
      <w:shd w:val="clear" w:color="000000" w:fill="C0C0C0"/>
      <w:spacing w:before="100" w:beforeAutospacing="1" w:after="100" w:afterAutospacing="1"/>
      <w:jc w:val="center"/>
    </w:pPr>
    <w:rPr>
      <w:rFonts w:ascii="微软雅黑" w:hAnsi="微软雅黑" w:eastAsia="微软雅黑" w:cs="宋体"/>
      <w:b/>
      <w:bCs/>
      <w:kern w:val="0"/>
      <w:sz w:val="24"/>
      <w:szCs w:val="24"/>
    </w:rPr>
  </w:style>
  <w:style w:type="paragraph" w:customStyle="1" w:styleId="33">
    <w:name w:val="xl68"/>
    <w:basedOn w:val="1"/>
    <w:uiPriority w:val="0"/>
    <w:pPr>
      <w:widowControl/>
      <w:pBdr>
        <w:top w:val="single" w:color="auto" w:sz="4" w:space="0"/>
        <w:bottom w:val="single" w:color="auto" w:sz="4" w:space="0"/>
        <w:right w:val="single" w:color="auto" w:sz="4" w:space="0"/>
      </w:pBdr>
      <w:shd w:val="clear" w:color="000000" w:fill="C0C0C0"/>
      <w:spacing w:before="100" w:beforeAutospacing="1" w:after="100" w:afterAutospacing="1"/>
      <w:jc w:val="center"/>
    </w:pPr>
    <w:rPr>
      <w:rFonts w:ascii="微软雅黑" w:hAnsi="微软雅黑" w:eastAsia="微软雅黑" w:cs="宋体"/>
      <w:b/>
      <w:bCs/>
      <w:kern w:val="0"/>
      <w:sz w:val="24"/>
      <w:szCs w:val="24"/>
    </w:rPr>
  </w:style>
  <w:style w:type="paragraph" w:customStyle="1" w:styleId="34">
    <w:name w:val="xl69"/>
    <w:basedOn w:val="1"/>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微软雅黑" w:hAnsi="微软雅黑" w:eastAsia="微软雅黑" w:cs="宋体"/>
      <w:b/>
      <w:bCs/>
      <w:kern w:val="0"/>
      <w:sz w:val="24"/>
      <w:szCs w:val="24"/>
    </w:rPr>
  </w:style>
  <w:style w:type="paragraph" w:customStyle="1" w:styleId="35">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36">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kern w:val="0"/>
      <w:sz w:val="24"/>
      <w:szCs w:val="24"/>
    </w:rPr>
  </w:style>
  <w:style w:type="paragraph" w:customStyle="1" w:styleId="37">
    <w:name w:val="xl72"/>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微软雅黑" w:hAnsi="微软雅黑" w:eastAsia="微软雅黑" w:cs="宋体"/>
      <w:b/>
      <w:bCs/>
      <w:kern w:val="0"/>
      <w:sz w:val="20"/>
      <w:szCs w:val="20"/>
    </w:rPr>
  </w:style>
  <w:style w:type="paragraph" w:customStyle="1" w:styleId="38">
    <w:name w:val="xl73"/>
    <w:basedOn w:val="1"/>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微软雅黑" w:hAnsi="微软雅黑" w:eastAsia="微软雅黑" w:cs="宋体"/>
      <w:b/>
      <w:bCs/>
      <w:kern w:val="0"/>
      <w:sz w:val="20"/>
      <w:szCs w:val="20"/>
    </w:rPr>
  </w:style>
  <w:style w:type="paragraph" w:customStyle="1" w:styleId="39">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40">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kern w:val="0"/>
      <w:sz w:val="20"/>
      <w:szCs w:val="20"/>
    </w:rPr>
  </w:style>
  <w:style w:type="paragraph" w:customStyle="1" w:styleId="41">
    <w:name w:val="xl76"/>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微软雅黑" w:hAnsi="微软雅黑" w:eastAsia="微软雅黑" w:cs="宋体"/>
      <w:b/>
      <w:bCs/>
      <w:kern w:val="0"/>
      <w:sz w:val="20"/>
      <w:szCs w:val="20"/>
    </w:rPr>
  </w:style>
  <w:style w:type="paragraph" w:customStyle="1" w:styleId="42">
    <w:name w:val="xl7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微软雅黑" w:hAnsi="微软雅黑" w:eastAsia="微软雅黑" w:cs="宋体"/>
      <w:b/>
      <w:bCs/>
      <w:kern w:val="0"/>
      <w:sz w:val="20"/>
      <w:szCs w:val="20"/>
    </w:rPr>
  </w:style>
  <w:style w:type="paragraph" w:customStyle="1" w:styleId="43">
    <w:name w:val="xl78"/>
    <w:basedOn w:val="1"/>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微软雅黑" w:hAnsi="微软雅黑" w:eastAsia="微软雅黑" w:cs="宋体"/>
      <w:b/>
      <w:bCs/>
      <w:kern w:val="0"/>
      <w:sz w:val="20"/>
      <w:szCs w:val="20"/>
    </w:rPr>
  </w:style>
  <w:style w:type="paragraph" w:customStyle="1" w:styleId="44">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kern w:val="0"/>
      <w:sz w:val="20"/>
      <w:szCs w:val="20"/>
    </w:rPr>
  </w:style>
  <w:style w:type="paragraph" w:customStyle="1" w:styleId="45">
    <w:name w:val="xl8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46">
    <w:name w:val="xl81"/>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47">
    <w:name w:val="xl82"/>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微软雅黑" w:hAnsi="微软雅黑" w:eastAsia="微软雅黑" w:cs="宋体"/>
      <w:kern w:val="0"/>
      <w:sz w:val="20"/>
      <w:szCs w:val="20"/>
    </w:rPr>
  </w:style>
  <w:style w:type="paragraph" w:customStyle="1" w:styleId="48">
    <w:name w:val="xl83"/>
    <w:basedOn w:val="1"/>
    <w:uiPriority w:val="0"/>
    <w:pPr>
      <w:widowControl/>
      <w:pBdr>
        <w:top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49">
    <w:name w:val="xl84"/>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50">
    <w:name w:val="xl85"/>
    <w:basedOn w:val="1"/>
    <w:uiPriority w:val="0"/>
    <w:pPr>
      <w:widowControl/>
      <w:pBdr>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51">
    <w:name w:val="xl86"/>
    <w:basedOn w:val="1"/>
    <w:uiPriority w:val="0"/>
    <w:pPr>
      <w:widowControl/>
      <w:pBdr>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52">
    <w:name w:val="xl87"/>
    <w:basedOn w:val="1"/>
    <w:uiPriority w:val="0"/>
    <w:pPr>
      <w:widowControl/>
      <w:pBdr>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53">
    <w:name w:val="xl8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54">
    <w:name w:val="xl89"/>
    <w:basedOn w:val="1"/>
    <w:uiPriority w:val="0"/>
    <w:pPr>
      <w:widowControl/>
      <w:pBdr>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55">
    <w:name w:val="xl90"/>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56">
    <w:name w:val="xl91"/>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57">
    <w:name w:val="xl92"/>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58">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kern w:val="0"/>
      <w:sz w:val="24"/>
      <w:szCs w:val="24"/>
    </w:rPr>
  </w:style>
  <w:style w:type="paragraph" w:customStyle="1" w:styleId="59">
    <w:name w:val="xl94"/>
    <w:basedOn w:val="1"/>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kern w:val="0"/>
      <w:sz w:val="20"/>
      <w:szCs w:val="20"/>
    </w:rPr>
  </w:style>
  <w:style w:type="paragraph" w:customStyle="1" w:styleId="60">
    <w:name w:val="xl95"/>
    <w:basedOn w:val="1"/>
    <w:uiPriority w:val="0"/>
    <w:pPr>
      <w:widowControl/>
      <w:pBdr>
        <w:bottom w:val="single" w:color="auto" w:sz="4" w:space="0"/>
      </w:pBdr>
      <w:spacing w:before="100" w:beforeAutospacing="1" w:after="100" w:afterAutospacing="1"/>
      <w:jc w:val="left"/>
    </w:pPr>
    <w:rPr>
      <w:rFonts w:ascii="微软雅黑" w:hAnsi="微软雅黑" w:eastAsia="微软雅黑" w:cs="宋体"/>
      <w:b/>
      <w:bCs/>
      <w:kern w:val="0"/>
      <w:sz w:val="20"/>
      <w:szCs w:val="20"/>
    </w:rPr>
  </w:style>
  <w:style w:type="paragraph" w:customStyle="1" w:styleId="61">
    <w:name w:val="xl96"/>
    <w:basedOn w:val="1"/>
    <w:uiPriority w:val="0"/>
    <w:pPr>
      <w:widowControl/>
      <w:pBdr>
        <w:bottom w:val="single" w:color="auto" w:sz="4" w:space="0"/>
      </w:pBdr>
      <w:spacing w:before="100" w:beforeAutospacing="1" w:after="100" w:afterAutospacing="1"/>
      <w:jc w:val="center"/>
    </w:pPr>
    <w:rPr>
      <w:rFonts w:ascii="微软雅黑" w:hAnsi="微软雅黑" w:eastAsia="微软雅黑" w:cs="宋体"/>
      <w:b/>
      <w:bCs/>
      <w:kern w:val="0"/>
      <w:sz w:val="20"/>
      <w:szCs w:val="20"/>
    </w:rPr>
  </w:style>
  <w:style w:type="paragraph" w:customStyle="1" w:styleId="62">
    <w:name w:val="xl9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4"/>
      <w:szCs w:val="24"/>
    </w:rPr>
  </w:style>
  <w:style w:type="paragraph" w:customStyle="1" w:styleId="63">
    <w:name w:val="xl98"/>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微软雅黑" w:hAnsi="微软雅黑" w:eastAsia="微软雅黑" w:cs="宋体"/>
      <w:color w:val="000000"/>
      <w:kern w:val="0"/>
      <w:sz w:val="20"/>
      <w:szCs w:val="20"/>
    </w:rPr>
  </w:style>
  <w:style w:type="paragraph" w:customStyle="1" w:styleId="64">
    <w:name w:val="xl99"/>
    <w:basedOn w:val="1"/>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65">
    <w:name w:val="xl10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66">
    <w:name w:val="xl101"/>
    <w:basedOn w:val="1"/>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微软雅黑" w:hAnsi="微软雅黑" w:eastAsia="微软雅黑" w:cs="宋体"/>
      <w:kern w:val="0"/>
      <w:sz w:val="24"/>
      <w:szCs w:val="24"/>
    </w:rPr>
  </w:style>
  <w:style w:type="paragraph" w:customStyle="1" w:styleId="67">
    <w:name w:val="xl102"/>
    <w:basedOn w:val="1"/>
    <w:uiPriority w:val="0"/>
    <w:pPr>
      <w:widowControl/>
      <w:pBdr>
        <w:top w:val="single" w:color="auto" w:sz="4" w:space="0"/>
        <w:right w:val="single" w:color="auto" w:sz="4" w:space="0"/>
      </w:pBdr>
      <w:shd w:val="clear" w:color="000000" w:fill="FFFFFF"/>
      <w:spacing w:before="100" w:beforeAutospacing="1" w:after="100" w:afterAutospacing="1"/>
      <w:jc w:val="center"/>
    </w:pPr>
    <w:rPr>
      <w:rFonts w:ascii="微软雅黑" w:hAnsi="微软雅黑" w:eastAsia="微软雅黑" w:cs="宋体"/>
      <w:kern w:val="0"/>
      <w:sz w:val="20"/>
      <w:szCs w:val="20"/>
    </w:rPr>
  </w:style>
  <w:style w:type="paragraph" w:customStyle="1" w:styleId="68">
    <w:name w:val="xl103"/>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69">
    <w:name w:val="xl104"/>
    <w:basedOn w:val="1"/>
    <w:uiPriority w:val="0"/>
    <w:pPr>
      <w:widowControl/>
      <w:pBdr>
        <w:left w:val="single" w:color="auto" w:sz="4" w:space="0"/>
        <w:right w:val="single" w:color="auto" w:sz="4" w:space="0"/>
      </w:pBdr>
      <w:shd w:val="clear" w:color="000000" w:fill="FFFFFF"/>
      <w:spacing w:before="100" w:beforeAutospacing="1" w:after="100" w:afterAutospacing="1"/>
      <w:jc w:val="center"/>
    </w:pPr>
    <w:rPr>
      <w:rFonts w:ascii="微软雅黑" w:hAnsi="微软雅黑" w:eastAsia="微软雅黑" w:cs="宋体"/>
      <w:kern w:val="0"/>
      <w:sz w:val="24"/>
      <w:szCs w:val="24"/>
    </w:rPr>
  </w:style>
  <w:style w:type="paragraph" w:customStyle="1" w:styleId="70">
    <w:name w:val="xl105"/>
    <w:basedOn w:val="1"/>
    <w:uiPriority w:val="0"/>
    <w:pPr>
      <w:widowControl/>
      <w:pBdr>
        <w:right w:val="single" w:color="auto" w:sz="4" w:space="0"/>
      </w:pBdr>
      <w:shd w:val="clear" w:color="000000" w:fill="FFFFFF"/>
      <w:spacing w:before="100" w:beforeAutospacing="1" w:after="100" w:afterAutospacing="1"/>
      <w:jc w:val="center"/>
    </w:pPr>
    <w:rPr>
      <w:rFonts w:ascii="微软雅黑" w:hAnsi="微软雅黑" w:eastAsia="微软雅黑" w:cs="宋体"/>
      <w:kern w:val="0"/>
      <w:sz w:val="20"/>
      <w:szCs w:val="20"/>
    </w:rPr>
  </w:style>
  <w:style w:type="paragraph" w:customStyle="1" w:styleId="71">
    <w:name w:val="xl106"/>
    <w:basedOn w:val="1"/>
    <w:uiPriority w:val="0"/>
    <w:pPr>
      <w:widowControl/>
      <w:pBdr>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72">
    <w:name w:val="xl107"/>
    <w:basedOn w:val="1"/>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微软雅黑" w:hAnsi="微软雅黑" w:eastAsia="微软雅黑" w:cs="宋体"/>
      <w:kern w:val="0"/>
      <w:sz w:val="24"/>
      <w:szCs w:val="24"/>
    </w:rPr>
  </w:style>
  <w:style w:type="paragraph" w:customStyle="1" w:styleId="73">
    <w:name w:val="xl108"/>
    <w:basedOn w:val="1"/>
    <w:uiPriority w:val="0"/>
    <w:pPr>
      <w:widowControl/>
      <w:pBdr>
        <w:bottom w:val="single" w:color="auto" w:sz="4" w:space="0"/>
        <w:right w:val="single" w:color="auto" w:sz="4" w:space="0"/>
      </w:pBdr>
      <w:shd w:val="clear" w:color="000000" w:fill="FFFFFF"/>
      <w:spacing w:before="100" w:beforeAutospacing="1" w:after="100" w:afterAutospacing="1"/>
      <w:jc w:val="center"/>
    </w:pPr>
    <w:rPr>
      <w:rFonts w:ascii="微软雅黑" w:hAnsi="微软雅黑" w:eastAsia="微软雅黑" w:cs="宋体"/>
      <w:kern w:val="0"/>
      <w:sz w:val="20"/>
      <w:szCs w:val="20"/>
    </w:rPr>
  </w:style>
  <w:style w:type="paragraph" w:customStyle="1" w:styleId="74">
    <w:name w:val="xl109"/>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75">
    <w:name w:val="xl11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76">
    <w:name w:val="xl111"/>
    <w:basedOn w:val="1"/>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微软雅黑" w:hAnsi="微软雅黑" w:eastAsia="微软雅黑" w:cs="宋体"/>
      <w:kern w:val="0"/>
      <w:sz w:val="20"/>
      <w:szCs w:val="20"/>
    </w:rPr>
  </w:style>
  <w:style w:type="paragraph" w:customStyle="1" w:styleId="77">
    <w:name w:val="xl112"/>
    <w:basedOn w:val="1"/>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78">
    <w:name w:val="xl11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79">
    <w:name w:val="xl11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80">
    <w:name w:val="xl11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81">
    <w:name w:val="xl116"/>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4"/>
      <w:szCs w:val="24"/>
    </w:rPr>
  </w:style>
  <w:style w:type="paragraph" w:customStyle="1" w:styleId="82">
    <w:name w:val="xl117"/>
    <w:basedOn w:val="1"/>
    <w:uiPriority w:val="0"/>
    <w:pPr>
      <w:widowControl/>
      <w:pBdr>
        <w:top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0"/>
      <w:szCs w:val="20"/>
    </w:rPr>
  </w:style>
  <w:style w:type="paragraph" w:customStyle="1" w:styleId="83">
    <w:name w:val="xl118"/>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0"/>
      <w:szCs w:val="20"/>
    </w:rPr>
  </w:style>
  <w:style w:type="paragraph" w:customStyle="1" w:styleId="84">
    <w:name w:val="xl119"/>
    <w:basedOn w:val="1"/>
    <w:uiPriority w:val="0"/>
    <w:pPr>
      <w:widowControl/>
      <w:pBdr>
        <w:left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4"/>
      <w:szCs w:val="24"/>
    </w:rPr>
  </w:style>
  <w:style w:type="paragraph" w:customStyle="1" w:styleId="85">
    <w:name w:val="xl120"/>
    <w:basedOn w:val="1"/>
    <w:uiPriority w:val="0"/>
    <w:pPr>
      <w:widowControl/>
      <w:pBdr>
        <w:right w:val="single" w:color="auto" w:sz="4" w:space="0"/>
      </w:pBdr>
      <w:spacing w:before="100" w:beforeAutospacing="1" w:after="100" w:afterAutospacing="1"/>
      <w:jc w:val="center"/>
    </w:pPr>
    <w:rPr>
      <w:rFonts w:ascii="微软雅黑" w:hAnsi="微软雅黑" w:eastAsia="微软雅黑" w:cs="宋体"/>
      <w:color w:val="000000"/>
      <w:kern w:val="0"/>
      <w:sz w:val="20"/>
      <w:szCs w:val="20"/>
    </w:rPr>
  </w:style>
  <w:style w:type="paragraph" w:customStyle="1" w:styleId="86">
    <w:name w:val="xl121"/>
    <w:basedOn w:val="1"/>
    <w:uiPriority w:val="0"/>
    <w:pPr>
      <w:widowControl/>
      <w:pBdr>
        <w:left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0"/>
      <w:szCs w:val="20"/>
    </w:rPr>
  </w:style>
  <w:style w:type="paragraph" w:customStyle="1" w:styleId="87">
    <w:name w:val="xl122"/>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4"/>
      <w:szCs w:val="24"/>
    </w:rPr>
  </w:style>
  <w:style w:type="paragraph" w:customStyle="1" w:styleId="88">
    <w:name w:val="xl123"/>
    <w:basedOn w:val="1"/>
    <w:uiPriority w:val="0"/>
    <w:pPr>
      <w:widowControl/>
      <w:pBdr>
        <w:bottom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0"/>
      <w:szCs w:val="20"/>
    </w:rPr>
  </w:style>
  <w:style w:type="paragraph" w:customStyle="1" w:styleId="89">
    <w:name w:val="xl124"/>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0"/>
      <w:szCs w:val="20"/>
    </w:rPr>
  </w:style>
  <w:style w:type="paragraph" w:customStyle="1" w:styleId="90">
    <w:name w:val="xl125"/>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91">
    <w:name w:val="xl126"/>
    <w:basedOn w:val="1"/>
    <w:uiPriority w:val="0"/>
    <w:pPr>
      <w:widowControl/>
      <w:pBdr>
        <w:top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92">
    <w:name w:val="xl127"/>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93">
    <w:name w:val="xl128"/>
    <w:basedOn w:val="1"/>
    <w:uiPriority w:val="0"/>
    <w:pPr>
      <w:widowControl/>
      <w:pBdr>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94">
    <w:name w:val="xl129"/>
    <w:basedOn w:val="1"/>
    <w:uiPriority w:val="0"/>
    <w:pPr>
      <w:widowControl/>
      <w:pBdr>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95">
    <w:name w:val="xl130"/>
    <w:basedOn w:val="1"/>
    <w:uiPriority w:val="0"/>
    <w:pPr>
      <w:widowControl/>
      <w:pBdr>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96">
    <w:name w:val="xl131"/>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97">
    <w:name w:val="xl132"/>
    <w:basedOn w:val="1"/>
    <w:uiPriority w:val="0"/>
    <w:pPr>
      <w:widowControl/>
      <w:pBdr>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98">
    <w:name w:val="xl133"/>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99">
    <w:name w:val="xl13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kern w:val="0"/>
      <w:sz w:val="24"/>
      <w:szCs w:val="24"/>
    </w:rPr>
  </w:style>
  <w:style w:type="paragraph" w:customStyle="1" w:styleId="100">
    <w:name w:val="xl135"/>
    <w:basedOn w:val="1"/>
    <w:uiPriority w:val="0"/>
    <w:pPr>
      <w:widowControl/>
      <w:pBdr>
        <w:bottom w:val="single" w:color="auto" w:sz="4" w:space="0"/>
      </w:pBdr>
      <w:shd w:val="clear" w:color="000000" w:fill="FFFFFF"/>
      <w:spacing w:before="100" w:beforeAutospacing="1" w:after="100" w:afterAutospacing="1"/>
      <w:jc w:val="left"/>
    </w:pPr>
    <w:rPr>
      <w:rFonts w:ascii="微软雅黑" w:hAnsi="微软雅黑" w:eastAsia="微软雅黑" w:cs="宋体"/>
      <w:b/>
      <w:bCs/>
      <w:kern w:val="0"/>
      <w:sz w:val="20"/>
      <w:szCs w:val="20"/>
    </w:rPr>
  </w:style>
  <w:style w:type="paragraph" w:customStyle="1" w:styleId="101">
    <w:name w:val="xl136"/>
    <w:basedOn w:val="1"/>
    <w:uiPriority w:val="0"/>
    <w:pPr>
      <w:widowControl/>
      <w:pBdr>
        <w:bottom w:val="single" w:color="auto" w:sz="4" w:space="0"/>
      </w:pBdr>
      <w:shd w:val="clear" w:color="000000" w:fill="FFFFFF"/>
      <w:spacing w:before="100" w:beforeAutospacing="1" w:after="100" w:afterAutospacing="1"/>
      <w:jc w:val="left"/>
    </w:pPr>
    <w:rPr>
      <w:rFonts w:ascii="微软雅黑" w:hAnsi="微软雅黑" w:eastAsia="微软雅黑" w:cs="宋体"/>
      <w:kern w:val="0"/>
      <w:sz w:val="20"/>
      <w:szCs w:val="20"/>
    </w:rPr>
  </w:style>
  <w:style w:type="paragraph" w:customStyle="1" w:styleId="102">
    <w:name w:val="xl137"/>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微软雅黑" w:hAnsi="微软雅黑" w:eastAsia="微软雅黑" w:cs="宋体"/>
      <w:kern w:val="0"/>
      <w:sz w:val="20"/>
      <w:szCs w:val="20"/>
    </w:rPr>
  </w:style>
  <w:style w:type="paragraph" w:customStyle="1" w:styleId="103">
    <w:name w:val="xl138"/>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微软雅黑" w:hAnsi="微软雅黑" w:eastAsia="微软雅黑" w:cs="宋体"/>
      <w:kern w:val="0"/>
      <w:sz w:val="20"/>
      <w:szCs w:val="20"/>
    </w:rPr>
  </w:style>
  <w:style w:type="paragraph" w:customStyle="1" w:styleId="104">
    <w:name w:val="xl13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105">
    <w:name w:val="xl140"/>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微软雅黑" w:hAnsi="微软雅黑" w:eastAsia="微软雅黑" w:cs="宋体"/>
      <w:kern w:val="0"/>
      <w:sz w:val="20"/>
      <w:szCs w:val="20"/>
    </w:rPr>
  </w:style>
  <w:style w:type="paragraph" w:customStyle="1" w:styleId="106">
    <w:name w:val="xl141"/>
    <w:basedOn w:val="1"/>
    <w:uiPriority w:val="0"/>
    <w:pPr>
      <w:widowControl/>
      <w:pBdr>
        <w:top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07">
    <w:name w:val="xl142"/>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08">
    <w:name w:val="xl143"/>
    <w:basedOn w:val="1"/>
    <w:uiPriority w:val="0"/>
    <w:pPr>
      <w:widowControl/>
      <w:pBdr>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09">
    <w:name w:val="xl144"/>
    <w:basedOn w:val="1"/>
    <w:uiPriority w:val="0"/>
    <w:pPr>
      <w:widowControl/>
      <w:pBdr>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10">
    <w:name w:val="xl145"/>
    <w:basedOn w:val="1"/>
    <w:uiPriority w:val="0"/>
    <w:pPr>
      <w:widowControl/>
      <w:pBdr>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11">
    <w:name w:val="xl14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12">
    <w:name w:val="xl147"/>
    <w:basedOn w:val="1"/>
    <w:uiPriority w:val="0"/>
    <w:pPr>
      <w:widowControl/>
      <w:pBdr>
        <w:left w:val="single" w:color="auto" w:sz="4" w:space="0"/>
      </w:pBdr>
      <w:spacing w:before="100" w:beforeAutospacing="1" w:after="100" w:afterAutospacing="1"/>
      <w:jc w:val="left"/>
    </w:pPr>
    <w:rPr>
      <w:rFonts w:ascii="微软雅黑" w:hAnsi="微软雅黑" w:eastAsia="微软雅黑" w:cs="宋体"/>
      <w:color w:val="000000"/>
      <w:kern w:val="0"/>
      <w:sz w:val="20"/>
      <w:szCs w:val="20"/>
    </w:rPr>
  </w:style>
  <w:style w:type="paragraph" w:customStyle="1" w:styleId="113">
    <w:name w:val="xl148"/>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114">
    <w:name w:val="xl149"/>
    <w:basedOn w:val="1"/>
    <w:uiPriority w:val="0"/>
    <w:pPr>
      <w:widowControl/>
      <w:pBdr>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115">
    <w:name w:val="xl150"/>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4"/>
      <w:szCs w:val="24"/>
    </w:rPr>
  </w:style>
  <w:style w:type="paragraph" w:customStyle="1" w:styleId="116">
    <w:name w:val="xl151"/>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微软雅黑" w:hAnsi="微软雅黑" w:eastAsia="微软雅黑" w:cs="宋体"/>
      <w:kern w:val="0"/>
      <w:sz w:val="20"/>
      <w:szCs w:val="20"/>
    </w:rPr>
  </w:style>
  <w:style w:type="paragraph" w:customStyle="1" w:styleId="117">
    <w:name w:val="xl152"/>
    <w:basedOn w:val="1"/>
    <w:uiPriority w:val="0"/>
    <w:pPr>
      <w:widowControl/>
      <w:pBdr>
        <w:bottom w:val="single" w:color="auto" w:sz="4" w:space="0"/>
      </w:pBdr>
      <w:spacing w:before="100" w:beforeAutospacing="1" w:after="100" w:afterAutospacing="1"/>
      <w:jc w:val="left"/>
    </w:pPr>
    <w:rPr>
      <w:rFonts w:ascii="微软雅黑" w:hAnsi="微软雅黑" w:eastAsia="微软雅黑" w:cs="宋体"/>
      <w:color w:val="000000"/>
      <w:kern w:val="0"/>
      <w:sz w:val="20"/>
      <w:szCs w:val="20"/>
    </w:rPr>
  </w:style>
  <w:style w:type="paragraph" w:customStyle="1" w:styleId="118">
    <w:name w:val="xl153"/>
    <w:basedOn w:val="1"/>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微软雅黑" w:hAnsi="微软雅黑" w:eastAsia="微软雅黑" w:cs="宋体"/>
      <w:kern w:val="0"/>
      <w:sz w:val="20"/>
      <w:szCs w:val="20"/>
    </w:rPr>
  </w:style>
  <w:style w:type="paragraph" w:customStyle="1" w:styleId="119">
    <w:name w:val="xl154"/>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0"/>
      <w:szCs w:val="20"/>
    </w:rPr>
  </w:style>
  <w:style w:type="paragraph" w:customStyle="1" w:styleId="120">
    <w:name w:val="xl155"/>
    <w:basedOn w:val="1"/>
    <w:uiPriority w:val="0"/>
    <w:pPr>
      <w:widowControl/>
      <w:pBdr>
        <w:left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0"/>
      <w:szCs w:val="20"/>
    </w:rPr>
  </w:style>
  <w:style w:type="paragraph" w:customStyle="1" w:styleId="121">
    <w:name w:val="xl15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0"/>
      <w:szCs w:val="20"/>
    </w:rPr>
  </w:style>
  <w:style w:type="paragraph" w:customStyle="1" w:styleId="122">
    <w:name w:val="xl157"/>
    <w:basedOn w:val="1"/>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23">
    <w:name w:val="xl15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24">
    <w:name w:val="xl159"/>
    <w:basedOn w:val="1"/>
    <w:uiPriority w:val="0"/>
    <w:pPr>
      <w:widowControl/>
      <w:pBdr>
        <w:left w:val="single" w:color="auto" w:sz="4" w:space="0"/>
        <w:bottom w:val="single" w:color="auto" w:sz="4" w:space="0"/>
      </w:pBdr>
      <w:spacing w:before="100" w:beforeAutospacing="1" w:after="100" w:afterAutospacing="1"/>
      <w:jc w:val="left"/>
    </w:pPr>
    <w:rPr>
      <w:rFonts w:ascii="微软雅黑" w:hAnsi="微软雅黑" w:eastAsia="微软雅黑" w:cs="宋体"/>
      <w:kern w:val="0"/>
      <w:sz w:val="20"/>
      <w:szCs w:val="20"/>
    </w:rPr>
  </w:style>
  <w:style w:type="paragraph" w:customStyle="1" w:styleId="125">
    <w:name w:val="xl16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kern w:val="0"/>
      <w:sz w:val="24"/>
      <w:szCs w:val="24"/>
    </w:rPr>
  </w:style>
  <w:style w:type="paragraph" w:customStyle="1" w:styleId="126">
    <w:name w:val="xl161"/>
    <w:basedOn w:val="1"/>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27">
    <w:name w:val="xl162"/>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微软雅黑" w:hAnsi="微软雅黑" w:eastAsia="微软雅黑" w:cs="宋体"/>
      <w:color w:val="000000"/>
      <w:kern w:val="0"/>
      <w:sz w:val="20"/>
      <w:szCs w:val="20"/>
    </w:rPr>
  </w:style>
  <w:style w:type="paragraph" w:customStyle="1" w:styleId="128">
    <w:name w:val="xl163"/>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微软雅黑" w:hAnsi="微软雅黑" w:eastAsia="微软雅黑" w:cs="宋体"/>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58</Pages>
  <Words>1259</Words>
  <Characters>1336</Characters>
  <Lines>1864</Lines>
  <Paragraphs>2264</Paragraphs>
  <TotalTime>200</TotalTime>
  <ScaleCrop>false</ScaleCrop>
  <LinksUpToDate>false</LinksUpToDate>
  <CharactersWithSpaces>1347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2025-09-02T08:33:00Z</dcterms:created>
  <dc:creator>未定义</dc:creator>
  <cp:lastModifiedBy>Lin</cp:lastModifiedBy>
  <dcterms:modified xsi:type="dcterms:W3CDTF">2026-09-22T08:41:47Z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0270ABB847B544A282AF814E1BFCEA12_13</vt:lpwstr>
  </property>
  <property fmtid="{D5CDD505-2E9C-101B-9397-08002B2CF9AE}" pid="4" name="KSOTemplateDocerSaveRecord">
    <vt:lpwstr>eyJoZGlkIjoiNzJiNWQ2NDYxNjMyZjMyNjg5NzU4Mzk3MzM0YTk1ODQiLCJ1c2VySWQiOiI2NzI5MTcyNDcifQ==</vt:lpwstr>
  </property>
</Properties>
</file>