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FD0736">
      <w:pPr>
        <w:jc w:val="center"/>
        <w:rPr>
          <w:rFonts w:hint="default" w:ascii="Times New Roman" w:hAnsi="Times New Roman" w:eastAsia="方正小标宋_GBK" w:cs="Times New Roman"/>
          <w:b w:val="0"/>
          <w:bCs/>
          <w:sz w:val="44"/>
          <w:szCs w:val="44"/>
          <w:highlight w:val="none"/>
          <w:lang w:eastAsia="zh-CN"/>
        </w:rPr>
      </w:pPr>
      <w:r>
        <w:rPr>
          <w:rFonts w:hint="eastAsia" w:ascii="Times New Roman" w:hAnsi="Times New Roman" w:eastAsia="方正小标宋_GBK" w:cs="Times New Roman"/>
          <w:b w:val="0"/>
          <w:bCs/>
          <w:sz w:val="44"/>
          <w:szCs w:val="44"/>
          <w:highlight w:val="none"/>
        </w:rPr>
        <w:t>极端热辐射环境下森林消防防护装备整装评价平台--多功能热辐射试验舱</w:t>
      </w:r>
      <w:r>
        <w:rPr>
          <w:rFonts w:hint="eastAsia" w:ascii="Times New Roman" w:hAnsi="Times New Roman" w:eastAsia="方正小标宋_GBK" w:cs="Times New Roman"/>
          <w:b w:val="0"/>
          <w:bCs/>
          <w:sz w:val="44"/>
          <w:szCs w:val="44"/>
          <w:highlight w:val="none"/>
          <w:lang w:val="en-US" w:eastAsia="zh-CN"/>
        </w:rPr>
        <w:t xml:space="preserve"> </w:t>
      </w:r>
      <w:r>
        <w:rPr>
          <w:rFonts w:hint="default" w:ascii="Times New Roman" w:hAnsi="Times New Roman" w:eastAsia="方正小标宋_GBK" w:cs="Times New Roman"/>
          <w:b w:val="0"/>
          <w:bCs/>
          <w:sz w:val="44"/>
          <w:szCs w:val="44"/>
          <w:highlight w:val="none"/>
        </w:rPr>
        <w:t>项目需求</w:t>
      </w:r>
      <w:r>
        <w:rPr>
          <w:rFonts w:hint="default" w:ascii="Times New Roman" w:hAnsi="Times New Roman" w:eastAsia="方正小标宋_GBK" w:cs="Times New Roman"/>
          <w:b w:val="0"/>
          <w:bCs/>
          <w:sz w:val="44"/>
          <w:szCs w:val="44"/>
          <w:highlight w:val="none"/>
          <w:lang w:eastAsia="zh-CN"/>
        </w:rPr>
        <w:t>任务</w:t>
      </w:r>
      <w:r>
        <w:rPr>
          <w:rFonts w:hint="default" w:ascii="Times New Roman" w:hAnsi="Times New Roman" w:eastAsia="方正小标宋_GBK" w:cs="Times New Roman"/>
          <w:b w:val="0"/>
          <w:bCs/>
          <w:sz w:val="44"/>
          <w:szCs w:val="44"/>
          <w:highlight w:val="none"/>
        </w:rPr>
        <w:t>书</w:t>
      </w:r>
    </w:p>
    <w:p w14:paraId="25F7A669">
      <w:pPr>
        <w:spacing w:line="360" w:lineRule="auto"/>
        <w:ind w:firstLine="643" w:firstLineChars="200"/>
        <w:jc w:val="left"/>
        <w:rPr>
          <w:rFonts w:hint="default" w:ascii="Times New Roman" w:hAnsi="Times New Roman" w:eastAsia="方正小标宋简体" w:cs="Times New Roman"/>
          <w:b/>
          <w:sz w:val="32"/>
          <w:szCs w:val="32"/>
          <w:highlight w:val="none"/>
        </w:rPr>
      </w:pPr>
    </w:p>
    <w:p w14:paraId="5B0691AA">
      <w:pPr>
        <w:spacing w:line="360" w:lineRule="auto"/>
        <w:ind w:firstLine="640" w:firstLineChars="200"/>
        <w:jc w:val="left"/>
        <w:rPr>
          <w:rFonts w:hint="default" w:ascii="Times New Roman" w:hAnsi="Times New Roman" w:eastAsia="方正黑体_GBK" w:cs="Times New Roman"/>
          <w:b w:val="0"/>
          <w:bCs/>
          <w:sz w:val="32"/>
          <w:szCs w:val="32"/>
          <w:highlight w:val="none"/>
        </w:rPr>
      </w:pPr>
      <w:r>
        <w:rPr>
          <w:rFonts w:hint="default" w:ascii="Times New Roman" w:hAnsi="Times New Roman" w:eastAsia="方正黑体_GBK" w:cs="Times New Roman"/>
          <w:b w:val="0"/>
          <w:bCs/>
          <w:sz w:val="32"/>
          <w:szCs w:val="32"/>
          <w:highlight w:val="none"/>
        </w:rPr>
        <w:t>一、项目概况</w:t>
      </w:r>
    </w:p>
    <w:p w14:paraId="1963D3F4">
      <w:pPr>
        <w:spacing w:line="360" w:lineRule="auto"/>
        <w:ind w:firstLine="640" w:firstLineChars="200"/>
        <w:jc w:val="both"/>
        <w:rPr>
          <w:rFonts w:hint="default" w:ascii="Times New Roman" w:hAnsi="Times New Roman" w:eastAsia="方正仿宋_GBK" w:cs="Times New Roman"/>
          <w:b w:val="0"/>
          <w:bCs/>
          <w:sz w:val="32"/>
          <w:szCs w:val="32"/>
          <w:highlight w:val="none"/>
        </w:rPr>
      </w:pPr>
      <w:r>
        <w:rPr>
          <w:rFonts w:hint="default" w:ascii="Times New Roman" w:hAnsi="Times New Roman" w:eastAsia="方正仿宋_GBK" w:cs="Times New Roman"/>
          <w:b w:val="0"/>
          <w:bCs/>
          <w:sz w:val="32"/>
          <w:szCs w:val="32"/>
          <w:highlight w:val="none"/>
        </w:rPr>
        <w:t>本项目为</w:t>
      </w:r>
      <w:r>
        <w:rPr>
          <w:rFonts w:hint="eastAsia" w:ascii="Times New Roman" w:hAnsi="Times New Roman" w:eastAsia="方正仿宋_GBK" w:cs="Times New Roman"/>
          <w:b w:val="0"/>
          <w:bCs/>
          <w:sz w:val="32"/>
          <w:szCs w:val="32"/>
          <w:highlight w:val="none"/>
        </w:rPr>
        <w:t>极端热辐射环境下森林消防防护装备整装评价平台--多功能热辐射试验舱</w:t>
      </w:r>
      <w:r>
        <w:rPr>
          <w:rFonts w:hint="default" w:ascii="Times New Roman" w:hAnsi="Times New Roman" w:eastAsia="方正仿宋_GBK" w:cs="Times New Roman"/>
          <w:b w:val="0"/>
          <w:bCs/>
          <w:sz w:val="32"/>
          <w:szCs w:val="32"/>
          <w:highlight w:val="none"/>
        </w:rPr>
        <w:t>采购项目。主要设备包括热环境模拟舱体</w:t>
      </w:r>
      <w:r>
        <w:rPr>
          <w:rFonts w:hint="eastAsia" w:ascii="Times New Roman" w:hAnsi="Times New Roman" w:eastAsia="方正仿宋_GBK" w:cs="Times New Roman"/>
          <w:b w:val="0"/>
          <w:bCs/>
          <w:sz w:val="32"/>
          <w:szCs w:val="32"/>
          <w:highlight w:val="none"/>
          <w:lang w:eastAsia="zh-CN"/>
        </w:rPr>
        <w:t>、</w:t>
      </w:r>
      <w:r>
        <w:rPr>
          <w:rFonts w:hint="default" w:ascii="Times New Roman" w:hAnsi="Times New Roman" w:eastAsia="方正仿宋_GBK" w:cs="Times New Roman"/>
          <w:b w:val="0"/>
          <w:bCs/>
          <w:sz w:val="32"/>
          <w:szCs w:val="32"/>
          <w:highlight w:val="none"/>
        </w:rPr>
        <w:t>试验舱安全控制系统</w:t>
      </w:r>
      <w:r>
        <w:rPr>
          <w:rFonts w:hint="eastAsia" w:ascii="Times New Roman" w:hAnsi="Times New Roman" w:eastAsia="方正仿宋_GBK" w:cs="Times New Roman"/>
          <w:b w:val="0"/>
          <w:bCs/>
          <w:sz w:val="32"/>
          <w:szCs w:val="32"/>
          <w:highlight w:val="none"/>
          <w:lang w:eastAsia="zh-CN"/>
        </w:rPr>
        <w:t>、</w:t>
      </w:r>
      <w:r>
        <w:rPr>
          <w:rFonts w:hint="default" w:ascii="Times New Roman" w:hAnsi="Times New Roman" w:eastAsia="方正仿宋_GBK" w:cs="Times New Roman"/>
          <w:b w:val="0"/>
          <w:bCs/>
          <w:sz w:val="32"/>
          <w:szCs w:val="32"/>
          <w:highlight w:val="none"/>
        </w:rPr>
        <w:t>舱体进排风及过滤系统</w:t>
      </w:r>
      <w:r>
        <w:rPr>
          <w:rFonts w:hint="eastAsia" w:ascii="Times New Roman" w:hAnsi="Times New Roman" w:eastAsia="方正仿宋_GBK" w:cs="Times New Roman"/>
          <w:b w:val="0"/>
          <w:bCs/>
          <w:sz w:val="32"/>
          <w:szCs w:val="32"/>
          <w:highlight w:val="none"/>
          <w:lang w:eastAsia="zh-CN"/>
        </w:rPr>
        <w:t>、</w:t>
      </w:r>
      <w:r>
        <w:rPr>
          <w:rFonts w:hint="default" w:ascii="Times New Roman" w:hAnsi="Times New Roman" w:eastAsia="方正仿宋_GBK" w:cs="Times New Roman"/>
          <w:b w:val="0"/>
          <w:bCs/>
          <w:sz w:val="32"/>
          <w:szCs w:val="32"/>
          <w:highlight w:val="none"/>
        </w:rPr>
        <w:t>火场模拟移动系统</w:t>
      </w:r>
      <w:r>
        <w:rPr>
          <w:rFonts w:hint="eastAsia" w:ascii="Times New Roman" w:hAnsi="Times New Roman" w:eastAsia="方正仿宋_GBK" w:cs="Times New Roman"/>
          <w:b w:val="0"/>
          <w:bCs/>
          <w:sz w:val="32"/>
          <w:szCs w:val="32"/>
          <w:highlight w:val="none"/>
          <w:lang w:eastAsia="zh-CN"/>
        </w:rPr>
        <w:t>、</w:t>
      </w:r>
      <w:r>
        <w:rPr>
          <w:rFonts w:hint="default" w:ascii="Times New Roman" w:hAnsi="Times New Roman" w:eastAsia="方正仿宋_GBK" w:cs="Times New Roman"/>
          <w:b w:val="0"/>
          <w:bCs/>
          <w:sz w:val="32"/>
          <w:szCs w:val="32"/>
          <w:highlight w:val="none"/>
        </w:rPr>
        <w:t>舱体视频监控系统</w:t>
      </w:r>
      <w:r>
        <w:rPr>
          <w:rFonts w:hint="eastAsia" w:ascii="Times New Roman" w:hAnsi="Times New Roman" w:eastAsia="方正仿宋_GBK" w:cs="Times New Roman"/>
          <w:b w:val="0"/>
          <w:bCs/>
          <w:sz w:val="32"/>
          <w:szCs w:val="32"/>
          <w:highlight w:val="none"/>
          <w:lang w:eastAsia="zh-CN"/>
        </w:rPr>
        <w:t>、</w:t>
      </w:r>
      <w:r>
        <w:rPr>
          <w:rFonts w:hint="default" w:ascii="Times New Roman" w:hAnsi="Times New Roman" w:eastAsia="方正仿宋_GBK" w:cs="Times New Roman"/>
          <w:b w:val="0"/>
          <w:bCs/>
          <w:sz w:val="32"/>
          <w:szCs w:val="32"/>
          <w:highlight w:val="none"/>
        </w:rPr>
        <w:t>输气防爆安全系统（含防爆气瓶间）</w:t>
      </w:r>
      <w:r>
        <w:rPr>
          <w:rFonts w:hint="eastAsia" w:ascii="Times New Roman" w:hAnsi="Times New Roman" w:eastAsia="方正仿宋_GBK" w:cs="Times New Roman"/>
          <w:b w:val="0"/>
          <w:bCs/>
          <w:sz w:val="32"/>
          <w:szCs w:val="32"/>
          <w:highlight w:val="none"/>
          <w:lang w:eastAsia="zh-CN"/>
        </w:rPr>
        <w:t>、</w:t>
      </w:r>
      <w:r>
        <w:rPr>
          <w:rFonts w:hint="default" w:ascii="Times New Roman" w:hAnsi="Times New Roman" w:eastAsia="方正仿宋_GBK" w:cs="Times New Roman"/>
          <w:b w:val="0"/>
          <w:bCs/>
          <w:sz w:val="32"/>
          <w:szCs w:val="32"/>
          <w:highlight w:val="none"/>
        </w:rPr>
        <w:t>试验舱耦合系统，以及其它配套材料和安装调试。</w:t>
      </w:r>
    </w:p>
    <w:p w14:paraId="64AE1CC5">
      <w:pPr>
        <w:ind w:firstLine="640" w:firstLineChars="200"/>
        <w:jc w:val="left"/>
        <w:rPr>
          <w:rFonts w:hint="default" w:ascii="Times New Roman" w:hAnsi="Times New Roman" w:eastAsia="方正仿宋_GBK" w:cs="Times New Roman"/>
          <w:b w:val="0"/>
          <w:bCs/>
          <w:kern w:val="0"/>
          <w:sz w:val="32"/>
          <w:szCs w:val="32"/>
          <w:highlight w:val="none"/>
        </w:rPr>
      </w:pPr>
      <w:r>
        <w:rPr>
          <w:rFonts w:hint="default" w:ascii="Times New Roman" w:hAnsi="Times New Roman" w:eastAsia="方正仿宋_GBK" w:cs="Times New Roman"/>
          <w:b w:val="0"/>
          <w:bCs/>
          <w:sz w:val="32"/>
          <w:szCs w:val="32"/>
          <w:highlight w:val="none"/>
        </w:rPr>
        <w:t>本项目预算经费为</w:t>
      </w:r>
      <w:r>
        <w:rPr>
          <w:rFonts w:hint="eastAsia" w:ascii="Times New Roman" w:hAnsi="Times New Roman" w:eastAsia="方正仿宋_GBK" w:cs="Times New Roman"/>
          <w:b w:val="0"/>
          <w:bCs/>
          <w:kern w:val="0"/>
          <w:sz w:val="32"/>
          <w:szCs w:val="32"/>
          <w:highlight w:val="none"/>
          <w:lang w:val="en-US" w:eastAsia="zh-CN"/>
        </w:rPr>
        <w:t>190万</w:t>
      </w:r>
      <w:r>
        <w:rPr>
          <w:rFonts w:hint="default" w:ascii="Times New Roman" w:hAnsi="Times New Roman" w:eastAsia="方正仿宋_GBK" w:cs="Times New Roman"/>
          <w:b w:val="0"/>
          <w:bCs/>
          <w:sz w:val="32"/>
          <w:szCs w:val="32"/>
          <w:highlight w:val="none"/>
        </w:rPr>
        <w:t>元。</w:t>
      </w:r>
    </w:p>
    <w:p w14:paraId="68CEE81D">
      <w:pPr>
        <w:spacing w:line="360" w:lineRule="auto"/>
        <w:ind w:firstLine="640" w:firstLineChars="200"/>
        <w:jc w:val="left"/>
        <w:rPr>
          <w:rFonts w:hint="default" w:ascii="Times New Roman" w:hAnsi="Times New Roman" w:eastAsia="方正黑体_GBK" w:cs="Times New Roman"/>
          <w:b w:val="0"/>
          <w:bCs/>
          <w:sz w:val="32"/>
          <w:szCs w:val="32"/>
          <w:highlight w:val="none"/>
        </w:rPr>
      </w:pPr>
      <w:r>
        <w:rPr>
          <w:rFonts w:hint="default" w:ascii="Times New Roman" w:hAnsi="Times New Roman" w:eastAsia="方正黑体_GBK" w:cs="Times New Roman"/>
          <w:b w:val="0"/>
          <w:bCs/>
          <w:sz w:val="32"/>
          <w:szCs w:val="32"/>
          <w:highlight w:val="none"/>
          <w:lang w:val="en-US" w:eastAsia="zh-CN"/>
        </w:rPr>
        <w:t>二</w:t>
      </w:r>
      <w:r>
        <w:rPr>
          <w:rFonts w:hint="default" w:ascii="Times New Roman" w:hAnsi="Times New Roman" w:eastAsia="方正黑体_GBK" w:cs="Times New Roman"/>
          <w:b w:val="0"/>
          <w:bCs/>
          <w:sz w:val="32"/>
          <w:szCs w:val="32"/>
          <w:highlight w:val="none"/>
        </w:rPr>
        <w:t>、采购清单</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84"/>
        <w:gridCol w:w="2074"/>
        <w:gridCol w:w="4496"/>
      </w:tblGrid>
      <w:tr w14:paraId="62577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84" w:type="dxa"/>
            <w:vAlign w:val="center"/>
          </w:tcPr>
          <w:p w14:paraId="711044D4">
            <w:pPr>
              <w:spacing w:line="360" w:lineRule="auto"/>
              <w:jc w:val="center"/>
              <w:rPr>
                <w:rFonts w:hint="default" w:ascii="Times New Roman" w:hAnsi="Times New Roman" w:eastAsia="方正仿宋_GBK" w:cs="Times New Roman"/>
                <w:b w:val="0"/>
                <w:bCs/>
                <w:sz w:val="32"/>
                <w:szCs w:val="32"/>
                <w:highlight w:val="none"/>
                <w:lang w:val="en-US" w:eastAsia="zh-CN"/>
              </w:rPr>
            </w:pPr>
            <w:r>
              <w:rPr>
                <w:rFonts w:hint="eastAsia" w:ascii="Times New Roman" w:hAnsi="Times New Roman" w:eastAsia="方正仿宋_GBK" w:cs="Times New Roman"/>
                <w:b w:val="0"/>
                <w:bCs/>
                <w:sz w:val="32"/>
                <w:szCs w:val="32"/>
                <w:highlight w:val="none"/>
                <w:lang w:val="en-US" w:eastAsia="zh-CN"/>
              </w:rPr>
              <w:t>设备名称</w:t>
            </w:r>
          </w:p>
        </w:tc>
        <w:tc>
          <w:tcPr>
            <w:tcW w:w="2074" w:type="dxa"/>
            <w:vAlign w:val="center"/>
          </w:tcPr>
          <w:p w14:paraId="1FDF9944">
            <w:pPr>
              <w:spacing w:line="360" w:lineRule="auto"/>
              <w:jc w:val="center"/>
              <w:rPr>
                <w:rFonts w:hint="default" w:ascii="Times New Roman" w:hAnsi="Times New Roman" w:eastAsia="方正仿宋_GBK" w:cs="Times New Roman"/>
                <w:b w:val="0"/>
                <w:bCs/>
                <w:sz w:val="32"/>
                <w:szCs w:val="32"/>
                <w:highlight w:val="none"/>
                <w:lang w:val="en-US" w:eastAsia="zh-CN"/>
              </w:rPr>
            </w:pPr>
            <w:r>
              <w:rPr>
                <w:rFonts w:hint="eastAsia" w:ascii="Times New Roman" w:hAnsi="Times New Roman" w:eastAsia="方正仿宋_GBK" w:cs="Times New Roman"/>
                <w:b w:val="0"/>
                <w:bCs/>
                <w:sz w:val="32"/>
                <w:szCs w:val="32"/>
                <w:highlight w:val="none"/>
                <w:lang w:val="en-US" w:eastAsia="zh-CN"/>
              </w:rPr>
              <w:t>数量</w:t>
            </w:r>
          </w:p>
        </w:tc>
        <w:tc>
          <w:tcPr>
            <w:tcW w:w="4496" w:type="dxa"/>
            <w:vAlign w:val="center"/>
          </w:tcPr>
          <w:p w14:paraId="42A74A51">
            <w:pPr>
              <w:spacing w:line="360" w:lineRule="auto"/>
              <w:jc w:val="center"/>
              <w:rPr>
                <w:rFonts w:hint="default" w:ascii="Times New Roman" w:hAnsi="Times New Roman" w:eastAsia="方正仿宋_GBK" w:cs="Times New Roman"/>
                <w:b w:val="0"/>
                <w:bCs/>
                <w:sz w:val="32"/>
                <w:szCs w:val="32"/>
                <w:highlight w:val="none"/>
                <w:lang w:val="en-US" w:eastAsia="zh-CN"/>
              </w:rPr>
            </w:pPr>
            <w:r>
              <w:rPr>
                <w:rFonts w:hint="eastAsia" w:ascii="Times New Roman" w:hAnsi="Times New Roman" w:eastAsia="方正仿宋_GBK" w:cs="Times New Roman"/>
                <w:b w:val="0"/>
                <w:bCs/>
                <w:sz w:val="32"/>
                <w:szCs w:val="32"/>
                <w:highlight w:val="none"/>
                <w:lang w:val="en-US" w:eastAsia="zh-CN"/>
              </w:rPr>
              <w:t>主要组件</w:t>
            </w:r>
          </w:p>
        </w:tc>
      </w:tr>
      <w:tr w14:paraId="72838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84" w:type="dxa"/>
            <w:vMerge w:val="restart"/>
            <w:vAlign w:val="center"/>
          </w:tcPr>
          <w:p w14:paraId="54718328">
            <w:pPr>
              <w:spacing w:line="360" w:lineRule="auto"/>
              <w:jc w:val="center"/>
              <w:rPr>
                <w:rFonts w:hint="default" w:ascii="Times New Roman" w:hAnsi="Times New Roman" w:eastAsia="方正仿宋_GBK" w:cs="Times New Roman"/>
                <w:b w:val="0"/>
                <w:bCs/>
                <w:sz w:val="32"/>
                <w:szCs w:val="32"/>
                <w:highlight w:val="none"/>
                <w:lang w:eastAsia="zh-CN"/>
              </w:rPr>
            </w:pPr>
            <w:r>
              <w:rPr>
                <w:rFonts w:hint="eastAsia" w:ascii="Times New Roman" w:hAnsi="Times New Roman" w:eastAsia="方正仿宋_GBK" w:cs="Times New Roman"/>
                <w:b w:val="0"/>
                <w:bCs/>
                <w:sz w:val="32"/>
                <w:szCs w:val="32"/>
                <w:highlight w:val="none"/>
              </w:rPr>
              <w:t>多功能热辐射试验舱</w:t>
            </w:r>
          </w:p>
        </w:tc>
        <w:tc>
          <w:tcPr>
            <w:tcW w:w="2074" w:type="dxa"/>
            <w:vMerge w:val="restart"/>
            <w:vAlign w:val="center"/>
          </w:tcPr>
          <w:p w14:paraId="48FC2AE8">
            <w:pPr>
              <w:spacing w:line="360" w:lineRule="auto"/>
              <w:jc w:val="center"/>
              <w:rPr>
                <w:rFonts w:hint="default" w:ascii="Times New Roman" w:hAnsi="Times New Roman" w:eastAsia="方正仿宋_GBK" w:cs="Times New Roman"/>
                <w:b w:val="0"/>
                <w:bCs/>
                <w:sz w:val="32"/>
                <w:szCs w:val="32"/>
                <w:highlight w:val="none"/>
                <w:lang w:val="en-US" w:eastAsia="zh-CN"/>
              </w:rPr>
            </w:pPr>
            <w:r>
              <w:rPr>
                <w:rFonts w:hint="eastAsia" w:ascii="Times New Roman" w:hAnsi="Times New Roman" w:eastAsia="方正仿宋_GBK" w:cs="Times New Roman"/>
                <w:b w:val="0"/>
                <w:bCs/>
                <w:sz w:val="32"/>
                <w:szCs w:val="32"/>
                <w:highlight w:val="none"/>
                <w:lang w:val="en-US" w:eastAsia="zh-CN"/>
              </w:rPr>
              <w:t>1套</w:t>
            </w:r>
          </w:p>
        </w:tc>
        <w:tc>
          <w:tcPr>
            <w:tcW w:w="4496" w:type="dxa"/>
            <w:vAlign w:val="center"/>
          </w:tcPr>
          <w:p w14:paraId="212F9A42">
            <w:pPr>
              <w:spacing w:line="360" w:lineRule="auto"/>
              <w:jc w:val="center"/>
              <w:rPr>
                <w:rFonts w:hint="default" w:ascii="Times New Roman" w:hAnsi="Times New Roman" w:eastAsia="方正仿宋_GBK" w:cs="Times New Roman"/>
                <w:b w:val="0"/>
                <w:bCs/>
                <w:sz w:val="32"/>
                <w:szCs w:val="32"/>
                <w:highlight w:val="none"/>
                <w:lang w:eastAsia="zh-CN"/>
              </w:rPr>
            </w:pPr>
            <w:r>
              <w:rPr>
                <w:rFonts w:hint="default" w:ascii="Times New Roman" w:hAnsi="Times New Roman" w:eastAsia="方正仿宋_GBK" w:cs="Times New Roman"/>
                <w:b w:val="0"/>
                <w:bCs/>
                <w:sz w:val="32"/>
                <w:szCs w:val="32"/>
                <w:highlight w:val="none"/>
              </w:rPr>
              <w:t>热环境模拟舱体</w:t>
            </w:r>
          </w:p>
        </w:tc>
      </w:tr>
      <w:tr w14:paraId="29FFF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84" w:type="dxa"/>
            <w:vMerge w:val="continue"/>
            <w:vAlign w:val="center"/>
          </w:tcPr>
          <w:p w14:paraId="405F8683">
            <w:pPr>
              <w:spacing w:line="360" w:lineRule="auto"/>
              <w:ind w:firstLine="640" w:firstLineChars="200"/>
              <w:jc w:val="center"/>
              <w:rPr>
                <w:rFonts w:hint="default" w:ascii="Times New Roman" w:hAnsi="Times New Roman" w:eastAsia="方正仿宋_GBK" w:cs="Times New Roman"/>
                <w:b w:val="0"/>
                <w:bCs/>
                <w:sz w:val="32"/>
                <w:szCs w:val="32"/>
                <w:highlight w:val="none"/>
                <w:lang w:eastAsia="zh-CN"/>
              </w:rPr>
            </w:pPr>
          </w:p>
        </w:tc>
        <w:tc>
          <w:tcPr>
            <w:tcW w:w="2074" w:type="dxa"/>
            <w:vMerge w:val="continue"/>
            <w:vAlign w:val="center"/>
          </w:tcPr>
          <w:p w14:paraId="27DF45AE">
            <w:pPr>
              <w:spacing w:line="360" w:lineRule="auto"/>
              <w:ind w:firstLine="640" w:firstLineChars="200"/>
              <w:jc w:val="center"/>
              <w:rPr>
                <w:rFonts w:hint="default" w:ascii="Times New Roman" w:hAnsi="Times New Roman" w:eastAsia="方正仿宋_GBK" w:cs="Times New Roman"/>
                <w:b w:val="0"/>
                <w:bCs/>
                <w:sz w:val="32"/>
                <w:szCs w:val="32"/>
                <w:highlight w:val="none"/>
                <w:lang w:eastAsia="zh-CN"/>
              </w:rPr>
            </w:pPr>
          </w:p>
        </w:tc>
        <w:tc>
          <w:tcPr>
            <w:tcW w:w="4496" w:type="dxa"/>
            <w:vAlign w:val="center"/>
          </w:tcPr>
          <w:p w14:paraId="61458554">
            <w:pPr>
              <w:spacing w:line="360" w:lineRule="auto"/>
              <w:jc w:val="center"/>
              <w:rPr>
                <w:rFonts w:hint="default" w:ascii="Times New Roman" w:hAnsi="Times New Roman" w:eastAsia="方正仿宋_GBK" w:cs="Times New Roman"/>
                <w:b w:val="0"/>
                <w:bCs/>
                <w:sz w:val="32"/>
                <w:szCs w:val="32"/>
                <w:highlight w:val="none"/>
                <w:lang w:eastAsia="zh-CN"/>
              </w:rPr>
            </w:pPr>
            <w:r>
              <w:rPr>
                <w:rFonts w:hint="default" w:ascii="Times New Roman" w:hAnsi="Times New Roman" w:eastAsia="方正仿宋_GBK" w:cs="Times New Roman"/>
                <w:b w:val="0"/>
                <w:bCs/>
                <w:sz w:val="32"/>
                <w:szCs w:val="32"/>
                <w:highlight w:val="none"/>
              </w:rPr>
              <w:t>试验舱安全控制系统</w:t>
            </w:r>
          </w:p>
        </w:tc>
      </w:tr>
      <w:tr w14:paraId="7CA3F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84" w:type="dxa"/>
            <w:vMerge w:val="continue"/>
            <w:vAlign w:val="center"/>
          </w:tcPr>
          <w:p w14:paraId="6FDC0AAE">
            <w:pPr>
              <w:spacing w:line="360" w:lineRule="auto"/>
              <w:ind w:firstLine="640" w:firstLineChars="200"/>
              <w:jc w:val="center"/>
              <w:rPr>
                <w:rFonts w:hint="default" w:ascii="Times New Roman" w:hAnsi="Times New Roman" w:eastAsia="方正仿宋_GBK" w:cs="Times New Roman"/>
                <w:b w:val="0"/>
                <w:bCs/>
                <w:sz w:val="32"/>
                <w:szCs w:val="32"/>
                <w:highlight w:val="none"/>
                <w:lang w:eastAsia="zh-CN"/>
              </w:rPr>
            </w:pPr>
          </w:p>
        </w:tc>
        <w:tc>
          <w:tcPr>
            <w:tcW w:w="2074" w:type="dxa"/>
            <w:vMerge w:val="continue"/>
            <w:vAlign w:val="center"/>
          </w:tcPr>
          <w:p w14:paraId="4A5D40D5">
            <w:pPr>
              <w:spacing w:line="360" w:lineRule="auto"/>
              <w:ind w:firstLine="640" w:firstLineChars="200"/>
              <w:jc w:val="center"/>
              <w:rPr>
                <w:rFonts w:hint="default" w:ascii="Times New Roman" w:hAnsi="Times New Roman" w:eastAsia="方正仿宋_GBK" w:cs="Times New Roman"/>
                <w:b w:val="0"/>
                <w:bCs/>
                <w:sz w:val="32"/>
                <w:szCs w:val="32"/>
                <w:highlight w:val="none"/>
                <w:lang w:eastAsia="zh-CN"/>
              </w:rPr>
            </w:pPr>
          </w:p>
        </w:tc>
        <w:tc>
          <w:tcPr>
            <w:tcW w:w="4496" w:type="dxa"/>
            <w:vAlign w:val="center"/>
          </w:tcPr>
          <w:p w14:paraId="23B9E790">
            <w:pPr>
              <w:spacing w:line="360" w:lineRule="auto"/>
              <w:jc w:val="center"/>
              <w:rPr>
                <w:rFonts w:hint="default" w:ascii="Times New Roman" w:hAnsi="Times New Roman" w:eastAsia="方正仿宋_GBK" w:cs="Times New Roman"/>
                <w:b w:val="0"/>
                <w:bCs/>
                <w:sz w:val="32"/>
                <w:szCs w:val="32"/>
                <w:highlight w:val="none"/>
                <w:lang w:eastAsia="zh-CN"/>
              </w:rPr>
            </w:pPr>
            <w:r>
              <w:rPr>
                <w:rFonts w:hint="default" w:ascii="Times New Roman" w:hAnsi="Times New Roman" w:eastAsia="方正仿宋_GBK" w:cs="Times New Roman"/>
                <w:b w:val="0"/>
                <w:bCs/>
                <w:sz w:val="32"/>
                <w:szCs w:val="32"/>
                <w:highlight w:val="none"/>
              </w:rPr>
              <w:t>舱体进排风及过滤系统</w:t>
            </w:r>
          </w:p>
        </w:tc>
      </w:tr>
      <w:tr w14:paraId="7B3F4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84" w:type="dxa"/>
            <w:vMerge w:val="continue"/>
            <w:vAlign w:val="center"/>
          </w:tcPr>
          <w:p w14:paraId="126C89AC">
            <w:pPr>
              <w:spacing w:line="360" w:lineRule="auto"/>
              <w:ind w:firstLine="640" w:firstLineChars="200"/>
              <w:jc w:val="center"/>
              <w:rPr>
                <w:rFonts w:hint="default" w:ascii="Times New Roman" w:hAnsi="Times New Roman" w:eastAsia="方正仿宋_GBK" w:cs="Times New Roman"/>
                <w:b w:val="0"/>
                <w:bCs/>
                <w:sz w:val="32"/>
                <w:szCs w:val="32"/>
                <w:highlight w:val="none"/>
                <w:lang w:eastAsia="zh-CN"/>
              </w:rPr>
            </w:pPr>
          </w:p>
        </w:tc>
        <w:tc>
          <w:tcPr>
            <w:tcW w:w="2074" w:type="dxa"/>
            <w:vMerge w:val="continue"/>
            <w:vAlign w:val="center"/>
          </w:tcPr>
          <w:p w14:paraId="3D136E92">
            <w:pPr>
              <w:spacing w:line="360" w:lineRule="auto"/>
              <w:ind w:firstLine="640" w:firstLineChars="200"/>
              <w:jc w:val="center"/>
              <w:rPr>
                <w:rFonts w:hint="default" w:ascii="Times New Roman" w:hAnsi="Times New Roman" w:eastAsia="方正仿宋_GBK" w:cs="Times New Roman"/>
                <w:b w:val="0"/>
                <w:bCs/>
                <w:sz w:val="32"/>
                <w:szCs w:val="32"/>
                <w:highlight w:val="none"/>
                <w:lang w:eastAsia="zh-CN"/>
              </w:rPr>
            </w:pPr>
          </w:p>
        </w:tc>
        <w:tc>
          <w:tcPr>
            <w:tcW w:w="4496" w:type="dxa"/>
            <w:vAlign w:val="center"/>
          </w:tcPr>
          <w:p w14:paraId="3463EEC6">
            <w:pPr>
              <w:spacing w:line="360" w:lineRule="auto"/>
              <w:jc w:val="center"/>
              <w:rPr>
                <w:rFonts w:hint="default" w:ascii="Times New Roman" w:hAnsi="Times New Roman" w:eastAsia="方正仿宋_GBK" w:cs="Times New Roman"/>
                <w:b w:val="0"/>
                <w:bCs/>
                <w:sz w:val="32"/>
                <w:szCs w:val="32"/>
                <w:highlight w:val="none"/>
                <w:lang w:eastAsia="zh-CN"/>
              </w:rPr>
            </w:pPr>
            <w:r>
              <w:rPr>
                <w:rFonts w:hint="default" w:ascii="Times New Roman" w:hAnsi="Times New Roman" w:eastAsia="方正仿宋_GBK" w:cs="Times New Roman"/>
                <w:b w:val="0"/>
                <w:bCs/>
                <w:sz w:val="32"/>
                <w:szCs w:val="32"/>
                <w:highlight w:val="none"/>
              </w:rPr>
              <w:t>火场模拟移动系统</w:t>
            </w:r>
          </w:p>
        </w:tc>
      </w:tr>
      <w:tr w14:paraId="388DD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84" w:type="dxa"/>
            <w:vMerge w:val="continue"/>
            <w:vAlign w:val="center"/>
          </w:tcPr>
          <w:p w14:paraId="7B7BF61B">
            <w:pPr>
              <w:spacing w:line="360" w:lineRule="auto"/>
              <w:ind w:firstLine="640" w:firstLineChars="200"/>
              <w:jc w:val="center"/>
              <w:rPr>
                <w:rFonts w:hint="default" w:ascii="Times New Roman" w:hAnsi="Times New Roman" w:eastAsia="方正仿宋_GBK" w:cs="Times New Roman"/>
                <w:b w:val="0"/>
                <w:bCs/>
                <w:sz w:val="32"/>
                <w:szCs w:val="32"/>
                <w:highlight w:val="none"/>
                <w:lang w:eastAsia="zh-CN"/>
              </w:rPr>
            </w:pPr>
          </w:p>
        </w:tc>
        <w:tc>
          <w:tcPr>
            <w:tcW w:w="2074" w:type="dxa"/>
            <w:vMerge w:val="continue"/>
            <w:vAlign w:val="center"/>
          </w:tcPr>
          <w:p w14:paraId="24F38C30">
            <w:pPr>
              <w:spacing w:line="360" w:lineRule="auto"/>
              <w:ind w:firstLine="640" w:firstLineChars="200"/>
              <w:jc w:val="center"/>
              <w:rPr>
                <w:rFonts w:hint="default" w:ascii="Times New Roman" w:hAnsi="Times New Roman" w:eastAsia="方正仿宋_GBK" w:cs="Times New Roman"/>
                <w:b w:val="0"/>
                <w:bCs/>
                <w:sz w:val="32"/>
                <w:szCs w:val="32"/>
                <w:highlight w:val="none"/>
                <w:lang w:eastAsia="zh-CN"/>
              </w:rPr>
            </w:pPr>
          </w:p>
        </w:tc>
        <w:tc>
          <w:tcPr>
            <w:tcW w:w="4496" w:type="dxa"/>
            <w:vAlign w:val="center"/>
          </w:tcPr>
          <w:p w14:paraId="4FC9AA47">
            <w:pPr>
              <w:spacing w:line="360" w:lineRule="auto"/>
              <w:jc w:val="center"/>
              <w:rPr>
                <w:rFonts w:hint="default" w:ascii="Times New Roman" w:hAnsi="Times New Roman" w:eastAsia="方正仿宋_GBK" w:cs="Times New Roman"/>
                <w:b w:val="0"/>
                <w:bCs/>
                <w:sz w:val="32"/>
                <w:szCs w:val="32"/>
                <w:highlight w:val="none"/>
                <w:lang w:eastAsia="zh-CN"/>
              </w:rPr>
            </w:pPr>
            <w:r>
              <w:rPr>
                <w:rFonts w:hint="default" w:ascii="Times New Roman" w:hAnsi="Times New Roman" w:eastAsia="方正仿宋_GBK" w:cs="Times New Roman"/>
                <w:b w:val="0"/>
                <w:bCs/>
                <w:sz w:val="32"/>
                <w:szCs w:val="32"/>
                <w:highlight w:val="none"/>
              </w:rPr>
              <w:t>舱体视频监控系统</w:t>
            </w:r>
          </w:p>
        </w:tc>
      </w:tr>
      <w:tr w14:paraId="7FEC2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84" w:type="dxa"/>
            <w:vMerge w:val="continue"/>
            <w:vAlign w:val="center"/>
          </w:tcPr>
          <w:p w14:paraId="1BA09AE9">
            <w:pPr>
              <w:spacing w:line="360" w:lineRule="auto"/>
              <w:ind w:firstLine="640" w:firstLineChars="200"/>
              <w:jc w:val="center"/>
              <w:rPr>
                <w:rFonts w:hint="default" w:ascii="Times New Roman" w:hAnsi="Times New Roman" w:eastAsia="方正仿宋_GBK" w:cs="Times New Roman"/>
                <w:b w:val="0"/>
                <w:bCs/>
                <w:sz w:val="32"/>
                <w:szCs w:val="32"/>
                <w:highlight w:val="none"/>
                <w:lang w:eastAsia="zh-CN"/>
              </w:rPr>
            </w:pPr>
          </w:p>
        </w:tc>
        <w:tc>
          <w:tcPr>
            <w:tcW w:w="2074" w:type="dxa"/>
            <w:vMerge w:val="continue"/>
            <w:vAlign w:val="center"/>
          </w:tcPr>
          <w:p w14:paraId="1753AF8A">
            <w:pPr>
              <w:spacing w:line="360" w:lineRule="auto"/>
              <w:ind w:firstLine="640" w:firstLineChars="200"/>
              <w:jc w:val="center"/>
              <w:rPr>
                <w:rFonts w:hint="default" w:ascii="Times New Roman" w:hAnsi="Times New Roman" w:eastAsia="方正仿宋_GBK" w:cs="Times New Roman"/>
                <w:b w:val="0"/>
                <w:bCs/>
                <w:sz w:val="32"/>
                <w:szCs w:val="32"/>
                <w:highlight w:val="none"/>
                <w:lang w:eastAsia="zh-CN"/>
              </w:rPr>
            </w:pPr>
          </w:p>
        </w:tc>
        <w:tc>
          <w:tcPr>
            <w:tcW w:w="4496" w:type="dxa"/>
            <w:vAlign w:val="center"/>
          </w:tcPr>
          <w:p w14:paraId="6A79F506">
            <w:pPr>
              <w:spacing w:line="360" w:lineRule="auto"/>
              <w:jc w:val="center"/>
              <w:rPr>
                <w:rFonts w:hint="default" w:ascii="Times New Roman" w:hAnsi="Times New Roman" w:eastAsia="方正仿宋_GBK" w:cs="Times New Roman"/>
                <w:b w:val="0"/>
                <w:bCs/>
                <w:sz w:val="32"/>
                <w:szCs w:val="32"/>
                <w:highlight w:val="none"/>
                <w:lang w:eastAsia="zh-CN"/>
              </w:rPr>
            </w:pPr>
            <w:r>
              <w:rPr>
                <w:rFonts w:hint="default" w:ascii="Times New Roman" w:hAnsi="Times New Roman" w:eastAsia="方正仿宋_GBK" w:cs="Times New Roman"/>
                <w:b w:val="0"/>
                <w:bCs/>
                <w:sz w:val="32"/>
                <w:szCs w:val="32"/>
                <w:highlight w:val="none"/>
              </w:rPr>
              <w:t>输气防爆安全系统（含防爆气瓶间）</w:t>
            </w:r>
          </w:p>
        </w:tc>
      </w:tr>
      <w:tr w14:paraId="31E68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84" w:type="dxa"/>
            <w:vMerge w:val="continue"/>
            <w:vAlign w:val="center"/>
          </w:tcPr>
          <w:p w14:paraId="16A51609">
            <w:pPr>
              <w:spacing w:line="360" w:lineRule="auto"/>
              <w:ind w:firstLine="640" w:firstLineChars="200"/>
              <w:jc w:val="center"/>
              <w:rPr>
                <w:rFonts w:hint="default" w:ascii="Times New Roman" w:hAnsi="Times New Roman" w:eastAsia="方正仿宋_GBK" w:cs="Times New Roman"/>
                <w:b w:val="0"/>
                <w:bCs/>
                <w:sz w:val="32"/>
                <w:szCs w:val="32"/>
                <w:highlight w:val="none"/>
                <w:lang w:eastAsia="zh-CN"/>
              </w:rPr>
            </w:pPr>
          </w:p>
        </w:tc>
        <w:tc>
          <w:tcPr>
            <w:tcW w:w="2074" w:type="dxa"/>
            <w:vMerge w:val="continue"/>
            <w:vAlign w:val="center"/>
          </w:tcPr>
          <w:p w14:paraId="50A8F3AC">
            <w:pPr>
              <w:spacing w:line="360" w:lineRule="auto"/>
              <w:ind w:firstLine="640" w:firstLineChars="200"/>
              <w:jc w:val="center"/>
              <w:rPr>
                <w:rFonts w:hint="default" w:ascii="Times New Roman" w:hAnsi="Times New Roman" w:eastAsia="方正仿宋_GBK" w:cs="Times New Roman"/>
                <w:b w:val="0"/>
                <w:bCs/>
                <w:sz w:val="32"/>
                <w:szCs w:val="32"/>
                <w:highlight w:val="none"/>
                <w:lang w:eastAsia="zh-CN"/>
              </w:rPr>
            </w:pPr>
          </w:p>
        </w:tc>
        <w:tc>
          <w:tcPr>
            <w:tcW w:w="4496" w:type="dxa"/>
            <w:vAlign w:val="center"/>
          </w:tcPr>
          <w:p w14:paraId="5DE571B7">
            <w:pPr>
              <w:spacing w:line="360" w:lineRule="auto"/>
              <w:jc w:val="center"/>
              <w:rPr>
                <w:rFonts w:hint="default" w:ascii="Times New Roman" w:hAnsi="Times New Roman" w:eastAsia="方正仿宋_GBK" w:cs="Times New Roman"/>
                <w:b w:val="0"/>
                <w:bCs/>
                <w:sz w:val="32"/>
                <w:szCs w:val="32"/>
                <w:highlight w:val="none"/>
              </w:rPr>
            </w:pPr>
            <w:r>
              <w:rPr>
                <w:rFonts w:hint="default" w:ascii="Times New Roman" w:hAnsi="Times New Roman" w:eastAsia="方正仿宋_GBK" w:cs="Times New Roman"/>
                <w:b w:val="0"/>
                <w:bCs/>
                <w:sz w:val="32"/>
                <w:szCs w:val="32"/>
                <w:highlight w:val="none"/>
              </w:rPr>
              <w:t>试验舱耦合系统</w:t>
            </w:r>
          </w:p>
        </w:tc>
      </w:tr>
    </w:tbl>
    <w:p w14:paraId="69828CEE">
      <w:pPr>
        <w:spacing w:line="360" w:lineRule="auto"/>
        <w:ind w:firstLine="640" w:firstLineChars="200"/>
        <w:jc w:val="left"/>
        <w:rPr>
          <w:rFonts w:hint="default" w:ascii="Times New Roman" w:hAnsi="Times New Roman" w:eastAsia="方正黑体_GBK" w:cs="Times New Roman"/>
          <w:b w:val="0"/>
          <w:bCs/>
          <w:color w:val="000000" w:themeColor="text1"/>
          <w:sz w:val="32"/>
          <w:szCs w:val="32"/>
          <w:highlight w:val="none"/>
          <w:lang w:eastAsia="zh-CN"/>
          <w14:textFill>
            <w14:solidFill>
              <w14:schemeClr w14:val="tx1"/>
            </w14:solidFill>
          </w14:textFill>
        </w:rPr>
      </w:pPr>
    </w:p>
    <w:p w14:paraId="02DEFCB5">
      <w:pPr>
        <w:spacing w:line="360" w:lineRule="auto"/>
        <w:ind w:firstLine="640" w:firstLineChars="200"/>
        <w:jc w:val="left"/>
        <w:rPr>
          <w:rFonts w:hint="eastAsia" w:ascii="方正仿宋_GBK" w:hAnsi="方正仿宋_GBK" w:eastAsia="方正仿宋_GBK" w:cs="方正仿宋_GBK"/>
          <w:b/>
          <w:bCs/>
          <w:color w:val="auto"/>
          <w:sz w:val="32"/>
          <w:szCs w:val="32"/>
        </w:rPr>
      </w:pPr>
      <w:r>
        <w:rPr>
          <w:rFonts w:hint="default" w:ascii="Times New Roman" w:hAnsi="Times New Roman" w:eastAsia="方正黑体_GBK" w:cs="Times New Roman"/>
          <w:b w:val="0"/>
          <w:bCs/>
          <w:sz w:val="32"/>
          <w:szCs w:val="32"/>
          <w:highlight w:val="none"/>
          <w:lang w:val="en-US" w:eastAsia="zh-CN"/>
        </w:rPr>
        <w:t>三</w:t>
      </w:r>
      <w:r>
        <w:rPr>
          <w:rFonts w:hint="default" w:ascii="Times New Roman" w:hAnsi="Times New Roman" w:eastAsia="方正黑体_GBK" w:cs="Times New Roman"/>
          <w:b w:val="0"/>
          <w:bCs/>
          <w:sz w:val="32"/>
          <w:szCs w:val="32"/>
          <w:highlight w:val="none"/>
        </w:rPr>
        <w:t>、技术设备参数及功能要求</w:t>
      </w:r>
      <w:bookmarkStart w:id="0" w:name="_GoBack"/>
      <w:bookmarkEnd w:id="0"/>
      <w:r>
        <w:rPr>
          <w:rFonts w:hint="eastAsia" w:ascii="Times New Roman" w:hAnsi="Times New Roman" w:eastAsia="方正黑体_GBK" w:cs="Times New Roman"/>
          <w:b w:val="0"/>
          <w:bCs/>
          <w:sz w:val="32"/>
          <w:szCs w:val="32"/>
          <w:highlight w:val="none"/>
          <w:lang w:eastAsia="zh-CN"/>
        </w:rPr>
        <w:t>（</w:t>
      </w:r>
      <w:r>
        <w:rPr>
          <w:rFonts w:hint="eastAsia" w:ascii="Times New Roman" w:hAnsi="Times New Roman" w:eastAsia="方正黑体_GBK" w:cs="Times New Roman"/>
          <w:b/>
          <w:bCs w:val="0"/>
          <w:sz w:val="32"/>
          <w:szCs w:val="32"/>
          <w:highlight w:val="yellow"/>
          <w:lang w:val="en-US" w:eastAsia="zh-CN"/>
        </w:rPr>
        <w:t>以下技术参数已完成专家评审</w:t>
      </w:r>
      <w:r>
        <w:rPr>
          <w:rFonts w:hint="eastAsia" w:ascii="Times New Roman" w:hAnsi="Times New Roman" w:eastAsia="方正黑体_GBK" w:cs="Times New Roman"/>
          <w:b w:val="0"/>
          <w:bCs/>
          <w:sz w:val="32"/>
          <w:szCs w:val="32"/>
          <w:highlight w:val="none"/>
          <w:lang w:eastAsia="zh-CN"/>
        </w:rPr>
        <w:t>）</w:t>
      </w:r>
      <w:r>
        <w:rPr>
          <w:rFonts w:hint="eastAsia" w:ascii="方正仿宋_GBK" w:hAnsi="方正仿宋_GBK" w:eastAsia="方正仿宋_GBK" w:cs="方正仿宋_GBK"/>
          <w:b/>
          <w:bCs/>
          <w:color w:val="auto"/>
          <w:sz w:val="32"/>
          <w:szCs w:val="32"/>
        </w:rPr>
        <w:t>1.1 热环境模拟舱体 1套</w:t>
      </w:r>
    </w:p>
    <w:p w14:paraId="43B73B53">
      <w:pPr>
        <w:spacing w:line="360" w:lineRule="auto"/>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（1）由永久耐阻燃耐高温纯金属材料(金属材料要求可连续承受≥200℃)制成封闭空间的舱体，所用材料有防老化及气候侵蚀保护措施。</w:t>
      </w:r>
    </w:p>
    <w:p w14:paraId="2DED5B89">
      <w:pPr>
        <w:spacing w:line="360" w:lineRule="auto"/>
        <w:ind w:firstLine="640" w:firstLineChars="200"/>
        <w:jc w:val="both"/>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*（2）舱体内部尺寸：长*宽*高≥7.0 m×4.5m×3.5m（场地的长*宽*高为21.0 m×7.6m×3.7m），</w:t>
      </w:r>
      <w:r>
        <w:rPr>
          <w:rFonts w:hint="eastAsia" w:ascii="方正仿宋_GBK" w:hAnsi="方正仿宋_GBK" w:eastAsia="方正仿宋_GBK" w:cs="方正仿宋_GBK"/>
          <w:color w:val="auto"/>
          <w:sz w:val="32"/>
          <w:szCs w:val="32"/>
          <w:lang w:val="en-US" w:eastAsia="zh-CN"/>
        </w:rPr>
        <w:t>要求</w:t>
      </w:r>
      <w:r>
        <w:rPr>
          <w:rFonts w:hint="eastAsia" w:ascii="方正仿宋_GBK" w:hAnsi="方正仿宋_GBK" w:eastAsia="方正仿宋_GBK" w:cs="方正仿宋_GBK"/>
          <w:color w:val="auto"/>
          <w:sz w:val="32"/>
          <w:szCs w:val="32"/>
        </w:rPr>
        <w:t>能合理布局。</w:t>
      </w:r>
    </w:p>
    <w:p w14:paraId="087C419B">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（3）舱体一侧设置有安全口的通道门。</w:t>
      </w:r>
    </w:p>
    <w:p w14:paraId="6B599268">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（4）舱体正面有观察窗，由≥8 mm厚、耐高温（承受≥250℃）的钢化玻璃制成。</w:t>
      </w:r>
    </w:p>
    <w:p w14:paraId="089675EB">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（5）白炽日光灯在舱内顶部四周、墙角均匀分布，数量≥8组（2盏/组），在</w:t>
      </w:r>
      <w:r>
        <w:rPr>
          <w:rFonts w:hint="eastAsia" w:ascii="方正仿宋_GBK" w:hAnsi="方正仿宋_GBK" w:eastAsia="方正仿宋_GBK" w:cs="方正仿宋_GBK"/>
          <w:color w:val="auto"/>
          <w:sz w:val="32"/>
          <w:szCs w:val="32"/>
          <w:lang w:val="en-US" w:eastAsia="zh-CN"/>
        </w:rPr>
        <w:t>试验</w:t>
      </w:r>
      <w:r>
        <w:rPr>
          <w:rFonts w:hint="eastAsia" w:ascii="方正仿宋_GBK" w:hAnsi="方正仿宋_GBK" w:eastAsia="方正仿宋_GBK" w:cs="方正仿宋_GBK"/>
          <w:color w:val="auto"/>
          <w:sz w:val="32"/>
          <w:szCs w:val="32"/>
        </w:rPr>
        <w:t>环境下白炽日光灯正常使用。</w:t>
      </w:r>
    </w:p>
    <w:p w14:paraId="3A27F84B">
      <w:pPr>
        <w:spacing w:line="360" w:lineRule="auto"/>
        <w:jc w:val="left"/>
        <w:rPr>
          <w:rFonts w:hint="eastAsia" w:ascii="方正仿宋_GBK" w:hAnsi="方正仿宋_GBK" w:eastAsia="方正仿宋_GBK" w:cs="方正仿宋_GBK"/>
          <w:color w:val="auto"/>
          <w:sz w:val="32"/>
          <w:szCs w:val="32"/>
        </w:rPr>
      </w:pPr>
    </w:p>
    <w:p w14:paraId="7C4E34CE">
      <w:pPr>
        <w:spacing w:line="360" w:lineRule="auto"/>
        <w:jc w:val="left"/>
        <w:outlineLvl w:val="1"/>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1.2 试验舱安全控制系统  1套</w:t>
      </w:r>
    </w:p>
    <w:p w14:paraId="0934CCDA">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*（1）具备高级互锁自动装置和控制系统，可控制舱体的通风系统、燃气开关闭合，有效防止可燃气体的集结，确保在热辐射及燃烧试验结束后的快速通风。</w:t>
      </w:r>
    </w:p>
    <w:p w14:paraId="7A2DDE66">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（2）具有自动防故障控制装置，简单易用。</w:t>
      </w:r>
    </w:p>
    <w:p w14:paraId="6C459F8E">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（3）内有紧急停止装置、安全传感器和联动装置。</w:t>
      </w:r>
    </w:p>
    <w:p w14:paraId="4B4EFC9D">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（4）燃气泄漏保护系统，备有充足的电子及手动式气体开关阀以保护设备系统和操作者。</w:t>
      </w:r>
    </w:p>
    <w:p w14:paraId="0A8FC952">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xml:space="preserve"> *（5）具有安全温度保护系统，舱体墙壁的温度超过150℃时关闭舱体运转系统。</w:t>
      </w:r>
    </w:p>
    <w:p w14:paraId="760BA390">
      <w:pPr>
        <w:spacing w:line="360" w:lineRule="auto"/>
        <w:jc w:val="left"/>
        <w:rPr>
          <w:rFonts w:hint="eastAsia" w:ascii="方正仿宋_GBK" w:hAnsi="方正仿宋_GBK" w:eastAsia="方正仿宋_GBK" w:cs="方正仿宋_GBK"/>
          <w:color w:val="auto"/>
          <w:sz w:val="32"/>
          <w:szCs w:val="32"/>
        </w:rPr>
      </w:pPr>
    </w:p>
    <w:p w14:paraId="41269A4C">
      <w:pPr>
        <w:spacing w:line="360" w:lineRule="auto"/>
        <w:jc w:val="left"/>
        <w:outlineLvl w:val="1"/>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1.3 舱体进排风及过滤系统  1套</w:t>
      </w:r>
    </w:p>
    <w:p w14:paraId="5C5C08CC">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（1）通风系统分别设置室内进风通道、室外进风通道、室外排风通道。</w:t>
      </w:r>
    </w:p>
    <w:p w14:paraId="117B57C0">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*（2）通风系统可供应燃烧所需充足氧气，燃烧后迅速排出热量以冷却燃烧模拟实验室及相关</w:t>
      </w:r>
      <w:r>
        <w:rPr>
          <w:rFonts w:hint="eastAsia" w:ascii="方正仿宋_GBK" w:hAnsi="方正仿宋_GBK" w:eastAsia="方正仿宋_GBK" w:cs="方正仿宋_GBK"/>
          <w:color w:val="auto"/>
          <w:sz w:val="32"/>
          <w:szCs w:val="32"/>
          <w:highlight w:val="none"/>
        </w:rPr>
        <w:t>系统</w:t>
      </w:r>
      <w:r>
        <w:rPr>
          <w:rFonts w:hint="eastAsia" w:ascii="方正仿宋_GBK" w:hAnsi="方正仿宋_GBK" w:eastAsia="方正仿宋_GBK" w:cs="方正仿宋_GBK"/>
          <w:color w:val="auto"/>
          <w:sz w:val="32"/>
          <w:szCs w:val="32"/>
          <w:highlight w:val="none"/>
          <w:lang w:eastAsia="zh-CN"/>
        </w:rPr>
        <w:t>；</w:t>
      </w:r>
      <w:r>
        <w:rPr>
          <w:rFonts w:hint="eastAsia" w:ascii="方正仿宋_GBK" w:hAnsi="方正仿宋_GBK" w:eastAsia="方正仿宋_GBK" w:cs="方正仿宋_GBK"/>
          <w:color w:val="auto"/>
          <w:sz w:val="32"/>
          <w:szCs w:val="32"/>
          <w:highlight w:val="none"/>
        </w:rPr>
        <w:t>每分钟最小排风量≥150m</w:t>
      </w:r>
      <w:r>
        <w:rPr>
          <w:rFonts w:hint="eastAsia" w:ascii="方正仿宋_GBK" w:hAnsi="方正仿宋_GBK" w:eastAsia="方正仿宋_GBK" w:cs="方正仿宋_GBK"/>
          <w:color w:val="auto"/>
          <w:sz w:val="32"/>
          <w:szCs w:val="32"/>
          <w:highlight w:val="none"/>
          <w:vertAlign w:val="superscript"/>
        </w:rPr>
        <w:t>3</w:t>
      </w:r>
      <w:r>
        <w:rPr>
          <w:rFonts w:hint="eastAsia" w:ascii="方正仿宋_GBK" w:hAnsi="方正仿宋_GBK" w:eastAsia="方正仿宋_GBK" w:cs="方正仿宋_GBK"/>
          <w:color w:val="auto"/>
          <w:sz w:val="32"/>
          <w:szCs w:val="32"/>
          <w:highlight w:val="none"/>
        </w:rPr>
        <w:t>/min，配</w:t>
      </w:r>
      <w:r>
        <w:rPr>
          <w:rFonts w:hint="eastAsia" w:ascii="方正仿宋_GBK" w:hAnsi="方正仿宋_GBK" w:eastAsia="方正仿宋_GBK" w:cs="方正仿宋_GBK"/>
          <w:color w:val="auto"/>
          <w:sz w:val="32"/>
          <w:szCs w:val="32"/>
        </w:rPr>
        <w:t>置独立降温设施，30min内可将试验舱温度控制在32℃以下，以保证正常测试工作。</w:t>
      </w:r>
    </w:p>
    <w:p w14:paraId="5DB4BA1E">
      <w:pPr>
        <w:spacing w:line="360" w:lineRule="auto"/>
        <w:ind w:firstLine="640" w:firstLineChars="200"/>
        <w:jc w:val="left"/>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color w:val="auto"/>
          <w:sz w:val="32"/>
          <w:szCs w:val="32"/>
        </w:rPr>
        <w:t>（3）通风系统有活性碳吸附过滤装置，用于去除废气中的微小颗粒和异味</w:t>
      </w:r>
      <w:r>
        <w:rPr>
          <w:rFonts w:hint="eastAsia" w:ascii="方正仿宋_GBK" w:hAnsi="方正仿宋_GBK" w:eastAsia="方正仿宋_GBK" w:cs="方正仿宋_GBK"/>
          <w:color w:val="auto"/>
          <w:sz w:val="32"/>
          <w:szCs w:val="32"/>
          <w:lang w:eastAsia="zh-CN"/>
        </w:rPr>
        <w:t>。</w:t>
      </w:r>
    </w:p>
    <w:p w14:paraId="076ACA02">
      <w:pPr>
        <w:spacing w:line="360" w:lineRule="auto"/>
        <w:jc w:val="left"/>
        <w:rPr>
          <w:rFonts w:hint="eastAsia" w:ascii="方正仿宋_GBK" w:hAnsi="方正仿宋_GBK" w:eastAsia="方正仿宋_GBK" w:cs="方正仿宋_GBK"/>
          <w:color w:val="auto"/>
          <w:sz w:val="32"/>
          <w:szCs w:val="32"/>
        </w:rPr>
      </w:pPr>
    </w:p>
    <w:p w14:paraId="20320D7B">
      <w:pPr>
        <w:spacing w:line="360" w:lineRule="auto"/>
        <w:jc w:val="left"/>
        <w:outlineLvl w:val="1"/>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1.4 火场模拟移动系统  1套</w:t>
      </w:r>
    </w:p>
    <w:p w14:paraId="1778D0F7">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（1）主体材质为耐高温防腐蚀金属，可使标准热辐射假人在舱体内沿轨道滑移穿行。</w:t>
      </w:r>
    </w:p>
    <w:p w14:paraId="5C6255B2">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（2）标准热辐射热假人按照</w:t>
      </w:r>
      <w:r>
        <w:rPr>
          <w:rFonts w:hint="eastAsia" w:ascii="方正仿宋_GBK" w:hAnsi="方正仿宋_GBK" w:eastAsia="方正仿宋_GBK" w:cs="方正仿宋_GBK"/>
          <w:b/>
          <w:bCs/>
          <w:color w:val="auto"/>
          <w:sz w:val="32"/>
          <w:szCs w:val="32"/>
        </w:rPr>
        <w:t>1m/s速度</w:t>
      </w:r>
      <w:r>
        <w:rPr>
          <w:rFonts w:hint="eastAsia" w:ascii="方正仿宋_GBK" w:hAnsi="方正仿宋_GBK" w:eastAsia="方正仿宋_GBK" w:cs="方正仿宋_GBK"/>
          <w:color w:val="auto"/>
          <w:sz w:val="32"/>
          <w:szCs w:val="32"/>
        </w:rPr>
        <w:t>滑移</w:t>
      </w:r>
      <w:r>
        <w:rPr>
          <w:rFonts w:hint="eastAsia" w:ascii="方正仿宋_GBK" w:hAnsi="方正仿宋_GBK" w:eastAsia="方正仿宋_GBK" w:cs="方正仿宋_GBK"/>
          <w:color w:val="auto"/>
          <w:sz w:val="32"/>
          <w:szCs w:val="32"/>
          <w:lang w:val="en-US" w:eastAsia="zh-CN"/>
        </w:rPr>
        <w:t>时</w:t>
      </w: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val="en-US" w:eastAsia="zh-CN"/>
        </w:rPr>
        <w:t>整个</w:t>
      </w:r>
      <w:r>
        <w:rPr>
          <w:rFonts w:hint="eastAsia" w:ascii="方正仿宋_GBK" w:hAnsi="方正仿宋_GBK" w:eastAsia="方正仿宋_GBK" w:cs="方正仿宋_GBK"/>
          <w:color w:val="auto"/>
          <w:sz w:val="32"/>
          <w:szCs w:val="32"/>
        </w:rPr>
        <w:t>过程不损坏</w:t>
      </w:r>
      <w:r>
        <w:rPr>
          <w:rFonts w:hint="eastAsia" w:ascii="方正仿宋_GBK" w:hAnsi="方正仿宋_GBK" w:eastAsia="方正仿宋_GBK" w:cs="方正仿宋_GBK"/>
          <w:color w:val="auto"/>
          <w:sz w:val="32"/>
          <w:szCs w:val="32"/>
          <w:lang w:val="en-US" w:eastAsia="zh-CN"/>
        </w:rPr>
        <w:t>假人</w:t>
      </w:r>
      <w:r>
        <w:rPr>
          <w:rFonts w:hint="eastAsia" w:ascii="方正仿宋_GBK" w:hAnsi="方正仿宋_GBK" w:eastAsia="方正仿宋_GBK" w:cs="方正仿宋_GBK"/>
          <w:color w:val="auto"/>
          <w:sz w:val="32"/>
          <w:szCs w:val="32"/>
        </w:rPr>
        <w:t>。</w:t>
      </w:r>
    </w:p>
    <w:p w14:paraId="42B26DED">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xml:space="preserve"> *（3）标准热辐射假人可以在滑移线路中的任何位置进行定点、定向操控，且能满足正常的燃烧/热辐射校对和测试需要，提供不少于3张描述热辐射假人在滑轨滑移的证明材料。</w:t>
      </w:r>
    </w:p>
    <w:p w14:paraId="403AEAEC">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（4）移动系统中设有供标准热辐射假人信号检测及传输系统、水冷系统的线束保护装置。</w:t>
      </w:r>
    </w:p>
    <w:p w14:paraId="220E13C6">
      <w:pPr>
        <w:spacing w:line="360" w:lineRule="auto"/>
        <w:jc w:val="left"/>
        <w:rPr>
          <w:rFonts w:hint="eastAsia" w:ascii="方正仿宋_GBK" w:hAnsi="方正仿宋_GBK" w:eastAsia="方正仿宋_GBK" w:cs="方正仿宋_GBK"/>
          <w:color w:val="auto"/>
          <w:sz w:val="32"/>
          <w:szCs w:val="32"/>
        </w:rPr>
      </w:pPr>
    </w:p>
    <w:p w14:paraId="296CFCAD">
      <w:pPr>
        <w:spacing w:line="360" w:lineRule="auto"/>
        <w:jc w:val="left"/>
        <w:outlineLvl w:val="1"/>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1.5 舱体视频监控系统 1套</w:t>
      </w:r>
    </w:p>
    <w:p w14:paraId="03135D98">
      <w:pPr>
        <w:spacing w:line="360" w:lineRule="auto"/>
        <w:ind w:firstLine="640" w:firstLineChars="200"/>
        <w:jc w:val="left"/>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color w:val="auto"/>
          <w:sz w:val="32"/>
          <w:szCs w:val="32"/>
        </w:rPr>
        <w:t>（1）前方和后方分别装有视频监控系统可以实时监控和储存燃烧前后和实验过程的图像资料；另有数据传输电缆可将信号实时传递至指定终端，存储容量≥20G</w:t>
      </w:r>
      <w:r>
        <w:rPr>
          <w:rFonts w:hint="eastAsia" w:ascii="方正仿宋_GBK" w:hAnsi="方正仿宋_GBK" w:eastAsia="方正仿宋_GBK" w:cs="方正仿宋_GBK"/>
          <w:color w:val="auto"/>
          <w:sz w:val="32"/>
          <w:szCs w:val="32"/>
          <w:lang w:eastAsia="zh-CN"/>
        </w:rPr>
        <w:t>。</w:t>
      </w:r>
    </w:p>
    <w:p w14:paraId="46CB6AA5">
      <w:pPr>
        <w:spacing w:line="360" w:lineRule="auto"/>
        <w:ind w:firstLine="640" w:firstLineChars="200"/>
        <w:jc w:val="left"/>
        <w:rPr>
          <w:rFonts w:hint="eastAsia" w:ascii="方正仿宋_GBK" w:hAnsi="方正仿宋_GBK" w:eastAsia="方正仿宋_GBK" w:cs="方正仿宋_GBK"/>
          <w:strike/>
          <w:color w:val="auto"/>
          <w:sz w:val="32"/>
          <w:szCs w:val="32"/>
        </w:rPr>
      </w:pPr>
      <w:r>
        <w:rPr>
          <w:rFonts w:hint="eastAsia" w:ascii="方正仿宋_GBK" w:hAnsi="方正仿宋_GBK" w:eastAsia="方正仿宋_GBK" w:cs="方正仿宋_GBK"/>
          <w:color w:val="auto"/>
          <w:sz w:val="32"/>
          <w:szCs w:val="32"/>
        </w:rPr>
        <w:t>（2）预留满足红外热像系统和测温系统的玻璃窗口两个，可透过3.9 μm及8-14 μm波段光波。</w:t>
      </w:r>
    </w:p>
    <w:p w14:paraId="5AFC9060">
      <w:pPr>
        <w:spacing w:line="360" w:lineRule="auto"/>
        <w:ind w:firstLine="640" w:firstLineChars="200"/>
        <w:jc w:val="left"/>
        <w:rPr>
          <w:rFonts w:hint="eastAsia" w:ascii="方正仿宋_GBK" w:hAnsi="方正仿宋_GBK" w:eastAsia="方正仿宋_GBK" w:cs="方正仿宋_GBK"/>
          <w:color w:val="auto"/>
          <w:sz w:val="32"/>
          <w:szCs w:val="32"/>
        </w:rPr>
      </w:pPr>
    </w:p>
    <w:p w14:paraId="533FA7CF">
      <w:pPr>
        <w:spacing w:line="360" w:lineRule="auto"/>
        <w:jc w:val="left"/>
        <w:outlineLvl w:val="1"/>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1.6 输气防爆安全系统（含防爆气瓶间） 1套</w:t>
      </w:r>
    </w:p>
    <w:p w14:paraId="17F95124">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（1）毗邻舱体符合建设规范要求，存放丙烷</w:t>
      </w:r>
      <w:r>
        <w:rPr>
          <w:rFonts w:hint="eastAsia" w:ascii="方正仿宋_GBK" w:hAnsi="方正仿宋_GBK" w:eastAsia="方正仿宋_GBK" w:cs="方正仿宋_GBK"/>
          <w:color w:val="auto"/>
          <w:sz w:val="32"/>
          <w:szCs w:val="32"/>
          <w:lang w:val="en-US" w:eastAsia="zh-CN"/>
        </w:rPr>
        <w:t>燃气</w:t>
      </w:r>
      <w:r>
        <w:rPr>
          <w:rFonts w:hint="eastAsia" w:ascii="方正仿宋_GBK" w:hAnsi="方正仿宋_GBK" w:eastAsia="方正仿宋_GBK" w:cs="方正仿宋_GBK"/>
          <w:color w:val="auto"/>
          <w:sz w:val="32"/>
          <w:szCs w:val="32"/>
        </w:rPr>
        <w:t>的防爆气瓶间（顶部泄爆或侧面泄爆）安全可靠。</w:t>
      </w:r>
    </w:p>
    <w:p w14:paraId="2DC5340C">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（2）安装有气体泄漏报警装置、24小时不间断防爆排风装置、人体除静电装置、灭火装置、气瓶存放固定装置，内部安装防爆灯具。</w:t>
      </w:r>
    </w:p>
    <w:p w14:paraId="0CC8AC5B">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（3）防爆气瓶间室内、门外安装有实时远程监控装置。</w:t>
      </w:r>
    </w:p>
    <w:p w14:paraId="601AC8CD">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highlight w:val="none"/>
        </w:rPr>
        <w:t>（4）</w:t>
      </w:r>
      <w:r>
        <w:rPr>
          <w:rFonts w:hint="eastAsia" w:ascii="方正仿宋_GBK" w:hAnsi="方正仿宋_GBK" w:eastAsia="方正仿宋_GBK" w:cs="方正仿宋_GBK"/>
          <w:color w:val="auto"/>
          <w:sz w:val="32"/>
          <w:szCs w:val="32"/>
          <w:highlight w:val="none"/>
          <w:lang w:val="en-US" w:eastAsia="zh-CN"/>
        </w:rPr>
        <w:t>要求具备</w:t>
      </w:r>
      <w:r>
        <w:rPr>
          <w:rFonts w:hint="eastAsia" w:ascii="方正仿宋_GBK" w:hAnsi="方正仿宋_GBK" w:eastAsia="方正仿宋_GBK" w:cs="方正仿宋_GBK"/>
          <w:color w:val="auto"/>
          <w:sz w:val="32"/>
          <w:szCs w:val="32"/>
          <w:highlight w:val="none"/>
        </w:rPr>
        <w:t>安装丙烷汽化装置，安全分配和输送丙烷气体燃料至喷火器</w:t>
      </w:r>
      <w:r>
        <w:rPr>
          <w:rFonts w:hint="eastAsia" w:ascii="方正仿宋_GBK" w:hAnsi="方正仿宋_GBK" w:eastAsia="方正仿宋_GBK" w:cs="方正仿宋_GBK"/>
          <w:color w:val="auto"/>
          <w:sz w:val="32"/>
          <w:szCs w:val="32"/>
        </w:rPr>
        <w:t>。</w:t>
      </w:r>
    </w:p>
    <w:p w14:paraId="3A60FCA1">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*（5）防爆气瓶间外围尺寸，长*宽*高≥3.0 m×4.0m×2.5m（场地的长*宽*高为21.0 m×7.6m×3.7m），</w:t>
      </w:r>
      <w:r>
        <w:rPr>
          <w:rFonts w:hint="eastAsia" w:ascii="方正仿宋_GBK" w:hAnsi="方正仿宋_GBK" w:eastAsia="方正仿宋_GBK" w:cs="方正仿宋_GBK"/>
          <w:color w:val="auto"/>
          <w:sz w:val="32"/>
          <w:szCs w:val="32"/>
          <w:lang w:val="en-US" w:eastAsia="zh-CN"/>
        </w:rPr>
        <w:t>要求</w:t>
      </w:r>
      <w:r>
        <w:rPr>
          <w:rFonts w:hint="eastAsia" w:ascii="方正仿宋_GBK" w:hAnsi="方正仿宋_GBK" w:eastAsia="方正仿宋_GBK" w:cs="方正仿宋_GBK"/>
          <w:color w:val="auto"/>
          <w:sz w:val="32"/>
          <w:szCs w:val="32"/>
        </w:rPr>
        <w:t>能合理布局。</w:t>
      </w:r>
    </w:p>
    <w:p w14:paraId="4A90D9F1">
      <w:pPr>
        <w:spacing w:line="360" w:lineRule="auto"/>
        <w:jc w:val="left"/>
        <w:rPr>
          <w:rFonts w:hint="eastAsia" w:ascii="方正仿宋_GBK" w:hAnsi="方正仿宋_GBK" w:eastAsia="方正仿宋_GBK" w:cs="方正仿宋_GBK"/>
          <w:color w:val="auto"/>
          <w:sz w:val="32"/>
          <w:szCs w:val="32"/>
        </w:rPr>
      </w:pPr>
    </w:p>
    <w:p w14:paraId="42E8FE1D">
      <w:pPr>
        <w:spacing w:line="360" w:lineRule="auto"/>
        <w:jc w:val="left"/>
        <w:outlineLvl w:val="1"/>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1.7  试验舱耦合系统</w:t>
      </w:r>
    </w:p>
    <w:p w14:paraId="68CA0AC0">
      <w:pPr>
        <w:spacing w:line="360" w:lineRule="auto"/>
        <w:ind w:firstLine="48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bCs/>
          <w:snapToGrid w:val="0"/>
          <w:color w:val="auto"/>
          <w:sz w:val="24"/>
          <w:szCs w:val="28"/>
          <w:highlight w:val="none"/>
        </w:rPr>
        <w:t>★</w:t>
      </w:r>
      <w:r>
        <w:rPr>
          <w:rFonts w:hint="eastAsia" w:ascii="方正仿宋_GBK" w:hAnsi="方正仿宋_GBK" w:eastAsia="方正仿宋_GBK" w:cs="方正仿宋_GBK"/>
          <w:color w:val="auto"/>
          <w:sz w:val="32"/>
          <w:szCs w:val="32"/>
        </w:rPr>
        <w:t>（1）舱体控制系统能够与平台</w:t>
      </w:r>
      <w:r>
        <w:rPr>
          <w:rFonts w:hint="eastAsia" w:ascii="方正仿宋_GBK" w:hAnsi="方正仿宋_GBK" w:eastAsia="方正仿宋_GBK" w:cs="方正仿宋_GBK"/>
          <w:color w:val="auto"/>
          <w:sz w:val="32"/>
          <w:szCs w:val="32"/>
          <w:lang w:val="en-US" w:eastAsia="zh-CN"/>
        </w:rPr>
        <w:t>中</w:t>
      </w:r>
      <w:r>
        <w:rPr>
          <w:rFonts w:hint="eastAsia" w:ascii="方正仿宋_GBK" w:hAnsi="方正仿宋_GBK" w:eastAsia="方正仿宋_GBK" w:cs="方正仿宋_GBK"/>
          <w:color w:val="auto"/>
          <w:sz w:val="32"/>
          <w:szCs w:val="32"/>
        </w:rPr>
        <w:t>高温辐射热源及调控系统、标准热辐射假人防护评价系统及其他子系统匹配对接使用。</w:t>
      </w:r>
    </w:p>
    <w:p w14:paraId="5A53929F">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（2）舱体轨道移动系统与平台假人悬吊系统匹配使用。</w:t>
      </w:r>
    </w:p>
    <w:p w14:paraId="7173CBEC">
      <w:pPr>
        <w:spacing w:line="360" w:lineRule="auto"/>
        <w:jc w:val="left"/>
        <w:rPr>
          <w:rFonts w:hint="default" w:ascii="方正仿宋_GBK" w:hAnsi="方正仿宋_GBK" w:eastAsia="方正仿宋_GBK" w:cs="方正仿宋_GBK"/>
          <w:color w:val="auto"/>
          <w:sz w:val="32"/>
          <w:szCs w:val="32"/>
          <w:highlight w:val="yellow"/>
          <w:lang w:val="en-US" w:eastAsia="zh-CN"/>
        </w:rPr>
      </w:pPr>
      <w:r>
        <w:rPr>
          <w:rFonts w:hint="eastAsia" w:ascii="方正仿宋_GBK" w:hAnsi="方正仿宋_GBK" w:eastAsia="方正仿宋_GBK" w:cs="方正仿宋_GBK"/>
          <w:bCs/>
          <w:snapToGrid w:val="0"/>
          <w:color w:val="auto"/>
          <w:sz w:val="24"/>
          <w:szCs w:val="28"/>
          <w:highlight w:val="yellow"/>
        </w:rPr>
        <w:t>★</w:t>
      </w:r>
      <w:r>
        <w:rPr>
          <w:rFonts w:hint="eastAsia" w:ascii="方正仿宋_GBK" w:hAnsi="方正仿宋_GBK" w:eastAsia="方正仿宋_GBK" w:cs="方正仿宋_GBK"/>
          <w:bCs/>
          <w:snapToGrid w:val="0"/>
          <w:color w:val="auto"/>
          <w:sz w:val="24"/>
          <w:szCs w:val="28"/>
          <w:highlight w:val="yellow"/>
          <w:lang w:val="en-US" w:eastAsia="zh-CN"/>
        </w:rPr>
        <w:t>为废标项</w:t>
      </w:r>
    </w:p>
    <w:p w14:paraId="692C623F">
      <w:pPr>
        <w:spacing w:line="360" w:lineRule="auto"/>
        <w:jc w:val="left"/>
        <w:outlineLvl w:val="1"/>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1.8  现场勘察</w:t>
      </w:r>
    </w:p>
    <w:p w14:paraId="0353D992">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（1）项目有安全要求，招标前需现场勘察，要求供应商给出安全、合理的现场布置效果图；</w:t>
      </w:r>
    </w:p>
    <w:p w14:paraId="561A2662">
      <w:pPr>
        <w:spacing w:line="360" w:lineRule="auto"/>
        <w:ind w:firstLine="640" w:firstLineChars="200"/>
        <w:jc w:val="left"/>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（2）项目需要严格满足与“高温辐射热源及调控系统、标准热辐射假人防护评价系统”的联合安装调试要求。</w:t>
      </w:r>
    </w:p>
    <w:p w14:paraId="512B2533">
      <w:pPr>
        <w:spacing w:line="360" w:lineRule="auto"/>
        <w:jc w:val="left"/>
        <w:rPr>
          <w:rFonts w:hint="default" w:ascii="Times New Roman" w:hAnsi="Times New Roman" w:eastAsia="方正黑体_GBK" w:cs="Times New Roman"/>
          <w:b w:val="0"/>
          <w:bCs/>
          <w:color w:val="000000" w:themeColor="text1"/>
          <w:sz w:val="32"/>
          <w:szCs w:val="32"/>
          <w:highlight w:val="none"/>
          <w14:textFill>
            <w14:solidFill>
              <w14:schemeClr w14:val="tx1"/>
            </w14:solidFill>
          </w14:textFill>
        </w:rPr>
      </w:pPr>
    </w:p>
    <w:p w14:paraId="33AB894A">
      <w:pPr>
        <w:spacing w:line="360" w:lineRule="auto"/>
        <w:ind w:firstLine="640" w:firstLineChars="200"/>
        <w:jc w:val="left"/>
        <w:rPr>
          <w:rFonts w:hint="default" w:ascii="Times New Roman" w:hAnsi="Times New Roman" w:eastAsia="方正黑体_GBK" w:cs="Times New Roman"/>
          <w:b w:val="0"/>
          <w:bCs/>
          <w:sz w:val="32"/>
          <w:szCs w:val="32"/>
          <w:highlight w:val="none"/>
        </w:rPr>
      </w:pPr>
      <w:r>
        <w:rPr>
          <w:rFonts w:hint="default" w:ascii="Times New Roman" w:hAnsi="Times New Roman" w:eastAsia="方正黑体_GBK" w:cs="Times New Roman"/>
          <w:b w:val="0"/>
          <w:bCs/>
          <w:sz w:val="32"/>
          <w:szCs w:val="32"/>
          <w:highlight w:val="none"/>
          <w:lang w:val="en-US" w:eastAsia="zh-CN"/>
        </w:rPr>
        <w:t>四</w:t>
      </w:r>
      <w:r>
        <w:rPr>
          <w:rFonts w:hint="default" w:ascii="Times New Roman" w:hAnsi="Times New Roman" w:eastAsia="方正黑体_GBK" w:cs="Times New Roman"/>
          <w:b w:val="0"/>
          <w:bCs/>
          <w:sz w:val="32"/>
          <w:szCs w:val="32"/>
          <w:highlight w:val="none"/>
        </w:rPr>
        <w:t>、实施要求或标准</w:t>
      </w:r>
    </w:p>
    <w:p w14:paraId="1B6D0675">
      <w:pPr>
        <w:spacing w:line="360" w:lineRule="auto"/>
        <w:ind w:firstLine="640" w:firstLineChars="200"/>
        <w:jc w:val="left"/>
        <w:rPr>
          <w:rFonts w:hint="default" w:ascii="Times New Roman" w:hAnsi="Times New Roman" w:eastAsia="方正仿宋_GBK" w:cs="Times New Roman"/>
          <w:b w:val="0"/>
          <w:bCs/>
          <w:sz w:val="32"/>
          <w:szCs w:val="32"/>
          <w:highlight w:val="none"/>
        </w:rPr>
      </w:pPr>
      <w:r>
        <w:rPr>
          <w:rFonts w:hint="default" w:ascii="Times New Roman" w:hAnsi="Times New Roman" w:eastAsia="方正仿宋_GBK" w:cs="Times New Roman"/>
          <w:b w:val="0"/>
          <w:bCs/>
          <w:sz w:val="32"/>
          <w:szCs w:val="32"/>
          <w:highlight w:val="none"/>
        </w:rPr>
        <w:t>该工程项目主要是</w:t>
      </w:r>
      <w:r>
        <w:rPr>
          <w:rFonts w:hint="eastAsia" w:ascii="Times New Roman" w:hAnsi="Times New Roman" w:eastAsia="方正仿宋_GBK" w:cs="Times New Roman"/>
          <w:b w:val="0"/>
          <w:bCs/>
          <w:sz w:val="32"/>
          <w:szCs w:val="32"/>
          <w:highlight w:val="none"/>
        </w:rPr>
        <w:t>多功能热辐射试验舱</w:t>
      </w:r>
      <w:r>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t>的施工安装</w:t>
      </w:r>
      <w:r>
        <w:rPr>
          <w:rFonts w:hint="default" w:ascii="Times New Roman" w:hAnsi="Times New Roman" w:eastAsia="方正仿宋_GBK" w:cs="Times New Roman"/>
          <w:b w:val="0"/>
          <w:bCs/>
          <w:sz w:val="32"/>
          <w:szCs w:val="32"/>
          <w:highlight w:val="none"/>
        </w:rPr>
        <w:t>，工程结束后，</w:t>
      </w:r>
      <w:r>
        <w:rPr>
          <w:rFonts w:hint="default" w:ascii="Times New Roman" w:hAnsi="Times New Roman" w:eastAsia="方正仿宋_GBK" w:cs="Times New Roman"/>
          <w:b w:val="0"/>
          <w:bCs/>
          <w:sz w:val="32"/>
          <w:szCs w:val="32"/>
          <w:highlight w:val="none"/>
          <w:lang w:val="en-US" w:eastAsia="zh-CN"/>
        </w:rPr>
        <w:t>业主</w:t>
      </w:r>
      <w:r>
        <w:rPr>
          <w:rFonts w:hint="default" w:ascii="Times New Roman" w:hAnsi="Times New Roman" w:eastAsia="方正仿宋_GBK" w:cs="Times New Roman"/>
          <w:b w:val="0"/>
          <w:bCs/>
          <w:sz w:val="32"/>
          <w:szCs w:val="32"/>
          <w:highlight w:val="none"/>
        </w:rPr>
        <w:t>部门要进行检测验收。应当做到：</w:t>
      </w:r>
    </w:p>
    <w:p w14:paraId="3E56C318">
      <w:pPr>
        <w:spacing w:line="360" w:lineRule="auto"/>
        <w:ind w:firstLine="640" w:firstLineChars="200"/>
        <w:jc w:val="left"/>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pPr>
      <w:r>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1</w:t>
      </w:r>
      <w:r>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t>、设备安装应牢固。设备上的各种零件不得脱落或碰坏，各种标志应完整、清晰。</w:t>
      </w:r>
    </w:p>
    <w:p w14:paraId="49965097">
      <w:pPr>
        <w:spacing w:line="360" w:lineRule="auto"/>
        <w:ind w:firstLine="640" w:firstLineChars="200"/>
        <w:jc w:val="left"/>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pPr>
      <w:r>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2</w:t>
      </w:r>
      <w:r>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t>、各部件应完整，安装就位，标志齐全；</w:t>
      </w:r>
    </w:p>
    <w:p w14:paraId="4DB9A976">
      <w:pPr>
        <w:spacing w:line="360" w:lineRule="auto"/>
        <w:ind w:firstLine="640" w:firstLineChars="200"/>
        <w:jc w:val="left"/>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pPr>
      <w:r>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3</w:t>
      </w:r>
      <w:r>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t>、缆线的型式、规格应与设计规定相符。缆线的布放应自然平直，不得产生扭绞、打圈接头等现象，不应受到外力的挤压和损伤。缆线两端应贴有标签，应标明编号，标签书写应清晰、端正和正确。标签应选用不易损坏的材料。</w:t>
      </w:r>
    </w:p>
    <w:p w14:paraId="5DC9E9C8">
      <w:pPr>
        <w:spacing w:line="360" w:lineRule="auto"/>
        <w:ind w:firstLine="640" w:firstLineChars="200"/>
        <w:jc w:val="left"/>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pPr>
      <w:r>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4</w:t>
      </w:r>
      <w:r>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t>、电源线、综合布线系统缆线应分隔布放。</w:t>
      </w:r>
    </w:p>
    <w:p w14:paraId="6AC70087">
      <w:pPr>
        <w:spacing w:line="360" w:lineRule="auto"/>
        <w:ind w:firstLine="640" w:firstLineChars="200"/>
        <w:jc w:val="left"/>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pPr>
      <w:r>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5</w:t>
      </w:r>
      <w:r>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t>、缆线中间不允许有接头；</w:t>
      </w:r>
    </w:p>
    <w:p w14:paraId="7D39B0E1">
      <w:pPr>
        <w:spacing w:line="360" w:lineRule="auto"/>
        <w:ind w:firstLine="640" w:firstLineChars="200"/>
        <w:jc w:val="left"/>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pPr>
      <w:r>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6</w:t>
      </w:r>
      <w:r>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t>、</w:t>
      </w:r>
      <w:r>
        <w:rPr>
          <w:rFonts w:hint="default"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施工</w:t>
      </w:r>
      <w:r>
        <w:rPr>
          <w:rFonts w:hint="default" w:ascii="Times New Roman" w:hAnsi="Times New Roman" w:eastAsia="方正仿宋_GBK" w:cs="Times New Roman"/>
          <w:b w:val="0"/>
          <w:bCs/>
          <w:color w:val="000000" w:themeColor="text1"/>
          <w:sz w:val="32"/>
          <w:szCs w:val="32"/>
          <w:highlight w:val="none"/>
          <w14:textFill>
            <w14:solidFill>
              <w14:schemeClr w14:val="tx1"/>
            </w14:solidFill>
          </w14:textFill>
        </w:rPr>
        <w:t>工程严格按照施工规范要求进行施工。</w:t>
      </w:r>
    </w:p>
    <w:p w14:paraId="2AD965CD">
      <w:pPr>
        <w:spacing w:line="360" w:lineRule="auto"/>
        <w:ind w:firstLine="640" w:firstLineChars="200"/>
        <w:jc w:val="left"/>
        <w:rPr>
          <w:rFonts w:hint="default" w:ascii="Times New Roman" w:hAnsi="Times New Roman" w:eastAsia="方正黑体_GBK" w:cs="Times New Roman"/>
          <w:b w:val="0"/>
          <w:bCs/>
          <w:sz w:val="32"/>
          <w:szCs w:val="32"/>
          <w:highlight w:val="none"/>
        </w:rPr>
      </w:pPr>
      <w:r>
        <w:rPr>
          <w:rFonts w:hint="default" w:ascii="Times New Roman" w:hAnsi="Times New Roman" w:eastAsia="方正黑体_GBK" w:cs="Times New Roman"/>
          <w:b w:val="0"/>
          <w:bCs/>
          <w:sz w:val="32"/>
          <w:szCs w:val="32"/>
          <w:highlight w:val="none"/>
          <w:lang w:val="en-US" w:eastAsia="zh-CN"/>
        </w:rPr>
        <w:t>五</w:t>
      </w:r>
      <w:r>
        <w:rPr>
          <w:rFonts w:hint="default" w:ascii="Times New Roman" w:hAnsi="Times New Roman" w:eastAsia="方正黑体_GBK" w:cs="Times New Roman"/>
          <w:b w:val="0"/>
          <w:bCs/>
          <w:sz w:val="32"/>
          <w:szCs w:val="32"/>
          <w:highlight w:val="none"/>
        </w:rPr>
        <w:t>、商务需求</w:t>
      </w:r>
    </w:p>
    <w:p w14:paraId="2E3C5924">
      <w:pPr>
        <w:spacing w:line="360" w:lineRule="auto"/>
        <w:ind w:firstLine="643" w:firstLineChars="200"/>
        <w:jc w:val="left"/>
        <w:rPr>
          <w:rFonts w:hint="default" w:ascii="Times New Roman" w:hAnsi="Times New Roman" w:eastAsia="方正仿宋_GBK" w:cs="Times New Roman"/>
          <w:b/>
          <w:bCs w:val="0"/>
          <w:color w:val="000000" w:themeColor="text1"/>
          <w:sz w:val="32"/>
          <w:szCs w:val="32"/>
          <w:highlight w:val="none"/>
          <w:lang w:val="en-US" w:eastAsia="zh-CN"/>
          <w14:textFill>
            <w14:solidFill>
              <w14:schemeClr w14:val="tx1"/>
            </w14:solidFill>
          </w14:textFill>
        </w:rPr>
      </w:pPr>
      <w:r>
        <w:rPr>
          <w:rFonts w:hint="eastAsia" w:ascii="Times New Roman" w:hAnsi="Times New Roman" w:eastAsia="方正仿宋_GBK"/>
          <w:b/>
          <w:bCs w:val="0"/>
          <w:sz w:val="32"/>
          <w:szCs w:val="32"/>
          <w:lang w:val="en-US" w:eastAsia="zh-CN"/>
        </w:rPr>
        <w:t>不单独面向中小微企业</w:t>
      </w:r>
    </w:p>
    <w:p w14:paraId="7093CB49">
      <w:pPr>
        <w:spacing w:line="360" w:lineRule="auto"/>
        <w:ind w:firstLine="640" w:firstLineChars="200"/>
        <w:jc w:val="left"/>
        <w:rPr>
          <w:rFonts w:hint="default" w:ascii="Times New Roman" w:hAnsi="Times New Roman" w:eastAsia="方正仿宋_GBK" w:cs="Times New Roman"/>
          <w:b w:val="0"/>
          <w:bCs/>
          <w:sz w:val="32"/>
          <w:szCs w:val="32"/>
          <w:highlight w:val="none"/>
        </w:rPr>
      </w:pPr>
      <w:r>
        <w:rPr>
          <w:rFonts w:hint="default" w:ascii="Times New Roman" w:hAnsi="Times New Roman" w:eastAsia="方正仿宋_GBK" w:cs="Times New Roman"/>
          <w:b w:val="0"/>
          <w:bCs/>
          <w:sz w:val="32"/>
          <w:szCs w:val="32"/>
          <w:highlight w:val="none"/>
        </w:rPr>
        <w:t>供应商资格条件</w:t>
      </w:r>
    </w:p>
    <w:p w14:paraId="3AA5043D">
      <w:pPr>
        <w:spacing w:line="360" w:lineRule="auto"/>
        <w:ind w:firstLine="640" w:firstLineChars="200"/>
        <w:jc w:val="left"/>
        <w:rPr>
          <w:rFonts w:hint="default" w:ascii="Times New Roman" w:hAnsi="Times New Roman" w:eastAsia="方正楷体_GBK" w:cs="Times New Roman"/>
          <w:b w:val="0"/>
          <w:bCs/>
          <w:sz w:val="32"/>
          <w:szCs w:val="32"/>
          <w:highlight w:val="none"/>
        </w:rPr>
      </w:pPr>
      <w:r>
        <w:rPr>
          <w:rFonts w:hint="default" w:ascii="Times New Roman" w:hAnsi="Times New Roman" w:eastAsia="方正楷体_GBK" w:cs="Times New Roman"/>
          <w:b w:val="0"/>
          <w:bCs/>
          <w:sz w:val="32"/>
          <w:szCs w:val="32"/>
          <w:highlight w:val="none"/>
        </w:rPr>
        <w:t>1、供货要求</w:t>
      </w:r>
    </w:p>
    <w:p w14:paraId="1CEFC614">
      <w:pPr>
        <w:spacing w:line="360" w:lineRule="auto"/>
        <w:ind w:firstLine="640" w:firstLineChars="200"/>
        <w:jc w:val="left"/>
        <w:rPr>
          <w:rFonts w:hint="default"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pPr>
      <w:r>
        <w:rPr>
          <w:rFonts w:hint="default" w:ascii="Times New Roman" w:hAnsi="Times New Roman" w:eastAsia="方正仿宋_GBK" w:cs="Times New Roman"/>
          <w:b w:val="0"/>
          <w:bCs/>
          <w:sz w:val="32"/>
          <w:szCs w:val="32"/>
          <w:highlight w:val="none"/>
        </w:rPr>
        <w:t>交货期：</w:t>
      </w:r>
      <w:r>
        <w:rPr>
          <w:rFonts w:hint="eastAsia" w:ascii="Times New Roman" w:hAnsi="Times New Roman" w:eastAsia="方正仿宋_GBK" w:cs="Times New Roman"/>
          <w:b w:val="0"/>
          <w:bCs/>
          <w:sz w:val="32"/>
          <w:szCs w:val="32"/>
          <w:highlight w:val="none"/>
          <w:lang w:val="en-US" w:eastAsia="zh-CN"/>
        </w:rPr>
        <w:t>签订合同后</w:t>
      </w:r>
      <w:r>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6个月内。</w:t>
      </w:r>
    </w:p>
    <w:p w14:paraId="06D3F12D">
      <w:pPr>
        <w:spacing w:line="360" w:lineRule="auto"/>
        <w:ind w:firstLine="640" w:firstLineChars="200"/>
        <w:jc w:val="left"/>
        <w:rPr>
          <w:rFonts w:hint="default" w:ascii="Times New Roman" w:hAnsi="Times New Roman" w:eastAsia="方正仿宋_GBK" w:cs="Times New Roman"/>
          <w:b w:val="0"/>
          <w:bCs/>
          <w:color w:val="A6A6A6" w:themeColor="background1" w:themeShade="A6"/>
          <w:sz w:val="32"/>
          <w:szCs w:val="32"/>
          <w:highlight w:val="none"/>
          <w:lang w:val="en-US" w:eastAsia="zh-CN"/>
        </w:rPr>
      </w:pPr>
      <w:r>
        <w:rPr>
          <w:rFonts w:hint="default" w:ascii="Times New Roman" w:hAnsi="Times New Roman" w:eastAsia="方正仿宋_GBK" w:cs="Times New Roman"/>
          <w:b w:val="0"/>
          <w:bCs/>
          <w:sz w:val="32"/>
          <w:szCs w:val="32"/>
          <w:highlight w:val="none"/>
        </w:rPr>
        <w:t>交货方式：</w:t>
      </w:r>
      <w:r>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供应商送货上门并承担运输风险。</w:t>
      </w:r>
    </w:p>
    <w:p w14:paraId="74CB2B24">
      <w:pPr>
        <w:spacing w:line="360" w:lineRule="auto"/>
        <w:ind w:firstLine="640" w:firstLineChars="200"/>
        <w:jc w:val="left"/>
        <w:rPr>
          <w:rFonts w:hint="default" w:ascii="Times New Roman" w:hAnsi="Times New Roman" w:eastAsia="方正楷体_GBK" w:cs="Times New Roman"/>
          <w:b w:val="0"/>
          <w:bCs/>
          <w:sz w:val="32"/>
          <w:szCs w:val="32"/>
          <w:highlight w:val="none"/>
        </w:rPr>
      </w:pPr>
      <w:r>
        <w:rPr>
          <w:rFonts w:hint="default" w:ascii="Times New Roman" w:hAnsi="Times New Roman" w:eastAsia="方正楷体_GBK" w:cs="Times New Roman"/>
          <w:b w:val="0"/>
          <w:bCs/>
          <w:sz w:val="32"/>
          <w:szCs w:val="32"/>
          <w:highlight w:val="none"/>
        </w:rPr>
        <w:t>2、安装调试</w:t>
      </w:r>
    </w:p>
    <w:p w14:paraId="1B5C9282">
      <w:pPr>
        <w:spacing w:line="360" w:lineRule="auto"/>
        <w:ind w:firstLine="640" w:firstLineChars="200"/>
        <w:jc w:val="left"/>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pPr>
      <w:r>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设备到货时，由供应商技术人员上门进行设备的安转调试。具体时间需要提前与用户单位协商安排。</w:t>
      </w:r>
    </w:p>
    <w:p w14:paraId="25393877">
      <w:pPr>
        <w:spacing w:line="360" w:lineRule="auto"/>
        <w:ind w:firstLine="640" w:firstLineChars="200"/>
        <w:jc w:val="left"/>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pPr>
      <w:r>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供应商需委派具备相应资质与经验的专业技术人员在客户现场进行设备的安装调试。</w:t>
      </w:r>
    </w:p>
    <w:p w14:paraId="662098A2">
      <w:pPr>
        <w:spacing w:line="360" w:lineRule="auto"/>
        <w:ind w:firstLine="640" w:firstLineChars="200"/>
        <w:jc w:val="left"/>
        <w:rPr>
          <w:rFonts w:hint="default"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pPr>
      <w:r>
        <w:rPr>
          <w:rFonts w:hint="eastAsia"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t>安装调试的一切费用，均已包含在合同总价款中，用户单位不再另行支付其他培训费用。</w:t>
      </w:r>
    </w:p>
    <w:p w14:paraId="63BD4446">
      <w:pPr>
        <w:spacing w:line="360" w:lineRule="auto"/>
        <w:ind w:firstLine="640" w:firstLineChars="200"/>
        <w:jc w:val="left"/>
        <w:rPr>
          <w:rFonts w:hint="default" w:ascii="Times New Roman" w:hAnsi="Times New Roman" w:eastAsia="方正楷体_GBK" w:cs="Times New Roman"/>
          <w:b w:val="0"/>
          <w:bCs/>
          <w:sz w:val="32"/>
          <w:szCs w:val="32"/>
          <w:highlight w:val="none"/>
        </w:rPr>
      </w:pPr>
      <w:r>
        <w:rPr>
          <w:rFonts w:hint="default" w:ascii="Times New Roman" w:hAnsi="Times New Roman" w:eastAsia="方正楷体_GBK" w:cs="Times New Roman"/>
          <w:b w:val="0"/>
          <w:bCs/>
          <w:sz w:val="32"/>
          <w:szCs w:val="32"/>
          <w:highlight w:val="none"/>
        </w:rPr>
        <w:t>3、检测验收</w:t>
      </w:r>
    </w:p>
    <w:p w14:paraId="36EBCA5F">
      <w:pPr>
        <w:spacing w:line="360" w:lineRule="auto"/>
        <w:ind w:firstLine="640" w:firstLineChars="200"/>
        <w:jc w:val="left"/>
        <w:rPr>
          <w:rFonts w:hint="default" w:ascii="Times New Roman" w:hAnsi="Times New Roman" w:eastAsia="方正仿宋_GBK" w:cs="Times New Roman"/>
          <w:b w:val="0"/>
          <w:bCs/>
          <w:sz w:val="32"/>
          <w:szCs w:val="32"/>
          <w:highlight w:val="none"/>
        </w:rPr>
      </w:pPr>
      <w:r>
        <w:rPr>
          <w:rFonts w:hint="default" w:ascii="Times New Roman" w:hAnsi="Times New Roman" w:eastAsia="方正仿宋_GBK" w:cs="Times New Roman"/>
          <w:b w:val="0"/>
          <w:bCs/>
          <w:sz w:val="32"/>
          <w:szCs w:val="32"/>
          <w:highlight w:val="none"/>
        </w:rPr>
        <w:t>本项目完工后，采购单位根据规定组织验收小组按照国家有关规定组织验收并填写“合格验收单”，完成货物所有权的移交工作。</w:t>
      </w:r>
    </w:p>
    <w:p w14:paraId="7D68BB3E">
      <w:pPr>
        <w:spacing w:line="360" w:lineRule="auto"/>
        <w:ind w:firstLine="640" w:firstLineChars="200"/>
        <w:jc w:val="left"/>
        <w:rPr>
          <w:rFonts w:hint="default" w:ascii="Times New Roman" w:hAnsi="Times New Roman" w:eastAsia="方正仿宋_GBK" w:cs="Times New Roman"/>
          <w:b w:val="0"/>
          <w:bCs/>
          <w:sz w:val="32"/>
          <w:szCs w:val="32"/>
          <w:highlight w:val="none"/>
        </w:rPr>
      </w:pPr>
      <w:r>
        <w:rPr>
          <w:rFonts w:hint="default" w:ascii="Times New Roman" w:hAnsi="Times New Roman" w:eastAsia="方正仿宋_GBK" w:cs="Times New Roman"/>
          <w:b w:val="0"/>
          <w:bCs/>
          <w:sz w:val="32"/>
          <w:szCs w:val="32"/>
          <w:highlight w:val="none"/>
        </w:rPr>
        <w:t>（1）质量验收标准：招标文件规定部分，按招标文件规定要求验收，招标文件未规定部分，严格按照国家权威部门质检标准组织验收。</w:t>
      </w:r>
    </w:p>
    <w:p w14:paraId="0129CC8F">
      <w:pPr>
        <w:spacing w:line="360" w:lineRule="auto"/>
        <w:ind w:firstLine="640" w:firstLineChars="200"/>
        <w:jc w:val="left"/>
        <w:rPr>
          <w:rFonts w:hint="default" w:ascii="Times New Roman" w:hAnsi="Times New Roman" w:eastAsia="方正仿宋_GBK" w:cs="Times New Roman"/>
          <w:b w:val="0"/>
          <w:bCs/>
          <w:sz w:val="32"/>
          <w:szCs w:val="32"/>
          <w:highlight w:val="none"/>
        </w:rPr>
      </w:pPr>
      <w:r>
        <w:rPr>
          <w:rFonts w:hint="default" w:ascii="Times New Roman" w:hAnsi="Times New Roman" w:eastAsia="方正仿宋_GBK" w:cs="Times New Roman"/>
          <w:b w:val="0"/>
          <w:bCs/>
          <w:sz w:val="32"/>
          <w:szCs w:val="32"/>
          <w:highlight w:val="none"/>
        </w:rPr>
        <w:t>（2）</w:t>
      </w:r>
      <w:r>
        <w:rPr>
          <w:rFonts w:hint="eastAsia" w:ascii="Times New Roman" w:hAnsi="Times New Roman" w:eastAsia="方正仿宋_GBK" w:cs="Times New Roman"/>
          <w:b w:val="0"/>
          <w:bCs/>
          <w:sz w:val="32"/>
          <w:szCs w:val="32"/>
          <w:highlight w:val="none"/>
          <w:lang w:val="en-US" w:eastAsia="zh-CN"/>
        </w:rPr>
        <w:t>供应商</w:t>
      </w:r>
      <w:r>
        <w:rPr>
          <w:rFonts w:hint="default" w:ascii="Times New Roman" w:hAnsi="Times New Roman" w:eastAsia="方正仿宋_GBK" w:cs="Times New Roman"/>
          <w:b w:val="0"/>
          <w:bCs/>
          <w:sz w:val="32"/>
          <w:szCs w:val="32"/>
          <w:highlight w:val="none"/>
        </w:rPr>
        <w:t>应保证所有货物质量符合技术标准和验收标准。</w:t>
      </w:r>
    </w:p>
    <w:p w14:paraId="0728FB3C">
      <w:pPr>
        <w:spacing w:line="360" w:lineRule="auto"/>
        <w:ind w:firstLine="640" w:firstLineChars="200"/>
        <w:jc w:val="left"/>
        <w:rPr>
          <w:rFonts w:hint="default" w:ascii="Times New Roman" w:hAnsi="Times New Roman" w:eastAsia="方正仿宋_GBK" w:cs="Times New Roman"/>
          <w:b w:val="0"/>
          <w:bCs/>
          <w:sz w:val="32"/>
          <w:szCs w:val="32"/>
          <w:highlight w:val="none"/>
        </w:rPr>
      </w:pPr>
      <w:r>
        <w:rPr>
          <w:rFonts w:hint="default" w:ascii="Times New Roman" w:hAnsi="Times New Roman" w:eastAsia="方正仿宋_GBK" w:cs="Times New Roman"/>
          <w:b w:val="0"/>
          <w:bCs/>
          <w:sz w:val="32"/>
          <w:szCs w:val="32"/>
          <w:highlight w:val="none"/>
        </w:rPr>
        <w:t>（3）</w:t>
      </w:r>
      <w:r>
        <w:rPr>
          <w:rFonts w:hint="eastAsia" w:ascii="Times New Roman" w:hAnsi="Times New Roman" w:eastAsia="方正仿宋_GBK" w:cs="Times New Roman"/>
          <w:b w:val="0"/>
          <w:bCs/>
          <w:sz w:val="32"/>
          <w:szCs w:val="32"/>
          <w:highlight w:val="none"/>
          <w:lang w:val="en-US" w:eastAsia="zh-CN"/>
        </w:rPr>
        <w:t>供应商</w:t>
      </w:r>
      <w:r>
        <w:rPr>
          <w:rFonts w:hint="default" w:ascii="Times New Roman" w:hAnsi="Times New Roman" w:eastAsia="方正仿宋_GBK" w:cs="Times New Roman"/>
          <w:b w:val="0"/>
          <w:bCs/>
          <w:sz w:val="32"/>
          <w:szCs w:val="32"/>
          <w:highlight w:val="none"/>
        </w:rPr>
        <w:t>应选派专业人员到采购单位配合采购方对所有货物逐个查验，并对设备的性能进行实验和验收。该项目全部验收完毕后成交</w:t>
      </w:r>
      <w:r>
        <w:rPr>
          <w:rFonts w:hint="eastAsia" w:ascii="Times New Roman" w:hAnsi="Times New Roman" w:eastAsia="方正仿宋_GBK" w:cs="Times New Roman"/>
          <w:b w:val="0"/>
          <w:bCs/>
          <w:sz w:val="32"/>
          <w:szCs w:val="32"/>
          <w:highlight w:val="none"/>
          <w:lang w:val="en-US" w:eastAsia="zh-CN"/>
        </w:rPr>
        <w:t>供应商</w:t>
      </w:r>
      <w:r>
        <w:rPr>
          <w:rFonts w:hint="default" w:ascii="Times New Roman" w:hAnsi="Times New Roman" w:eastAsia="方正仿宋_GBK" w:cs="Times New Roman"/>
          <w:b w:val="0"/>
          <w:bCs/>
          <w:sz w:val="32"/>
          <w:szCs w:val="32"/>
          <w:highlight w:val="none"/>
        </w:rPr>
        <w:t>应提交一份完整的测试报告。验收人员逐个验收后填写验收报告。</w:t>
      </w:r>
    </w:p>
    <w:p w14:paraId="57882463">
      <w:pPr>
        <w:spacing w:line="360" w:lineRule="auto"/>
        <w:ind w:firstLine="640" w:firstLineChars="200"/>
        <w:jc w:val="left"/>
        <w:rPr>
          <w:rFonts w:hint="default" w:ascii="Times New Roman" w:hAnsi="Times New Roman" w:eastAsia="方正楷体_GBK" w:cs="Times New Roman"/>
          <w:b w:val="0"/>
          <w:bCs/>
          <w:sz w:val="32"/>
          <w:szCs w:val="32"/>
          <w:highlight w:val="none"/>
        </w:rPr>
      </w:pPr>
      <w:r>
        <w:rPr>
          <w:rFonts w:hint="default" w:ascii="Times New Roman" w:hAnsi="Times New Roman" w:eastAsia="方正楷体_GBK" w:cs="Times New Roman"/>
          <w:b w:val="0"/>
          <w:bCs/>
          <w:sz w:val="32"/>
          <w:szCs w:val="32"/>
          <w:highlight w:val="none"/>
        </w:rPr>
        <w:t>4、售后服务</w:t>
      </w:r>
    </w:p>
    <w:p w14:paraId="29905870">
      <w:pPr>
        <w:spacing w:line="360" w:lineRule="auto"/>
        <w:ind w:firstLineChars="200"/>
        <w:jc w:val="left"/>
        <w:rPr>
          <w:rFonts w:ascii="Times New Roman" w:hAnsi="Times New Roman" w:eastAsia="方正仿宋_GBK"/>
          <w:bCs/>
          <w:sz w:val="32"/>
          <w:szCs w:val="32"/>
        </w:rPr>
      </w:pPr>
      <w:r>
        <w:rPr>
          <w:rFonts w:hint="eastAsia" w:ascii="Times New Roman" w:hAnsi="Times New Roman" w:eastAsia="方正仿宋_GBK"/>
          <w:bCs/>
          <w:sz w:val="32"/>
          <w:szCs w:val="32"/>
        </w:rPr>
        <w:t>质保期内因产品质量问题造成的配件更换、人工服务卖方均免费提供。故障响应时间不大于2小时，上门维修时间不大于24小时。质保期内如有内置程序更新情况，卖方负责免费调试升级，质保期外如有零件更换或维修，卖方以市场优惠价格提供终身维修服务。</w:t>
      </w:r>
    </w:p>
    <w:p w14:paraId="41A73D59">
      <w:pPr>
        <w:spacing w:line="360" w:lineRule="auto"/>
        <w:ind w:firstLine="640" w:firstLineChars="200"/>
        <w:jc w:val="left"/>
        <w:rPr>
          <w:rFonts w:hint="default" w:ascii="Times New Roman" w:hAnsi="Times New Roman" w:eastAsia="方正楷体_GBK" w:cs="Times New Roman"/>
          <w:b w:val="0"/>
          <w:bCs/>
          <w:sz w:val="32"/>
          <w:szCs w:val="32"/>
          <w:highlight w:val="none"/>
        </w:rPr>
      </w:pPr>
      <w:r>
        <w:rPr>
          <w:rFonts w:hint="default" w:ascii="Times New Roman" w:hAnsi="Times New Roman" w:eastAsia="方正楷体_GBK" w:cs="Times New Roman"/>
          <w:b w:val="0"/>
          <w:bCs/>
          <w:sz w:val="32"/>
          <w:szCs w:val="32"/>
          <w:highlight w:val="none"/>
          <w:lang w:val="en-US" w:eastAsia="zh-CN"/>
        </w:rPr>
        <w:t>5、</w:t>
      </w:r>
      <w:r>
        <w:rPr>
          <w:rFonts w:hint="default" w:ascii="Times New Roman" w:hAnsi="Times New Roman" w:eastAsia="方正楷体_GBK" w:cs="Times New Roman"/>
          <w:b w:val="0"/>
          <w:bCs/>
          <w:sz w:val="32"/>
          <w:szCs w:val="32"/>
          <w:highlight w:val="none"/>
        </w:rPr>
        <w:t>质保期</w:t>
      </w:r>
    </w:p>
    <w:p w14:paraId="336F5CE1">
      <w:pPr>
        <w:spacing w:line="360" w:lineRule="auto"/>
        <w:ind w:firstLineChars="200"/>
        <w:jc w:val="left"/>
        <w:rPr>
          <w:rFonts w:hint="default" w:ascii="Times New Roman" w:hAnsi="Times New Roman" w:eastAsia="方正仿宋_GBK" w:cs="Times New Roman"/>
          <w:b w:val="0"/>
          <w:bCs/>
          <w:color w:val="000000" w:themeColor="text1"/>
          <w:sz w:val="32"/>
          <w:szCs w:val="32"/>
          <w:highlight w:val="none"/>
          <w:lang w:val="en-US" w:eastAsia="zh-CN"/>
          <w14:textFill>
            <w14:solidFill>
              <w14:schemeClr w14:val="tx1"/>
            </w14:solidFill>
          </w14:textFill>
        </w:rPr>
      </w:pPr>
      <w:r>
        <w:rPr>
          <w:rFonts w:hint="eastAsia" w:ascii="Times New Roman" w:hAnsi="Times New Roman" w:eastAsia="方正仿宋_GBK"/>
          <w:bCs/>
          <w:sz w:val="32"/>
          <w:szCs w:val="32"/>
        </w:rPr>
        <w:t>质保期自安装调试合格开始计算，质保期不少于1年。</w:t>
      </w:r>
    </w:p>
    <w:p w14:paraId="11586BC1">
      <w:pPr>
        <w:spacing w:line="360" w:lineRule="auto"/>
        <w:ind w:firstLine="640" w:firstLineChars="200"/>
        <w:jc w:val="left"/>
        <w:rPr>
          <w:rFonts w:hint="default" w:ascii="Times New Roman" w:hAnsi="Times New Roman" w:eastAsia="方正楷体_GBK" w:cs="Times New Roman"/>
          <w:b w:val="0"/>
          <w:bCs/>
          <w:sz w:val="32"/>
          <w:szCs w:val="32"/>
          <w:highlight w:val="none"/>
          <w:lang w:val="en-US" w:eastAsia="zh-CN"/>
        </w:rPr>
      </w:pPr>
      <w:r>
        <w:rPr>
          <w:rFonts w:hint="default" w:ascii="Times New Roman" w:hAnsi="Times New Roman" w:eastAsia="方正楷体_GBK" w:cs="Times New Roman"/>
          <w:b w:val="0"/>
          <w:bCs/>
          <w:sz w:val="32"/>
          <w:szCs w:val="32"/>
          <w:highlight w:val="none"/>
          <w:lang w:val="en-US" w:eastAsia="zh-CN"/>
        </w:rPr>
        <w:t>6、培训</w:t>
      </w:r>
    </w:p>
    <w:p w14:paraId="301006C8">
      <w:pPr>
        <w:spacing w:line="360" w:lineRule="auto"/>
        <w:ind w:firstLineChars="200"/>
        <w:jc w:val="left"/>
        <w:rPr>
          <w:rFonts w:ascii="Times New Roman" w:hAnsi="Times New Roman" w:eastAsia="方正仿宋_GBK"/>
          <w:bCs/>
          <w:sz w:val="32"/>
          <w:szCs w:val="32"/>
        </w:rPr>
      </w:pPr>
      <w:r>
        <w:rPr>
          <w:rFonts w:hint="eastAsia" w:ascii="Times New Roman" w:hAnsi="Times New Roman" w:eastAsia="方正仿宋_GBK" w:cs="Times New Roman"/>
          <w:b w:val="0"/>
          <w:bCs/>
          <w:sz w:val="32"/>
          <w:szCs w:val="32"/>
          <w:highlight w:val="none"/>
          <w:lang w:val="en-US" w:eastAsia="zh-CN"/>
        </w:rPr>
        <w:t>供应商</w:t>
      </w:r>
      <w:r>
        <w:rPr>
          <w:rFonts w:hint="eastAsia" w:ascii="Times New Roman" w:hAnsi="Times New Roman" w:eastAsia="方正仿宋_GBK"/>
          <w:bCs/>
          <w:sz w:val="32"/>
          <w:szCs w:val="32"/>
        </w:rPr>
        <w:t>须委派具备相应资质与经验的专业技术人员，提供仪器设备培训服务；培训内容涵盖设备理论知识、操作技能、维护保养、故障处理等，培训地点为用户单位指定场所，培训时间为设备安装验收后进行，具体时间供货方需提前与用户单位协商具体安排。培训相关的一切费用，包括讲师费用、培训资料费、场地布置费等，均已包含在合同总价款中，用户单位不再另行支付其他培训费用。</w:t>
      </w:r>
    </w:p>
    <w:p w14:paraId="4BCC0019">
      <w:pPr>
        <w:spacing w:line="360" w:lineRule="auto"/>
        <w:ind w:firstLine="640" w:firstLineChars="200"/>
        <w:jc w:val="left"/>
        <w:rPr>
          <w:rFonts w:hint="default" w:ascii="Times New Roman" w:hAnsi="Times New Roman" w:eastAsia="方正楷体_GBK" w:cs="Times New Roman"/>
          <w:b w:val="0"/>
          <w:bCs/>
          <w:sz w:val="32"/>
          <w:szCs w:val="32"/>
          <w:highlight w:val="none"/>
          <w:lang w:val="en-US" w:eastAsia="zh-CN"/>
        </w:rPr>
      </w:pPr>
      <w:r>
        <w:rPr>
          <w:rFonts w:hint="default" w:ascii="Times New Roman" w:hAnsi="Times New Roman" w:eastAsia="方正楷体_GBK" w:cs="Times New Roman"/>
          <w:b w:val="0"/>
          <w:bCs/>
          <w:sz w:val="32"/>
          <w:szCs w:val="32"/>
          <w:highlight w:val="none"/>
          <w:lang w:val="en-US" w:eastAsia="zh-CN"/>
        </w:rPr>
        <w:t>7、付款方式</w:t>
      </w:r>
    </w:p>
    <w:p w14:paraId="7FA98460">
      <w:pPr>
        <w:spacing w:line="360" w:lineRule="auto"/>
        <w:ind w:firstLine="640" w:firstLineChars="200"/>
        <w:jc w:val="left"/>
        <w:rPr>
          <w:rFonts w:hint="eastAsia" w:ascii="Times New Roman" w:hAnsi="Times New Roman" w:eastAsia="方正仿宋_GBK" w:cs="Times New Roman"/>
          <w:b w:val="0"/>
          <w:bCs/>
          <w:sz w:val="32"/>
          <w:szCs w:val="32"/>
          <w:highlight w:val="none"/>
          <w:lang w:val="en-US" w:eastAsia="zh-CN"/>
        </w:rPr>
      </w:pPr>
      <w:r>
        <w:rPr>
          <w:rFonts w:hint="eastAsia" w:ascii="Times New Roman" w:hAnsi="Times New Roman" w:eastAsia="方正仿宋_GBK"/>
          <w:bCs/>
          <w:sz w:val="32"/>
          <w:szCs w:val="32"/>
        </w:rPr>
        <w:t>合同签订后支付合同额30%的预付款，产品发货前支付合同额的 60%，验收合格后支付合同额的10%。</w:t>
      </w:r>
    </w:p>
    <w:p w14:paraId="5EE84B8E">
      <w:pPr>
        <w:spacing w:line="360" w:lineRule="auto"/>
        <w:ind w:firstLine="640" w:firstLineChars="200"/>
        <w:jc w:val="left"/>
        <w:rPr>
          <w:rFonts w:hint="default" w:ascii="Times New Roman" w:hAnsi="Times New Roman" w:eastAsia="方正楷体_GBK" w:cs="Times New Roman"/>
          <w:b w:val="0"/>
          <w:bCs/>
          <w:sz w:val="32"/>
          <w:szCs w:val="32"/>
          <w:highlight w:val="none"/>
          <w:lang w:val="en-US" w:eastAsia="zh-CN"/>
        </w:rPr>
      </w:pPr>
      <w:r>
        <w:rPr>
          <w:rFonts w:hint="default" w:ascii="Times New Roman" w:hAnsi="Times New Roman" w:eastAsia="方正楷体_GBK" w:cs="Times New Roman"/>
          <w:b w:val="0"/>
          <w:bCs/>
          <w:sz w:val="32"/>
          <w:szCs w:val="32"/>
          <w:highlight w:val="none"/>
          <w:lang w:val="en-US" w:eastAsia="zh-CN"/>
        </w:rPr>
        <w:t>8、其他要求</w:t>
      </w:r>
    </w:p>
    <w:p w14:paraId="1B374B3C">
      <w:pPr>
        <w:spacing w:line="360" w:lineRule="auto"/>
        <w:ind w:firstLine="640" w:firstLineChars="200"/>
        <w:jc w:val="left"/>
        <w:rPr>
          <w:rFonts w:hint="default" w:ascii="Times New Roman" w:hAnsi="Times New Roman" w:eastAsia="方正仿宋_GBK" w:cs="Times New Roman"/>
          <w:b w:val="0"/>
          <w:bCs/>
          <w:sz w:val="32"/>
          <w:szCs w:val="32"/>
          <w:highlight w:val="none"/>
          <w:lang w:val="en-US" w:eastAsia="zh-CN"/>
        </w:rPr>
      </w:pPr>
      <w:r>
        <w:rPr>
          <w:rFonts w:hint="eastAsia" w:ascii="Times New Roman" w:hAnsi="Times New Roman" w:eastAsia="方正仿宋_GBK" w:cs="Times New Roman"/>
          <w:b w:val="0"/>
          <w:bCs/>
          <w:sz w:val="32"/>
          <w:szCs w:val="32"/>
          <w:highlight w:val="none"/>
          <w:lang w:val="en-US" w:eastAsia="zh-CN"/>
        </w:rPr>
        <w:t>无</w:t>
      </w:r>
    </w:p>
    <w:p w14:paraId="2A42A55D">
      <w:pPr>
        <w:spacing w:line="360" w:lineRule="auto"/>
        <w:ind w:firstLine="640" w:firstLineChars="200"/>
        <w:jc w:val="left"/>
        <w:rPr>
          <w:rFonts w:hint="default" w:ascii="Times New Roman" w:hAnsi="Times New Roman" w:eastAsia="方正仿宋_GBK" w:cs="Times New Roman"/>
          <w:b w:val="0"/>
          <w:bCs/>
          <w:sz w:val="32"/>
          <w:szCs w:val="32"/>
          <w:highlight w:val="none"/>
          <w:lang w:val="en-US" w:eastAsia="zh-CN"/>
        </w:rPr>
      </w:pPr>
    </w:p>
    <w:sectPr>
      <w:footerReference r:id="rId3" w:type="default"/>
      <w:pgSz w:w="11906" w:h="16838"/>
      <w:pgMar w:top="1440" w:right="1134" w:bottom="1440"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auto"/>
    <w:pitch w:val="default"/>
    <w:sig w:usb0="A00002BF" w:usb1="38CF7CFA" w:usb2="00082016" w:usb3="00000000" w:csb0="00040001" w:csb1="00000000"/>
    <w:embedRegular r:id="rId1" w:fontKey="{021D5DAA-46B1-494B-A836-CEBB6973CEA4}"/>
  </w:font>
  <w:font w:name="方正小标宋简体">
    <w:panose1 w:val="02000000000000000000"/>
    <w:charset w:val="86"/>
    <w:family w:val="auto"/>
    <w:pitch w:val="default"/>
    <w:sig w:usb0="00000001" w:usb1="08000000" w:usb2="00000000" w:usb3="00000000" w:csb0="00040000" w:csb1="00000000"/>
    <w:embedRegular r:id="rId2" w:fontKey="{6A956823-2F70-4A5D-BF3D-E176E82A7558}"/>
  </w:font>
  <w:font w:name="方正黑体_GBK">
    <w:panose1 w:val="02010600010101010101"/>
    <w:charset w:val="86"/>
    <w:family w:val="auto"/>
    <w:pitch w:val="default"/>
    <w:sig w:usb0="00000001" w:usb1="080E0000" w:usb2="00000000" w:usb3="00000000" w:csb0="00040000" w:csb1="00000000"/>
    <w:embedRegular r:id="rId3" w:fontKey="{43E612DD-3328-4DF5-9ACA-17C5C7C93B16}"/>
  </w:font>
  <w:font w:name="方正仿宋_GBK">
    <w:panose1 w:val="02000000000000000000"/>
    <w:charset w:val="86"/>
    <w:family w:val="auto"/>
    <w:pitch w:val="default"/>
    <w:sig w:usb0="A00002BF" w:usb1="38CF7CFA" w:usb2="00082016" w:usb3="00000000" w:csb0="00040001" w:csb1="00000000"/>
    <w:embedRegular r:id="rId4" w:fontKey="{32D5D0B3-9511-413D-ACC2-697503AC0BC0}"/>
  </w:font>
  <w:font w:name="方正楷体_GBK">
    <w:panose1 w:val="02000000000000000000"/>
    <w:charset w:val="86"/>
    <w:family w:val="auto"/>
    <w:pitch w:val="default"/>
    <w:sig w:usb0="800002BF" w:usb1="38CF7CFA" w:usb2="00000016" w:usb3="00000000" w:csb0="00040000" w:csb1="00000000"/>
    <w:embedRegular r:id="rId5" w:fontKey="{CEDB65B1-421C-4FCC-88A9-203108F3E829}"/>
  </w:font>
  <w:font w:name="WPSEMBED14">
    <w:panose1 w:val="02010600010101010101"/>
    <w:charset w:val="86"/>
    <w:family w:val="auto"/>
    <w:pitch w:val="default"/>
    <w:sig w:usb0="00000001" w:usb1="080E0000" w:usb2="00000000" w:usb3="00000000" w:csb0="00040000" w:csb1="00000000"/>
  </w:font>
  <w:font w:name="WPSEMBED13">
    <w:panose1 w:val="02000000000000000000"/>
    <w:charset w:val="86"/>
    <w:family w:val="auto"/>
    <w:pitch w:val="default"/>
    <w:sig w:usb0="00000001" w:usb1="08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DB859E">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14:paraId="5E483D0C">
                          <w:pPr>
                            <w:pStyle w:val="4"/>
                          </w:pPr>
                          <w:r>
                            <w:rPr>
                              <w:rFonts w:hint="eastAsia"/>
                            </w:rPr>
                            <w:fldChar w:fldCharType="begin"/>
                          </w:r>
                          <w:r>
                            <w:rPr>
                              <w:rFonts w:hint="eastAsia"/>
                            </w:rPr>
                            <w:instrText xml:space="preserve"> PAGE  \* MERGEFORMAT </w:instrText>
                          </w:r>
                          <w:r>
                            <w:rPr>
                              <w:rFonts w:hint="eastAsia"/>
                            </w:rPr>
                            <w:fldChar w:fldCharType="separate"/>
                          </w:r>
                          <w:r>
                            <w:t>4</w:t>
                          </w:r>
                          <w:r>
                            <w:rPr>
                              <w:rFonts w:hint="eastAsia"/>
                            </w:rP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zql5uc8AAAAF&#10;AQAADwAAAAAAAAABACAAAAAiAAAAZHJzL2Rvd25yZXYueG1sUEsBAhQAFAAAAAgAh07iQPBAlRrs&#10;AQAA1QMAAA4AAAAAAAAAAQAgAAAAHgEAAGRycy9lMm9Eb2MueG1sUEsFBgAAAAAGAAYAWQEAAHwF&#10;AAAAAA==&#10;">
              <v:fill on="f" focussize="0,0"/>
              <v:stroke on="f"/>
              <v:imagedata o:title=""/>
              <o:lock v:ext="edit" aspectratio="f"/>
              <v:textbox inset="0mm,0mm,0mm,0mm" style="mso-fit-shape-to-text:t;">
                <w:txbxContent>
                  <w:p w14:paraId="5E483D0C">
                    <w:pPr>
                      <w:pStyle w:val="4"/>
                    </w:pPr>
                    <w:r>
                      <w:rPr>
                        <w:rFonts w:hint="eastAsia"/>
                      </w:rPr>
                      <w:fldChar w:fldCharType="begin"/>
                    </w:r>
                    <w:r>
                      <w:rPr>
                        <w:rFonts w:hint="eastAsia"/>
                      </w:rPr>
                      <w:instrText xml:space="preserve"> PAGE  \* MERGEFORMAT </w:instrText>
                    </w:r>
                    <w:r>
                      <w:rPr>
                        <w:rFonts w:hint="eastAsia"/>
                      </w:rPr>
                      <w:fldChar w:fldCharType="separate"/>
                    </w:r>
                    <w:r>
                      <w:t>4</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1"/>
  <w:doNotDisplayPageBoundaries w:val="1"/>
  <w:embedTrueTypeFonts/>
  <w:saveSubsetFonts/>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wZTQwNDI4NWQyMzYzZmYwMzMzZDM5MjEwMzYyYjIifQ=="/>
  </w:docVars>
  <w:rsids>
    <w:rsidRoot w:val="00255921"/>
    <w:rsid w:val="00034ABB"/>
    <w:rsid w:val="0006542A"/>
    <w:rsid w:val="00077925"/>
    <w:rsid w:val="00097581"/>
    <w:rsid w:val="000A650C"/>
    <w:rsid w:val="00126F87"/>
    <w:rsid w:val="00146CA6"/>
    <w:rsid w:val="001729D5"/>
    <w:rsid w:val="001C22C8"/>
    <w:rsid w:val="00255921"/>
    <w:rsid w:val="002D7F26"/>
    <w:rsid w:val="0035294E"/>
    <w:rsid w:val="003B31B3"/>
    <w:rsid w:val="003C668A"/>
    <w:rsid w:val="004551A0"/>
    <w:rsid w:val="004C305A"/>
    <w:rsid w:val="004E2683"/>
    <w:rsid w:val="005B1251"/>
    <w:rsid w:val="005B3010"/>
    <w:rsid w:val="005C3120"/>
    <w:rsid w:val="005D21A2"/>
    <w:rsid w:val="00615A50"/>
    <w:rsid w:val="00674AAE"/>
    <w:rsid w:val="006D6063"/>
    <w:rsid w:val="006E4100"/>
    <w:rsid w:val="00763A2E"/>
    <w:rsid w:val="007A0BEA"/>
    <w:rsid w:val="007A70C0"/>
    <w:rsid w:val="007C1FAF"/>
    <w:rsid w:val="007F039F"/>
    <w:rsid w:val="008034B2"/>
    <w:rsid w:val="00867145"/>
    <w:rsid w:val="00875462"/>
    <w:rsid w:val="008D7984"/>
    <w:rsid w:val="008F687C"/>
    <w:rsid w:val="009353C0"/>
    <w:rsid w:val="0098722C"/>
    <w:rsid w:val="009963F9"/>
    <w:rsid w:val="009C2FB8"/>
    <w:rsid w:val="00A26BBC"/>
    <w:rsid w:val="00A461FE"/>
    <w:rsid w:val="00A77A8A"/>
    <w:rsid w:val="00A82E9B"/>
    <w:rsid w:val="00AC1229"/>
    <w:rsid w:val="00AC37A8"/>
    <w:rsid w:val="00B2654B"/>
    <w:rsid w:val="00B90374"/>
    <w:rsid w:val="00C8205B"/>
    <w:rsid w:val="00CB6FBE"/>
    <w:rsid w:val="00CD7554"/>
    <w:rsid w:val="00D60C71"/>
    <w:rsid w:val="00D6132B"/>
    <w:rsid w:val="00DD5704"/>
    <w:rsid w:val="00DF34BE"/>
    <w:rsid w:val="00E00491"/>
    <w:rsid w:val="00E307AF"/>
    <w:rsid w:val="026037E7"/>
    <w:rsid w:val="03286D69"/>
    <w:rsid w:val="0954566D"/>
    <w:rsid w:val="0BFB1311"/>
    <w:rsid w:val="0E381B81"/>
    <w:rsid w:val="0ECB5548"/>
    <w:rsid w:val="11557CA8"/>
    <w:rsid w:val="1B1D4C32"/>
    <w:rsid w:val="1B7869F9"/>
    <w:rsid w:val="1CBD0DE6"/>
    <w:rsid w:val="1D31607A"/>
    <w:rsid w:val="20983611"/>
    <w:rsid w:val="21E029B7"/>
    <w:rsid w:val="22C26FD6"/>
    <w:rsid w:val="265E21C1"/>
    <w:rsid w:val="26D424A5"/>
    <w:rsid w:val="27FD4173"/>
    <w:rsid w:val="2D73270B"/>
    <w:rsid w:val="2DE5190A"/>
    <w:rsid w:val="2E113792"/>
    <w:rsid w:val="31056B4B"/>
    <w:rsid w:val="31353752"/>
    <w:rsid w:val="31CA3EF1"/>
    <w:rsid w:val="33036EBE"/>
    <w:rsid w:val="36B9188B"/>
    <w:rsid w:val="37230B9E"/>
    <w:rsid w:val="388F06B2"/>
    <w:rsid w:val="3C962E97"/>
    <w:rsid w:val="3E6554FC"/>
    <w:rsid w:val="41FB6646"/>
    <w:rsid w:val="43E27087"/>
    <w:rsid w:val="46A23EED"/>
    <w:rsid w:val="4732444F"/>
    <w:rsid w:val="47471A77"/>
    <w:rsid w:val="474C341E"/>
    <w:rsid w:val="481D1460"/>
    <w:rsid w:val="49C43E11"/>
    <w:rsid w:val="5047000F"/>
    <w:rsid w:val="53C5471E"/>
    <w:rsid w:val="57AC4DA9"/>
    <w:rsid w:val="58AD0DF8"/>
    <w:rsid w:val="59333331"/>
    <w:rsid w:val="5A73789E"/>
    <w:rsid w:val="5AD365C3"/>
    <w:rsid w:val="5F554F7F"/>
    <w:rsid w:val="620F525D"/>
    <w:rsid w:val="641542E0"/>
    <w:rsid w:val="6B01710D"/>
    <w:rsid w:val="6FA7331D"/>
    <w:rsid w:val="6FE6636D"/>
    <w:rsid w:val="71FC6AD4"/>
    <w:rsid w:val="748035FC"/>
    <w:rsid w:val="7614278B"/>
    <w:rsid w:val="791571C9"/>
    <w:rsid w:val="794C1B10"/>
    <w:rsid w:val="7CEB1442"/>
    <w:rsid w:val="7CFD48F1"/>
    <w:rsid w:val="7D74485B"/>
    <w:rsid w:val="7E1B5582"/>
    <w:rsid w:val="7FAC26F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2"/>
      <w:lang w:val="en-US" w:eastAsia="zh-CN" w:bidi="ar-SA"/>
    </w:rPr>
  </w:style>
  <w:style w:type="character" w:default="1" w:styleId="8">
    <w:name w:val="Default Paragraph Font"/>
    <w:unhideWhenUsed/>
    <w:qFormat/>
    <w:uiPriority w:val="1"/>
  </w:style>
  <w:style w:type="table" w:default="1" w:styleId="6">
    <w:name w:val="Normal Table"/>
    <w:autoRedefine/>
    <w:unhideWhenUsed/>
    <w:qFormat/>
    <w:uiPriority w:val="99"/>
    <w:tblPr>
      <w:tblCellMar>
        <w:top w:w="0" w:type="dxa"/>
        <w:left w:w="108" w:type="dxa"/>
        <w:bottom w:w="0" w:type="dxa"/>
        <w:right w:w="108" w:type="dxa"/>
      </w:tblCellMar>
    </w:tblPr>
  </w:style>
  <w:style w:type="paragraph" w:styleId="2">
    <w:name w:val="annotation text"/>
    <w:basedOn w:val="1"/>
    <w:autoRedefine/>
    <w:unhideWhenUsed/>
    <w:qFormat/>
    <w:uiPriority w:val="99"/>
    <w:pPr>
      <w:jc w:val="left"/>
    </w:pPr>
  </w:style>
  <w:style w:type="paragraph" w:styleId="3">
    <w:name w:val="Balloon Text"/>
    <w:basedOn w:val="1"/>
    <w:link w:val="10"/>
    <w:autoRedefine/>
    <w:unhideWhenUsed/>
    <w:qFormat/>
    <w:uiPriority w:val="99"/>
    <w:rPr>
      <w:sz w:val="18"/>
      <w:szCs w:val="18"/>
    </w:rPr>
  </w:style>
  <w:style w:type="paragraph" w:styleId="4">
    <w:name w:val="footer"/>
    <w:basedOn w:val="1"/>
    <w:link w:val="11"/>
    <w:autoRedefine/>
    <w:unhideWhenUsed/>
    <w:qFormat/>
    <w:uiPriority w:val="99"/>
    <w:pPr>
      <w:tabs>
        <w:tab w:val="center" w:pos="4153"/>
        <w:tab w:val="right" w:pos="8306"/>
      </w:tabs>
      <w:snapToGrid w:val="0"/>
      <w:jc w:val="left"/>
    </w:pPr>
    <w:rPr>
      <w:sz w:val="18"/>
      <w:szCs w:val="18"/>
    </w:rPr>
  </w:style>
  <w:style w:type="paragraph" w:styleId="5">
    <w:name w:val="header"/>
    <w:basedOn w:val="1"/>
    <w:link w:val="12"/>
    <w:autoRedefine/>
    <w:unhideWhenUsed/>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autoRedefine/>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9">
    <w:name w:val="annotation reference"/>
    <w:basedOn w:val="8"/>
    <w:autoRedefine/>
    <w:unhideWhenUsed/>
    <w:qFormat/>
    <w:uiPriority w:val="99"/>
    <w:rPr>
      <w:sz w:val="21"/>
      <w:szCs w:val="21"/>
    </w:rPr>
  </w:style>
  <w:style w:type="character" w:customStyle="1" w:styleId="10">
    <w:name w:val="批注框文本 Char"/>
    <w:basedOn w:val="8"/>
    <w:link w:val="3"/>
    <w:autoRedefine/>
    <w:semiHidden/>
    <w:qFormat/>
    <w:uiPriority w:val="99"/>
    <w:rPr>
      <w:rFonts w:ascii="Calibri" w:hAnsi="Calibri" w:eastAsia="宋体" w:cs="Times New Roman"/>
      <w:kern w:val="2"/>
      <w:sz w:val="18"/>
      <w:szCs w:val="18"/>
    </w:rPr>
  </w:style>
  <w:style w:type="character" w:customStyle="1" w:styleId="11">
    <w:name w:val="页脚 Char"/>
    <w:basedOn w:val="8"/>
    <w:link w:val="4"/>
    <w:autoRedefine/>
    <w:semiHidden/>
    <w:qFormat/>
    <w:uiPriority w:val="99"/>
    <w:rPr>
      <w:sz w:val="18"/>
      <w:szCs w:val="18"/>
    </w:rPr>
  </w:style>
  <w:style w:type="character" w:customStyle="1" w:styleId="12">
    <w:name w:val="页眉 Char"/>
    <w:basedOn w:val="8"/>
    <w:link w:val="5"/>
    <w:autoRedefine/>
    <w:semiHidden/>
    <w:qFormat/>
    <w:uiPriority w:val="99"/>
    <w:rPr>
      <w:sz w:val="18"/>
      <w:szCs w:val="18"/>
    </w:rPr>
  </w:style>
  <w:style w:type="paragraph" w:styleId="13">
    <w:name w:val="List Paragraph"/>
    <w:basedOn w:val="1"/>
    <w:autoRedefine/>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7</Pages>
  <Words>2710</Words>
  <Characters>2804</Characters>
  <Lines>28</Lines>
  <Paragraphs>8</Paragraphs>
  <TotalTime>0</TotalTime>
  <ScaleCrop>false</ScaleCrop>
  <LinksUpToDate>false</LinksUpToDate>
  <CharactersWithSpaces>2838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2020-08-28T02:28:00Z</dcterms:created>
  <dc:creator>个人用户</dc:creator>
  <cp:lastModifiedBy>none</cp:lastModifiedBy>
  <dcterms:modified xsi:type="dcterms:W3CDTF">2026-04-27T07:52:58Z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37624581F11E48C08F06B192D70EF608</vt:lpwstr>
  </property>
  <property fmtid="{D5CDD505-2E9C-101B-9397-08002B2CF9AE}" pid="4" name="KSOTemplateDocerSaveRecord">
    <vt:lpwstr>eyJoZGlkIjoiZDQ3MjIwNDAwZWFjZGNiYWFiNzJhNzVhYmY5YTc4MTAiLCJ1c2VySWQiOiI2MDQ5Mzc4MjkifQ==</vt:lpwstr>
  </property>
</Properties>
</file>