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0EB92D1">
      <w:pPr>
        <w:pStyle w:val="6"/>
        <w:rPr>
          <w:rFonts w:ascii="Times New Roman" w:hAnsi="Times New Roman"/>
        </w:rPr>
      </w:pPr>
      <w:r>
        <w:rPr>
          <w:rFonts w:ascii="Times New Roman" w:hAnsi="Times New Roman"/>
        </w:rPr>
        <w:t>项目需求书（医疗器械）</w:t>
      </w:r>
    </w:p>
    <w:p w14:paraId="0ADB7A73">
      <w:pPr>
        <w:spacing w:line="360" w:lineRule="auto"/>
        <w:ind w:firstLine="480" w:firstLineChars="200"/>
        <w:rPr>
          <w:sz w:val="24"/>
        </w:rPr>
      </w:pPr>
      <w:r>
        <w:rPr>
          <w:sz w:val="24"/>
        </w:rPr>
        <w:t>医疗器械项目需求书应至少包括以下各点，请采购人按此标准填写，谢谢。</w:t>
      </w:r>
    </w:p>
    <w:p w14:paraId="4C1EA99B">
      <w:pPr>
        <w:spacing w:line="360" w:lineRule="auto"/>
        <w:ind w:firstLine="482" w:firstLineChars="200"/>
        <w:rPr>
          <w:b/>
          <w:sz w:val="24"/>
        </w:rPr>
      </w:pPr>
      <w:r>
        <w:rPr>
          <w:b/>
          <w:sz w:val="24"/>
        </w:rPr>
        <w:t>一、项目背景</w:t>
      </w:r>
    </w:p>
    <w:p w14:paraId="2DD5F84E">
      <w:pPr>
        <w:spacing w:line="360" w:lineRule="auto"/>
        <w:ind w:firstLine="480" w:firstLineChars="200"/>
        <w:outlineLvl w:val="0"/>
        <w:rPr>
          <w:sz w:val="24"/>
        </w:rPr>
      </w:pPr>
      <w:r>
        <w:rPr>
          <w:rFonts w:hint="eastAsia"/>
          <w:sz w:val="24"/>
        </w:rPr>
        <w:t>本项目为</w:t>
      </w:r>
      <w:r>
        <w:rPr>
          <w:rFonts w:hint="eastAsia"/>
          <w:sz w:val="24"/>
          <w:lang w:eastAsia="zh-CN"/>
        </w:rPr>
        <w:t>2026年天津市县域医共体医疗设备更新监护仪、麻醉机、呼吸机等设备采购项目</w:t>
      </w:r>
      <w:r>
        <w:rPr>
          <w:rFonts w:hint="eastAsia"/>
          <w:sz w:val="24"/>
        </w:rPr>
        <w:t>，共分为</w:t>
      </w:r>
      <w:r>
        <w:rPr>
          <w:rFonts w:hint="eastAsia"/>
          <w:sz w:val="24"/>
          <w:lang w:val="en-US" w:eastAsia="zh-CN"/>
        </w:rPr>
        <w:t>5</w:t>
      </w:r>
      <w:r>
        <w:rPr>
          <w:rFonts w:hint="eastAsia"/>
          <w:sz w:val="24"/>
        </w:rPr>
        <w:t>包。</w:t>
      </w:r>
    </w:p>
    <w:p w14:paraId="731E47FD">
      <w:pPr>
        <w:spacing w:line="360" w:lineRule="auto"/>
        <w:ind w:firstLine="480" w:firstLineChars="200"/>
        <w:outlineLvl w:val="0"/>
        <w:rPr>
          <w:sz w:val="24"/>
        </w:rPr>
      </w:pPr>
      <w:r>
        <w:rPr>
          <w:rFonts w:hint="eastAsia"/>
          <w:sz w:val="24"/>
        </w:rPr>
        <w:t>本项目属于工业</w:t>
      </w:r>
    </w:p>
    <w:p w14:paraId="17A4A3A1">
      <w:pPr>
        <w:spacing w:line="360" w:lineRule="auto"/>
        <w:ind w:firstLine="482" w:firstLineChars="200"/>
        <w:rPr>
          <w:b/>
          <w:sz w:val="24"/>
        </w:rPr>
      </w:pPr>
      <w:r>
        <w:rPr>
          <w:b/>
          <w:sz w:val="24"/>
        </w:rPr>
        <w:t>二、项目预算</w:t>
      </w:r>
    </w:p>
    <w:p w14:paraId="5583B965">
      <w:pPr>
        <w:spacing w:line="360" w:lineRule="auto"/>
        <w:ind w:firstLine="480" w:firstLineChars="200"/>
        <w:rPr>
          <w:sz w:val="24"/>
        </w:rPr>
      </w:pPr>
      <w:r>
        <w:rPr>
          <w:sz w:val="24"/>
        </w:rPr>
        <w:t>第一包：</w:t>
      </w:r>
      <w:r>
        <w:rPr>
          <w:rFonts w:hint="eastAsia"/>
          <w:sz w:val="24"/>
        </w:rPr>
        <w:t>231.5万元</w:t>
      </w:r>
      <w:r>
        <w:rPr>
          <w:sz w:val="24"/>
        </w:rPr>
        <w:t>；</w:t>
      </w:r>
    </w:p>
    <w:p w14:paraId="3A8D9881">
      <w:pPr>
        <w:spacing w:line="360" w:lineRule="auto"/>
        <w:ind w:firstLine="480" w:firstLineChars="200"/>
        <w:rPr>
          <w:sz w:val="24"/>
        </w:rPr>
      </w:pPr>
      <w:r>
        <w:rPr>
          <w:rFonts w:hint="eastAsia"/>
          <w:sz w:val="24"/>
        </w:rPr>
        <w:t>第二包：48万元；</w:t>
      </w:r>
    </w:p>
    <w:p w14:paraId="24A4E539">
      <w:pPr>
        <w:spacing w:line="360" w:lineRule="auto"/>
        <w:ind w:firstLine="480" w:firstLineChars="200"/>
        <w:rPr>
          <w:rFonts w:hint="eastAsia"/>
          <w:sz w:val="24"/>
        </w:rPr>
      </w:pPr>
      <w:r>
        <w:rPr>
          <w:rFonts w:hint="eastAsia"/>
          <w:sz w:val="24"/>
        </w:rPr>
        <w:t>第</w:t>
      </w:r>
      <w:r>
        <w:rPr>
          <w:rFonts w:hint="eastAsia"/>
          <w:sz w:val="24"/>
          <w:lang w:val="en-US" w:eastAsia="zh-CN"/>
        </w:rPr>
        <w:t>三</w:t>
      </w:r>
      <w:r>
        <w:rPr>
          <w:rFonts w:hint="eastAsia"/>
          <w:sz w:val="24"/>
        </w:rPr>
        <w:t xml:space="preserve">包：281万元；         </w:t>
      </w:r>
    </w:p>
    <w:p w14:paraId="2659AF24">
      <w:pPr>
        <w:spacing w:line="360" w:lineRule="auto"/>
        <w:ind w:firstLine="480" w:firstLineChars="200"/>
        <w:rPr>
          <w:rFonts w:hint="eastAsia"/>
          <w:sz w:val="24"/>
        </w:rPr>
      </w:pPr>
      <w:r>
        <w:rPr>
          <w:rFonts w:hint="eastAsia"/>
          <w:sz w:val="24"/>
        </w:rPr>
        <w:t>第</w:t>
      </w:r>
      <w:r>
        <w:rPr>
          <w:rFonts w:hint="eastAsia"/>
          <w:sz w:val="24"/>
          <w:lang w:val="en-US" w:eastAsia="zh-CN"/>
        </w:rPr>
        <w:t>四</w:t>
      </w:r>
      <w:r>
        <w:rPr>
          <w:rFonts w:hint="eastAsia"/>
          <w:sz w:val="24"/>
        </w:rPr>
        <w:t xml:space="preserve">包：14万元；        </w:t>
      </w:r>
    </w:p>
    <w:p w14:paraId="0618BE08">
      <w:pPr>
        <w:spacing w:line="360" w:lineRule="auto"/>
        <w:ind w:firstLine="480" w:firstLineChars="200"/>
        <w:rPr>
          <w:rFonts w:hint="eastAsia" w:eastAsia="宋体"/>
          <w:sz w:val="24"/>
          <w:lang w:eastAsia="zh-CN"/>
        </w:rPr>
      </w:pPr>
      <w:r>
        <w:rPr>
          <w:rFonts w:hint="eastAsia"/>
          <w:sz w:val="24"/>
        </w:rPr>
        <w:t>第</w:t>
      </w:r>
      <w:r>
        <w:rPr>
          <w:rFonts w:hint="eastAsia"/>
          <w:sz w:val="24"/>
          <w:lang w:val="en-US" w:eastAsia="zh-CN"/>
        </w:rPr>
        <w:t>五</w:t>
      </w:r>
      <w:r>
        <w:rPr>
          <w:rFonts w:hint="eastAsia"/>
          <w:sz w:val="24"/>
        </w:rPr>
        <w:t>包：490万元</w:t>
      </w:r>
      <w:r>
        <w:rPr>
          <w:rFonts w:hint="eastAsia"/>
          <w:sz w:val="24"/>
          <w:lang w:eastAsia="zh-CN"/>
        </w:rPr>
        <w:t>。</w:t>
      </w:r>
    </w:p>
    <w:p w14:paraId="13260359">
      <w:pPr>
        <w:spacing w:line="360" w:lineRule="auto"/>
        <w:ind w:firstLine="482" w:firstLineChars="200"/>
        <w:rPr>
          <w:b/>
          <w:sz w:val="24"/>
        </w:rPr>
      </w:pPr>
      <w:r>
        <w:rPr>
          <w:rFonts w:hint="eastAsia"/>
          <w:b/>
          <w:sz w:val="24"/>
        </w:rPr>
        <w:t>三</w:t>
      </w:r>
      <w:r>
        <w:rPr>
          <w:b/>
          <w:sz w:val="24"/>
        </w:rPr>
        <w:t>、资格要求</w:t>
      </w:r>
    </w:p>
    <w:p w14:paraId="50096AC7">
      <w:pPr>
        <w:spacing w:line="360" w:lineRule="auto"/>
        <w:ind w:firstLine="480" w:firstLineChars="200"/>
        <w:rPr>
          <w:sz w:val="24"/>
        </w:rPr>
      </w:pPr>
      <w:r>
        <w:rPr>
          <w:sz w:val="24"/>
        </w:rPr>
        <w:t>（一）产品：</w:t>
      </w:r>
    </w:p>
    <w:p w14:paraId="09455041">
      <w:pPr>
        <w:spacing w:line="360" w:lineRule="auto"/>
        <w:ind w:firstLine="480" w:firstLineChars="200"/>
        <w:rPr>
          <w:sz w:val="24"/>
        </w:rPr>
      </w:pPr>
      <w:r>
        <w:rPr>
          <w:sz w:val="24"/>
        </w:rPr>
        <w:t>医疗器械产品分为医疗器械备案证明和医疗器械注册证两种资质。</w:t>
      </w:r>
    </w:p>
    <w:p w14:paraId="2C216251">
      <w:pPr>
        <w:spacing w:line="360" w:lineRule="auto"/>
        <w:ind w:firstLine="480" w:firstLineChars="200"/>
        <w:rPr>
          <w:sz w:val="24"/>
        </w:rPr>
      </w:pPr>
      <w:r>
        <w:rPr>
          <w:sz w:val="24"/>
        </w:rPr>
        <w:t>（1）属于医疗器械第一类中的产品应提供医疗器械备案证明。</w:t>
      </w:r>
    </w:p>
    <w:p w14:paraId="2DC13110">
      <w:pPr>
        <w:spacing w:line="360" w:lineRule="auto"/>
        <w:ind w:firstLine="480" w:firstLineChars="200"/>
        <w:rPr>
          <w:sz w:val="24"/>
        </w:rPr>
      </w:pPr>
      <w:r>
        <w:rPr>
          <w:sz w:val="24"/>
        </w:rPr>
        <w:t>（2）属于医疗器械第二类和第三类中的产品应提供医疗器械注册证。</w:t>
      </w:r>
    </w:p>
    <w:p w14:paraId="6EA46913">
      <w:pPr>
        <w:spacing w:line="360" w:lineRule="auto"/>
        <w:ind w:firstLine="480" w:firstLineChars="200"/>
        <w:rPr>
          <w:sz w:val="24"/>
        </w:rPr>
      </w:pPr>
      <w:r>
        <w:rPr>
          <w:sz w:val="24"/>
        </w:rPr>
        <w:t>（二）供应商：</w:t>
      </w:r>
    </w:p>
    <w:p w14:paraId="6CC012D4">
      <w:pPr>
        <w:spacing w:line="360" w:lineRule="auto"/>
        <w:ind w:firstLine="480" w:firstLineChars="200"/>
        <w:rPr>
          <w:sz w:val="24"/>
        </w:rPr>
      </w:pPr>
      <w:r>
        <w:rPr>
          <w:sz w:val="24"/>
        </w:rPr>
        <w:t>1.制造商：</w:t>
      </w:r>
    </w:p>
    <w:p w14:paraId="1804514E">
      <w:pPr>
        <w:spacing w:line="360" w:lineRule="auto"/>
        <w:ind w:firstLine="480" w:firstLineChars="200"/>
        <w:rPr>
          <w:sz w:val="24"/>
        </w:rPr>
      </w:pPr>
      <w:r>
        <w:rPr>
          <w:sz w:val="24"/>
        </w:rPr>
        <w:t>（1）所投产品属于医疗器械分类管理中第一类的产品，应提供医疗器械生产企业备案证明文件。</w:t>
      </w:r>
    </w:p>
    <w:p w14:paraId="5AF36E0D">
      <w:pPr>
        <w:spacing w:line="360" w:lineRule="auto"/>
        <w:ind w:firstLine="480" w:firstLineChars="200"/>
        <w:rPr>
          <w:sz w:val="24"/>
        </w:rPr>
      </w:pPr>
      <w:r>
        <w:rPr>
          <w:sz w:val="24"/>
        </w:rPr>
        <w:t>（2）所投产品属于医疗器械分类管理中第二类和第三类的产品，应提供医疗器械生产企业许可证。</w:t>
      </w:r>
    </w:p>
    <w:p w14:paraId="15D393EE">
      <w:pPr>
        <w:spacing w:line="360" w:lineRule="auto"/>
        <w:ind w:firstLine="480" w:firstLineChars="200"/>
        <w:rPr>
          <w:sz w:val="24"/>
        </w:rPr>
      </w:pPr>
      <w:r>
        <w:rPr>
          <w:sz w:val="24"/>
        </w:rPr>
        <w:t>2.销售商：</w:t>
      </w:r>
    </w:p>
    <w:p w14:paraId="67537BC1">
      <w:pPr>
        <w:spacing w:line="360" w:lineRule="auto"/>
        <w:ind w:firstLine="480" w:firstLineChars="200"/>
        <w:rPr>
          <w:sz w:val="24"/>
        </w:rPr>
      </w:pPr>
      <w:r>
        <w:rPr>
          <w:sz w:val="24"/>
        </w:rPr>
        <w:t>（1）所投产品属于医疗器械分类管理中第一类，无须提供任何资质</w:t>
      </w:r>
    </w:p>
    <w:p w14:paraId="659410F0">
      <w:pPr>
        <w:spacing w:line="360" w:lineRule="auto"/>
        <w:ind w:firstLine="480" w:firstLineChars="200"/>
        <w:rPr>
          <w:sz w:val="24"/>
        </w:rPr>
      </w:pPr>
      <w:r>
        <w:rPr>
          <w:sz w:val="24"/>
        </w:rPr>
        <w:t>（2）所投产品属于医疗器械分类管理中第二类的产品，应提供医疗器械经营企业备案证明文件</w:t>
      </w:r>
    </w:p>
    <w:p w14:paraId="4E4DD10C">
      <w:pPr>
        <w:spacing w:line="360" w:lineRule="auto"/>
        <w:ind w:firstLine="480" w:firstLineChars="200"/>
        <w:rPr>
          <w:rFonts w:hint="eastAsia"/>
          <w:sz w:val="24"/>
        </w:rPr>
      </w:pPr>
      <w:r>
        <w:rPr>
          <w:sz w:val="24"/>
        </w:rPr>
        <w:t>（3）所投产品属于医疗器械分类管理中第三类的产品，应提供医疗器械经营企业许可证。</w:t>
      </w:r>
    </w:p>
    <w:p w14:paraId="6B59E637">
      <w:pPr>
        <w:spacing w:line="360" w:lineRule="auto"/>
        <w:ind w:firstLine="480" w:firstLineChars="200"/>
        <w:rPr>
          <w:sz w:val="24"/>
        </w:rPr>
      </w:pPr>
      <w:r>
        <w:rPr>
          <w:rFonts w:hint="eastAsia"/>
          <w:sz w:val="24"/>
        </w:rPr>
        <w:t>（三）投标人须具备《中华人民共和国政府采购法》第二十二条第一款规定的条件。</w:t>
      </w:r>
    </w:p>
    <w:p w14:paraId="4843D2F8">
      <w:pPr>
        <w:spacing w:line="360" w:lineRule="auto"/>
        <w:ind w:firstLine="480" w:firstLineChars="200"/>
        <w:rPr>
          <w:sz w:val="24"/>
        </w:rPr>
      </w:pPr>
      <w:r>
        <w:rPr>
          <w:rFonts w:hint="eastAsia"/>
          <w:sz w:val="24"/>
        </w:rPr>
        <w:t>（四）本项目</w:t>
      </w:r>
      <w:r>
        <w:rPr>
          <w:rFonts w:hint="eastAsia"/>
          <w:color w:val="FF0000"/>
          <w:sz w:val="24"/>
        </w:rPr>
        <w:t>不接受</w:t>
      </w:r>
      <w:r>
        <w:rPr>
          <w:rFonts w:hint="eastAsia"/>
          <w:sz w:val="24"/>
        </w:rPr>
        <w:t>联合体。</w:t>
      </w:r>
    </w:p>
    <w:p w14:paraId="48ABFE7E">
      <w:pPr>
        <w:spacing w:line="360" w:lineRule="auto"/>
        <w:ind w:firstLine="482" w:firstLineChars="200"/>
        <w:rPr>
          <w:b/>
          <w:sz w:val="24"/>
        </w:rPr>
      </w:pPr>
      <w:r>
        <w:rPr>
          <w:rFonts w:hint="eastAsia"/>
          <w:b/>
          <w:sz w:val="24"/>
        </w:rPr>
        <w:t>四</w:t>
      </w:r>
      <w:r>
        <w:rPr>
          <w:b/>
          <w:sz w:val="24"/>
        </w:rPr>
        <w:t>、技术要求</w:t>
      </w:r>
      <w:bookmarkStart w:id="8" w:name="_GoBack"/>
      <w:bookmarkEnd w:id="8"/>
    </w:p>
    <w:p w14:paraId="5AFC80B3">
      <w:pPr>
        <w:spacing w:line="360" w:lineRule="auto"/>
        <w:ind w:firstLine="720" w:firstLineChars="300"/>
        <w:rPr>
          <w:sz w:val="24"/>
        </w:rPr>
      </w:pPr>
      <w:r>
        <w:rPr>
          <w:sz w:val="24"/>
        </w:rPr>
        <w:t>本项目共</w:t>
      </w:r>
      <w:r>
        <w:rPr>
          <w:rFonts w:hint="eastAsia"/>
          <w:color w:val="FF0000"/>
          <w:sz w:val="24"/>
          <w:lang w:val="en-US" w:eastAsia="zh-CN"/>
        </w:rPr>
        <w:t>五</w:t>
      </w:r>
      <w:r>
        <w:rPr>
          <w:sz w:val="24"/>
        </w:rPr>
        <w:t>包。</w:t>
      </w:r>
    </w:p>
    <w:tbl>
      <w:tblPr>
        <w:tblStyle w:val="7"/>
        <w:tblW w:w="4998"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595"/>
        <w:gridCol w:w="2395"/>
        <w:gridCol w:w="2300"/>
        <w:gridCol w:w="1188"/>
        <w:gridCol w:w="847"/>
        <w:gridCol w:w="1194"/>
      </w:tblGrid>
      <w:tr w14:paraId="5829040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 w:hRule="atLeast"/>
        </w:trPr>
        <w:tc>
          <w:tcPr>
            <w:tcW w:w="34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C8A171">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包号</w:t>
            </w:r>
          </w:p>
        </w:tc>
        <w:tc>
          <w:tcPr>
            <w:tcW w:w="14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492B50">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医院名称</w:t>
            </w:r>
          </w:p>
        </w:tc>
        <w:tc>
          <w:tcPr>
            <w:tcW w:w="1349" w:type="pct"/>
            <w:tcBorders>
              <w:top w:val="single" w:color="000000" w:sz="4" w:space="0"/>
              <w:left w:val="single" w:color="000000" w:sz="4" w:space="0"/>
              <w:bottom w:val="nil"/>
              <w:right w:val="single" w:color="000000" w:sz="4" w:space="0"/>
            </w:tcBorders>
            <w:shd w:val="clear" w:color="auto" w:fill="auto"/>
            <w:vAlign w:val="center"/>
          </w:tcPr>
          <w:p w14:paraId="767C896F">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名称</w:t>
            </w:r>
          </w:p>
        </w:tc>
        <w:tc>
          <w:tcPr>
            <w:tcW w:w="6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ACA2BE">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数量</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（台/套）</w:t>
            </w:r>
          </w:p>
        </w:tc>
        <w:tc>
          <w:tcPr>
            <w:tcW w:w="4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9C4446">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单价</w:t>
            </w:r>
          </w:p>
        </w:tc>
        <w:tc>
          <w:tcPr>
            <w:tcW w:w="7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4F867C">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总预算   （万元）</w:t>
            </w:r>
          </w:p>
        </w:tc>
      </w:tr>
      <w:tr w14:paraId="0975611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 w:hRule="atLeast"/>
        </w:trPr>
        <w:tc>
          <w:tcPr>
            <w:tcW w:w="34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DE948B1">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14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4B4E41">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天津市静海区医院</w:t>
            </w:r>
          </w:p>
        </w:tc>
        <w:tc>
          <w:tcPr>
            <w:tcW w:w="134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1C7B7E">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4"/>
                <w:szCs w:val="24"/>
                <w:u w:val="none"/>
              </w:rPr>
            </w:pPr>
            <w:r>
              <w:rPr>
                <w:rFonts w:hint="eastAsia" w:ascii="宋体" w:hAnsi="宋体" w:cs="宋体"/>
                <w:kern w:val="0"/>
                <w:szCs w:val="21"/>
                <w:lang w:bidi="ar"/>
              </w:rPr>
              <w:t>▲</w:t>
            </w:r>
            <w:r>
              <w:rPr>
                <w:rFonts w:hint="eastAsia" w:ascii="宋体" w:hAnsi="宋体" w:eastAsia="宋体" w:cs="宋体"/>
                <w:i w:val="0"/>
                <w:iCs w:val="0"/>
                <w:color w:val="000000"/>
                <w:kern w:val="0"/>
                <w:sz w:val="24"/>
                <w:szCs w:val="24"/>
                <w:u w:val="none"/>
                <w:lang w:val="en-US" w:eastAsia="zh-CN" w:bidi="ar"/>
              </w:rPr>
              <w:t>心电监护中央站（1）</w:t>
            </w:r>
          </w:p>
        </w:tc>
        <w:tc>
          <w:tcPr>
            <w:tcW w:w="6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1D5B34">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4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FE046F">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120</w:t>
            </w:r>
          </w:p>
        </w:tc>
        <w:tc>
          <w:tcPr>
            <w:tcW w:w="7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D9C5D9">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120</w:t>
            </w:r>
          </w:p>
        </w:tc>
      </w:tr>
      <w:tr w14:paraId="1A3645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 w:hRule="atLeast"/>
        </w:trPr>
        <w:tc>
          <w:tcPr>
            <w:tcW w:w="3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EA62AE7">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i w:val="0"/>
                <w:iCs w:val="0"/>
                <w:color w:val="000000"/>
                <w:sz w:val="24"/>
                <w:szCs w:val="24"/>
                <w:u w:val="none"/>
              </w:rPr>
            </w:pPr>
          </w:p>
        </w:tc>
        <w:tc>
          <w:tcPr>
            <w:tcW w:w="14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71D96E">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天津市静海区医院</w:t>
            </w:r>
          </w:p>
        </w:tc>
        <w:tc>
          <w:tcPr>
            <w:tcW w:w="134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B1D7D2">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心电监护中央站（2）</w:t>
            </w:r>
          </w:p>
        </w:tc>
        <w:tc>
          <w:tcPr>
            <w:tcW w:w="6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11879F">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4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5299E7">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50</w:t>
            </w:r>
          </w:p>
        </w:tc>
        <w:tc>
          <w:tcPr>
            <w:tcW w:w="7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BA5185">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50</w:t>
            </w:r>
          </w:p>
        </w:tc>
      </w:tr>
      <w:tr w14:paraId="60DD71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 w:hRule="atLeast"/>
        </w:trPr>
        <w:tc>
          <w:tcPr>
            <w:tcW w:w="3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2FDC2F">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i w:val="0"/>
                <w:iCs w:val="0"/>
                <w:color w:val="000000"/>
                <w:sz w:val="24"/>
                <w:szCs w:val="24"/>
                <w:u w:val="none"/>
              </w:rPr>
            </w:pPr>
          </w:p>
        </w:tc>
        <w:tc>
          <w:tcPr>
            <w:tcW w:w="14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F4D225">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天津市宝坻区中医医院</w:t>
            </w:r>
          </w:p>
        </w:tc>
        <w:tc>
          <w:tcPr>
            <w:tcW w:w="134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816887">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监护仪（3）</w:t>
            </w:r>
          </w:p>
        </w:tc>
        <w:tc>
          <w:tcPr>
            <w:tcW w:w="6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0A7108">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4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89838D">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13</w:t>
            </w:r>
          </w:p>
        </w:tc>
        <w:tc>
          <w:tcPr>
            <w:tcW w:w="7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E8D8E7">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39</w:t>
            </w:r>
          </w:p>
        </w:tc>
      </w:tr>
      <w:tr w14:paraId="006F6A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 w:hRule="atLeast"/>
        </w:trPr>
        <w:tc>
          <w:tcPr>
            <w:tcW w:w="3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BA308DB">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i w:val="0"/>
                <w:iCs w:val="0"/>
                <w:color w:val="000000"/>
                <w:sz w:val="24"/>
                <w:szCs w:val="24"/>
                <w:u w:val="none"/>
              </w:rPr>
            </w:pPr>
          </w:p>
        </w:tc>
        <w:tc>
          <w:tcPr>
            <w:tcW w:w="14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BC8FE2">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天津市宝坻区中医医院</w:t>
            </w:r>
          </w:p>
        </w:tc>
        <w:tc>
          <w:tcPr>
            <w:tcW w:w="134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C6E8CE">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监护仪（3）</w:t>
            </w:r>
          </w:p>
        </w:tc>
        <w:tc>
          <w:tcPr>
            <w:tcW w:w="6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5C44FB">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4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8B0D2C">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7.5</w:t>
            </w:r>
          </w:p>
        </w:tc>
        <w:tc>
          <w:tcPr>
            <w:tcW w:w="7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36A3B0">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22.5</w:t>
            </w:r>
          </w:p>
        </w:tc>
      </w:tr>
      <w:tr w14:paraId="4AC2B1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 w:hRule="atLeast"/>
        </w:trPr>
        <w:tc>
          <w:tcPr>
            <w:tcW w:w="34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96E595">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14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369871">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天津市宁河区中医医院</w:t>
            </w:r>
          </w:p>
        </w:tc>
        <w:tc>
          <w:tcPr>
            <w:tcW w:w="134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FB0050">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监护仪</w:t>
            </w:r>
          </w:p>
        </w:tc>
        <w:tc>
          <w:tcPr>
            <w:tcW w:w="6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F0AE80">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w:t>
            </w:r>
          </w:p>
        </w:tc>
        <w:tc>
          <w:tcPr>
            <w:tcW w:w="4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C43029">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w:t>
            </w:r>
          </w:p>
        </w:tc>
        <w:tc>
          <w:tcPr>
            <w:tcW w:w="7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A49007">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48</w:t>
            </w:r>
          </w:p>
        </w:tc>
      </w:tr>
      <w:tr w14:paraId="22E5B1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 w:hRule="atLeast"/>
        </w:trPr>
        <w:tc>
          <w:tcPr>
            <w:tcW w:w="34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5F698DF">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14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C4C139">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天津市宝坻区中医医院</w:t>
            </w:r>
          </w:p>
        </w:tc>
        <w:tc>
          <w:tcPr>
            <w:tcW w:w="134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C66111">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呼吸机（1）</w:t>
            </w:r>
          </w:p>
        </w:tc>
        <w:tc>
          <w:tcPr>
            <w:tcW w:w="6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08EB36">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4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C31674">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40</w:t>
            </w:r>
          </w:p>
        </w:tc>
        <w:tc>
          <w:tcPr>
            <w:tcW w:w="7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06E76C">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80</w:t>
            </w:r>
          </w:p>
        </w:tc>
      </w:tr>
      <w:tr w14:paraId="3CACA4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 w:hRule="atLeast"/>
        </w:trPr>
        <w:tc>
          <w:tcPr>
            <w:tcW w:w="3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3F8FFC">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i w:val="0"/>
                <w:iCs w:val="0"/>
                <w:color w:val="000000"/>
                <w:sz w:val="24"/>
                <w:szCs w:val="24"/>
                <w:u w:val="none"/>
              </w:rPr>
            </w:pPr>
          </w:p>
        </w:tc>
        <w:tc>
          <w:tcPr>
            <w:tcW w:w="14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D1AC7F">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天津市静海区医院</w:t>
            </w:r>
          </w:p>
        </w:tc>
        <w:tc>
          <w:tcPr>
            <w:tcW w:w="1349" w:type="pct"/>
            <w:vMerge w:val="restart"/>
            <w:tcBorders>
              <w:top w:val="single" w:color="000000" w:sz="4" w:space="0"/>
              <w:left w:val="single" w:color="000000" w:sz="4" w:space="0"/>
              <w:right w:val="single" w:color="000000" w:sz="4" w:space="0"/>
            </w:tcBorders>
            <w:shd w:val="clear" w:color="auto" w:fill="auto"/>
            <w:vAlign w:val="center"/>
          </w:tcPr>
          <w:p w14:paraId="1DAAF5D0">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4"/>
                <w:szCs w:val="24"/>
                <w:u w:val="none"/>
              </w:rPr>
            </w:pPr>
            <w:r>
              <w:rPr>
                <w:rFonts w:hint="eastAsia" w:ascii="宋体" w:hAnsi="宋体" w:cs="宋体"/>
                <w:kern w:val="0"/>
                <w:szCs w:val="21"/>
                <w:lang w:bidi="ar"/>
              </w:rPr>
              <w:t>▲</w:t>
            </w:r>
            <w:r>
              <w:rPr>
                <w:rFonts w:hint="eastAsia" w:ascii="宋体" w:hAnsi="宋体" w:eastAsia="宋体" w:cs="宋体"/>
                <w:i w:val="0"/>
                <w:iCs w:val="0"/>
                <w:color w:val="000000"/>
                <w:kern w:val="0"/>
                <w:sz w:val="24"/>
                <w:szCs w:val="24"/>
                <w:u w:val="none"/>
                <w:lang w:val="en-US" w:eastAsia="zh-CN" w:bidi="ar"/>
              </w:rPr>
              <w:t>呼吸机（2）</w:t>
            </w:r>
          </w:p>
        </w:tc>
        <w:tc>
          <w:tcPr>
            <w:tcW w:w="6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0397B7">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4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0C7EA6">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25</w:t>
            </w:r>
          </w:p>
        </w:tc>
        <w:tc>
          <w:tcPr>
            <w:tcW w:w="7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329550">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25</w:t>
            </w:r>
          </w:p>
        </w:tc>
      </w:tr>
      <w:tr w14:paraId="6B927C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 w:hRule="atLeast"/>
        </w:trPr>
        <w:tc>
          <w:tcPr>
            <w:tcW w:w="3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EAB2338">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i w:val="0"/>
                <w:iCs w:val="0"/>
                <w:color w:val="000000"/>
                <w:sz w:val="24"/>
                <w:szCs w:val="24"/>
                <w:u w:val="none"/>
              </w:rPr>
            </w:pPr>
          </w:p>
        </w:tc>
        <w:tc>
          <w:tcPr>
            <w:tcW w:w="14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6A4938">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天津市静海区医院</w:t>
            </w:r>
          </w:p>
        </w:tc>
        <w:tc>
          <w:tcPr>
            <w:tcW w:w="1349" w:type="pct"/>
            <w:vMerge w:val="continue"/>
            <w:tcBorders>
              <w:left w:val="single" w:color="000000" w:sz="4" w:space="0"/>
              <w:bottom w:val="single" w:color="000000" w:sz="4" w:space="0"/>
              <w:right w:val="single" w:color="000000" w:sz="4" w:space="0"/>
            </w:tcBorders>
            <w:shd w:val="clear" w:color="auto" w:fill="auto"/>
            <w:vAlign w:val="center"/>
          </w:tcPr>
          <w:p w14:paraId="770D44C3">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4"/>
                <w:szCs w:val="24"/>
                <w:u w:val="none"/>
              </w:rPr>
            </w:pPr>
          </w:p>
        </w:tc>
        <w:tc>
          <w:tcPr>
            <w:tcW w:w="6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C02102">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w:t>
            </w:r>
          </w:p>
        </w:tc>
        <w:tc>
          <w:tcPr>
            <w:tcW w:w="4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1AF0C3">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16</w:t>
            </w:r>
          </w:p>
        </w:tc>
        <w:tc>
          <w:tcPr>
            <w:tcW w:w="7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06485D">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176</w:t>
            </w:r>
          </w:p>
        </w:tc>
      </w:tr>
      <w:tr w14:paraId="3C4B9D9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 w:hRule="atLeast"/>
        </w:trPr>
        <w:tc>
          <w:tcPr>
            <w:tcW w:w="34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816F46">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14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1C40CA">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天津市北辰区妇幼保健计划生育服务中心</w:t>
            </w:r>
          </w:p>
        </w:tc>
        <w:tc>
          <w:tcPr>
            <w:tcW w:w="134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08ACB0">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4"/>
                <w:szCs w:val="24"/>
                <w:u w:val="none"/>
              </w:rPr>
            </w:pPr>
            <w:r>
              <w:rPr>
                <w:rFonts w:hint="eastAsia" w:ascii="宋体" w:hAnsi="宋体" w:cs="宋体"/>
                <w:kern w:val="0"/>
                <w:szCs w:val="21"/>
                <w:lang w:bidi="ar"/>
              </w:rPr>
              <w:t>▲</w:t>
            </w:r>
            <w:r>
              <w:rPr>
                <w:rFonts w:hint="eastAsia" w:ascii="宋体" w:hAnsi="宋体" w:eastAsia="宋体" w:cs="宋体"/>
                <w:i w:val="0"/>
                <w:iCs w:val="0"/>
                <w:color w:val="000000"/>
                <w:kern w:val="0"/>
                <w:sz w:val="24"/>
                <w:szCs w:val="24"/>
                <w:u w:val="none"/>
                <w:lang w:val="en-US" w:eastAsia="zh-CN" w:bidi="ar"/>
              </w:rPr>
              <w:t>无创呼吸机</w:t>
            </w:r>
          </w:p>
        </w:tc>
        <w:tc>
          <w:tcPr>
            <w:tcW w:w="6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64FA72">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4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950A3B">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14</w:t>
            </w:r>
          </w:p>
        </w:tc>
        <w:tc>
          <w:tcPr>
            <w:tcW w:w="7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6773C3">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14</w:t>
            </w:r>
          </w:p>
        </w:tc>
      </w:tr>
      <w:tr w14:paraId="2481BB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 w:hRule="atLeast"/>
        </w:trPr>
        <w:tc>
          <w:tcPr>
            <w:tcW w:w="34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2EB748B">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14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951CFC">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天津市宝坻区中医医院</w:t>
            </w:r>
          </w:p>
        </w:tc>
        <w:tc>
          <w:tcPr>
            <w:tcW w:w="134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A45513">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4"/>
                <w:szCs w:val="24"/>
                <w:u w:val="none"/>
              </w:rPr>
            </w:pPr>
            <w:r>
              <w:rPr>
                <w:rFonts w:hint="eastAsia" w:ascii="宋体" w:hAnsi="宋体" w:cs="宋体"/>
                <w:kern w:val="0"/>
                <w:szCs w:val="21"/>
                <w:lang w:bidi="ar"/>
              </w:rPr>
              <w:t>▲</w:t>
            </w:r>
            <w:r>
              <w:rPr>
                <w:rFonts w:hint="eastAsia" w:ascii="宋体" w:hAnsi="宋体" w:eastAsia="宋体" w:cs="宋体"/>
                <w:i w:val="0"/>
                <w:iCs w:val="0"/>
                <w:color w:val="000000"/>
                <w:kern w:val="0"/>
                <w:sz w:val="24"/>
                <w:szCs w:val="24"/>
                <w:u w:val="none"/>
                <w:lang w:val="en-US" w:eastAsia="zh-CN" w:bidi="ar"/>
              </w:rPr>
              <w:t>麻醉机（1）</w:t>
            </w:r>
          </w:p>
        </w:tc>
        <w:tc>
          <w:tcPr>
            <w:tcW w:w="6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596A51">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4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404E85">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110</w:t>
            </w:r>
          </w:p>
        </w:tc>
        <w:tc>
          <w:tcPr>
            <w:tcW w:w="7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5F74D6">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330</w:t>
            </w:r>
          </w:p>
        </w:tc>
      </w:tr>
      <w:tr w14:paraId="75F3850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 w:hRule="atLeast"/>
        </w:trPr>
        <w:tc>
          <w:tcPr>
            <w:tcW w:w="3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5630F4">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i w:val="0"/>
                <w:iCs w:val="0"/>
                <w:color w:val="000000"/>
                <w:sz w:val="24"/>
                <w:szCs w:val="24"/>
                <w:u w:val="none"/>
              </w:rPr>
            </w:pPr>
          </w:p>
        </w:tc>
        <w:tc>
          <w:tcPr>
            <w:tcW w:w="14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E73281">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天津市静海区医院</w:t>
            </w:r>
          </w:p>
        </w:tc>
        <w:tc>
          <w:tcPr>
            <w:tcW w:w="134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4D101E">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麻醉机（2）</w:t>
            </w:r>
          </w:p>
        </w:tc>
        <w:tc>
          <w:tcPr>
            <w:tcW w:w="6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C14198">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4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A6F4EF">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60</w:t>
            </w:r>
          </w:p>
        </w:tc>
        <w:tc>
          <w:tcPr>
            <w:tcW w:w="7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DDA85F">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60</w:t>
            </w:r>
          </w:p>
        </w:tc>
      </w:tr>
      <w:tr w14:paraId="5267FC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 w:hRule="atLeast"/>
        </w:trPr>
        <w:tc>
          <w:tcPr>
            <w:tcW w:w="3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8DAFC2">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i w:val="0"/>
                <w:iCs w:val="0"/>
                <w:color w:val="000000"/>
                <w:sz w:val="24"/>
                <w:szCs w:val="24"/>
                <w:u w:val="none"/>
              </w:rPr>
            </w:pPr>
          </w:p>
        </w:tc>
        <w:tc>
          <w:tcPr>
            <w:tcW w:w="14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A0EEEC">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天津市静海区医院</w:t>
            </w:r>
          </w:p>
        </w:tc>
        <w:tc>
          <w:tcPr>
            <w:tcW w:w="134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B7305C">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麻醉机（3）</w:t>
            </w:r>
          </w:p>
        </w:tc>
        <w:tc>
          <w:tcPr>
            <w:tcW w:w="6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7F951F">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4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6D1424">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25</w:t>
            </w:r>
          </w:p>
        </w:tc>
        <w:tc>
          <w:tcPr>
            <w:tcW w:w="7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F4CC06">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r>
    </w:tbl>
    <w:p w14:paraId="63EA7CE1">
      <w:pPr>
        <w:spacing w:line="360" w:lineRule="auto"/>
        <w:rPr>
          <w:rFonts w:hint="eastAsia"/>
          <w:sz w:val="24"/>
        </w:rPr>
      </w:pPr>
    </w:p>
    <w:p w14:paraId="7C669EF9">
      <w:pPr>
        <w:pStyle w:val="16"/>
        <w:spacing w:line="360" w:lineRule="auto"/>
        <w:ind w:firstLine="480" w:firstLineChars="200"/>
        <w:jc w:val="both"/>
        <w:rPr>
          <w:rFonts w:hint="eastAsia"/>
          <w:sz w:val="24"/>
        </w:rPr>
      </w:pPr>
      <w:r>
        <w:rPr>
          <w:rFonts w:hint="eastAsia" w:ascii="Times New Roman" w:hAnsi="Times New Roman" w:eastAsia="宋体" w:cs="Times New Roman"/>
          <w:color w:val="auto"/>
        </w:rPr>
        <w:t>第一包：</w:t>
      </w:r>
      <w:r>
        <w:rPr>
          <w:rFonts w:hint="eastAsia"/>
          <w:sz w:val="24"/>
        </w:rPr>
        <w:t>心电监护中央站（1）1套、心电监护中央站（2）1套、监护仪（3）6台</w:t>
      </w:r>
    </w:p>
    <w:p w14:paraId="4F097C83">
      <w:pPr>
        <w:pStyle w:val="16"/>
        <w:spacing w:line="360" w:lineRule="auto"/>
        <w:ind w:firstLine="480" w:firstLineChars="200"/>
        <w:jc w:val="both"/>
        <w:rPr>
          <w:rFonts w:ascii="Times New Roman" w:hAnsi="Times New Roman" w:eastAsia="宋体" w:cs="Times New Roman"/>
          <w:color w:val="auto"/>
        </w:rPr>
      </w:pPr>
      <w:r>
        <w:rPr>
          <w:rFonts w:hint="eastAsia"/>
          <w:color w:val="auto"/>
        </w:rPr>
        <w:t>★</w:t>
      </w:r>
      <w:r>
        <w:rPr>
          <w:rFonts w:hint="eastAsia" w:ascii="Times New Roman" w:hAnsi="Times New Roman" w:eastAsia="宋体" w:cs="Times New Roman"/>
          <w:color w:val="auto"/>
        </w:rPr>
        <w:t>1. 投标产品实质性要求</w:t>
      </w:r>
    </w:p>
    <w:p w14:paraId="1646BC99">
      <w:pPr>
        <w:pStyle w:val="1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所投全部产品须按照《医疗器械注册与备案管理办法》（国家市场监督管理总局令第47号）的规定，提供医疗器械备案证明材料或医疗器械注册证扫描件。</w:t>
      </w:r>
    </w:p>
    <w:p w14:paraId="0A83E222">
      <w:pPr>
        <w:spacing w:line="360" w:lineRule="auto"/>
        <w:ind w:firstLine="480" w:firstLineChars="200"/>
        <w:outlineLvl w:val="0"/>
        <w:rPr>
          <w:sz w:val="24"/>
        </w:rPr>
      </w:pPr>
      <w:r>
        <w:rPr>
          <w:rFonts w:hint="eastAsia"/>
          <w:sz w:val="24"/>
        </w:rPr>
        <w:t>2. 技术参数</w:t>
      </w:r>
    </w:p>
    <w:tbl>
      <w:tblPr>
        <w:tblStyle w:val="7"/>
        <w:tblW w:w="568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39"/>
        <w:gridCol w:w="1364"/>
        <w:gridCol w:w="755"/>
        <w:gridCol w:w="850"/>
        <w:gridCol w:w="5887"/>
      </w:tblGrid>
      <w:tr w14:paraId="47A8A2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blHeader/>
          <w:jc w:val="center"/>
        </w:trPr>
        <w:tc>
          <w:tcPr>
            <w:tcW w:w="433" w:type="pct"/>
            <w:tcBorders>
              <w:top w:val="single" w:color="auto" w:sz="4" w:space="0"/>
              <w:left w:val="single" w:color="auto" w:sz="4" w:space="0"/>
              <w:bottom w:val="single" w:color="auto" w:sz="4" w:space="0"/>
              <w:right w:val="single" w:color="auto" w:sz="4" w:space="0"/>
            </w:tcBorders>
            <w:vAlign w:val="center"/>
          </w:tcPr>
          <w:p w14:paraId="51AE72E8">
            <w:pPr>
              <w:widowControl/>
              <w:jc w:val="center"/>
              <w:rPr>
                <w:rFonts w:cs="宋体"/>
                <w:kern w:val="0"/>
                <w:sz w:val="24"/>
                <w:szCs w:val="24"/>
              </w:rPr>
            </w:pPr>
            <w:r>
              <w:rPr>
                <w:rFonts w:hint="eastAsia" w:cs="宋体"/>
                <w:kern w:val="0"/>
                <w:sz w:val="24"/>
              </w:rPr>
              <w:t>序号</w:t>
            </w:r>
          </w:p>
        </w:tc>
        <w:tc>
          <w:tcPr>
            <w:tcW w:w="703" w:type="pct"/>
            <w:tcBorders>
              <w:top w:val="single" w:color="auto" w:sz="4" w:space="0"/>
              <w:left w:val="single" w:color="auto" w:sz="4" w:space="0"/>
              <w:bottom w:val="single" w:color="auto" w:sz="4" w:space="0"/>
              <w:right w:val="single" w:color="auto" w:sz="4" w:space="0"/>
            </w:tcBorders>
            <w:vAlign w:val="center"/>
          </w:tcPr>
          <w:p w14:paraId="34D10332">
            <w:pPr>
              <w:widowControl/>
              <w:jc w:val="center"/>
              <w:rPr>
                <w:rFonts w:cs="宋体"/>
                <w:kern w:val="0"/>
                <w:sz w:val="24"/>
                <w:szCs w:val="24"/>
              </w:rPr>
            </w:pPr>
            <w:r>
              <w:rPr>
                <w:rFonts w:hint="eastAsia" w:cs="宋体"/>
                <w:kern w:val="0"/>
                <w:sz w:val="24"/>
              </w:rPr>
              <w:t>标的名称</w:t>
            </w:r>
          </w:p>
        </w:tc>
        <w:tc>
          <w:tcPr>
            <w:tcW w:w="389" w:type="pct"/>
            <w:tcBorders>
              <w:top w:val="single" w:color="auto" w:sz="4" w:space="0"/>
              <w:left w:val="single" w:color="auto" w:sz="4" w:space="0"/>
              <w:bottom w:val="single" w:color="auto" w:sz="4" w:space="0"/>
              <w:right w:val="single" w:color="auto" w:sz="4" w:space="0"/>
            </w:tcBorders>
            <w:vAlign w:val="center"/>
          </w:tcPr>
          <w:p w14:paraId="024932B9">
            <w:pPr>
              <w:widowControl/>
              <w:jc w:val="center"/>
              <w:rPr>
                <w:rFonts w:cs="宋体"/>
                <w:kern w:val="0"/>
                <w:sz w:val="24"/>
                <w:szCs w:val="24"/>
              </w:rPr>
            </w:pPr>
            <w:r>
              <w:rPr>
                <w:rFonts w:cs="宋体"/>
                <w:kern w:val="0"/>
                <w:sz w:val="24"/>
                <w:szCs w:val="24"/>
              </w:rPr>
              <w:t>单位</w:t>
            </w:r>
            <w:r>
              <w:rPr>
                <w:rFonts w:hint="eastAsia" w:cs="宋体"/>
                <w:kern w:val="0"/>
                <w:sz w:val="24"/>
                <w:szCs w:val="24"/>
              </w:rPr>
              <w:t xml:space="preserve"> </w:t>
            </w:r>
          </w:p>
        </w:tc>
        <w:tc>
          <w:tcPr>
            <w:tcW w:w="438" w:type="pct"/>
            <w:tcBorders>
              <w:top w:val="single" w:color="auto" w:sz="4" w:space="0"/>
              <w:left w:val="single" w:color="auto" w:sz="4" w:space="0"/>
              <w:bottom w:val="single" w:color="auto" w:sz="4" w:space="0"/>
              <w:right w:val="single" w:color="auto" w:sz="4" w:space="0"/>
            </w:tcBorders>
            <w:vAlign w:val="center"/>
          </w:tcPr>
          <w:p w14:paraId="6FA23C52">
            <w:pPr>
              <w:widowControl/>
              <w:jc w:val="center"/>
              <w:rPr>
                <w:rFonts w:cs="宋体"/>
                <w:kern w:val="0"/>
                <w:sz w:val="24"/>
              </w:rPr>
            </w:pPr>
            <w:r>
              <w:rPr>
                <w:rFonts w:hint="eastAsia" w:cs="宋体"/>
                <w:kern w:val="0"/>
                <w:sz w:val="24"/>
              </w:rPr>
              <w:t>数量</w:t>
            </w:r>
          </w:p>
        </w:tc>
        <w:tc>
          <w:tcPr>
            <w:tcW w:w="3035" w:type="pct"/>
            <w:tcBorders>
              <w:top w:val="single" w:color="auto" w:sz="4" w:space="0"/>
              <w:left w:val="single" w:color="auto" w:sz="4" w:space="0"/>
              <w:bottom w:val="single" w:color="auto" w:sz="4" w:space="0"/>
              <w:right w:val="single" w:color="auto" w:sz="4" w:space="0"/>
            </w:tcBorders>
            <w:vAlign w:val="center"/>
          </w:tcPr>
          <w:p w14:paraId="2E276F40">
            <w:pPr>
              <w:widowControl/>
              <w:spacing w:line="300" w:lineRule="exact"/>
              <w:jc w:val="center"/>
              <w:rPr>
                <w:rFonts w:cs="宋体"/>
                <w:kern w:val="0"/>
                <w:sz w:val="24"/>
                <w:szCs w:val="24"/>
              </w:rPr>
            </w:pPr>
            <w:r>
              <w:rPr>
                <w:rFonts w:hint="eastAsia" w:cs="宋体"/>
                <w:kern w:val="0"/>
                <w:sz w:val="24"/>
              </w:rPr>
              <w:t>需求条款</w:t>
            </w:r>
          </w:p>
        </w:tc>
      </w:tr>
      <w:tr w14:paraId="58A7FD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3" w:type="pct"/>
            <w:tcBorders>
              <w:top w:val="single" w:color="auto" w:sz="4" w:space="0"/>
              <w:left w:val="single" w:color="auto" w:sz="4" w:space="0"/>
              <w:bottom w:val="single" w:color="auto" w:sz="4" w:space="0"/>
              <w:right w:val="single" w:color="auto" w:sz="4" w:space="0"/>
            </w:tcBorders>
            <w:vAlign w:val="center"/>
          </w:tcPr>
          <w:p w14:paraId="25E76174">
            <w:pPr>
              <w:snapToGrid w:val="0"/>
              <w:spacing w:line="360" w:lineRule="auto"/>
              <w:jc w:val="center"/>
              <w:rPr>
                <w:rFonts w:ascii="宋体" w:hAnsi="宋体" w:cs="宋体"/>
                <w:sz w:val="24"/>
                <w:szCs w:val="24"/>
              </w:rPr>
            </w:pPr>
            <w:r>
              <w:rPr>
                <w:rFonts w:hint="eastAsia" w:ascii="宋体" w:hAnsi="宋体" w:cs="宋体"/>
                <w:sz w:val="24"/>
                <w:szCs w:val="24"/>
              </w:rPr>
              <w:t>1</w:t>
            </w:r>
          </w:p>
        </w:tc>
        <w:tc>
          <w:tcPr>
            <w:tcW w:w="703" w:type="pct"/>
            <w:tcBorders>
              <w:top w:val="single" w:color="auto" w:sz="4" w:space="0"/>
              <w:left w:val="single" w:color="auto" w:sz="4" w:space="0"/>
              <w:bottom w:val="single" w:color="auto" w:sz="4" w:space="0"/>
              <w:right w:val="single" w:color="auto" w:sz="4" w:space="0"/>
            </w:tcBorders>
            <w:vAlign w:val="center"/>
          </w:tcPr>
          <w:p w14:paraId="1D1886B9">
            <w:pPr>
              <w:snapToGrid w:val="0"/>
              <w:spacing w:line="360" w:lineRule="auto"/>
              <w:jc w:val="center"/>
              <w:rPr>
                <w:rFonts w:ascii="宋体" w:hAnsi="宋体" w:cs="宋体"/>
                <w:sz w:val="24"/>
                <w:szCs w:val="24"/>
              </w:rPr>
            </w:pPr>
            <w:r>
              <w:rPr>
                <w:rFonts w:hint="eastAsia" w:ascii="宋体" w:hAnsi="宋体" w:eastAsia="宋体" w:cs="宋体"/>
                <w:sz w:val="24"/>
                <w:szCs w:val="24"/>
                <w:lang w:eastAsia="zh-CN"/>
              </w:rPr>
              <w:t>▲心电监护中央站（1）</w:t>
            </w:r>
          </w:p>
        </w:tc>
        <w:tc>
          <w:tcPr>
            <w:tcW w:w="389" w:type="pct"/>
            <w:tcBorders>
              <w:top w:val="single" w:color="auto" w:sz="4" w:space="0"/>
              <w:left w:val="single" w:color="auto" w:sz="4" w:space="0"/>
              <w:bottom w:val="single" w:color="auto" w:sz="4" w:space="0"/>
              <w:right w:val="single" w:color="auto" w:sz="4" w:space="0"/>
            </w:tcBorders>
            <w:vAlign w:val="center"/>
          </w:tcPr>
          <w:p w14:paraId="5A780BED">
            <w:pPr>
              <w:snapToGrid w:val="0"/>
              <w:spacing w:line="360" w:lineRule="auto"/>
              <w:jc w:val="center"/>
              <w:rPr>
                <w:rFonts w:hint="eastAsia" w:ascii="宋体" w:hAnsi="宋体" w:eastAsia="宋体" w:cs="宋体"/>
                <w:sz w:val="24"/>
                <w:szCs w:val="24"/>
                <w:lang w:eastAsia="zh-CN"/>
              </w:rPr>
            </w:pPr>
            <w:r>
              <w:rPr>
                <w:rFonts w:hint="eastAsia" w:ascii="宋体" w:hAnsi="宋体" w:cs="宋体"/>
                <w:sz w:val="24"/>
                <w:szCs w:val="24"/>
                <w:lang w:val="en-US" w:eastAsia="zh-CN"/>
              </w:rPr>
              <w:t>套</w:t>
            </w:r>
          </w:p>
        </w:tc>
        <w:tc>
          <w:tcPr>
            <w:tcW w:w="438" w:type="pct"/>
            <w:tcBorders>
              <w:top w:val="single" w:color="auto" w:sz="4" w:space="0"/>
              <w:left w:val="single" w:color="auto" w:sz="4" w:space="0"/>
              <w:bottom w:val="single" w:color="auto" w:sz="4" w:space="0"/>
              <w:right w:val="single" w:color="auto" w:sz="4" w:space="0"/>
            </w:tcBorders>
            <w:vAlign w:val="center"/>
          </w:tcPr>
          <w:p w14:paraId="623C6BA8">
            <w:pPr>
              <w:jc w:val="center"/>
              <w:rPr>
                <w:rFonts w:hint="eastAsia" w:eastAsia="宋体"/>
                <w:sz w:val="24"/>
                <w:szCs w:val="21"/>
                <w:lang w:eastAsia="zh-CN"/>
              </w:rPr>
            </w:pPr>
            <w:r>
              <w:rPr>
                <w:rFonts w:hint="eastAsia"/>
                <w:sz w:val="24"/>
                <w:szCs w:val="21"/>
                <w:lang w:val="en-US" w:eastAsia="zh-CN"/>
              </w:rPr>
              <w:t>1</w:t>
            </w:r>
          </w:p>
        </w:tc>
        <w:tc>
          <w:tcPr>
            <w:tcW w:w="3035" w:type="pct"/>
            <w:tcBorders>
              <w:top w:val="single" w:color="auto" w:sz="4" w:space="0"/>
              <w:left w:val="single" w:color="auto" w:sz="4" w:space="0"/>
              <w:bottom w:val="single" w:color="auto" w:sz="4" w:space="0"/>
              <w:right w:val="single" w:color="auto" w:sz="4" w:space="0"/>
            </w:tcBorders>
          </w:tcPr>
          <w:p w14:paraId="120ED120">
            <w:pPr>
              <w:widowControl/>
              <w:spacing w:line="240" w:lineRule="atLeast"/>
              <w:rPr>
                <w:rFonts w:hint="eastAsia" w:ascii="宋体" w:hAnsi="宋体" w:eastAsia="宋体" w:cs="宋体"/>
                <w:kern w:val="0"/>
                <w:sz w:val="24"/>
                <w:szCs w:val="20"/>
              </w:rPr>
            </w:pPr>
            <w:r>
              <w:rPr>
                <w:rFonts w:hint="eastAsia" w:ascii="宋体" w:hAnsi="宋体" w:eastAsia="宋体" w:cs="宋体"/>
                <w:kern w:val="0"/>
                <w:sz w:val="24"/>
                <w:szCs w:val="20"/>
              </w:rPr>
              <w:t>天津市静海区医院</w:t>
            </w:r>
          </w:p>
          <w:p w14:paraId="734B2DE3">
            <w:pPr>
              <w:widowControl/>
              <w:spacing w:line="240" w:lineRule="atLeast"/>
              <w:rPr>
                <w:rFonts w:hint="eastAsia" w:ascii="宋体" w:hAnsi="宋体" w:eastAsia="宋体" w:cs="宋体"/>
                <w:kern w:val="0"/>
                <w:sz w:val="24"/>
                <w:szCs w:val="20"/>
              </w:rPr>
            </w:pPr>
            <w:r>
              <w:rPr>
                <w:rFonts w:hint="eastAsia" w:ascii="宋体" w:hAnsi="宋体" w:eastAsia="宋体" w:cs="宋体"/>
                <w:kern w:val="0"/>
                <w:sz w:val="24"/>
                <w:szCs w:val="20"/>
              </w:rPr>
              <w:t>★一、产品用途：由1台中央监护工作站和22台插件式监护仪组成，实现集中监测及查看。可在同一回顾页面同时显示全息波形，报警，图形趋势，表格趋势。</w:t>
            </w:r>
          </w:p>
          <w:p w14:paraId="6B8FF39A">
            <w:pPr>
              <w:widowControl/>
              <w:spacing w:line="240" w:lineRule="atLeast"/>
              <w:rPr>
                <w:rFonts w:hint="eastAsia" w:ascii="宋体" w:hAnsi="宋体" w:eastAsia="宋体" w:cs="宋体"/>
                <w:kern w:val="0"/>
                <w:sz w:val="24"/>
                <w:szCs w:val="20"/>
              </w:rPr>
            </w:pPr>
            <w:r>
              <w:rPr>
                <w:rFonts w:hint="eastAsia" w:ascii="宋体" w:hAnsi="宋体" w:eastAsia="宋体" w:cs="宋体"/>
                <w:kern w:val="0"/>
                <w:sz w:val="24"/>
                <w:szCs w:val="20"/>
              </w:rPr>
              <w:t>二、技术参数</w:t>
            </w:r>
          </w:p>
          <w:p w14:paraId="034ED150">
            <w:pPr>
              <w:widowControl/>
              <w:spacing w:line="240" w:lineRule="atLeast"/>
              <w:rPr>
                <w:rFonts w:hint="eastAsia" w:ascii="宋体" w:hAnsi="宋体" w:eastAsia="宋体" w:cs="宋体"/>
                <w:kern w:val="0"/>
                <w:sz w:val="24"/>
                <w:szCs w:val="20"/>
              </w:rPr>
            </w:pPr>
            <w:r>
              <w:rPr>
                <w:rFonts w:hint="eastAsia" w:ascii="宋体" w:hAnsi="宋体" w:eastAsia="宋体" w:cs="宋体"/>
                <w:kern w:val="0"/>
                <w:sz w:val="24"/>
                <w:szCs w:val="20"/>
              </w:rPr>
              <w:t>1.模块化插件式监护仪:</w:t>
            </w:r>
          </w:p>
          <w:p w14:paraId="72EDB730">
            <w:pPr>
              <w:widowControl/>
              <w:spacing w:line="240" w:lineRule="atLeast"/>
              <w:rPr>
                <w:rFonts w:hint="eastAsia" w:ascii="宋体" w:hAnsi="宋体" w:eastAsia="宋体" w:cs="宋体"/>
                <w:kern w:val="0"/>
                <w:sz w:val="24"/>
                <w:szCs w:val="20"/>
              </w:rPr>
            </w:pPr>
            <w:r>
              <w:rPr>
                <w:rFonts w:hint="eastAsia" w:ascii="宋体" w:hAnsi="宋体" w:eastAsia="宋体" w:cs="宋体"/>
                <w:kern w:val="0"/>
                <w:sz w:val="24"/>
                <w:szCs w:val="20"/>
              </w:rPr>
              <w:t>1.1主机、显示屏和插件槽一体化设计，主机模块插槽数≥6个（非电池插槽），且模块支持插入主机任意插槽；</w:t>
            </w:r>
          </w:p>
          <w:p w14:paraId="1069F1EB">
            <w:pPr>
              <w:widowControl/>
              <w:spacing w:line="240" w:lineRule="atLeast"/>
              <w:rPr>
                <w:rFonts w:hint="eastAsia" w:ascii="宋体" w:hAnsi="宋体" w:eastAsia="宋体" w:cs="宋体"/>
                <w:kern w:val="0"/>
                <w:sz w:val="24"/>
                <w:szCs w:val="20"/>
              </w:rPr>
            </w:pPr>
            <w:r>
              <w:rPr>
                <w:rFonts w:hint="eastAsia" w:ascii="宋体" w:hAnsi="宋体" w:eastAsia="宋体" w:cs="宋体"/>
                <w:kern w:val="0"/>
                <w:sz w:val="24"/>
                <w:szCs w:val="20"/>
              </w:rPr>
              <w:t>★1.2≥15英寸彩色触摸显示屏，分辨率≥1920×1080，≥10通道显示，显示屏亮度自动调节；</w:t>
            </w:r>
          </w:p>
          <w:p w14:paraId="790A087A">
            <w:pPr>
              <w:widowControl/>
              <w:spacing w:line="240" w:lineRule="atLeast"/>
              <w:rPr>
                <w:rFonts w:hint="eastAsia" w:ascii="宋体" w:hAnsi="宋体" w:eastAsia="宋体" w:cs="宋体"/>
                <w:kern w:val="0"/>
                <w:sz w:val="24"/>
                <w:szCs w:val="20"/>
              </w:rPr>
            </w:pPr>
            <w:r>
              <w:rPr>
                <w:rFonts w:hint="eastAsia" w:ascii="宋体" w:hAnsi="宋体" w:eastAsia="宋体" w:cs="宋体"/>
                <w:kern w:val="0"/>
                <w:sz w:val="24"/>
                <w:szCs w:val="20"/>
              </w:rPr>
              <w:t>★1.3配置≥4个USB接口，支持连接鼠标、条码扫描枪和遥控器等USB设备；</w:t>
            </w:r>
          </w:p>
          <w:p w14:paraId="316AFDE6">
            <w:pPr>
              <w:widowControl/>
              <w:spacing w:line="240" w:lineRule="atLeast"/>
              <w:rPr>
                <w:rFonts w:hint="eastAsia" w:ascii="宋体" w:hAnsi="宋体" w:eastAsia="宋体" w:cs="宋体"/>
                <w:kern w:val="0"/>
                <w:sz w:val="24"/>
                <w:szCs w:val="20"/>
              </w:rPr>
            </w:pPr>
            <w:r>
              <w:rPr>
                <w:rFonts w:hint="eastAsia" w:ascii="宋体" w:hAnsi="宋体" w:eastAsia="宋体" w:cs="宋体"/>
                <w:kern w:val="0"/>
                <w:sz w:val="24"/>
                <w:szCs w:val="20"/>
              </w:rPr>
              <w:t>1.4内置锂电池供电≥2小时；</w:t>
            </w:r>
          </w:p>
          <w:p w14:paraId="0094611A">
            <w:pPr>
              <w:widowControl/>
              <w:spacing w:line="240" w:lineRule="atLeast"/>
              <w:rPr>
                <w:rFonts w:hint="eastAsia" w:ascii="宋体" w:hAnsi="宋体" w:eastAsia="宋体" w:cs="宋体"/>
                <w:kern w:val="0"/>
                <w:sz w:val="24"/>
                <w:szCs w:val="20"/>
              </w:rPr>
            </w:pPr>
            <w:r>
              <w:rPr>
                <w:rFonts w:hint="eastAsia" w:ascii="宋体" w:hAnsi="宋体" w:eastAsia="宋体" w:cs="宋体"/>
                <w:kern w:val="0"/>
                <w:sz w:val="24"/>
                <w:szCs w:val="20"/>
              </w:rPr>
              <w:t>1.5基本功能模块：支持（3/5导）心电、呼吸、心率、脉搏、血氧饱和度、无创血压、双通道体温、双通道有创血压监测，并提供全部相关附件；</w:t>
            </w:r>
          </w:p>
          <w:p w14:paraId="6F9D424B">
            <w:pPr>
              <w:widowControl/>
              <w:spacing w:line="240" w:lineRule="atLeast"/>
              <w:rPr>
                <w:rFonts w:hint="eastAsia" w:ascii="宋体" w:hAnsi="宋体" w:eastAsia="宋体" w:cs="宋体"/>
                <w:kern w:val="0"/>
                <w:sz w:val="24"/>
                <w:szCs w:val="20"/>
              </w:rPr>
            </w:pPr>
            <w:r>
              <w:rPr>
                <w:rFonts w:hint="eastAsia" w:ascii="宋体" w:hAnsi="宋体" w:eastAsia="宋体" w:cs="宋体"/>
                <w:kern w:val="0"/>
                <w:sz w:val="24"/>
                <w:szCs w:val="20"/>
              </w:rPr>
              <w:t>★1.6基本功能模块支持升级为具备转运功能的模块，具有独立操作显示屏，屏幕尺寸≥5.5英寸，内置锂电池供电≥4小时，无风扇设计；</w:t>
            </w:r>
          </w:p>
          <w:p w14:paraId="4EFFA431">
            <w:pPr>
              <w:widowControl/>
              <w:spacing w:line="240" w:lineRule="atLeast"/>
              <w:rPr>
                <w:rFonts w:hint="eastAsia" w:ascii="宋体" w:hAnsi="宋体" w:eastAsia="宋体" w:cs="宋体"/>
                <w:kern w:val="0"/>
                <w:sz w:val="24"/>
                <w:szCs w:val="20"/>
              </w:rPr>
            </w:pPr>
            <w:r>
              <w:rPr>
                <w:rFonts w:hint="eastAsia" w:ascii="宋体" w:hAnsi="宋体" w:eastAsia="宋体" w:cs="宋体"/>
                <w:kern w:val="0"/>
                <w:sz w:val="24"/>
                <w:szCs w:val="20"/>
              </w:rPr>
              <w:t>★1.7转运模块可插入监护仪主机的任意插槽；</w:t>
            </w:r>
          </w:p>
          <w:p w14:paraId="09B1E010">
            <w:pPr>
              <w:widowControl/>
              <w:spacing w:line="240" w:lineRule="atLeast"/>
              <w:rPr>
                <w:rFonts w:hint="eastAsia" w:ascii="宋体" w:hAnsi="宋体" w:eastAsia="宋体" w:cs="宋体"/>
                <w:kern w:val="0"/>
                <w:sz w:val="24"/>
                <w:szCs w:val="20"/>
              </w:rPr>
            </w:pPr>
            <w:r>
              <w:rPr>
                <w:rFonts w:hint="eastAsia" w:ascii="宋体" w:hAnsi="宋体" w:eastAsia="宋体" w:cs="宋体"/>
                <w:kern w:val="0"/>
                <w:sz w:val="24"/>
                <w:szCs w:val="20"/>
              </w:rPr>
              <w:t>1.8心电分析支持包括但不限于HR、ST、QT/QTc 及ΔQTc数，及≥25种心律失常分析，含房颤分析；</w:t>
            </w:r>
          </w:p>
          <w:p w14:paraId="5D4FCE84">
            <w:pPr>
              <w:widowControl/>
              <w:spacing w:line="240" w:lineRule="atLeast"/>
              <w:rPr>
                <w:rFonts w:hint="eastAsia" w:ascii="宋体" w:hAnsi="宋体" w:eastAsia="宋体" w:cs="宋体"/>
                <w:kern w:val="0"/>
                <w:sz w:val="24"/>
                <w:szCs w:val="20"/>
              </w:rPr>
            </w:pPr>
            <w:r>
              <w:rPr>
                <w:rFonts w:hint="eastAsia" w:ascii="宋体" w:hAnsi="宋体" w:eastAsia="宋体" w:cs="宋体"/>
                <w:kern w:val="0"/>
                <w:sz w:val="24"/>
                <w:szCs w:val="20"/>
              </w:rPr>
              <w:t>★1.9支持室上性心动过速和SVCs/min等室上性心律失常分析；</w:t>
            </w:r>
          </w:p>
          <w:p w14:paraId="033361E9">
            <w:pPr>
              <w:widowControl/>
              <w:spacing w:line="240" w:lineRule="atLeast"/>
              <w:rPr>
                <w:rFonts w:hint="eastAsia" w:ascii="宋体" w:hAnsi="宋体" w:eastAsia="宋体" w:cs="宋体"/>
                <w:kern w:val="0"/>
                <w:sz w:val="24"/>
                <w:szCs w:val="20"/>
              </w:rPr>
            </w:pPr>
            <w:r>
              <w:rPr>
                <w:rFonts w:hint="eastAsia" w:ascii="宋体" w:hAnsi="宋体" w:eastAsia="宋体" w:cs="宋体"/>
                <w:kern w:val="0"/>
                <w:sz w:val="24"/>
                <w:szCs w:val="20"/>
              </w:rPr>
              <w:t>1.10心电支持≥4个分析导联实时动态同步分析，并非多个导联波形同屏显示及12导联静息分析；</w:t>
            </w:r>
          </w:p>
          <w:p w14:paraId="65937795">
            <w:pPr>
              <w:widowControl/>
              <w:spacing w:line="240" w:lineRule="atLeast"/>
              <w:rPr>
                <w:rFonts w:hint="eastAsia" w:ascii="宋体" w:hAnsi="宋体" w:eastAsia="宋体" w:cs="宋体"/>
                <w:kern w:val="0"/>
                <w:sz w:val="24"/>
                <w:szCs w:val="20"/>
              </w:rPr>
            </w:pPr>
            <w:r>
              <w:rPr>
                <w:rFonts w:hint="eastAsia" w:ascii="宋体" w:hAnsi="宋体" w:eastAsia="宋体" w:cs="宋体"/>
                <w:kern w:val="0"/>
                <w:sz w:val="24"/>
                <w:szCs w:val="20"/>
              </w:rPr>
              <w:t>1.11配指套式血氧探头，支持浸泡消毒，防水等级≥IPX7；</w:t>
            </w:r>
          </w:p>
          <w:p w14:paraId="50FB24C4">
            <w:pPr>
              <w:widowControl/>
              <w:spacing w:line="240" w:lineRule="atLeast"/>
              <w:rPr>
                <w:rFonts w:hint="eastAsia" w:ascii="宋体" w:hAnsi="宋体" w:eastAsia="宋体" w:cs="宋体"/>
                <w:kern w:val="0"/>
                <w:sz w:val="24"/>
                <w:szCs w:val="20"/>
              </w:rPr>
            </w:pPr>
            <w:r>
              <w:rPr>
                <w:rFonts w:hint="eastAsia" w:ascii="宋体" w:hAnsi="宋体" w:eastAsia="宋体" w:cs="宋体"/>
                <w:kern w:val="0"/>
                <w:sz w:val="24"/>
                <w:szCs w:val="20"/>
              </w:rPr>
              <w:t>1.12具有抗运动和弱灌注血氧技术，可显示若灌注指数（PI）；</w:t>
            </w:r>
          </w:p>
          <w:p w14:paraId="121BCAE6">
            <w:pPr>
              <w:widowControl/>
              <w:spacing w:line="240" w:lineRule="atLeast"/>
              <w:rPr>
                <w:rFonts w:hint="eastAsia" w:ascii="宋体" w:hAnsi="宋体" w:eastAsia="宋体" w:cs="宋体"/>
                <w:kern w:val="0"/>
                <w:sz w:val="24"/>
                <w:szCs w:val="20"/>
              </w:rPr>
            </w:pPr>
            <w:r>
              <w:rPr>
                <w:rFonts w:hint="eastAsia" w:ascii="宋体" w:hAnsi="宋体" w:eastAsia="宋体" w:cs="宋体"/>
                <w:kern w:val="0"/>
                <w:sz w:val="24"/>
                <w:szCs w:val="20"/>
              </w:rPr>
              <w:t>1.13标配双通道有创血压，支持实时PPV测量和PAWP手动和自动测量；</w:t>
            </w:r>
          </w:p>
          <w:p w14:paraId="0989DA00">
            <w:pPr>
              <w:widowControl/>
              <w:spacing w:line="240" w:lineRule="atLeast"/>
              <w:rPr>
                <w:rFonts w:hint="eastAsia" w:ascii="宋体" w:hAnsi="宋体" w:eastAsia="宋体" w:cs="宋体"/>
                <w:kern w:val="0"/>
                <w:sz w:val="24"/>
                <w:szCs w:val="20"/>
              </w:rPr>
            </w:pPr>
            <w:r>
              <w:rPr>
                <w:rFonts w:hint="eastAsia" w:ascii="宋体" w:hAnsi="宋体" w:eastAsia="宋体" w:cs="宋体"/>
                <w:kern w:val="0"/>
                <w:sz w:val="24"/>
                <w:szCs w:val="20"/>
              </w:rPr>
              <w:t>1.14可支持升级心肺复苏质量指数监测功能；</w:t>
            </w:r>
          </w:p>
          <w:p w14:paraId="5CAA4F34">
            <w:pPr>
              <w:widowControl/>
              <w:spacing w:line="240" w:lineRule="atLeast"/>
              <w:rPr>
                <w:rFonts w:hint="eastAsia" w:ascii="宋体" w:hAnsi="宋体" w:eastAsia="宋体" w:cs="宋体"/>
                <w:kern w:val="0"/>
                <w:sz w:val="24"/>
                <w:szCs w:val="20"/>
              </w:rPr>
            </w:pPr>
            <w:r>
              <w:rPr>
                <w:rFonts w:hint="eastAsia" w:ascii="宋体" w:hAnsi="宋体" w:eastAsia="宋体" w:cs="宋体"/>
                <w:kern w:val="0"/>
                <w:sz w:val="24"/>
                <w:szCs w:val="20"/>
              </w:rPr>
              <w:t>★1.15支持RR呼吸率测量，测量范围：0～200rpm</w:t>
            </w:r>
          </w:p>
          <w:p w14:paraId="1826BA45">
            <w:pPr>
              <w:widowControl/>
              <w:spacing w:line="240" w:lineRule="atLeast"/>
              <w:rPr>
                <w:rFonts w:hint="eastAsia" w:ascii="宋体" w:hAnsi="宋体" w:eastAsia="宋体" w:cs="宋体"/>
                <w:kern w:val="0"/>
                <w:sz w:val="24"/>
                <w:szCs w:val="20"/>
              </w:rPr>
            </w:pPr>
            <w:r>
              <w:rPr>
                <w:rFonts w:hint="eastAsia" w:ascii="宋体" w:hAnsi="宋体" w:eastAsia="宋体" w:cs="宋体"/>
                <w:kern w:val="0"/>
                <w:sz w:val="24"/>
                <w:szCs w:val="20"/>
              </w:rPr>
              <w:t>1.16可通过模块升级：二氧化碳、氧气、脑电（EEG）、双频指数BIS、麻醉气体AG、电阻抗心动描记（ICG）、脑电麻醉深度指数、呼吸力学（RM）、有创心排量（C.O.）、有创连续心排量（CCO： PiCCO）、神经肌肉传导（NMT）；</w:t>
            </w:r>
          </w:p>
          <w:p w14:paraId="231BD544">
            <w:pPr>
              <w:widowControl/>
              <w:spacing w:line="240" w:lineRule="atLeast"/>
              <w:rPr>
                <w:rFonts w:hint="eastAsia" w:ascii="宋体" w:hAnsi="宋体" w:eastAsia="宋体" w:cs="宋体"/>
                <w:kern w:val="0"/>
                <w:sz w:val="24"/>
                <w:szCs w:val="20"/>
              </w:rPr>
            </w:pPr>
            <w:r>
              <w:rPr>
                <w:rFonts w:hint="eastAsia" w:ascii="宋体" w:hAnsi="宋体" w:eastAsia="宋体" w:cs="宋体"/>
                <w:kern w:val="0"/>
                <w:sz w:val="24"/>
                <w:szCs w:val="20"/>
              </w:rPr>
              <w:t>1.17支持升级模块，进行RM呼吸力学监测，提供≥18项呼吸力学参数指标，可监测包括，PIF峰值吸气流量，PEF峰值呼气流量、NIF负吸入压力等；</w:t>
            </w:r>
          </w:p>
          <w:p w14:paraId="3CD3918F">
            <w:pPr>
              <w:widowControl/>
              <w:spacing w:line="240" w:lineRule="atLeast"/>
              <w:rPr>
                <w:rFonts w:hint="eastAsia" w:ascii="宋体" w:hAnsi="宋体" w:eastAsia="宋体" w:cs="宋体"/>
                <w:kern w:val="0"/>
                <w:sz w:val="24"/>
                <w:szCs w:val="20"/>
              </w:rPr>
            </w:pPr>
            <w:r>
              <w:rPr>
                <w:rFonts w:hint="eastAsia" w:ascii="宋体" w:hAnsi="宋体" w:eastAsia="宋体" w:cs="宋体"/>
                <w:kern w:val="0"/>
                <w:sz w:val="24"/>
                <w:szCs w:val="20"/>
              </w:rPr>
              <w:t>1.18可升级脑部与区域血氧饱和度（</w:t>
            </w:r>
            <w:r>
              <w:rPr>
                <w:rFonts w:hint="eastAsia" w:ascii="宋体" w:hAnsi="宋体" w:eastAsia="宋体" w:cs="宋体"/>
                <w:kern w:val="0"/>
                <w:sz w:val="24"/>
                <w:szCs w:val="20"/>
                <w:lang w:val="en-US" w:eastAsia="zh-CN"/>
              </w:rPr>
              <w:t>rSO2</w:t>
            </w:r>
            <w:r>
              <w:rPr>
                <w:rFonts w:hint="eastAsia" w:ascii="宋体" w:hAnsi="宋体" w:eastAsia="宋体" w:cs="宋体"/>
                <w:kern w:val="0"/>
                <w:sz w:val="24"/>
                <w:szCs w:val="20"/>
              </w:rPr>
              <w:t>）监护，最多支持4通道的r</w:t>
            </w:r>
            <w:r>
              <w:rPr>
                <w:rFonts w:hint="eastAsia" w:ascii="宋体" w:hAnsi="宋体" w:eastAsia="宋体" w:cs="宋体"/>
                <w:kern w:val="0"/>
                <w:sz w:val="24"/>
                <w:szCs w:val="20"/>
                <w:lang w:val="en-US" w:eastAsia="zh-CN"/>
              </w:rPr>
              <w:t>SO2</w:t>
            </w:r>
            <w:r>
              <w:rPr>
                <w:rFonts w:hint="eastAsia" w:ascii="宋体" w:hAnsi="宋体" w:eastAsia="宋体" w:cs="宋体"/>
                <w:kern w:val="0"/>
                <w:sz w:val="24"/>
                <w:szCs w:val="20"/>
              </w:rPr>
              <w:t>测量，</w:t>
            </w:r>
            <w:r>
              <w:rPr>
                <w:rFonts w:hint="eastAsia" w:ascii="宋体" w:hAnsi="宋体" w:eastAsia="宋体" w:cs="宋体"/>
                <w:kern w:val="0"/>
                <w:sz w:val="24"/>
                <w:szCs w:val="20"/>
                <w:lang w:val="en-US" w:eastAsia="zh-CN"/>
              </w:rPr>
              <w:t>rSO2</w:t>
            </w:r>
            <w:r>
              <w:rPr>
                <w:rFonts w:hint="eastAsia" w:ascii="宋体" w:hAnsi="宋体" w:eastAsia="宋体" w:cs="宋体"/>
                <w:kern w:val="0"/>
                <w:sz w:val="24"/>
                <w:szCs w:val="20"/>
              </w:rPr>
              <w:t>的传感器（非主线缆）可配置重复用耗材；</w:t>
            </w:r>
          </w:p>
          <w:p w14:paraId="4BD84822">
            <w:pPr>
              <w:widowControl/>
              <w:spacing w:line="240" w:lineRule="atLeast"/>
              <w:rPr>
                <w:rFonts w:hint="eastAsia" w:ascii="宋体" w:hAnsi="宋体" w:eastAsia="宋体" w:cs="宋体"/>
                <w:kern w:val="0"/>
                <w:sz w:val="24"/>
                <w:szCs w:val="20"/>
              </w:rPr>
            </w:pPr>
            <w:r>
              <w:rPr>
                <w:rFonts w:hint="eastAsia" w:ascii="宋体" w:hAnsi="宋体" w:eastAsia="宋体" w:cs="宋体"/>
                <w:kern w:val="0"/>
                <w:sz w:val="24"/>
                <w:szCs w:val="20"/>
              </w:rPr>
              <w:t>★1.19可具备FloTrac监测功能模块或可实现FloTrac技术单机产品，非漂浮导管热稀释法或无创阻抗法，可通过监测桡动脉压力提供连续心排量（CCO），每搏量变异（SVV），实时外周血管阻力（SVR）等监测参数，满足连续血流动力学监测需求</w:t>
            </w:r>
          </w:p>
          <w:p w14:paraId="72AE66EA">
            <w:pPr>
              <w:widowControl/>
              <w:spacing w:line="240" w:lineRule="atLeast"/>
              <w:rPr>
                <w:rFonts w:hint="eastAsia" w:ascii="宋体" w:hAnsi="宋体" w:eastAsia="宋体" w:cs="宋体"/>
                <w:kern w:val="0"/>
                <w:sz w:val="24"/>
                <w:szCs w:val="20"/>
              </w:rPr>
            </w:pPr>
            <w:r>
              <w:rPr>
                <w:rFonts w:hint="eastAsia" w:ascii="宋体" w:hAnsi="宋体" w:eastAsia="宋体" w:cs="宋体"/>
                <w:kern w:val="0"/>
                <w:sz w:val="24"/>
                <w:szCs w:val="20"/>
              </w:rPr>
              <w:t>1.20具备≥40小时全息波形的存储与回顾功能，支持≥120小时（分辨率1分钟）ST模板存储与回顾；</w:t>
            </w:r>
          </w:p>
          <w:p w14:paraId="5B2B811E">
            <w:pPr>
              <w:widowControl/>
              <w:spacing w:line="240" w:lineRule="atLeast"/>
              <w:rPr>
                <w:rFonts w:hint="eastAsia" w:ascii="宋体" w:hAnsi="宋体" w:eastAsia="宋体" w:cs="宋体"/>
                <w:kern w:val="0"/>
                <w:sz w:val="24"/>
                <w:szCs w:val="20"/>
              </w:rPr>
            </w:pPr>
            <w:r>
              <w:rPr>
                <w:rFonts w:hint="eastAsia" w:ascii="宋体" w:hAnsi="宋体" w:eastAsia="宋体" w:cs="宋体"/>
                <w:kern w:val="0"/>
                <w:sz w:val="24"/>
                <w:szCs w:val="20"/>
              </w:rPr>
              <w:t>1.21具有报警升级功能：当参数报警经过一定的时间未被处理或伴发了其他报警，自动升级到高级别报警；</w:t>
            </w:r>
          </w:p>
          <w:p w14:paraId="2412D6D2">
            <w:pPr>
              <w:widowControl/>
              <w:spacing w:line="240" w:lineRule="atLeast"/>
              <w:rPr>
                <w:rFonts w:hint="eastAsia" w:ascii="宋体" w:hAnsi="宋体" w:eastAsia="宋体" w:cs="宋体"/>
                <w:kern w:val="0"/>
                <w:sz w:val="24"/>
                <w:szCs w:val="20"/>
              </w:rPr>
            </w:pPr>
            <w:r>
              <w:rPr>
                <w:rFonts w:hint="eastAsia" w:ascii="宋体" w:hAnsi="宋体" w:eastAsia="宋体" w:cs="宋体"/>
                <w:kern w:val="0"/>
                <w:sz w:val="24"/>
                <w:szCs w:val="20"/>
              </w:rPr>
              <w:t>1.22具有特殊报警音：在病人发生致命性参数报警时，支持根据病人的参数趋势变化，自动推送推荐报警限；</w:t>
            </w:r>
          </w:p>
          <w:p w14:paraId="41FF1A21">
            <w:pPr>
              <w:widowControl/>
              <w:spacing w:line="240" w:lineRule="atLeast"/>
              <w:rPr>
                <w:rFonts w:hint="eastAsia" w:ascii="宋体" w:hAnsi="宋体" w:eastAsia="宋体" w:cs="宋体"/>
                <w:kern w:val="0"/>
                <w:sz w:val="24"/>
                <w:szCs w:val="20"/>
              </w:rPr>
            </w:pPr>
            <w:r>
              <w:rPr>
                <w:rFonts w:hint="eastAsia" w:ascii="宋体" w:hAnsi="宋体" w:eastAsia="宋体" w:cs="宋体"/>
                <w:kern w:val="0"/>
                <w:sz w:val="24"/>
                <w:szCs w:val="20"/>
              </w:rPr>
              <w:t>★1.23具备参数组合报警功能（并非早期预警评分EWS），可对患者同时多个参数变化给出统一报警提示，提供≥10个预设组合报警，并允许自定义≥6个组合报警；</w:t>
            </w:r>
          </w:p>
          <w:p w14:paraId="3EE472FA">
            <w:pPr>
              <w:widowControl/>
              <w:spacing w:line="240" w:lineRule="atLeast"/>
              <w:rPr>
                <w:rFonts w:hint="eastAsia" w:ascii="宋体" w:hAnsi="宋体" w:eastAsia="宋体" w:cs="宋体"/>
                <w:kern w:val="0"/>
                <w:sz w:val="24"/>
                <w:szCs w:val="20"/>
              </w:rPr>
            </w:pPr>
            <w:r>
              <w:rPr>
                <w:rFonts w:hint="eastAsia" w:ascii="宋体" w:hAnsi="宋体" w:eastAsia="宋体" w:cs="宋体"/>
                <w:kern w:val="0"/>
                <w:sz w:val="24"/>
                <w:szCs w:val="20"/>
              </w:rPr>
              <w:t>1.24支持≥800条事件回顾，每条报警事件能够存储≥32秒三道相关波形，以及报警触发时所有测量参数值；</w:t>
            </w:r>
          </w:p>
          <w:p w14:paraId="273423F3">
            <w:pPr>
              <w:widowControl/>
              <w:spacing w:line="240" w:lineRule="atLeast"/>
              <w:rPr>
                <w:rFonts w:hint="eastAsia" w:ascii="宋体" w:hAnsi="宋体" w:eastAsia="宋体" w:cs="宋体"/>
                <w:kern w:val="0"/>
                <w:sz w:val="24"/>
                <w:szCs w:val="20"/>
              </w:rPr>
            </w:pPr>
            <w:r>
              <w:rPr>
                <w:rFonts w:hint="eastAsia" w:ascii="宋体" w:hAnsi="宋体" w:eastAsia="宋体" w:cs="宋体"/>
                <w:kern w:val="0"/>
                <w:sz w:val="24"/>
                <w:szCs w:val="20"/>
              </w:rPr>
              <w:t>1.25支持升级模块，可与主流品牌的呼吸机、输注泵产品相连，实现呼吸机、输注泵设备的信息在监护仪上显示、存储、记录、打印或者用于参与计算。</w:t>
            </w:r>
          </w:p>
          <w:p w14:paraId="6B019236">
            <w:pPr>
              <w:widowControl/>
              <w:spacing w:line="240" w:lineRule="atLeast"/>
              <w:rPr>
                <w:rFonts w:hint="eastAsia" w:ascii="宋体" w:hAnsi="宋体" w:eastAsia="宋体" w:cs="宋体"/>
                <w:kern w:val="0"/>
                <w:sz w:val="24"/>
                <w:szCs w:val="20"/>
              </w:rPr>
            </w:pPr>
            <w:r>
              <w:rPr>
                <w:rFonts w:hint="eastAsia" w:ascii="宋体" w:hAnsi="宋体" w:eastAsia="宋体" w:cs="宋体"/>
                <w:kern w:val="0"/>
                <w:sz w:val="24"/>
                <w:szCs w:val="20"/>
              </w:rPr>
              <w:t>1.26可与呼吸机以及输注泵通过无线或有线的方式融合显示在中央站界面</w:t>
            </w:r>
          </w:p>
          <w:p w14:paraId="5D4C596C">
            <w:pPr>
              <w:widowControl/>
              <w:spacing w:line="240" w:lineRule="atLeast"/>
              <w:rPr>
                <w:rFonts w:hint="eastAsia" w:ascii="宋体" w:hAnsi="宋体" w:eastAsia="宋体" w:cs="宋体"/>
                <w:kern w:val="0"/>
                <w:sz w:val="24"/>
                <w:szCs w:val="20"/>
              </w:rPr>
            </w:pPr>
            <w:r>
              <w:rPr>
                <w:rFonts w:hint="eastAsia" w:ascii="宋体" w:hAnsi="宋体" w:eastAsia="宋体" w:cs="宋体"/>
                <w:kern w:val="0"/>
                <w:sz w:val="24"/>
                <w:szCs w:val="20"/>
              </w:rPr>
              <w:t>1.27支持与除颤监护仪，遥测混合联通至中心监护系统，实现护士站的集中管理</w:t>
            </w:r>
          </w:p>
          <w:p w14:paraId="417D489A">
            <w:pPr>
              <w:widowControl/>
              <w:spacing w:line="240" w:lineRule="atLeast"/>
              <w:rPr>
                <w:rFonts w:hint="eastAsia" w:ascii="宋体" w:hAnsi="宋体" w:eastAsia="宋体" w:cs="宋体"/>
                <w:kern w:val="0"/>
                <w:sz w:val="24"/>
                <w:szCs w:val="20"/>
              </w:rPr>
            </w:pPr>
            <w:r>
              <w:rPr>
                <w:rFonts w:hint="eastAsia" w:ascii="宋体" w:hAnsi="宋体" w:eastAsia="宋体" w:cs="宋体"/>
                <w:kern w:val="0"/>
                <w:sz w:val="24"/>
                <w:szCs w:val="20"/>
              </w:rPr>
              <w:t>1.28可升级输注泵用药信息回顾工具，可同时间轴显示病人生命体征参数及用药信息回顾，呈现病人生命体征变化趋势与药物输注流速变化之间的关系</w:t>
            </w:r>
          </w:p>
          <w:p w14:paraId="3ADB5A69">
            <w:pPr>
              <w:widowControl/>
              <w:spacing w:line="240" w:lineRule="atLeast"/>
              <w:rPr>
                <w:rFonts w:hint="eastAsia" w:ascii="宋体" w:hAnsi="宋体" w:eastAsia="宋体" w:cs="宋体"/>
                <w:kern w:val="0"/>
                <w:sz w:val="24"/>
                <w:szCs w:val="20"/>
              </w:rPr>
            </w:pPr>
            <w:r>
              <w:rPr>
                <w:rFonts w:hint="eastAsia" w:ascii="宋体" w:hAnsi="宋体" w:eastAsia="宋体" w:cs="宋体"/>
                <w:kern w:val="0"/>
                <w:sz w:val="24"/>
                <w:szCs w:val="20"/>
              </w:rPr>
              <w:t>2.中央监护工作站</w:t>
            </w:r>
          </w:p>
          <w:p w14:paraId="35ED6A07">
            <w:pPr>
              <w:widowControl/>
              <w:spacing w:line="240" w:lineRule="atLeast"/>
              <w:rPr>
                <w:rFonts w:hint="eastAsia" w:ascii="宋体" w:hAnsi="宋体" w:eastAsia="宋体" w:cs="宋体"/>
                <w:kern w:val="0"/>
                <w:sz w:val="24"/>
                <w:szCs w:val="20"/>
              </w:rPr>
            </w:pPr>
            <w:r>
              <w:rPr>
                <w:rFonts w:hint="eastAsia" w:ascii="宋体" w:hAnsi="宋体" w:eastAsia="宋体" w:cs="宋体"/>
                <w:kern w:val="0"/>
                <w:sz w:val="24"/>
                <w:szCs w:val="20"/>
              </w:rPr>
              <w:t>2.1中央站支持≥24寸液晶屏幕，≥1280×1024高分辨率彩色液晶显示，内存≥16GB，硬盘≥2个，单个硬盘内存≥1T；</w:t>
            </w:r>
          </w:p>
          <w:p w14:paraId="16FE181F">
            <w:pPr>
              <w:widowControl/>
              <w:spacing w:line="240" w:lineRule="atLeast"/>
              <w:rPr>
                <w:rFonts w:hint="eastAsia" w:ascii="宋体" w:hAnsi="宋体" w:eastAsia="宋体" w:cs="宋体"/>
                <w:kern w:val="0"/>
                <w:sz w:val="24"/>
                <w:szCs w:val="20"/>
              </w:rPr>
            </w:pPr>
            <w:r>
              <w:rPr>
                <w:rFonts w:hint="eastAsia" w:ascii="宋体" w:hAnsi="宋体" w:eastAsia="宋体" w:cs="宋体"/>
                <w:kern w:val="0"/>
                <w:sz w:val="24"/>
                <w:szCs w:val="20"/>
              </w:rPr>
              <w:t>2.2可同屏显示≥32张床位信息，≥20余种窗口布置任意选择</w:t>
            </w:r>
          </w:p>
          <w:p w14:paraId="592E9FB9">
            <w:pPr>
              <w:widowControl/>
              <w:spacing w:line="240" w:lineRule="atLeast"/>
              <w:rPr>
                <w:rFonts w:hint="eastAsia" w:ascii="宋体" w:hAnsi="宋体" w:eastAsia="宋体" w:cs="宋体"/>
                <w:kern w:val="0"/>
                <w:sz w:val="24"/>
                <w:szCs w:val="20"/>
              </w:rPr>
            </w:pPr>
            <w:r>
              <w:rPr>
                <w:rFonts w:hint="eastAsia" w:ascii="宋体" w:hAnsi="宋体" w:eastAsia="宋体" w:cs="宋体"/>
                <w:kern w:val="0"/>
                <w:sz w:val="24"/>
                <w:szCs w:val="20"/>
              </w:rPr>
              <w:t>2.3数据处理能力：≥240小时趋势回顾、≥720条无创血压测量回顾、≥720条CO测量结果回顾、≥720条12导分析结果回顾、≥720条报警事件回顾、≥72小时全息波形回顾；</w:t>
            </w:r>
          </w:p>
          <w:p w14:paraId="376123BB">
            <w:pPr>
              <w:widowControl/>
              <w:spacing w:line="240" w:lineRule="atLeast"/>
              <w:rPr>
                <w:rFonts w:hint="eastAsia" w:ascii="宋体" w:hAnsi="宋体" w:eastAsia="宋体" w:cs="宋体"/>
                <w:kern w:val="0"/>
                <w:sz w:val="24"/>
                <w:szCs w:val="20"/>
              </w:rPr>
            </w:pPr>
            <w:r>
              <w:rPr>
                <w:rFonts w:hint="eastAsia" w:ascii="宋体" w:hAnsi="宋体" w:eastAsia="宋体" w:cs="宋体"/>
                <w:kern w:val="0"/>
                <w:sz w:val="24"/>
                <w:szCs w:val="20"/>
              </w:rPr>
              <w:t>2.4中央站可支持其所管辖的所有床位一键进入夜间模式和隐私模式</w:t>
            </w:r>
          </w:p>
          <w:p w14:paraId="4E9630FF">
            <w:pPr>
              <w:widowControl/>
              <w:spacing w:line="240" w:lineRule="atLeast"/>
              <w:rPr>
                <w:rFonts w:hint="eastAsia" w:ascii="宋体" w:hAnsi="宋体" w:eastAsia="宋体" w:cs="宋体"/>
                <w:kern w:val="0"/>
                <w:sz w:val="24"/>
                <w:szCs w:val="20"/>
              </w:rPr>
            </w:pPr>
            <w:r>
              <w:rPr>
                <w:rFonts w:hint="eastAsia" w:ascii="宋体" w:hAnsi="宋体" w:eastAsia="宋体" w:cs="宋体"/>
                <w:kern w:val="0"/>
                <w:sz w:val="24"/>
                <w:szCs w:val="20"/>
              </w:rPr>
              <w:t>2.5中央站支持PDF电子报告功能，可自动将报告输出至网络中的报告服务器上，并同时向EMR发送通知消息</w:t>
            </w:r>
          </w:p>
          <w:p w14:paraId="7AF6485E">
            <w:pPr>
              <w:widowControl/>
              <w:spacing w:line="240" w:lineRule="atLeast"/>
              <w:rPr>
                <w:rFonts w:hint="eastAsia" w:ascii="宋体" w:hAnsi="宋体" w:eastAsia="宋体" w:cs="宋体"/>
                <w:kern w:val="0"/>
                <w:sz w:val="24"/>
                <w:szCs w:val="20"/>
              </w:rPr>
            </w:pPr>
            <w:r>
              <w:rPr>
                <w:rFonts w:hint="eastAsia" w:ascii="宋体" w:hAnsi="宋体" w:eastAsia="宋体" w:cs="宋体"/>
                <w:kern w:val="0"/>
                <w:sz w:val="24"/>
                <w:szCs w:val="20"/>
              </w:rPr>
              <w:t>3.同时支持有线、无线、遥测组网方式；</w:t>
            </w:r>
          </w:p>
          <w:p w14:paraId="35A2B0E0">
            <w:pPr>
              <w:widowControl/>
              <w:spacing w:line="240" w:lineRule="atLeast"/>
              <w:rPr>
                <w:rFonts w:hint="eastAsia" w:ascii="宋体" w:hAnsi="宋体" w:eastAsia="宋体" w:cs="宋体"/>
                <w:kern w:val="0"/>
                <w:sz w:val="24"/>
                <w:szCs w:val="20"/>
              </w:rPr>
            </w:pPr>
            <w:r>
              <w:rPr>
                <w:rFonts w:hint="eastAsia" w:ascii="宋体" w:hAnsi="宋体" w:eastAsia="宋体" w:cs="宋体"/>
                <w:kern w:val="0"/>
                <w:sz w:val="24"/>
                <w:szCs w:val="20"/>
              </w:rPr>
              <w:t>★4.负责有线连接方式的布线；</w:t>
            </w:r>
          </w:p>
          <w:p w14:paraId="25CC3638">
            <w:pPr>
              <w:widowControl/>
              <w:spacing w:line="240" w:lineRule="atLeast"/>
              <w:rPr>
                <w:rFonts w:hint="eastAsia" w:ascii="宋体" w:hAnsi="宋体" w:eastAsia="宋体" w:cs="宋体"/>
                <w:kern w:val="0"/>
                <w:sz w:val="24"/>
                <w:szCs w:val="20"/>
              </w:rPr>
            </w:pPr>
            <w:r>
              <w:rPr>
                <w:rFonts w:hint="eastAsia" w:ascii="宋体" w:hAnsi="宋体" w:eastAsia="宋体" w:cs="宋体"/>
                <w:kern w:val="0"/>
                <w:sz w:val="24"/>
                <w:szCs w:val="20"/>
              </w:rPr>
              <w:t>★5.支持与HIS、智能护理等信息系统连接，负责相关软硬件费用；</w:t>
            </w:r>
          </w:p>
          <w:p w14:paraId="6096901E">
            <w:pPr>
              <w:widowControl/>
              <w:spacing w:line="240" w:lineRule="atLeast"/>
              <w:rPr>
                <w:rFonts w:hint="eastAsia" w:ascii="宋体" w:hAnsi="宋体" w:eastAsia="宋体" w:cs="宋体"/>
                <w:kern w:val="0"/>
                <w:sz w:val="24"/>
                <w:szCs w:val="20"/>
              </w:rPr>
            </w:pPr>
            <w:r>
              <w:rPr>
                <w:rFonts w:hint="eastAsia" w:ascii="宋体" w:hAnsi="宋体" w:eastAsia="宋体" w:cs="宋体"/>
                <w:kern w:val="0"/>
                <w:sz w:val="24"/>
                <w:szCs w:val="20"/>
              </w:rPr>
              <w:t>6.设备使用年限≥10年（提供出厂铭牌或说明书）；</w:t>
            </w:r>
          </w:p>
          <w:p w14:paraId="6D7510AD">
            <w:pPr>
              <w:widowControl/>
              <w:spacing w:line="240" w:lineRule="atLeast"/>
              <w:rPr>
                <w:rFonts w:hint="eastAsia" w:ascii="宋体" w:hAnsi="宋体" w:eastAsia="宋体" w:cs="宋体"/>
                <w:kern w:val="0"/>
                <w:sz w:val="24"/>
                <w:szCs w:val="20"/>
              </w:rPr>
            </w:pPr>
            <w:r>
              <w:rPr>
                <w:rFonts w:hint="eastAsia" w:ascii="宋体" w:hAnsi="宋体" w:eastAsia="宋体" w:cs="宋体"/>
                <w:kern w:val="0"/>
                <w:sz w:val="24"/>
                <w:szCs w:val="20"/>
              </w:rPr>
              <w:t>三、配置要求</w:t>
            </w:r>
            <w:r>
              <w:rPr>
                <w:rFonts w:hint="eastAsia" w:ascii="宋体" w:hAnsi="宋体" w:eastAsia="宋体" w:cs="宋体"/>
                <w:kern w:val="0"/>
                <w:sz w:val="24"/>
                <w:szCs w:val="20"/>
              </w:rPr>
              <w:tab/>
            </w:r>
          </w:p>
          <w:p w14:paraId="3E31D5AD">
            <w:pPr>
              <w:widowControl/>
              <w:spacing w:line="240" w:lineRule="atLeast"/>
              <w:rPr>
                <w:rFonts w:hint="eastAsia" w:ascii="宋体" w:hAnsi="宋体" w:eastAsia="宋体" w:cs="宋体"/>
                <w:kern w:val="0"/>
                <w:sz w:val="24"/>
                <w:szCs w:val="20"/>
              </w:rPr>
            </w:pPr>
            <w:r>
              <w:rPr>
                <w:rFonts w:hint="eastAsia" w:ascii="宋体" w:hAnsi="宋体" w:eastAsia="宋体" w:cs="宋体"/>
                <w:kern w:val="0"/>
                <w:sz w:val="24"/>
                <w:szCs w:val="20"/>
              </w:rPr>
              <w:t>1.中央监护工作站，1套；</w:t>
            </w:r>
          </w:p>
          <w:p w14:paraId="01671812">
            <w:pPr>
              <w:widowControl/>
              <w:spacing w:line="240" w:lineRule="atLeast"/>
              <w:rPr>
                <w:rFonts w:hint="eastAsia" w:ascii="宋体" w:hAnsi="宋体" w:eastAsia="宋体" w:cs="宋体"/>
                <w:kern w:val="0"/>
                <w:sz w:val="24"/>
                <w:szCs w:val="20"/>
              </w:rPr>
            </w:pPr>
            <w:r>
              <w:rPr>
                <w:rFonts w:hint="eastAsia" w:ascii="宋体" w:hAnsi="宋体" w:eastAsia="宋体" w:cs="宋体"/>
                <w:kern w:val="0"/>
                <w:sz w:val="24"/>
                <w:szCs w:val="20"/>
              </w:rPr>
              <w:t>2.插件式监护仪，22台（基础模块*20个，转运模块*2个，锂电池*22组）；</w:t>
            </w:r>
          </w:p>
          <w:p w14:paraId="5DF73A0E">
            <w:pPr>
              <w:widowControl/>
              <w:spacing w:line="240" w:lineRule="atLeast"/>
              <w:rPr>
                <w:rFonts w:hint="eastAsia" w:ascii="宋体" w:hAnsi="宋体" w:eastAsia="宋体" w:cs="宋体"/>
                <w:kern w:val="0"/>
                <w:sz w:val="24"/>
                <w:szCs w:val="20"/>
              </w:rPr>
            </w:pPr>
            <w:r>
              <w:rPr>
                <w:rFonts w:hint="eastAsia" w:ascii="宋体" w:hAnsi="宋体" w:eastAsia="宋体" w:cs="宋体"/>
                <w:kern w:val="0"/>
                <w:sz w:val="24"/>
                <w:szCs w:val="20"/>
              </w:rPr>
              <w:t>3.升级模块：二氧化碳*2个，二氧化碳（带氧监测）*1个、呼吸力学（RM）*1个、脑电（EEG）*1个、脑电麻醉深度指数*1个、神经肌肉传导（NMT）*1个；</w:t>
            </w:r>
          </w:p>
          <w:p w14:paraId="07B74F2D">
            <w:pPr>
              <w:widowControl/>
              <w:spacing w:line="240" w:lineRule="atLeast"/>
              <w:rPr>
                <w:rFonts w:hint="eastAsia" w:ascii="宋体" w:hAnsi="宋体" w:eastAsia="宋体" w:cs="宋体"/>
                <w:kern w:val="0"/>
                <w:sz w:val="24"/>
                <w:szCs w:val="20"/>
              </w:rPr>
            </w:pPr>
            <w:r>
              <w:rPr>
                <w:rFonts w:hint="eastAsia" w:ascii="宋体" w:hAnsi="宋体" w:eastAsia="宋体" w:cs="宋体"/>
                <w:kern w:val="0"/>
                <w:sz w:val="24"/>
                <w:szCs w:val="20"/>
              </w:rPr>
              <w:t>4.≥32口以太网交换机，1台；</w:t>
            </w:r>
          </w:p>
          <w:p w14:paraId="04F080B0">
            <w:pPr>
              <w:widowControl/>
              <w:spacing w:line="240" w:lineRule="atLeast"/>
              <w:rPr>
                <w:rFonts w:hint="eastAsia" w:ascii="宋体" w:hAnsi="宋体" w:eastAsia="宋体" w:cs="宋体"/>
                <w:kern w:val="0"/>
                <w:sz w:val="24"/>
                <w:szCs w:val="20"/>
              </w:rPr>
            </w:pPr>
            <w:r>
              <w:rPr>
                <w:rFonts w:hint="eastAsia" w:ascii="宋体" w:hAnsi="宋体" w:eastAsia="宋体" w:cs="宋体"/>
                <w:kern w:val="0"/>
                <w:sz w:val="24"/>
                <w:szCs w:val="20"/>
              </w:rPr>
              <w:t>5.终端处理系统1套（内存≥16G，支持21：9显示，报告输出模块，音频外放模块）；</w:t>
            </w:r>
          </w:p>
          <w:p w14:paraId="37E9058D">
            <w:pPr>
              <w:widowControl/>
              <w:spacing w:line="240" w:lineRule="atLeast"/>
              <w:rPr>
                <w:rFonts w:hint="eastAsia" w:ascii="宋体" w:hAnsi="宋体" w:eastAsia="宋体" w:cs="宋体"/>
                <w:kern w:val="0"/>
                <w:sz w:val="24"/>
                <w:szCs w:val="20"/>
              </w:rPr>
            </w:pPr>
            <w:r>
              <w:rPr>
                <w:rFonts w:hint="eastAsia" w:ascii="宋体" w:hAnsi="宋体" w:eastAsia="宋体" w:cs="宋体"/>
                <w:kern w:val="0"/>
                <w:sz w:val="24"/>
                <w:szCs w:val="20"/>
              </w:rPr>
              <w:t>6.≥55寸显示大屏，2台；</w:t>
            </w:r>
          </w:p>
        </w:tc>
      </w:tr>
      <w:tr w14:paraId="551CBE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3" w:type="pct"/>
            <w:tcBorders>
              <w:top w:val="single" w:color="auto" w:sz="4" w:space="0"/>
              <w:left w:val="single" w:color="auto" w:sz="4" w:space="0"/>
              <w:bottom w:val="single" w:color="auto" w:sz="4" w:space="0"/>
              <w:right w:val="single" w:color="auto" w:sz="4" w:space="0"/>
            </w:tcBorders>
            <w:vAlign w:val="center"/>
          </w:tcPr>
          <w:p w14:paraId="18842D46">
            <w:pPr>
              <w:snapToGrid w:val="0"/>
              <w:spacing w:line="360" w:lineRule="auto"/>
              <w:jc w:val="center"/>
              <w:rPr>
                <w:rFonts w:ascii="宋体" w:hAnsi="宋体" w:cs="宋体"/>
                <w:sz w:val="24"/>
                <w:szCs w:val="24"/>
              </w:rPr>
            </w:pPr>
            <w:r>
              <w:rPr>
                <w:rFonts w:hint="eastAsia" w:ascii="宋体" w:hAnsi="宋体" w:cs="宋体"/>
                <w:sz w:val="24"/>
                <w:szCs w:val="24"/>
              </w:rPr>
              <w:t>2</w:t>
            </w:r>
          </w:p>
        </w:tc>
        <w:tc>
          <w:tcPr>
            <w:tcW w:w="703" w:type="pct"/>
            <w:tcBorders>
              <w:top w:val="single" w:color="auto" w:sz="4" w:space="0"/>
              <w:left w:val="single" w:color="auto" w:sz="4" w:space="0"/>
              <w:bottom w:val="single" w:color="auto" w:sz="4" w:space="0"/>
              <w:right w:val="single" w:color="auto" w:sz="4" w:space="0"/>
            </w:tcBorders>
            <w:vAlign w:val="center"/>
          </w:tcPr>
          <w:p w14:paraId="4B4DDC21">
            <w:pPr>
              <w:snapToGrid w:val="0"/>
              <w:spacing w:line="360" w:lineRule="auto"/>
              <w:jc w:val="center"/>
              <w:rPr>
                <w:rFonts w:ascii="宋体" w:hAnsi="宋体" w:cs="宋体"/>
                <w:sz w:val="24"/>
                <w:szCs w:val="24"/>
              </w:rPr>
            </w:pPr>
            <w:r>
              <w:rPr>
                <w:rFonts w:hint="eastAsia" w:ascii="宋体" w:hAnsi="宋体" w:cs="宋体"/>
                <w:sz w:val="24"/>
                <w:szCs w:val="24"/>
              </w:rPr>
              <w:t>心电监护中央站（</w:t>
            </w:r>
            <w:r>
              <w:rPr>
                <w:rFonts w:hint="eastAsia" w:ascii="宋体" w:hAnsi="宋体" w:cs="宋体"/>
                <w:sz w:val="24"/>
                <w:szCs w:val="24"/>
                <w:lang w:val="en-US" w:eastAsia="zh-CN"/>
              </w:rPr>
              <w:t>2</w:t>
            </w:r>
            <w:r>
              <w:rPr>
                <w:rFonts w:hint="eastAsia" w:ascii="宋体" w:hAnsi="宋体" w:cs="宋体"/>
                <w:sz w:val="24"/>
                <w:szCs w:val="24"/>
              </w:rPr>
              <w:t>）</w:t>
            </w:r>
          </w:p>
        </w:tc>
        <w:tc>
          <w:tcPr>
            <w:tcW w:w="389" w:type="pct"/>
            <w:tcBorders>
              <w:top w:val="single" w:color="auto" w:sz="4" w:space="0"/>
              <w:left w:val="single" w:color="auto" w:sz="4" w:space="0"/>
              <w:bottom w:val="single" w:color="auto" w:sz="4" w:space="0"/>
              <w:right w:val="single" w:color="auto" w:sz="4" w:space="0"/>
            </w:tcBorders>
            <w:vAlign w:val="center"/>
          </w:tcPr>
          <w:p w14:paraId="19B87D50">
            <w:pPr>
              <w:snapToGrid w:val="0"/>
              <w:spacing w:line="360" w:lineRule="auto"/>
              <w:jc w:val="center"/>
              <w:rPr>
                <w:rFonts w:hint="eastAsia" w:ascii="宋体" w:hAnsi="宋体" w:eastAsia="宋体" w:cs="宋体"/>
                <w:sz w:val="24"/>
                <w:szCs w:val="24"/>
                <w:lang w:eastAsia="zh-CN"/>
              </w:rPr>
            </w:pPr>
            <w:r>
              <w:rPr>
                <w:rFonts w:hint="eastAsia" w:ascii="宋体" w:hAnsi="宋体" w:cs="宋体"/>
                <w:sz w:val="24"/>
                <w:szCs w:val="24"/>
                <w:lang w:val="en-US" w:eastAsia="zh-CN"/>
              </w:rPr>
              <w:t>套</w:t>
            </w:r>
          </w:p>
        </w:tc>
        <w:tc>
          <w:tcPr>
            <w:tcW w:w="438" w:type="pct"/>
            <w:tcBorders>
              <w:top w:val="single" w:color="auto" w:sz="4" w:space="0"/>
              <w:left w:val="single" w:color="auto" w:sz="4" w:space="0"/>
              <w:bottom w:val="single" w:color="auto" w:sz="4" w:space="0"/>
              <w:right w:val="single" w:color="auto" w:sz="4" w:space="0"/>
            </w:tcBorders>
            <w:vAlign w:val="center"/>
          </w:tcPr>
          <w:p w14:paraId="6BA18525">
            <w:pPr>
              <w:jc w:val="center"/>
              <w:rPr>
                <w:rFonts w:hint="eastAsia" w:eastAsia="宋体"/>
                <w:sz w:val="24"/>
                <w:szCs w:val="21"/>
                <w:lang w:eastAsia="zh-CN"/>
              </w:rPr>
            </w:pPr>
            <w:r>
              <w:rPr>
                <w:rFonts w:hint="eastAsia"/>
                <w:sz w:val="24"/>
                <w:szCs w:val="21"/>
                <w:lang w:val="en-US" w:eastAsia="zh-CN"/>
              </w:rPr>
              <w:t>1</w:t>
            </w:r>
          </w:p>
        </w:tc>
        <w:tc>
          <w:tcPr>
            <w:tcW w:w="3035" w:type="pct"/>
            <w:tcBorders>
              <w:top w:val="single" w:color="auto" w:sz="4" w:space="0"/>
              <w:left w:val="single" w:color="auto" w:sz="4" w:space="0"/>
              <w:bottom w:val="single" w:color="auto" w:sz="4" w:space="0"/>
              <w:right w:val="single" w:color="auto" w:sz="4" w:space="0"/>
            </w:tcBorders>
          </w:tcPr>
          <w:p w14:paraId="69FFD773">
            <w:pPr>
              <w:snapToGrid w:val="0"/>
              <w:spacing w:line="300" w:lineRule="exact"/>
              <w:jc w:val="left"/>
              <w:rPr>
                <w:rFonts w:hint="eastAsia" w:ascii="宋体" w:hAnsi="宋体" w:cs="宋体"/>
                <w:color w:val="000000"/>
                <w:sz w:val="24"/>
                <w:szCs w:val="24"/>
              </w:rPr>
            </w:pPr>
            <w:r>
              <w:rPr>
                <w:rFonts w:hint="eastAsia" w:ascii="宋体" w:hAnsi="宋体" w:cs="宋体"/>
                <w:color w:val="000000"/>
                <w:sz w:val="24"/>
                <w:szCs w:val="24"/>
              </w:rPr>
              <w:t>天津市静海区医院</w:t>
            </w:r>
          </w:p>
          <w:p w14:paraId="7044AB67">
            <w:pPr>
              <w:spacing w:line="360" w:lineRule="auto"/>
              <w:jc w:val="left"/>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★一、产品用途：由1台中央监护工作站和10台监护仪组成，实现集中监测及查看。可在同一回顾页面同时显示全息波形，报警，图形趋势，表格趋势。</w:t>
            </w:r>
          </w:p>
          <w:p w14:paraId="483A048B">
            <w:pPr>
              <w:spacing w:line="360" w:lineRule="auto"/>
              <w:jc w:val="left"/>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二、技术参数</w:t>
            </w:r>
          </w:p>
          <w:p w14:paraId="55F4347E">
            <w:pPr>
              <w:spacing w:line="360" w:lineRule="auto"/>
              <w:jc w:val="left"/>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1. 模块化插件式监护仪：</w:t>
            </w:r>
          </w:p>
          <w:p w14:paraId="3468D95F">
            <w:pPr>
              <w:spacing w:line="360" w:lineRule="auto"/>
              <w:jc w:val="left"/>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1.1产品注册证上的适用范围必须含有新生儿护理。</w:t>
            </w:r>
          </w:p>
          <w:p w14:paraId="713D0AB0">
            <w:pPr>
              <w:spacing w:line="360" w:lineRule="auto"/>
              <w:jc w:val="left"/>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★1.2主机、显示屏和插件槽一体化设计，主机模块插槽数≥4个，主机屏幕≥12英寸彩色电容触摸屏，高分辨率≥1280×800像素，≥10通道显示，显示屏亮度自动调节；</w:t>
            </w:r>
          </w:p>
          <w:p w14:paraId="54B5C438">
            <w:pPr>
              <w:spacing w:line="360" w:lineRule="auto"/>
              <w:jc w:val="left"/>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★1.3配置≥4个USB接口，支持连接鼠标、条码扫描枪和遥控器等USB设备；</w:t>
            </w:r>
          </w:p>
          <w:p w14:paraId="5757D8BE">
            <w:pPr>
              <w:spacing w:line="360" w:lineRule="auto"/>
              <w:jc w:val="left"/>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1.4内置高能锂电池，供电时间≥2小时;</w:t>
            </w:r>
          </w:p>
          <w:p w14:paraId="28E4E9F3">
            <w:pPr>
              <w:spacing w:line="360" w:lineRule="auto"/>
              <w:jc w:val="left"/>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1.5基本功能模块支持（3/5导）心电，呼吸，心率，无创血压，血氧饱和度，脉搏，双通道体温和双通道有创血压的同时监测;</w:t>
            </w:r>
          </w:p>
          <w:p w14:paraId="69A7721C">
            <w:pPr>
              <w:spacing w:line="360" w:lineRule="auto"/>
              <w:jc w:val="left"/>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1.6基本功能模块支持升级为具备转运功能的模块，具有独立操作显示屏，屏幕尺寸≥5.5英寸，内置锂电池供电≥4小时，无风扇设计；</w:t>
            </w:r>
          </w:p>
          <w:p w14:paraId="728139AE">
            <w:pPr>
              <w:spacing w:line="360" w:lineRule="auto"/>
              <w:jc w:val="left"/>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1.7转运模块支持插入监护仪主机的任意插槽；</w:t>
            </w:r>
          </w:p>
          <w:p w14:paraId="6CFD9B7D">
            <w:pPr>
              <w:spacing w:line="360" w:lineRule="auto"/>
              <w:jc w:val="left"/>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1.8心电分析支持包括但不限于HR、ST、QT/QTc 及ΔQTc数，及≥25种心律失常分析，含房颤分析；</w:t>
            </w:r>
          </w:p>
          <w:p w14:paraId="3302B41A">
            <w:pPr>
              <w:spacing w:line="360" w:lineRule="auto"/>
              <w:jc w:val="left"/>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★1.9支持室上性心动过速和SVCs/min等室上性心律失常分析；</w:t>
            </w:r>
          </w:p>
          <w:p w14:paraId="09A3F6EE">
            <w:pPr>
              <w:spacing w:line="360" w:lineRule="auto"/>
              <w:jc w:val="left"/>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1.10心电支持≥3个分析导联实时动态同步分析，并非多个导联波形同屏显示及12导联静息分析；</w:t>
            </w:r>
          </w:p>
          <w:p w14:paraId="64229533">
            <w:pPr>
              <w:spacing w:line="360" w:lineRule="auto"/>
              <w:jc w:val="left"/>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★1.11支持RR呼吸率测量，测量范围：0～200rpm</w:t>
            </w:r>
          </w:p>
          <w:p w14:paraId="23CB0B96">
            <w:pPr>
              <w:spacing w:line="360" w:lineRule="auto"/>
              <w:jc w:val="left"/>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1.12 QT和QTc实时监测参数测量范围：200～800 ms</w:t>
            </w:r>
          </w:p>
          <w:p w14:paraId="593465A4">
            <w:pPr>
              <w:spacing w:line="360" w:lineRule="auto"/>
              <w:jc w:val="left"/>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1.13 NIBP 成人收缩压测量：25～290mmHg；新生儿收缩压测量：30～140mmHg；</w:t>
            </w:r>
          </w:p>
          <w:p w14:paraId="20578326">
            <w:pPr>
              <w:spacing w:line="360" w:lineRule="auto"/>
              <w:jc w:val="left"/>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1.14 NIBP支持快速测量，典型测量时间≤15秒</w:t>
            </w:r>
          </w:p>
          <w:p w14:paraId="10C02E55">
            <w:pPr>
              <w:spacing w:line="360" w:lineRule="auto"/>
              <w:jc w:val="left"/>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1.15提供新生儿专用血压测量袖带一套，包括≥4个尺寸不同的袖带；</w:t>
            </w:r>
          </w:p>
          <w:p w14:paraId="506D98BB">
            <w:pPr>
              <w:spacing w:line="360" w:lineRule="auto"/>
              <w:jc w:val="left"/>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1.16提供新生儿专用心电导联线和专用电极片；</w:t>
            </w:r>
          </w:p>
          <w:p w14:paraId="2F69CBE4">
            <w:pPr>
              <w:spacing w:line="360" w:lineRule="auto"/>
              <w:jc w:val="left"/>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1.17配置新生儿包裹式血氧探头，支持浸泡消毒，防水等级≥IPX7；</w:t>
            </w:r>
          </w:p>
          <w:p w14:paraId="1B206D7D">
            <w:pPr>
              <w:spacing w:line="360" w:lineRule="auto"/>
              <w:jc w:val="left"/>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1.18配置双通道血氧监测及配套附件，可同时监测两个部位的血氧；</w:t>
            </w:r>
          </w:p>
          <w:p w14:paraId="0409ACEB">
            <w:pPr>
              <w:spacing w:line="360" w:lineRule="auto"/>
              <w:jc w:val="left"/>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1.19有创压适用于成人，小儿和新生儿，有创压测量范围：-50～360mmHg</w:t>
            </w:r>
          </w:p>
          <w:p w14:paraId="2A4FD70C">
            <w:pPr>
              <w:spacing w:line="360" w:lineRule="auto"/>
              <w:jc w:val="left"/>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1.20支持升级模块，可与主流品牌的呼吸机、输注泵产品相连，实现呼吸机、输注泵设备的信息在监护仪上显示、存储、记录、打印或者用于参与计算。</w:t>
            </w:r>
          </w:p>
          <w:p w14:paraId="053EC2CA">
            <w:pPr>
              <w:spacing w:line="360" w:lineRule="auto"/>
              <w:jc w:val="left"/>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1.21具有特殊报警音：在病人发生致命性参数报警时，支持根据病人的参数趋势变化，自动推送推荐报警限；</w:t>
            </w:r>
          </w:p>
          <w:p w14:paraId="580B8C41">
            <w:pPr>
              <w:spacing w:line="360" w:lineRule="auto"/>
              <w:jc w:val="left"/>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1.22具备参数组合报警功能（并非早期预警评分EWS），可对患者同时多个参数变化给出统一报警提示，提供≥10个预设组合报警，并允许自定义≥6个组合报警；</w:t>
            </w:r>
          </w:p>
          <w:p w14:paraId="40E7D2E0">
            <w:pPr>
              <w:spacing w:line="360" w:lineRule="auto"/>
              <w:jc w:val="left"/>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1.23提供CCHD新生儿先心病筛查工具，并可以支持美标法及双标法筛查流程，双标法筛查流程复合《全国新生儿先天性心脏病筛查手册》</w:t>
            </w:r>
          </w:p>
          <w:p w14:paraId="3894A415">
            <w:pPr>
              <w:spacing w:line="360" w:lineRule="auto"/>
              <w:jc w:val="left"/>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1.24提供新生儿呼吸氧合专用界面，实时识别和标记ABD事件，协助临床对于新生儿的呼吸暂停的监测和管理</w:t>
            </w:r>
          </w:p>
          <w:p w14:paraId="51A9AFBE">
            <w:pPr>
              <w:spacing w:line="360" w:lineRule="auto"/>
              <w:jc w:val="left"/>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1.25提供目标监测界面，能够显示ECG,</w:t>
            </w:r>
            <w:r>
              <w:rPr>
                <w:rFonts w:hint="eastAsia" w:ascii="宋体" w:hAnsi="宋体" w:cs="宋体"/>
                <w:color w:val="auto"/>
                <w:sz w:val="24"/>
                <w:szCs w:val="24"/>
              </w:rPr>
              <w:t>SpO</w:t>
            </w:r>
            <w:r>
              <w:rPr>
                <w:rFonts w:hint="eastAsia" w:ascii="宋体" w:hAnsi="宋体" w:cs="宋体"/>
                <w:color w:val="auto"/>
                <w:sz w:val="24"/>
                <w:szCs w:val="24"/>
                <w:vertAlign w:val="subscript"/>
              </w:rPr>
              <w:t>2</w:t>
            </w:r>
            <w:r>
              <w:rPr>
                <w:rFonts w:hint="eastAsia" w:ascii="宋体" w:hAnsi="宋体" w:cs="宋体"/>
                <w:color w:val="auto"/>
                <w:sz w:val="24"/>
                <w:szCs w:val="24"/>
              </w:rPr>
              <w:t>,IBP,CO</w:t>
            </w:r>
            <w:r>
              <w:rPr>
                <w:rFonts w:hint="eastAsia" w:ascii="宋体" w:hAnsi="宋体" w:cs="宋体"/>
                <w:color w:val="auto"/>
                <w:sz w:val="24"/>
                <w:szCs w:val="24"/>
                <w:vertAlign w:val="subscript"/>
              </w:rPr>
              <w:t>2</w:t>
            </w:r>
            <w:r>
              <w:rPr>
                <w:rFonts w:hint="eastAsia" w:ascii="宋体" w:hAnsi="宋体" w:eastAsia="宋体" w:cs="宋体"/>
                <w:b w:val="0"/>
                <w:bCs w:val="0"/>
                <w:color w:val="auto"/>
                <w:sz w:val="24"/>
                <w:szCs w:val="24"/>
              </w:rPr>
              <w:t>等多种参数测量值和波形；目标监测界面至少包括目标参数区、参数列表区、目标参数统计区、目标参数趋势区等，目标参数统计区与目标参数趋势区相互联动</w:t>
            </w:r>
          </w:p>
          <w:p w14:paraId="61381528">
            <w:pPr>
              <w:spacing w:line="360" w:lineRule="auto"/>
              <w:jc w:val="left"/>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1.26支持≥800条事件回顾。每条报警事件至少能够存储32秒三道相关波形，以及报警触发时所有测量参数值</w:t>
            </w:r>
          </w:p>
          <w:p w14:paraId="5792010E">
            <w:pPr>
              <w:spacing w:line="360" w:lineRule="auto"/>
              <w:jc w:val="left"/>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1.27具备≥40小时全息波形的存储与回顾功能，支持≥120小时（分辨率1分钟）ST模板存储与回顾</w:t>
            </w:r>
          </w:p>
          <w:p w14:paraId="66CAF562">
            <w:pPr>
              <w:spacing w:line="360" w:lineRule="auto"/>
              <w:jc w:val="left"/>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1.28支持与除颤监护仪或遥测混合联通至中心监护系统，实现护士站的集中管理</w:t>
            </w:r>
          </w:p>
          <w:p w14:paraId="5B9460D5">
            <w:pPr>
              <w:spacing w:line="360" w:lineRule="auto"/>
              <w:jc w:val="left"/>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1.29可与呼吸机以及输注泵通过无线或有线的方式融合显示在中央站界面</w:t>
            </w:r>
          </w:p>
          <w:p w14:paraId="720F8BDA">
            <w:pPr>
              <w:spacing w:line="360" w:lineRule="auto"/>
              <w:jc w:val="left"/>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2.一体化便携监护仪</w:t>
            </w:r>
          </w:p>
          <w:p w14:paraId="7B3CB20D">
            <w:pPr>
              <w:spacing w:line="360" w:lineRule="auto"/>
              <w:jc w:val="left"/>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★2.1≥12英寸彩色液晶触摸屏，分辨率≥1280×800，≥8通道波形显示，屏幕标配最新电容屏非电阻屏；</w:t>
            </w:r>
          </w:p>
          <w:p w14:paraId="2FF1637B">
            <w:pPr>
              <w:spacing w:line="360" w:lineRule="auto"/>
              <w:jc w:val="left"/>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2.2支持≥170度可视范围；</w:t>
            </w:r>
          </w:p>
          <w:p w14:paraId="0DDB9D31">
            <w:pPr>
              <w:spacing w:line="360" w:lineRule="auto"/>
              <w:jc w:val="left"/>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2.3内置锂电池，插槽式设计，支持快速拆卸和安装，工作时间≥4小时；</w:t>
            </w:r>
          </w:p>
          <w:p w14:paraId="29C060E6">
            <w:pPr>
              <w:spacing w:line="360" w:lineRule="auto"/>
              <w:jc w:val="left"/>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2.4安全规格：ECG, TEMP, Sp</w:t>
            </w:r>
            <w:r>
              <w:rPr>
                <w:rFonts w:hint="eastAsia" w:ascii="宋体" w:hAnsi="宋体" w:cs="宋体"/>
                <w:color w:val="auto"/>
                <w:sz w:val="24"/>
                <w:szCs w:val="24"/>
              </w:rPr>
              <w:t>O</w:t>
            </w:r>
            <w:r>
              <w:rPr>
                <w:rFonts w:hint="eastAsia" w:ascii="宋体" w:hAnsi="宋体" w:cs="宋体"/>
                <w:color w:val="auto"/>
                <w:sz w:val="24"/>
                <w:szCs w:val="24"/>
                <w:vertAlign w:val="subscript"/>
              </w:rPr>
              <w:t>2</w:t>
            </w:r>
            <w:r>
              <w:rPr>
                <w:rFonts w:hint="eastAsia" w:ascii="宋体" w:hAnsi="宋体" w:eastAsia="宋体" w:cs="宋体"/>
                <w:b w:val="0"/>
                <w:bCs w:val="0"/>
                <w:color w:val="auto"/>
                <w:sz w:val="24"/>
                <w:szCs w:val="24"/>
              </w:rPr>
              <w:t xml:space="preserve"> , NIBP监测参数抗电击程度为防除颤CF型。</w:t>
            </w:r>
          </w:p>
          <w:p w14:paraId="4A020672">
            <w:pPr>
              <w:spacing w:line="360" w:lineRule="auto"/>
              <w:jc w:val="left"/>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2.5主机防水等级≥IPX1，整机抗跌落设计通过0.75米6面跌落测试。</w:t>
            </w:r>
          </w:p>
          <w:p w14:paraId="62338C48">
            <w:pPr>
              <w:spacing w:line="360" w:lineRule="auto"/>
              <w:jc w:val="left"/>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★2.6 USB接口支持连接包括但不限于鼠标、条码扫描枪和遥控器设备。</w:t>
            </w:r>
          </w:p>
          <w:p w14:paraId="712E439B">
            <w:pPr>
              <w:spacing w:line="360" w:lineRule="auto"/>
              <w:jc w:val="left"/>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2.7配置3/5导心电，呼吸，无创血压，血氧饱和度，脉搏和双通道体温参数监测，以上参数适用于成人、小儿、新生儿患者；</w:t>
            </w:r>
          </w:p>
          <w:p w14:paraId="105C1125">
            <w:pPr>
              <w:spacing w:line="360" w:lineRule="auto"/>
              <w:jc w:val="left"/>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2.8心电监护支持心率，ST段测量，心律失常分析，QT/QTc连续实时测量和对应报警功能，支持成人、小儿、新生儿患者；</w:t>
            </w:r>
          </w:p>
          <w:p w14:paraId="55A80648">
            <w:pPr>
              <w:spacing w:line="360" w:lineRule="auto"/>
              <w:jc w:val="left"/>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2.9具备心率失常分析功能，包括室上性心动过速，可提供每分钟室上性收缩次数；</w:t>
            </w:r>
          </w:p>
          <w:p w14:paraId="0C8107C3">
            <w:pPr>
              <w:spacing w:line="360" w:lineRule="auto"/>
              <w:jc w:val="left"/>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★2.10心电支持≥3个分析导联实时动态同步分析，并非多个导联波形同屏显示及12导联静息分析；</w:t>
            </w:r>
          </w:p>
          <w:p w14:paraId="640D339C">
            <w:pPr>
              <w:spacing w:line="360" w:lineRule="auto"/>
              <w:jc w:val="left"/>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2.11提供Sp</w:t>
            </w:r>
            <w:r>
              <w:rPr>
                <w:rFonts w:hint="eastAsia" w:ascii="宋体" w:hAnsi="宋体" w:cs="宋体"/>
                <w:color w:val="auto"/>
                <w:sz w:val="24"/>
                <w:szCs w:val="24"/>
              </w:rPr>
              <w:t>O</w:t>
            </w:r>
            <w:r>
              <w:rPr>
                <w:rFonts w:hint="eastAsia" w:ascii="宋体" w:hAnsi="宋体" w:cs="宋体"/>
                <w:color w:val="auto"/>
                <w:sz w:val="24"/>
                <w:szCs w:val="24"/>
                <w:vertAlign w:val="subscript"/>
              </w:rPr>
              <w:t>2</w:t>
            </w:r>
            <w:r>
              <w:rPr>
                <w:rFonts w:hint="eastAsia" w:ascii="宋体" w:hAnsi="宋体" w:eastAsia="宋体" w:cs="宋体"/>
                <w:b w:val="0"/>
                <w:bCs w:val="0"/>
                <w:color w:val="auto"/>
                <w:sz w:val="24"/>
                <w:szCs w:val="24"/>
              </w:rPr>
              <w:t>,PR和PI参数的实时监测，适用于成人，小儿和新生儿。来自Sp</w:t>
            </w:r>
            <w:r>
              <w:rPr>
                <w:rFonts w:hint="eastAsia" w:ascii="宋体" w:hAnsi="宋体" w:cs="宋体"/>
                <w:color w:val="auto"/>
                <w:sz w:val="24"/>
                <w:szCs w:val="24"/>
              </w:rPr>
              <w:t>O</w:t>
            </w:r>
            <w:r>
              <w:rPr>
                <w:rFonts w:hint="eastAsia" w:ascii="宋体" w:hAnsi="宋体" w:cs="宋体"/>
                <w:color w:val="auto"/>
                <w:sz w:val="24"/>
                <w:szCs w:val="24"/>
                <w:vertAlign w:val="subscript"/>
              </w:rPr>
              <w:t>2</w:t>
            </w:r>
            <w:r>
              <w:rPr>
                <w:rFonts w:hint="eastAsia" w:ascii="宋体" w:hAnsi="宋体" w:eastAsia="宋体" w:cs="宋体"/>
                <w:b w:val="0"/>
                <w:bCs w:val="0"/>
                <w:color w:val="auto"/>
                <w:sz w:val="24"/>
                <w:szCs w:val="24"/>
              </w:rPr>
              <w:t>的PR测量范围：20-300。</w:t>
            </w:r>
          </w:p>
          <w:p w14:paraId="43ED3921">
            <w:pPr>
              <w:spacing w:line="360" w:lineRule="auto"/>
              <w:jc w:val="left"/>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2.12提供新生儿专用血压测量袖带一套，包括≥4个尺寸不同的袖带；成人袖带一个；</w:t>
            </w:r>
          </w:p>
          <w:p w14:paraId="18B77358">
            <w:pPr>
              <w:spacing w:line="360" w:lineRule="auto"/>
              <w:jc w:val="left"/>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2.13提供新生儿专用心电导联线和专用电极片一套；成人导联线一套；</w:t>
            </w:r>
          </w:p>
          <w:p w14:paraId="2D193073">
            <w:pPr>
              <w:spacing w:line="360" w:lineRule="auto"/>
              <w:jc w:val="left"/>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2.14配置新生儿包裹式血氧探头和成人血氧探头（支持指套式），支持浸泡消毒，防水等级≥IPX7；</w:t>
            </w:r>
          </w:p>
          <w:p w14:paraId="7C71CCAA">
            <w:pPr>
              <w:spacing w:line="360" w:lineRule="auto"/>
              <w:jc w:val="left"/>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2.15提供手动，自动，连续、序列和整点5种测量模式，提供24小时血压统计结果。</w:t>
            </w:r>
          </w:p>
          <w:p w14:paraId="6B883ACF">
            <w:pPr>
              <w:spacing w:line="360" w:lineRule="auto"/>
              <w:jc w:val="left"/>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2.16配置无创血压测量，适用于成人，小儿和新生儿。无创血压成人测量范围：收缩压25-290mmH。</w:t>
            </w:r>
          </w:p>
          <w:p w14:paraId="2E8603C5">
            <w:pPr>
              <w:spacing w:line="360" w:lineRule="auto"/>
              <w:jc w:val="left"/>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2.17提供包括但不限于双通道体温和温差参数的监测,并可根据需要更改体温通道标名。</w:t>
            </w:r>
          </w:p>
          <w:p w14:paraId="5B9B61D5">
            <w:pPr>
              <w:spacing w:line="360" w:lineRule="auto"/>
              <w:jc w:val="left"/>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2.18支持≥1000条事件回顾。每条报警事件至少能够存储32秒相关波形，以及报警触发时所有测量参数值。</w:t>
            </w:r>
          </w:p>
          <w:p w14:paraId="033E93A9">
            <w:pPr>
              <w:spacing w:line="360" w:lineRule="auto"/>
              <w:jc w:val="left"/>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2.19具备参数组合报警功能（并非早期预警评分EWS），可对患者同时多个参数变化给出统一报警提示，更好地反映病人状态，提供≥10个预设组合报警，并允许自定义≥6个组合报警。</w:t>
            </w:r>
          </w:p>
          <w:p w14:paraId="4BFBC627">
            <w:pPr>
              <w:spacing w:line="360" w:lineRule="auto"/>
              <w:jc w:val="left"/>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2.20动态趋势界面可支持统计1-24小时心律失常报警、参数超限报警信息，并对超限报警区间的波形进行高亮显示，帮助医护人员快速识别异常趋势信息。</w:t>
            </w:r>
          </w:p>
          <w:p w14:paraId="71315B18">
            <w:pPr>
              <w:spacing w:line="360" w:lineRule="auto"/>
              <w:jc w:val="left"/>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3.中央监护工作站</w:t>
            </w:r>
          </w:p>
          <w:p w14:paraId="5B9D6141">
            <w:pPr>
              <w:spacing w:line="360" w:lineRule="auto"/>
              <w:jc w:val="left"/>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3.1中央站支持≥24寸液晶屏幕，≥1280×1024高分辨率彩色液晶显示，内存≥16GB，硬盘≥2个，单个硬盘内存≥1T；</w:t>
            </w:r>
          </w:p>
          <w:p w14:paraId="4A178EDC">
            <w:pPr>
              <w:spacing w:line="360" w:lineRule="auto"/>
              <w:jc w:val="left"/>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3.2可同屏显示≥32张床位信息，≥20余种窗口布置任意选择</w:t>
            </w:r>
          </w:p>
          <w:p w14:paraId="4AB86D51">
            <w:pPr>
              <w:spacing w:line="360" w:lineRule="auto"/>
              <w:jc w:val="left"/>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3.3数据处理能力：≥240小时趋势回顾、≥720条无创血压测量回顾、≥720条CO测量结果回顾、≥720条12导分析结果回顾、≥720条报警事件回顾、≥72小时全息波形回顾；</w:t>
            </w:r>
          </w:p>
          <w:p w14:paraId="423D4ACB">
            <w:pPr>
              <w:spacing w:line="360" w:lineRule="auto"/>
              <w:jc w:val="left"/>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3.4中央站可支持其所管辖的所有床位一键进入夜间模式和隐私模式</w:t>
            </w:r>
          </w:p>
          <w:p w14:paraId="0D4E5B69">
            <w:pPr>
              <w:spacing w:line="360" w:lineRule="auto"/>
              <w:jc w:val="left"/>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3.5中央站支持PDF电子报告功能，可自动将报告输出至网络中的报告服务器上，并同时向EMR发送通知消息</w:t>
            </w:r>
          </w:p>
          <w:p w14:paraId="741FF9C0">
            <w:pPr>
              <w:spacing w:line="360" w:lineRule="auto"/>
              <w:jc w:val="left"/>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4.同时支持有线、无线、遥测组网方式；</w:t>
            </w:r>
          </w:p>
          <w:p w14:paraId="21A8D19B">
            <w:pPr>
              <w:spacing w:line="360" w:lineRule="auto"/>
              <w:jc w:val="left"/>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★5.负责有线连接方式的布线；</w:t>
            </w:r>
          </w:p>
          <w:p w14:paraId="4D6E75AF">
            <w:pPr>
              <w:spacing w:line="360" w:lineRule="auto"/>
              <w:jc w:val="left"/>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★6.支持与HIS、智能护理等信息系统连接，负责相关软硬件费用；</w:t>
            </w:r>
          </w:p>
          <w:p w14:paraId="7FE548F0">
            <w:pPr>
              <w:spacing w:line="360" w:lineRule="auto"/>
              <w:jc w:val="left"/>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7.设备使用年限≥10年（提供出厂铭牌或说明书）；</w:t>
            </w:r>
          </w:p>
          <w:p w14:paraId="5625518F">
            <w:pPr>
              <w:spacing w:line="360" w:lineRule="auto"/>
              <w:jc w:val="left"/>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三、配置要求</w:t>
            </w:r>
            <w:r>
              <w:rPr>
                <w:rFonts w:hint="eastAsia" w:ascii="宋体" w:hAnsi="宋体" w:eastAsia="宋体" w:cs="宋体"/>
                <w:b w:val="0"/>
                <w:bCs w:val="0"/>
                <w:color w:val="auto"/>
                <w:sz w:val="24"/>
                <w:szCs w:val="24"/>
              </w:rPr>
              <w:tab/>
            </w:r>
          </w:p>
          <w:p w14:paraId="7AECEA12">
            <w:pPr>
              <w:spacing w:line="360" w:lineRule="auto"/>
              <w:jc w:val="left"/>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1.中央监护工作站，1套；</w:t>
            </w:r>
          </w:p>
          <w:p w14:paraId="3FC08676">
            <w:pPr>
              <w:spacing w:line="360" w:lineRule="auto"/>
              <w:jc w:val="left"/>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2.插件式监护仪（具备新生儿双血氧监测功能），2台；</w:t>
            </w:r>
          </w:p>
          <w:p w14:paraId="2F812365">
            <w:pPr>
              <w:spacing w:line="360" w:lineRule="auto"/>
              <w:jc w:val="left"/>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3.一体化便携监护仪，8台；</w:t>
            </w:r>
          </w:p>
          <w:p w14:paraId="71309B85">
            <w:pPr>
              <w:spacing w:line="360" w:lineRule="auto"/>
              <w:jc w:val="left"/>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4.二氧化碳，2个；</w:t>
            </w:r>
          </w:p>
          <w:p w14:paraId="1A015649">
            <w:pPr>
              <w:spacing w:line="360" w:lineRule="auto"/>
              <w:jc w:val="left"/>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5.24口以太网交换机，1台；</w:t>
            </w:r>
          </w:p>
          <w:p w14:paraId="666BFBAA">
            <w:pPr>
              <w:spacing w:line="360" w:lineRule="auto"/>
              <w:jc w:val="left"/>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6.终端处理系统1套（内存≥16G，支持21：9显示，报告输出模块，音频外放模块）；</w:t>
            </w:r>
          </w:p>
          <w:p w14:paraId="52DCBB84">
            <w:pPr>
              <w:snapToGrid w:val="0"/>
              <w:spacing w:line="300" w:lineRule="exact"/>
              <w:jc w:val="left"/>
              <w:rPr>
                <w:rFonts w:hint="eastAsia" w:ascii="宋体" w:hAnsi="宋体" w:cs="宋体"/>
                <w:color w:val="000000"/>
                <w:sz w:val="24"/>
                <w:szCs w:val="24"/>
              </w:rPr>
            </w:pPr>
            <w:r>
              <w:rPr>
                <w:rFonts w:hint="eastAsia" w:ascii="宋体" w:hAnsi="宋体" w:eastAsia="宋体" w:cs="宋体"/>
                <w:b w:val="0"/>
                <w:bCs w:val="0"/>
                <w:color w:val="auto"/>
                <w:sz w:val="24"/>
                <w:szCs w:val="24"/>
              </w:rPr>
              <w:t>7.≥55寸显示大屏，1台；</w:t>
            </w:r>
          </w:p>
        </w:tc>
      </w:tr>
      <w:tr w14:paraId="5C5FF4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3" w:type="pct"/>
            <w:tcBorders>
              <w:top w:val="single" w:color="auto" w:sz="4" w:space="0"/>
              <w:left w:val="single" w:color="auto" w:sz="4" w:space="0"/>
              <w:bottom w:val="single" w:color="auto" w:sz="4" w:space="0"/>
              <w:right w:val="single" w:color="auto" w:sz="4" w:space="0"/>
            </w:tcBorders>
            <w:vAlign w:val="center"/>
          </w:tcPr>
          <w:p w14:paraId="2397B9D6">
            <w:pPr>
              <w:snapToGrid w:val="0"/>
              <w:spacing w:line="360" w:lineRule="auto"/>
              <w:jc w:val="center"/>
              <w:rPr>
                <w:rFonts w:ascii="宋体" w:hAnsi="宋体" w:cs="宋体"/>
                <w:sz w:val="24"/>
                <w:szCs w:val="24"/>
              </w:rPr>
            </w:pPr>
            <w:r>
              <w:rPr>
                <w:rFonts w:hint="eastAsia" w:ascii="宋体" w:hAnsi="宋体" w:cs="宋体"/>
                <w:sz w:val="24"/>
                <w:szCs w:val="24"/>
              </w:rPr>
              <w:t>3</w:t>
            </w:r>
          </w:p>
        </w:tc>
        <w:tc>
          <w:tcPr>
            <w:tcW w:w="703" w:type="pct"/>
            <w:tcBorders>
              <w:top w:val="single" w:color="auto" w:sz="4" w:space="0"/>
              <w:left w:val="single" w:color="auto" w:sz="4" w:space="0"/>
              <w:bottom w:val="single" w:color="auto" w:sz="4" w:space="0"/>
              <w:right w:val="single" w:color="auto" w:sz="4" w:space="0"/>
            </w:tcBorders>
            <w:vAlign w:val="center"/>
          </w:tcPr>
          <w:p w14:paraId="36A07BAC">
            <w:pPr>
              <w:snapToGrid w:val="0"/>
              <w:spacing w:line="360" w:lineRule="auto"/>
              <w:jc w:val="center"/>
              <w:rPr>
                <w:rFonts w:ascii="宋体" w:hAnsi="宋体" w:cs="宋体"/>
                <w:sz w:val="24"/>
                <w:szCs w:val="24"/>
              </w:rPr>
            </w:pPr>
            <w:r>
              <w:rPr>
                <w:rFonts w:hint="eastAsia" w:ascii="宋体" w:hAnsi="宋体" w:cs="宋体"/>
                <w:sz w:val="24"/>
                <w:szCs w:val="24"/>
              </w:rPr>
              <w:t>监护仪（3）</w:t>
            </w:r>
          </w:p>
        </w:tc>
        <w:tc>
          <w:tcPr>
            <w:tcW w:w="389" w:type="pct"/>
            <w:tcBorders>
              <w:top w:val="single" w:color="auto" w:sz="4" w:space="0"/>
              <w:left w:val="single" w:color="auto" w:sz="4" w:space="0"/>
              <w:bottom w:val="single" w:color="auto" w:sz="4" w:space="0"/>
              <w:right w:val="single" w:color="auto" w:sz="4" w:space="0"/>
            </w:tcBorders>
            <w:vAlign w:val="center"/>
          </w:tcPr>
          <w:p w14:paraId="0C662FD8">
            <w:pPr>
              <w:snapToGrid w:val="0"/>
              <w:spacing w:line="360" w:lineRule="auto"/>
              <w:jc w:val="center"/>
              <w:rPr>
                <w:rFonts w:ascii="宋体" w:hAnsi="宋体" w:cs="宋体"/>
                <w:sz w:val="24"/>
                <w:szCs w:val="24"/>
              </w:rPr>
            </w:pPr>
            <w:r>
              <w:rPr>
                <w:rFonts w:hint="eastAsia" w:ascii="宋体" w:hAnsi="宋体" w:cs="宋体"/>
                <w:sz w:val="24"/>
                <w:szCs w:val="24"/>
              </w:rPr>
              <w:t>台</w:t>
            </w:r>
          </w:p>
        </w:tc>
        <w:tc>
          <w:tcPr>
            <w:tcW w:w="438" w:type="pct"/>
            <w:tcBorders>
              <w:top w:val="single" w:color="auto" w:sz="4" w:space="0"/>
              <w:left w:val="single" w:color="auto" w:sz="4" w:space="0"/>
              <w:bottom w:val="single" w:color="auto" w:sz="4" w:space="0"/>
              <w:right w:val="single" w:color="auto" w:sz="4" w:space="0"/>
            </w:tcBorders>
            <w:vAlign w:val="center"/>
          </w:tcPr>
          <w:p w14:paraId="02FFFA2E">
            <w:pPr>
              <w:jc w:val="center"/>
              <w:rPr>
                <w:rFonts w:hint="eastAsia" w:eastAsia="宋体"/>
                <w:sz w:val="24"/>
                <w:szCs w:val="21"/>
                <w:lang w:eastAsia="zh-CN"/>
              </w:rPr>
            </w:pPr>
            <w:r>
              <w:rPr>
                <w:rFonts w:hint="eastAsia"/>
                <w:sz w:val="24"/>
                <w:szCs w:val="21"/>
                <w:lang w:val="en-US" w:eastAsia="zh-CN"/>
              </w:rPr>
              <w:t>6</w:t>
            </w:r>
          </w:p>
        </w:tc>
        <w:tc>
          <w:tcPr>
            <w:tcW w:w="3035" w:type="pct"/>
            <w:tcBorders>
              <w:top w:val="single" w:color="auto" w:sz="4" w:space="0"/>
              <w:left w:val="single" w:color="auto" w:sz="4" w:space="0"/>
              <w:bottom w:val="single" w:color="auto" w:sz="4" w:space="0"/>
              <w:right w:val="single" w:color="auto" w:sz="4" w:space="0"/>
            </w:tcBorders>
          </w:tcPr>
          <w:p w14:paraId="17EF8FB6">
            <w:pPr>
              <w:snapToGrid w:val="0"/>
              <w:spacing w:line="300" w:lineRule="exact"/>
              <w:jc w:val="left"/>
              <w:rPr>
                <w:rFonts w:hint="eastAsia" w:ascii="宋体" w:hAnsi="宋体" w:cs="宋体"/>
                <w:color w:val="000000"/>
                <w:sz w:val="24"/>
                <w:szCs w:val="24"/>
              </w:rPr>
            </w:pPr>
            <w:r>
              <w:rPr>
                <w:rFonts w:hint="eastAsia" w:ascii="宋体" w:hAnsi="宋体" w:cs="宋体"/>
                <w:color w:val="000000"/>
                <w:sz w:val="24"/>
                <w:szCs w:val="24"/>
              </w:rPr>
              <w:t>天津市宝坻区中医医院</w:t>
            </w:r>
          </w:p>
          <w:p w14:paraId="3FE6405B">
            <w:pPr>
              <w:spacing w:line="360" w:lineRule="auto"/>
              <w:jc w:val="left"/>
              <w:rPr>
                <w:rFonts w:hint="default"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一、技术参数</w:t>
            </w:r>
          </w:p>
          <w:p w14:paraId="0B0AB69C">
            <w:pPr>
              <w:spacing w:line="360" w:lineRule="auto"/>
              <w:jc w:val="left"/>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★1.模块化插件式床边监护仪，主机、显示屏和插件槽一体化设计，主机模块插槽数≥6个（非电池插槽），且模块支持插入任意插槽</w:t>
            </w:r>
          </w:p>
          <w:p w14:paraId="62533208">
            <w:pPr>
              <w:spacing w:line="360" w:lineRule="auto"/>
              <w:jc w:val="left"/>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★2.配置≥4个USB接口，支持连接鼠标、键盘、条码扫描枪和遥控器等USB设备</w:t>
            </w:r>
          </w:p>
          <w:p w14:paraId="632B7735">
            <w:pPr>
              <w:spacing w:line="360" w:lineRule="auto"/>
              <w:jc w:val="left"/>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3.监护仪主机工作温度环境范围：0～40°C，可内置高能锂电池，供电时间≥2小时</w:t>
            </w:r>
          </w:p>
          <w:p w14:paraId="0CEC914F">
            <w:pPr>
              <w:spacing w:line="360" w:lineRule="auto"/>
              <w:jc w:val="left"/>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4.基本功能模块支持心电，呼吸，心率，无创血压，血氧饱和度，脉搏，双通道体温和双通道有创血压的同时监测</w:t>
            </w:r>
          </w:p>
          <w:p w14:paraId="7CF945A1">
            <w:pPr>
              <w:spacing w:line="360" w:lineRule="auto"/>
              <w:jc w:val="left"/>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5.基本功能模块支持升级从监护仪拔出后作为一个独立的监护仪支持病人的无缝转移，插入监护仪主机任意模块插槽作为主机模块，具有独立操作显示屏，屏幕尺寸≥5.5英寸，内置锂电池供电≥4小时，无风扇设计</w:t>
            </w:r>
          </w:p>
          <w:p w14:paraId="4D0667C1">
            <w:pPr>
              <w:spacing w:line="360" w:lineRule="auto"/>
              <w:jc w:val="left"/>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★6.支持室上性心动过速和SVCs/min等室上性心律失常分析</w:t>
            </w:r>
          </w:p>
          <w:p w14:paraId="733D8EBE">
            <w:pPr>
              <w:spacing w:line="360" w:lineRule="auto"/>
              <w:jc w:val="left"/>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7.心电支持≥4个分析导联实时动态同步分析，并非多个导联波形同屏显示及12导联静息分析</w:t>
            </w:r>
          </w:p>
          <w:p w14:paraId="4EE4AEE1">
            <w:pPr>
              <w:spacing w:line="360" w:lineRule="auto"/>
              <w:jc w:val="left"/>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8.无创血压提供手动、自动间隔、连续、序列、整点五种测量模式</w:t>
            </w:r>
          </w:p>
          <w:p w14:paraId="1E8E4822">
            <w:pPr>
              <w:spacing w:line="360" w:lineRule="auto"/>
              <w:jc w:val="left"/>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9.NIBP 成人病人类型收缩压测量：25～290mmHg</w:t>
            </w:r>
          </w:p>
          <w:p w14:paraId="10C78C11">
            <w:pPr>
              <w:spacing w:line="360" w:lineRule="auto"/>
              <w:jc w:val="left"/>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10.支持升级NIBP快速测量，测量时间≤15秒</w:t>
            </w:r>
          </w:p>
          <w:p w14:paraId="45B7839A">
            <w:pPr>
              <w:spacing w:line="360" w:lineRule="auto"/>
              <w:jc w:val="left"/>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11.配置指套式血氧探头，支持浸泡清洁与消毒，防水等级≥IPX7</w:t>
            </w:r>
          </w:p>
          <w:p w14:paraId="787AC6FB">
            <w:pPr>
              <w:spacing w:line="360" w:lineRule="auto"/>
              <w:jc w:val="left"/>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12.有创压适用于成人，小儿和新生儿，有创压测量范围：-50～360mmHg</w:t>
            </w:r>
          </w:p>
          <w:p w14:paraId="4B0484D0">
            <w:pPr>
              <w:spacing w:line="360" w:lineRule="auto"/>
              <w:jc w:val="left"/>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13.支持双通道有创压IBP监测，支持升级多达8通道有创压监测</w:t>
            </w:r>
          </w:p>
          <w:p w14:paraId="4CBEB202">
            <w:pPr>
              <w:spacing w:line="360" w:lineRule="auto"/>
              <w:jc w:val="left"/>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14.可通过模块升级：包括但不限于血流动力学PICCO，脑组织氧监测，麻醉气体AG，肌松NMT，呼末二氧化碳监测高级参数</w:t>
            </w:r>
          </w:p>
          <w:p w14:paraId="522541E0">
            <w:pPr>
              <w:spacing w:line="360" w:lineRule="auto"/>
              <w:jc w:val="left"/>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15.支持升级主流、旁流、微流EtC</w:t>
            </w:r>
            <w:r>
              <w:rPr>
                <w:rFonts w:hint="eastAsia" w:ascii="宋体" w:hAnsi="宋体" w:eastAsia="宋体" w:cs="宋体"/>
                <w:b w:val="0"/>
                <w:bCs w:val="0"/>
                <w:color w:val="auto"/>
                <w:sz w:val="24"/>
                <w:szCs w:val="24"/>
                <w:highlight w:val="none"/>
              </w:rPr>
              <w:t>O</w:t>
            </w:r>
            <w:r>
              <w:rPr>
                <w:rFonts w:hint="eastAsia" w:ascii="宋体" w:hAnsi="宋体" w:eastAsia="宋体" w:cs="宋体"/>
                <w:b w:val="0"/>
                <w:bCs w:val="0"/>
                <w:color w:val="auto"/>
                <w:sz w:val="24"/>
                <w:szCs w:val="24"/>
                <w:highlight w:val="none"/>
                <w:vertAlign w:val="subscript"/>
              </w:rPr>
              <w:t>2</w:t>
            </w:r>
            <w:r>
              <w:rPr>
                <w:rFonts w:hint="eastAsia" w:ascii="宋体" w:hAnsi="宋体" w:eastAsia="宋体" w:cs="宋体"/>
                <w:b w:val="0"/>
                <w:bCs w:val="0"/>
                <w:color w:val="auto"/>
                <w:sz w:val="24"/>
                <w:szCs w:val="24"/>
                <w:lang w:val="en-US" w:eastAsia="zh-CN"/>
              </w:rPr>
              <w:t>监测模块，旁流EtC</w:t>
            </w:r>
            <w:r>
              <w:rPr>
                <w:rFonts w:hint="eastAsia" w:ascii="宋体" w:hAnsi="宋体" w:eastAsia="宋体" w:cs="宋体"/>
                <w:b w:val="0"/>
                <w:bCs w:val="0"/>
                <w:color w:val="auto"/>
                <w:sz w:val="24"/>
                <w:szCs w:val="24"/>
                <w:highlight w:val="none"/>
              </w:rPr>
              <w:t>O</w:t>
            </w:r>
            <w:r>
              <w:rPr>
                <w:rFonts w:hint="eastAsia" w:ascii="宋体" w:hAnsi="宋体" w:eastAsia="宋体" w:cs="宋体"/>
                <w:b w:val="0"/>
                <w:bCs w:val="0"/>
                <w:color w:val="auto"/>
                <w:sz w:val="24"/>
                <w:szCs w:val="24"/>
                <w:highlight w:val="none"/>
                <w:vertAlign w:val="subscript"/>
              </w:rPr>
              <w:t>2</w:t>
            </w:r>
            <w:r>
              <w:rPr>
                <w:rFonts w:hint="eastAsia" w:ascii="宋体" w:hAnsi="宋体" w:eastAsia="宋体" w:cs="宋体"/>
                <w:b w:val="0"/>
                <w:bCs w:val="0"/>
                <w:color w:val="auto"/>
                <w:sz w:val="24"/>
                <w:szCs w:val="24"/>
                <w:lang w:val="en-US" w:eastAsia="zh-CN"/>
              </w:rPr>
              <w:t>监测模块支持升级顺磁氧监测技术进行氧气监测</w:t>
            </w:r>
          </w:p>
          <w:p w14:paraId="07CEC0D4">
            <w:pPr>
              <w:spacing w:line="360" w:lineRule="auto"/>
              <w:jc w:val="left"/>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★16.支持升级麻醉深度BIS或脑电麻醉深度指数，实现患者麻醉深度的监测。</w:t>
            </w:r>
          </w:p>
          <w:p w14:paraId="05A39BF4">
            <w:pPr>
              <w:spacing w:line="360" w:lineRule="auto"/>
              <w:jc w:val="left"/>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17.支持升级脑电图EEG，振幅整合脑电图aEEG监测模块，可提供4通道脑电图以及DSA致密频谱密度查看</w:t>
            </w:r>
          </w:p>
          <w:p w14:paraId="6C030CB5">
            <w:pPr>
              <w:spacing w:line="360" w:lineRule="auto"/>
              <w:jc w:val="left"/>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18.可具备FloTrac监测功能模块或可实现FloTrac技术单机产品，非漂浮导管热稀释法或无创阻抗法，可通过监测桡动脉压力提供连续心排量（CCO），每搏量变异（SVV），实时外周血管阻力（SVR）等监测参数，满足连续血流动力学监测需求</w:t>
            </w:r>
          </w:p>
          <w:p w14:paraId="27BB065F">
            <w:pPr>
              <w:spacing w:line="360" w:lineRule="auto"/>
              <w:jc w:val="left"/>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19.支持升级模块，进行RM呼吸力学监测，提供≥18项呼吸力学参数参数指标，可监测包括： PIF峰值吸气流量，PEF峰值呼气流量，NIF负吸入压力</w:t>
            </w:r>
          </w:p>
          <w:p w14:paraId="09FA13BD">
            <w:pPr>
              <w:spacing w:line="360" w:lineRule="auto"/>
              <w:jc w:val="left"/>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20.支持升级rS</w:t>
            </w:r>
            <w:r>
              <w:rPr>
                <w:rFonts w:hint="eastAsia" w:ascii="宋体" w:hAnsi="宋体" w:eastAsia="宋体" w:cs="宋体"/>
                <w:color w:val="auto"/>
                <w:kern w:val="2"/>
                <w:sz w:val="24"/>
                <w:szCs w:val="24"/>
                <w:highlight w:val="none"/>
                <w:vertAlign w:val="baseline"/>
                <w:lang w:val="en-US" w:eastAsia="zh-CN" w:bidi="ar-SA"/>
              </w:rPr>
              <w:t>O</w:t>
            </w:r>
            <w:r>
              <w:rPr>
                <w:rFonts w:hint="eastAsia" w:ascii="宋体" w:hAnsi="宋体" w:eastAsia="宋体" w:cs="宋体"/>
                <w:color w:val="auto"/>
                <w:kern w:val="2"/>
                <w:sz w:val="24"/>
                <w:szCs w:val="24"/>
                <w:highlight w:val="none"/>
                <w:vertAlign w:val="subscript"/>
                <w:lang w:val="en-US" w:eastAsia="zh-CN" w:bidi="ar-SA"/>
              </w:rPr>
              <w:t>2</w:t>
            </w:r>
            <w:r>
              <w:rPr>
                <w:rFonts w:hint="eastAsia" w:ascii="宋体" w:hAnsi="宋体" w:eastAsia="宋体" w:cs="宋体"/>
                <w:b w:val="0"/>
                <w:bCs w:val="0"/>
                <w:color w:val="auto"/>
                <w:sz w:val="24"/>
                <w:szCs w:val="24"/>
                <w:lang w:val="en-US" w:eastAsia="zh-CN"/>
              </w:rPr>
              <w:t>模块实现脑部血氧饱和度监测，适用于重量大于 2.5kg的成人、小儿，最多支持四通道的 rS</w:t>
            </w:r>
            <w:r>
              <w:rPr>
                <w:rFonts w:hint="eastAsia" w:ascii="宋体" w:hAnsi="宋体" w:eastAsia="宋体" w:cs="宋体"/>
                <w:color w:val="auto"/>
                <w:kern w:val="2"/>
                <w:sz w:val="24"/>
                <w:szCs w:val="24"/>
                <w:highlight w:val="none"/>
                <w:vertAlign w:val="baseline"/>
                <w:lang w:val="en-US" w:eastAsia="zh-CN" w:bidi="ar-SA"/>
              </w:rPr>
              <w:t>O</w:t>
            </w:r>
            <w:r>
              <w:rPr>
                <w:rFonts w:hint="eastAsia" w:ascii="宋体" w:hAnsi="宋体" w:eastAsia="宋体" w:cs="宋体"/>
                <w:color w:val="auto"/>
                <w:kern w:val="2"/>
                <w:sz w:val="24"/>
                <w:szCs w:val="24"/>
                <w:highlight w:val="none"/>
                <w:vertAlign w:val="subscript"/>
                <w:lang w:val="en-US" w:eastAsia="zh-CN" w:bidi="ar-SA"/>
              </w:rPr>
              <w:t>2</w:t>
            </w:r>
            <w:r>
              <w:rPr>
                <w:rFonts w:hint="eastAsia" w:ascii="宋体" w:hAnsi="宋体" w:eastAsia="宋体" w:cs="宋体"/>
                <w:b w:val="0"/>
                <w:bCs w:val="0"/>
                <w:color w:val="auto"/>
                <w:sz w:val="24"/>
                <w:szCs w:val="24"/>
                <w:lang w:val="en-US" w:eastAsia="zh-CN"/>
              </w:rPr>
              <w:t xml:space="preserve"> 测量，rS</w:t>
            </w:r>
            <w:r>
              <w:rPr>
                <w:rFonts w:hint="eastAsia" w:ascii="宋体" w:hAnsi="宋体" w:eastAsia="宋体" w:cs="宋体"/>
                <w:color w:val="auto"/>
                <w:kern w:val="2"/>
                <w:sz w:val="24"/>
                <w:szCs w:val="24"/>
                <w:highlight w:val="none"/>
                <w:vertAlign w:val="baseline"/>
                <w:lang w:val="en-US" w:eastAsia="zh-CN" w:bidi="ar-SA"/>
              </w:rPr>
              <w:t>O</w:t>
            </w:r>
            <w:r>
              <w:rPr>
                <w:rFonts w:hint="eastAsia" w:ascii="宋体" w:hAnsi="宋体" w:eastAsia="宋体" w:cs="宋体"/>
                <w:color w:val="auto"/>
                <w:kern w:val="2"/>
                <w:sz w:val="24"/>
                <w:szCs w:val="24"/>
                <w:highlight w:val="none"/>
                <w:vertAlign w:val="subscript"/>
                <w:lang w:val="en-US" w:eastAsia="zh-CN" w:bidi="ar-SA"/>
              </w:rPr>
              <w:t>2</w:t>
            </w:r>
            <w:r>
              <w:rPr>
                <w:rFonts w:hint="eastAsia" w:ascii="宋体" w:hAnsi="宋体" w:eastAsia="宋体" w:cs="宋体"/>
                <w:b w:val="0"/>
                <w:bCs w:val="0"/>
                <w:color w:val="auto"/>
                <w:sz w:val="24"/>
                <w:szCs w:val="24"/>
                <w:lang w:val="en-US" w:eastAsia="zh-CN"/>
              </w:rPr>
              <w:t>的传感器（非主电缆）可配置重复用耗材</w:t>
            </w:r>
          </w:p>
          <w:p w14:paraId="77BF5D3E">
            <w:pPr>
              <w:spacing w:line="360" w:lineRule="auto"/>
              <w:jc w:val="left"/>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21.支持升级模块，可与主流品牌的呼吸机、输注泵产品相连，实现呼吸机、输注泵设备的信息在监护仪上显示、存储、记录、打印或者用于参与计算。</w:t>
            </w:r>
          </w:p>
          <w:p w14:paraId="3A65A7A7">
            <w:pPr>
              <w:spacing w:line="360" w:lineRule="auto"/>
              <w:jc w:val="left"/>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22.支持升级NFC功能，可实现通过NFC拓展连接体温监测等设备</w:t>
            </w:r>
          </w:p>
          <w:p w14:paraId="024D10E6">
            <w:pPr>
              <w:spacing w:line="360" w:lineRule="auto"/>
              <w:jc w:val="left"/>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23.具有报警升级功能，当参数报警经过一定的时间未被处理或伴发了其他报警，就会升级到更高一个级别</w:t>
            </w:r>
          </w:p>
          <w:p w14:paraId="6A8072D5">
            <w:pPr>
              <w:spacing w:line="360" w:lineRule="auto"/>
              <w:jc w:val="left"/>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24.具有特殊报警音，当监护仪在病人发生致命性参数报警时，发出特殊的报警音进行提示病人处于危急状态，支持根据病人的参数趋势变化，自动推送推荐报警限</w:t>
            </w:r>
          </w:p>
          <w:p w14:paraId="6AD73D54">
            <w:pPr>
              <w:spacing w:line="360" w:lineRule="auto"/>
              <w:jc w:val="left"/>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25.具备参数组合报警功能（并非早期预警评分EWS），可对患者同时多个参数变化给出统一报警提示，预示病人不同生理系统状态改变，提供≥10个预设组合报警，并允许自定义≥6个组合报警</w:t>
            </w:r>
          </w:p>
          <w:p w14:paraId="67D461A8">
            <w:pPr>
              <w:spacing w:line="360" w:lineRule="auto"/>
              <w:jc w:val="left"/>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26.可升级输注泵用药信息回顾工具，可同时间轴显示病人生命体征参数及用药信息回顾，呈现病人生命体征变化趋势与药物输注流速变化之间的关系</w:t>
            </w:r>
          </w:p>
          <w:p w14:paraId="5073C1DE">
            <w:pPr>
              <w:spacing w:line="360" w:lineRule="auto"/>
              <w:jc w:val="left"/>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27.支持≥800条事件回顾。每条报警事件至少能够存储32秒三道相关波形，以及报警触发时所有测量参数值</w:t>
            </w:r>
          </w:p>
          <w:p w14:paraId="5CACCCBD">
            <w:pPr>
              <w:spacing w:line="360" w:lineRule="auto"/>
              <w:jc w:val="left"/>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28.具备≥40小时全息波形的存储与回顾功能，支持≥120小时（分辨率1分钟）ST模板存储与回顾</w:t>
            </w:r>
          </w:p>
          <w:p w14:paraId="0E09B517">
            <w:pPr>
              <w:spacing w:line="360" w:lineRule="auto"/>
              <w:jc w:val="left"/>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29.支持与除颤监护仪，遥测混合联通至中心监护系统，实现护士站的集中管理</w:t>
            </w:r>
          </w:p>
          <w:p w14:paraId="733DD354">
            <w:pPr>
              <w:spacing w:line="360" w:lineRule="auto"/>
              <w:jc w:val="left"/>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30.监护仪的报警可支持单机、中央站推送，支持升级推送方式包括不限于移动端、手环等方式实现</w:t>
            </w:r>
          </w:p>
          <w:p w14:paraId="553DC450">
            <w:pPr>
              <w:spacing w:line="360" w:lineRule="auto"/>
              <w:jc w:val="left"/>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31.监护仪</w:t>
            </w:r>
            <w:r>
              <w:rPr>
                <w:rFonts w:hint="eastAsia" w:ascii="宋体" w:hAnsi="宋体" w:eastAsia="宋体" w:cs="宋体"/>
                <w:b w:val="0"/>
                <w:bCs w:val="0"/>
                <w:color w:val="auto"/>
                <w:sz w:val="24"/>
                <w:szCs w:val="24"/>
              </w:rPr>
              <w:t>可与呼吸机以及输注泵通过无线</w:t>
            </w:r>
            <w:r>
              <w:rPr>
                <w:rFonts w:hint="eastAsia" w:ascii="宋体" w:hAnsi="宋体" w:eastAsia="宋体" w:cs="宋体"/>
                <w:b w:val="0"/>
                <w:bCs w:val="0"/>
                <w:color w:val="auto"/>
                <w:sz w:val="24"/>
                <w:szCs w:val="24"/>
                <w:lang w:val="en-US" w:eastAsia="zh-CN"/>
              </w:rPr>
              <w:t>或有线的</w:t>
            </w:r>
            <w:r>
              <w:rPr>
                <w:rFonts w:hint="eastAsia" w:ascii="宋体" w:hAnsi="宋体" w:eastAsia="宋体" w:cs="宋体"/>
                <w:b w:val="0"/>
                <w:bCs w:val="0"/>
                <w:color w:val="auto"/>
                <w:sz w:val="24"/>
                <w:szCs w:val="24"/>
              </w:rPr>
              <w:t>方式融合显示在中央站界面</w:t>
            </w:r>
          </w:p>
          <w:p w14:paraId="35163960">
            <w:pPr>
              <w:spacing w:line="360" w:lineRule="auto"/>
              <w:jc w:val="left"/>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32.设备使用年限≥10年（提供出厂铭牌或说明书）；</w:t>
            </w:r>
          </w:p>
          <w:p w14:paraId="6304F851">
            <w:pPr>
              <w:spacing w:line="360" w:lineRule="auto"/>
              <w:jc w:val="left"/>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二.配置要求</w:t>
            </w:r>
          </w:p>
          <w:p w14:paraId="4AE69716">
            <w:pPr>
              <w:spacing w:line="360" w:lineRule="auto"/>
              <w:jc w:val="left"/>
              <w:rPr>
                <w:rFonts w:hint="eastAsia" w:ascii="宋体" w:hAnsi="宋体" w:eastAsia="宋体" w:cs="宋体"/>
                <w:b w:val="0"/>
                <w:bCs w:val="0"/>
                <w:color w:val="auto"/>
                <w:sz w:val="24"/>
                <w:szCs w:val="24"/>
                <w:lang w:val="en-US" w:eastAsia="zh-CN"/>
              </w:rPr>
            </w:pPr>
            <w:r>
              <w:rPr>
                <w:rFonts w:hint="eastAsia" w:ascii="宋体" w:hAnsi="宋体" w:eastAsia="宋体" w:cs="宋体"/>
                <w:b/>
                <w:bCs/>
                <w:color w:val="auto"/>
                <w:sz w:val="24"/>
                <w:szCs w:val="24"/>
                <w:lang w:val="en-US" w:eastAsia="zh-CN"/>
              </w:rPr>
              <w:t>天津市宝坻区中医医院 3台 预算：13万元/台</w:t>
            </w:r>
          </w:p>
          <w:p w14:paraId="7651D58D">
            <w:pPr>
              <w:spacing w:line="360" w:lineRule="auto"/>
              <w:jc w:val="left"/>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 xml:space="preserve">1.插件式监护仪（含双通道有创压监测）3台 </w:t>
            </w:r>
          </w:p>
          <w:p w14:paraId="2F177C21">
            <w:pPr>
              <w:spacing w:line="360" w:lineRule="auto"/>
              <w:jc w:val="left"/>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2.配套中央监护系统1套，与院内相关网络信息系统连接</w:t>
            </w:r>
          </w:p>
          <w:p w14:paraId="66F97035">
            <w:pPr>
              <w:spacing w:line="360" w:lineRule="auto"/>
              <w:jc w:val="left"/>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3.配套附件（含心电导联线、血氧线缆及传感器、无创血压导管及袖带）3套</w:t>
            </w:r>
          </w:p>
          <w:p w14:paraId="187E3F81">
            <w:pPr>
              <w:spacing w:line="360" w:lineRule="auto"/>
              <w:jc w:val="left"/>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4.电极片500个</w:t>
            </w:r>
          </w:p>
          <w:p w14:paraId="70ABAFFF">
            <w:pPr>
              <w:spacing w:line="360" w:lineRule="auto"/>
              <w:jc w:val="left"/>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5.主机屏幕≥18英寸彩色电容触摸屏，高分辨率≥1920×1080像素，≥12通道显示，显示屏亮度自动调节</w:t>
            </w:r>
          </w:p>
          <w:p w14:paraId="5110D44C">
            <w:pPr>
              <w:spacing w:line="360" w:lineRule="auto"/>
              <w:jc w:val="left"/>
              <w:rPr>
                <w:rFonts w:hint="eastAsia" w:ascii="宋体" w:hAnsi="宋体" w:eastAsia="宋体" w:cs="宋体"/>
                <w:b w:val="0"/>
                <w:bCs w:val="0"/>
                <w:color w:val="auto"/>
                <w:sz w:val="24"/>
                <w:szCs w:val="24"/>
                <w:lang w:val="en-US" w:eastAsia="zh-CN"/>
              </w:rPr>
            </w:pPr>
            <w:r>
              <w:rPr>
                <w:rFonts w:hint="eastAsia" w:ascii="宋体" w:hAnsi="宋体" w:eastAsia="宋体" w:cs="宋体"/>
                <w:b/>
                <w:bCs/>
                <w:color w:val="auto"/>
                <w:sz w:val="24"/>
                <w:szCs w:val="24"/>
                <w:lang w:val="en-US" w:eastAsia="zh-CN"/>
              </w:rPr>
              <w:t>天津市宝坻区中医医院 3台 预算：7.5万元/台</w:t>
            </w:r>
          </w:p>
          <w:p w14:paraId="42D43B77">
            <w:pPr>
              <w:spacing w:line="360" w:lineRule="auto"/>
              <w:jc w:val="left"/>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 xml:space="preserve">1.插件式监护仪（含双通道有创压监测）3台 </w:t>
            </w:r>
          </w:p>
          <w:p w14:paraId="50D4D553">
            <w:pPr>
              <w:spacing w:line="360" w:lineRule="auto"/>
              <w:jc w:val="left"/>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2.配套中央监护系统1套，与院内相关网络信息系统连接</w:t>
            </w:r>
          </w:p>
          <w:p w14:paraId="5EDB53AA">
            <w:pPr>
              <w:spacing w:line="360" w:lineRule="auto"/>
              <w:jc w:val="left"/>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3.配套附件（含心电导联线、血氧线缆及传感器、无创血压导管及袖带）3套</w:t>
            </w:r>
          </w:p>
          <w:p w14:paraId="63C84503">
            <w:pPr>
              <w:spacing w:line="360" w:lineRule="auto"/>
              <w:jc w:val="left"/>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4.电极片500个</w:t>
            </w:r>
          </w:p>
          <w:p w14:paraId="3ABF8D4A">
            <w:pPr>
              <w:snapToGrid w:val="0"/>
              <w:spacing w:line="300" w:lineRule="exact"/>
              <w:jc w:val="left"/>
              <w:rPr>
                <w:rFonts w:hint="eastAsia" w:ascii="宋体" w:hAnsi="宋体" w:cs="宋体"/>
                <w:color w:val="000000"/>
                <w:sz w:val="24"/>
                <w:szCs w:val="24"/>
              </w:rPr>
            </w:pPr>
            <w:r>
              <w:rPr>
                <w:rFonts w:hint="eastAsia" w:ascii="宋体" w:hAnsi="宋体" w:eastAsia="宋体" w:cs="宋体"/>
                <w:b w:val="0"/>
                <w:bCs w:val="0"/>
                <w:color w:val="auto"/>
                <w:sz w:val="24"/>
                <w:szCs w:val="24"/>
                <w:lang w:val="en-US" w:eastAsia="zh-CN"/>
              </w:rPr>
              <w:t>5.主机屏幕≥15英寸彩色电容触摸屏，高分辨率≥1920×1080像素，≥10通道显示，显示屏亮度自动调节</w:t>
            </w:r>
          </w:p>
        </w:tc>
      </w:tr>
    </w:tbl>
    <w:p w14:paraId="21D31BDD">
      <w:pPr>
        <w:pStyle w:val="16"/>
        <w:spacing w:line="360" w:lineRule="auto"/>
        <w:ind w:firstLine="480" w:firstLineChars="200"/>
        <w:jc w:val="both"/>
        <w:rPr>
          <w:rFonts w:hint="eastAsia" w:ascii="Times New Roman" w:hAnsi="Times New Roman" w:eastAsia="宋体" w:cs="Times New Roman"/>
          <w:color w:val="auto"/>
        </w:rPr>
      </w:pPr>
    </w:p>
    <w:p w14:paraId="0291852D">
      <w:pPr>
        <w:pStyle w:val="1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第二包：监护仪8台</w:t>
      </w:r>
    </w:p>
    <w:p w14:paraId="1EFC1A95">
      <w:pPr>
        <w:pStyle w:val="16"/>
        <w:spacing w:line="360" w:lineRule="auto"/>
        <w:ind w:firstLine="480" w:firstLineChars="200"/>
        <w:jc w:val="both"/>
        <w:rPr>
          <w:rFonts w:ascii="Times New Roman" w:hAnsi="Times New Roman" w:eastAsia="宋体" w:cs="Times New Roman"/>
          <w:color w:val="auto"/>
        </w:rPr>
      </w:pPr>
      <w:r>
        <w:rPr>
          <w:rFonts w:hint="eastAsia"/>
          <w:color w:val="auto"/>
        </w:rPr>
        <w:t>★</w:t>
      </w:r>
      <w:r>
        <w:rPr>
          <w:rFonts w:hint="eastAsia" w:ascii="Times New Roman" w:hAnsi="Times New Roman" w:eastAsia="宋体" w:cs="Times New Roman"/>
          <w:color w:val="auto"/>
        </w:rPr>
        <w:t>1. 投标产品实质性要求</w:t>
      </w:r>
    </w:p>
    <w:p w14:paraId="7BF8159E">
      <w:pPr>
        <w:pStyle w:val="1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所投全部产品须按照《医疗器械注册与备案管理办法》（国家市场监督管理总局令第47号）的规定，提供医疗器械备案证明材料或医疗器械注册证扫描件。</w:t>
      </w:r>
    </w:p>
    <w:p w14:paraId="0C31A39B">
      <w:pPr>
        <w:spacing w:line="360" w:lineRule="auto"/>
        <w:ind w:firstLine="480" w:firstLineChars="200"/>
        <w:outlineLvl w:val="0"/>
        <w:rPr>
          <w:sz w:val="24"/>
        </w:rPr>
      </w:pPr>
      <w:r>
        <w:rPr>
          <w:rFonts w:hint="eastAsia"/>
          <w:sz w:val="24"/>
        </w:rPr>
        <w:t>2. 技术参数</w:t>
      </w:r>
    </w:p>
    <w:tbl>
      <w:tblPr>
        <w:tblStyle w:val="7"/>
        <w:tblW w:w="568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39"/>
        <w:gridCol w:w="1364"/>
        <w:gridCol w:w="755"/>
        <w:gridCol w:w="850"/>
        <w:gridCol w:w="5887"/>
      </w:tblGrid>
      <w:tr w14:paraId="7A3E3D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blHeader/>
          <w:jc w:val="center"/>
        </w:trPr>
        <w:tc>
          <w:tcPr>
            <w:tcW w:w="433" w:type="pct"/>
            <w:tcBorders>
              <w:top w:val="single" w:color="auto" w:sz="4" w:space="0"/>
              <w:left w:val="single" w:color="auto" w:sz="4" w:space="0"/>
              <w:bottom w:val="single" w:color="auto" w:sz="4" w:space="0"/>
              <w:right w:val="single" w:color="auto" w:sz="4" w:space="0"/>
            </w:tcBorders>
            <w:vAlign w:val="center"/>
          </w:tcPr>
          <w:p w14:paraId="179E394E">
            <w:pPr>
              <w:widowControl/>
              <w:jc w:val="center"/>
              <w:rPr>
                <w:rFonts w:cs="宋体"/>
                <w:kern w:val="0"/>
                <w:sz w:val="24"/>
                <w:szCs w:val="24"/>
              </w:rPr>
            </w:pPr>
            <w:r>
              <w:rPr>
                <w:rFonts w:hint="eastAsia" w:cs="宋体"/>
                <w:kern w:val="0"/>
                <w:sz w:val="24"/>
              </w:rPr>
              <w:t>序号</w:t>
            </w:r>
          </w:p>
        </w:tc>
        <w:tc>
          <w:tcPr>
            <w:tcW w:w="703" w:type="pct"/>
            <w:tcBorders>
              <w:top w:val="single" w:color="auto" w:sz="4" w:space="0"/>
              <w:left w:val="single" w:color="auto" w:sz="4" w:space="0"/>
              <w:bottom w:val="single" w:color="auto" w:sz="4" w:space="0"/>
              <w:right w:val="single" w:color="auto" w:sz="4" w:space="0"/>
            </w:tcBorders>
            <w:vAlign w:val="center"/>
          </w:tcPr>
          <w:p w14:paraId="509D8E69">
            <w:pPr>
              <w:widowControl/>
              <w:jc w:val="center"/>
              <w:rPr>
                <w:rFonts w:cs="宋体"/>
                <w:kern w:val="0"/>
                <w:sz w:val="24"/>
                <w:szCs w:val="24"/>
              </w:rPr>
            </w:pPr>
            <w:r>
              <w:rPr>
                <w:rFonts w:hint="eastAsia" w:cs="宋体"/>
                <w:kern w:val="0"/>
                <w:sz w:val="24"/>
              </w:rPr>
              <w:t>标的名称</w:t>
            </w:r>
          </w:p>
        </w:tc>
        <w:tc>
          <w:tcPr>
            <w:tcW w:w="389" w:type="pct"/>
            <w:tcBorders>
              <w:top w:val="single" w:color="auto" w:sz="4" w:space="0"/>
              <w:left w:val="single" w:color="auto" w:sz="4" w:space="0"/>
              <w:bottom w:val="single" w:color="auto" w:sz="4" w:space="0"/>
              <w:right w:val="single" w:color="auto" w:sz="4" w:space="0"/>
            </w:tcBorders>
            <w:vAlign w:val="center"/>
          </w:tcPr>
          <w:p w14:paraId="34E0027A">
            <w:pPr>
              <w:widowControl/>
              <w:jc w:val="center"/>
              <w:rPr>
                <w:rFonts w:cs="宋体"/>
                <w:kern w:val="0"/>
                <w:sz w:val="24"/>
                <w:szCs w:val="24"/>
              </w:rPr>
            </w:pPr>
            <w:r>
              <w:rPr>
                <w:rFonts w:cs="宋体"/>
                <w:kern w:val="0"/>
                <w:sz w:val="24"/>
                <w:szCs w:val="24"/>
              </w:rPr>
              <w:t>单位</w:t>
            </w:r>
            <w:r>
              <w:rPr>
                <w:rFonts w:hint="eastAsia" w:cs="宋体"/>
                <w:kern w:val="0"/>
                <w:sz w:val="24"/>
                <w:szCs w:val="24"/>
              </w:rPr>
              <w:t xml:space="preserve"> </w:t>
            </w:r>
          </w:p>
        </w:tc>
        <w:tc>
          <w:tcPr>
            <w:tcW w:w="438" w:type="pct"/>
            <w:tcBorders>
              <w:top w:val="single" w:color="auto" w:sz="4" w:space="0"/>
              <w:left w:val="single" w:color="auto" w:sz="4" w:space="0"/>
              <w:bottom w:val="single" w:color="auto" w:sz="4" w:space="0"/>
              <w:right w:val="single" w:color="auto" w:sz="4" w:space="0"/>
            </w:tcBorders>
            <w:vAlign w:val="center"/>
          </w:tcPr>
          <w:p w14:paraId="2BE3263C">
            <w:pPr>
              <w:widowControl/>
              <w:jc w:val="center"/>
              <w:rPr>
                <w:rFonts w:cs="宋体"/>
                <w:kern w:val="0"/>
                <w:sz w:val="24"/>
              </w:rPr>
            </w:pPr>
            <w:r>
              <w:rPr>
                <w:rFonts w:hint="eastAsia" w:cs="宋体"/>
                <w:kern w:val="0"/>
                <w:sz w:val="24"/>
              </w:rPr>
              <w:t>数量</w:t>
            </w:r>
          </w:p>
        </w:tc>
        <w:tc>
          <w:tcPr>
            <w:tcW w:w="3035" w:type="pct"/>
            <w:tcBorders>
              <w:top w:val="single" w:color="auto" w:sz="4" w:space="0"/>
              <w:left w:val="single" w:color="auto" w:sz="4" w:space="0"/>
              <w:bottom w:val="single" w:color="auto" w:sz="4" w:space="0"/>
              <w:right w:val="single" w:color="auto" w:sz="4" w:space="0"/>
            </w:tcBorders>
            <w:vAlign w:val="center"/>
          </w:tcPr>
          <w:p w14:paraId="39776130">
            <w:pPr>
              <w:widowControl/>
              <w:spacing w:line="300" w:lineRule="exact"/>
              <w:jc w:val="center"/>
              <w:rPr>
                <w:rFonts w:cs="宋体"/>
                <w:kern w:val="0"/>
                <w:sz w:val="24"/>
                <w:szCs w:val="24"/>
              </w:rPr>
            </w:pPr>
            <w:r>
              <w:rPr>
                <w:rFonts w:hint="eastAsia" w:cs="宋体"/>
                <w:kern w:val="0"/>
                <w:sz w:val="24"/>
              </w:rPr>
              <w:t>需求条款</w:t>
            </w:r>
          </w:p>
        </w:tc>
      </w:tr>
      <w:tr w14:paraId="680741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3" w:type="pct"/>
            <w:tcBorders>
              <w:top w:val="single" w:color="auto" w:sz="4" w:space="0"/>
              <w:left w:val="single" w:color="auto" w:sz="4" w:space="0"/>
              <w:bottom w:val="single" w:color="auto" w:sz="4" w:space="0"/>
              <w:right w:val="single" w:color="auto" w:sz="4" w:space="0"/>
            </w:tcBorders>
            <w:vAlign w:val="center"/>
          </w:tcPr>
          <w:p w14:paraId="50A94316">
            <w:pPr>
              <w:snapToGrid w:val="0"/>
              <w:spacing w:line="360" w:lineRule="auto"/>
              <w:jc w:val="center"/>
              <w:rPr>
                <w:rFonts w:ascii="宋体" w:hAnsi="宋体" w:cs="宋体"/>
                <w:sz w:val="24"/>
                <w:szCs w:val="24"/>
              </w:rPr>
            </w:pPr>
            <w:r>
              <w:rPr>
                <w:rFonts w:hint="eastAsia" w:ascii="宋体" w:hAnsi="宋体" w:cs="宋体"/>
                <w:sz w:val="24"/>
                <w:szCs w:val="24"/>
              </w:rPr>
              <w:t>1</w:t>
            </w:r>
          </w:p>
        </w:tc>
        <w:tc>
          <w:tcPr>
            <w:tcW w:w="703" w:type="pct"/>
            <w:tcBorders>
              <w:top w:val="single" w:color="auto" w:sz="4" w:space="0"/>
              <w:left w:val="single" w:color="auto" w:sz="4" w:space="0"/>
              <w:bottom w:val="single" w:color="auto" w:sz="4" w:space="0"/>
              <w:right w:val="single" w:color="auto" w:sz="4" w:space="0"/>
            </w:tcBorders>
            <w:vAlign w:val="center"/>
          </w:tcPr>
          <w:p w14:paraId="4FF3BBDA">
            <w:pPr>
              <w:snapToGrid w:val="0"/>
              <w:spacing w:line="360" w:lineRule="auto"/>
              <w:jc w:val="center"/>
              <w:rPr>
                <w:rFonts w:ascii="宋体" w:hAnsi="宋体" w:cs="宋体"/>
                <w:sz w:val="24"/>
                <w:szCs w:val="24"/>
              </w:rPr>
            </w:pPr>
            <w:r>
              <w:rPr>
                <w:rFonts w:hint="eastAsia" w:ascii="宋体" w:hAnsi="宋体" w:cs="宋体"/>
                <w:sz w:val="24"/>
                <w:szCs w:val="24"/>
              </w:rPr>
              <w:t>监护仪</w:t>
            </w:r>
          </w:p>
        </w:tc>
        <w:tc>
          <w:tcPr>
            <w:tcW w:w="389" w:type="pct"/>
            <w:tcBorders>
              <w:top w:val="single" w:color="auto" w:sz="4" w:space="0"/>
              <w:left w:val="single" w:color="auto" w:sz="4" w:space="0"/>
              <w:bottom w:val="single" w:color="auto" w:sz="4" w:space="0"/>
              <w:right w:val="single" w:color="auto" w:sz="4" w:space="0"/>
            </w:tcBorders>
            <w:vAlign w:val="center"/>
          </w:tcPr>
          <w:p w14:paraId="717B6572">
            <w:pPr>
              <w:snapToGrid w:val="0"/>
              <w:spacing w:line="360" w:lineRule="auto"/>
              <w:jc w:val="center"/>
              <w:rPr>
                <w:rFonts w:ascii="宋体" w:hAnsi="宋体" w:cs="宋体"/>
                <w:sz w:val="24"/>
                <w:szCs w:val="24"/>
              </w:rPr>
            </w:pPr>
            <w:r>
              <w:rPr>
                <w:rFonts w:hint="eastAsia" w:ascii="宋体" w:hAnsi="宋体" w:cs="宋体"/>
                <w:sz w:val="24"/>
                <w:szCs w:val="24"/>
              </w:rPr>
              <w:t>台</w:t>
            </w:r>
          </w:p>
        </w:tc>
        <w:tc>
          <w:tcPr>
            <w:tcW w:w="438" w:type="pct"/>
            <w:tcBorders>
              <w:top w:val="single" w:color="auto" w:sz="4" w:space="0"/>
              <w:left w:val="single" w:color="auto" w:sz="4" w:space="0"/>
              <w:bottom w:val="single" w:color="auto" w:sz="4" w:space="0"/>
              <w:right w:val="single" w:color="auto" w:sz="4" w:space="0"/>
            </w:tcBorders>
            <w:vAlign w:val="center"/>
          </w:tcPr>
          <w:p w14:paraId="156F5433">
            <w:pPr>
              <w:snapToGrid w:val="0"/>
              <w:spacing w:line="360" w:lineRule="auto"/>
              <w:jc w:val="center"/>
              <w:rPr>
                <w:rFonts w:ascii="宋体" w:hAnsi="宋体" w:cs="宋体"/>
                <w:sz w:val="24"/>
                <w:szCs w:val="24"/>
              </w:rPr>
            </w:pPr>
            <w:r>
              <w:rPr>
                <w:rFonts w:hint="eastAsia" w:ascii="宋体" w:hAnsi="宋体" w:cs="宋体"/>
                <w:sz w:val="24"/>
                <w:szCs w:val="24"/>
                <w:lang w:val="en-US" w:eastAsia="zh-CN"/>
              </w:rPr>
              <w:t>8</w:t>
            </w:r>
            <w:r>
              <w:rPr>
                <w:rFonts w:hint="eastAsia" w:ascii="宋体" w:hAnsi="宋体" w:cs="宋体"/>
                <w:sz w:val="24"/>
                <w:szCs w:val="24"/>
              </w:rPr>
              <w:t xml:space="preserve"> </w:t>
            </w:r>
          </w:p>
        </w:tc>
        <w:tc>
          <w:tcPr>
            <w:tcW w:w="3035" w:type="pct"/>
            <w:tcBorders>
              <w:top w:val="single" w:color="auto" w:sz="4" w:space="0"/>
              <w:left w:val="single" w:color="auto" w:sz="4" w:space="0"/>
              <w:bottom w:val="single" w:color="auto" w:sz="4" w:space="0"/>
              <w:right w:val="single" w:color="auto" w:sz="4" w:space="0"/>
            </w:tcBorders>
            <w:vAlign w:val="center"/>
          </w:tcPr>
          <w:p w14:paraId="0096CC95">
            <w:pPr>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一、产品用途：用于床旁患者的生命体征参数监测，对异常参数进行实时报警，辅助临床决策。</w:t>
            </w:r>
          </w:p>
          <w:p w14:paraId="675BB94C">
            <w:pPr>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二、技术参数</w:t>
            </w:r>
            <w:r>
              <w:rPr>
                <w:rFonts w:hint="eastAsia" w:ascii="宋体" w:hAnsi="宋体" w:eastAsia="宋体" w:cs="宋体"/>
                <w:color w:val="auto"/>
                <w:sz w:val="24"/>
                <w:szCs w:val="24"/>
              </w:rPr>
              <w:tab/>
            </w:r>
          </w:p>
          <w:p w14:paraId="44D0E468">
            <w:pPr>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★1.模块化插件式床边监护仪，主机、显示屏和插件槽一体化设计，主机模块插槽数≥4个，主机屏幕≥12英寸彩色电容触摸屏，高分辨率≥1280×800像素，≥8通道显示，显示屏亮度自动调节；</w:t>
            </w:r>
          </w:p>
          <w:p w14:paraId="68D47398">
            <w:pPr>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★2. 配置≥4个USB接口，支持连接鼠标、键盘、条码扫描枪和遥控器等USB设备；</w:t>
            </w:r>
          </w:p>
          <w:p w14:paraId="7E83802E">
            <w:pPr>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3. 基本功能模块支持心电，呼吸，心率，无创血压，血氧饱和度，脉搏，双通道体温和双通道有创血压的同时监测；</w:t>
            </w:r>
          </w:p>
          <w:p w14:paraId="583AE797">
            <w:pPr>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4. 基本功能模块支持升级从监护仪拔出后作为一个独立的监护仪支持病人的无缝转移，插入监护仪模块插槽作为主机模块，具有独立操作显示屏，屏幕尺寸≥5.5英寸，内置锂电池供电≥4小时，无风扇设计；</w:t>
            </w:r>
          </w:p>
          <w:p w14:paraId="6E557035">
            <w:pPr>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5. 无创血压提供手动、自动间隔、连续、序列、整点五种测量模式；</w:t>
            </w:r>
          </w:p>
          <w:p w14:paraId="0A675556">
            <w:pPr>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6. 有创压适用于成人，小儿和新生儿，有创压测量范围：-50～360mmHg；</w:t>
            </w:r>
          </w:p>
          <w:p w14:paraId="0008082E">
            <w:pPr>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7. 具有报警升级功能，当参数报警经过一定的时间未被处理或伴发了其他报警，就会升级到更高一个级别；</w:t>
            </w:r>
          </w:p>
          <w:p w14:paraId="1049B5C6">
            <w:pPr>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8. 具备3/5导心电监测。</w:t>
            </w:r>
          </w:p>
          <w:p w14:paraId="64075254">
            <w:pPr>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9. 具备房颤心律失常分析功能，具备不少于30种实时心律失常分析。</w:t>
            </w:r>
          </w:p>
          <w:p w14:paraId="79C72A5F">
            <w:pPr>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10. 可监测ST段抬高或者压低，提供ST报警。提供单个或多个ST值报警，并支持相对的报警限设置。</w:t>
            </w:r>
          </w:p>
          <w:p w14:paraId="2AC3AC6B">
            <w:pPr>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11. 提供导联类型自动识别功能，具备智能导联脱落监测功能，导联脱落的情况下仍能保持监护。</w:t>
            </w:r>
          </w:p>
          <w:p w14:paraId="1D8D23E5">
            <w:pPr>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12. 共模抑制比：≥135dB。</w:t>
            </w:r>
          </w:p>
          <w:p w14:paraId="3279CB76">
            <w:pPr>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★13.无创血压测量算法类型支持≥2种测量算法。</w:t>
            </w:r>
          </w:p>
          <w:p w14:paraId="673F25E2">
            <w:pPr>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14. 血氧监测可提供灌注指数（PI）的监测。</w:t>
            </w:r>
          </w:p>
          <w:p w14:paraId="3E4CCB77">
            <w:pPr>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15.可通过模块升级：二氧化碳、氧气、脑电（EEG）、双频指数BIS、麻醉气体AG、电阻抗心动描记（ICG）、呼吸力学（RM）、有创心排量（C.O.）、有创连续心排量（CCO：PiCCO）、神经肌肉传导（NMT）；</w:t>
            </w:r>
          </w:p>
          <w:p w14:paraId="35D8E4F6">
            <w:pPr>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16. 工作模式可提供：监护模式、待机模式、插管模式，夜间模式、演示模式等。</w:t>
            </w:r>
          </w:p>
          <w:p w14:paraId="09450D6C">
            <w:pPr>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17. 具备血液动力学，药物计算，氧合计算，通气计算和肾功能计算功能。</w:t>
            </w:r>
          </w:p>
          <w:p w14:paraId="0920CA18">
            <w:pPr>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三、配置要求</w:t>
            </w:r>
          </w:p>
          <w:p w14:paraId="4D974523">
            <w:pPr>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1.主机（4槽及以上）</w:t>
            </w:r>
          </w:p>
          <w:p w14:paraId="73F36935">
            <w:pPr>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2.电容触摸屏</w:t>
            </w:r>
          </w:p>
          <w:p w14:paraId="04A7ABCE">
            <w:pPr>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3.4G内置存储卡</w:t>
            </w:r>
          </w:p>
          <w:p w14:paraId="4CD86A5F">
            <w:pPr>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4.电极片+导联线+电缆（5导,成人按扣抗除颤型,AHA）</w:t>
            </w:r>
          </w:p>
          <w:p w14:paraId="0229D01B">
            <w:pPr>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5.导气管+成人无内胆袖带</w:t>
            </w:r>
          </w:p>
          <w:p w14:paraId="6E362269">
            <w:pPr>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6血氧探头+血氧主电缆</w:t>
            </w:r>
          </w:p>
          <w:p w14:paraId="56D20B81">
            <w:pPr>
              <w:snapToGrid w:val="0"/>
              <w:spacing w:line="300" w:lineRule="exact"/>
              <w:jc w:val="left"/>
              <w:rPr>
                <w:rFonts w:ascii="宋体" w:hAnsi="宋体" w:cs="宋体"/>
                <w:b/>
                <w:bCs/>
                <w:sz w:val="24"/>
                <w:szCs w:val="24"/>
              </w:rPr>
            </w:pPr>
            <w:r>
              <w:rPr>
                <w:rFonts w:hint="eastAsia" w:ascii="宋体" w:hAnsi="宋体" w:eastAsia="宋体" w:cs="宋体"/>
                <w:color w:val="auto"/>
                <w:sz w:val="24"/>
                <w:szCs w:val="24"/>
              </w:rPr>
              <w:t>7.热敏打印机</w:t>
            </w:r>
          </w:p>
        </w:tc>
      </w:tr>
    </w:tbl>
    <w:p w14:paraId="1729F54C">
      <w:pPr>
        <w:pStyle w:val="16"/>
        <w:spacing w:line="360" w:lineRule="auto"/>
        <w:ind w:firstLine="480" w:firstLineChars="200"/>
        <w:jc w:val="both"/>
        <w:rPr>
          <w:rFonts w:hint="eastAsia" w:ascii="Times New Roman" w:hAnsi="Times New Roman" w:eastAsia="宋体" w:cs="Times New Roman"/>
          <w:color w:val="auto"/>
        </w:rPr>
      </w:pPr>
    </w:p>
    <w:p w14:paraId="33885D7C">
      <w:pPr>
        <w:pStyle w:val="1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第三包：呼吸机（1）2台、呼吸机（2）1</w:t>
      </w:r>
      <w:r>
        <w:rPr>
          <w:rFonts w:hint="eastAsia" w:ascii="Times New Roman" w:hAnsi="Times New Roman" w:eastAsia="宋体" w:cs="Times New Roman"/>
          <w:color w:val="auto"/>
          <w:lang w:val="en-US" w:eastAsia="zh-CN"/>
        </w:rPr>
        <w:t>2</w:t>
      </w:r>
      <w:r>
        <w:rPr>
          <w:rFonts w:hint="eastAsia" w:ascii="Times New Roman" w:hAnsi="Times New Roman" w:eastAsia="宋体" w:cs="Times New Roman"/>
          <w:color w:val="auto"/>
        </w:rPr>
        <w:t>台</w:t>
      </w:r>
    </w:p>
    <w:p w14:paraId="7BFA9B5D">
      <w:pPr>
        <w:pStyle w:val="16"/>
        <w:spacing w:line="360" w:lineRule="auto"/>
        <w:ind w:firstLine="480" w:firstLineChars="200"/>
        <w:jc w:val="both"/>
        <w:rPr>
          <w:rFonts w:ascii="Times New Roman" w:hAnsi="Times New Roman" w:eastAsia="宋体" w:cs="Times New Roman"/>
          <w:color w:val="auto"/>
        </w:rPr>
      </w:pPr>
      <w:r>
        <w:rPr>
          <w:rFonts w:hint="eastAsia"/>
          <w:color w:val="auto"/>
        </w:rPr>
        <w:t>★</w:t>
      </w:r>
      <w:r>
        <w:rPr>
          <w:rFonts w:hint="eastAsia" w:ascii="Times New Roman" w:hAnsi="Times New Roman" w:eastAsia="宋体" w:cs="Times New Roman"/>
          <w:color w:val="auto"/>
        </w:rPr>
        <w:t>1. 投标产品实质性要求</w:t>
      </w:r>
    </w:p>
    <w:p w14:paraId="0C274074">
      <w:pPr>
        <w:pStyle w:val="1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所投产品须按照《医疗器械注册与备案管理办法》（国家市场监督管理总局令第47号）的规定，提供医疗器械备案证明材料或医疗器械注册证扫描件。</w:t>
      </w:r>
    </w:p>
    <w:p w14:paraId="1ED901C5">
      <w:pPr>
        <w:spacing w:line="360" w:lineRule="auto"/>
        <w:ind w:firstLine="480" w:firstLineChars="200"/>
        <w:outlineLvl w:val="0"/>
        <w:rPr>
          <w:sz w:val="24"/>
        </w:rPr>
      </w:pPr>
      <w:r>
        <w:rPr>
          <w:rFonts w:hint="eastAsia"/>
          <w:sz w:val="24"/>
        </w:rPr>
        <w:t>2. 技术参数</w:t>
      </w:r>
    </w:p>
    <w:tbl>
      <w:tblPr>
        <w:tblStyle w:val="7"/>
        <w:tblW w:w="568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1"/>
        <w:gridCol w:w="1364"/>
        <w:gridCol w:w="755"/>
        <w:gridCol w:w="850"/>
        <w:gridCol w:w="5885"/>
      </w:tblGrid>
      <w:tr w14:paraId="7957DB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blHeader/>
          <w:jc w:val="center"/>
        </w:trPr>
        <w:tc>
          <w:tcPr>
            <w:tcW w:w="434" w:type="pct"/>
            <w:tcBorders>
              <w:top w:val="single" w:color="auto" w:sz="4" w:space="0"/>
              <w:left w:val="single" w:color="auto" w:sz="4" w:space="0"/>
              <w:bottom w:val="single" w:color="auto" w:sz="4" w:space="0"/>
              <w:right w:val="single" w:color="auto" w:sz="4" w:space="0"/>
            </w:tcBorders>
            <w:vAlign w:val="center"/>
          </w:tcPr>
          <w:p w14:paraId="60E775DA">
            <w:pPr>
              <w:widowControl/>
              <w:jc w:val="center"/>
              <w:rPr>
                <w:rFonts w:cs="宋体"/>
                <w:kern w:val="0"/>
                <w:sz w:val="24"/>
                <w:szCs w:val="24"/>
              </w:rPr>
            </w:pPr>
            <w:r>
              <w:rPr>
                <w:rFonts w:hint="eastAsia" w:cs="宋体"/>
                <w:kern w:val="0"/>
                <w:sz w:val="24"/>
              </w:rPr>
              <w:t>序号</w:t>
            </w:r>
          </w:p>
        </w:tc>
        <w:tc>
          <w:tcPr>
            <w:tcW w:w="703" w:type="pct"/>
            <w:tcBorders>
              <w:top w:val="single" w:color="auto" w:sz="4" w:space="0"/>
              <w:left w:val="single" w:color="auto" w:sz="4" w:space="0"/>
              <w:bottom w:val="single" w:color="auto" w:sz="4" w:space="0"/>
              <w:right w:val="single" w:color="auto" w:sz="4" w:space="0"/>
            </w:tcBorders>
            <w:vAlign w:val="center"/>
          </w:tcPr>
          <w:p w14:paraId="0CEA8DCE">
            <w:pPr>
              <w:widowControl/>
              <w:jc w:val="center"/>
              <w:rPr>
                <w:rFonts w:cs="宋体"/>
                <w:kern w:val="0"/>
                <w:sz w:val="24"/>
                <w:szCs w:val="24"/>
              </w:rPr>
            </w:pPr>
            <w:r>
              <w:rPr>
                <w:rFonts w:hint="eastAsia" w:cs="宋体"/>
                <w:kern w:val="0"/>
                <w:sz w:val="24"/>
              </w:rPr>
              <w:t>标的名称</w:t>
            </w:r>
          </w:p>
        </w:tc>
        <w:tc>
          <w:tcPr>
            <w:tcW w:w="389" w:type="pct"/>
            <w:tcBorders>
              <w:top w:val="single" w:color="auto" w:sz="4" w:space="0"/>
              <w:left w:val="single" w:color="auto" w:sz="4" w:space="0"/>
              <w:bottom w:val="single" w:color="auto" w:sz="4" w:space="0"/>
              <w:right w:val="single" w:color="auto" w:sz="4" w:space="0"/>
            </w:tcBorders>
            <w:vAlign w:val="center"/>
          </w:tcPr>
          <w:p w14:paraId="32469B77">
            <w:pPr>
              <w:widowControl/>
              <w:jc w:val="center"/>
              <w:rPr>
                <w:rFonts w:cs="宋体"/>
                <w:kern w:val="0"/>
                <w:sz w:val="24"/>
                <w:szCs w:val="24"/>
              </w:rPr>
            </w:pPr>
            <w:r>
              <w:rPr>
                <w:rFonts w:cs="宋体"/>
                <w:kern w:val="0"/>
                <w:sz w:val="24"/>
                <w:szCs w:val="24"/>
              </w:rPr>
              <w:t>单位</w:t>
            </w:r>
          </w:p>
        </w:tc>
        <w:tc>
          <w:tcPr>
            <w:tcW w:w="438" w:type="pct"/>
            <w:tcBorders>
              <w:top w:val="single" w:color="auto" w:sz="4" w:space="0"/>
              <w:left w:val="single" w:color="auto" w:sz="4" w:space="0"/>
              <w:bottom w:val="single" w:color="auto" w:sz="4" w:space="0"/>
              <w:right w:val="single" w:color="auto" w:sz="4" w:space="0"/>
            </w:tcBorders>
            <w:vAlign w:val="center"/>
          </w:tcPr>
          <w:p w14:paraId="65440E3F">
            <w:pPr>
              <w:widowControl/>
              <w:jc w:val="center"/>
              <w:rPr>
                <w:rFonts w:cs="宋体"/>
                <w:kern w:val="0"/>
                <w:sz w:val="24"/>
              </w:rPr>
            </w:pPr>
            <w:r>
              <w:rPr>
                <w:rFonts w:hint="eastAsia" w:cs="宋体"/>
                <w:kern w:val="0"/>
                <w:sz w:val="24"/>
              </w:rPr>
              <w:t>数量</w:t>
            </w:r>
          </w:p>
        </w:tc>
        <w:tc>
          <w:tcPr>
            <w:tcW w:w="3033" w:type="pct"/>
            <w:tcBorders>
              <w:top w:val="single" w:color="auto" w:sz="4" w:space="0"/>
              <w:left w:val="single" w:color="auto" w:sz="4" w:space="0"/>
              <w:bottom w:val="single" w:color="auto" w:sz="4" w:space="0"/>
              <w:right w:val="single" w:color="auto" w:sz="4" w:space="0"/>
            </w:tcBorders>
            <w:vAlign w:val="center"/>
          </w:tcPr>
          <w:p w14:paraId="314E5720">
            <w:pPr>
              <w:widowControl/>
              <w:jc w:val="center"/>
              <w:rPr>
                <w:rFonts w:cs="宋体"/>
                <w:kern w:val="0"/>
                <w:sz w:val="24"/>
                <w:szCs w:val="24"/>
              </w:rPr>
            </w:pPr>
            <w:r>
              <w:rPr>
                <w:rFonts w:hint="eastAsia" w:cs="宋体"/>
                <w:kern w:val="0"/>
                <w:sz w:val="24"/>
              </w:rPr>
              <w:t>需求条款</w:t>
            </w:r>
          </w:p>
        </w:tc>
      </w:tr>
      <w:tr w14:paraId="663C89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tcBorders>
              <w:top w:val="single" w:color="auto" w:sz="4" w:space="0"/>
              <w:left w:val="single" w:color="auto" w:sz="4" w:space="0"/>
              <w:bottom w:val="single" w:color="auto" w:sz="4" w:space="0"/>
              <w:right w:val="single" w:color="auto" w:sz="4" w:space="0"/>
            </w:tcBorders>
            <w:vAlign w:val="center"/>
          </w:tcPr>
          <w:p w14:paraId="61B8AA9E">
            <w:pPr>
              <w:snapToGrid w:val="0"/>
              <w:spacing w:line="360" w:lineRule="auto"/>
              <w:jc w:val="center"/>
              <w:rPr>
                <w:rFonts w:ascii="宋体" w:hAnsi="宋体" w:cs="宋体"/>
                <w:sz w:val="24"/>
                <w:szCs w:val="24"/>
              </w:rPr>
            </w:pPr>
            <w:r>
              <w:rPr>
                <w:rFonts w:hint="eastAsia" w:ascii="宋体" w:hAnsi="宋体" w:cs="宋体"/>
                <w:sz w:val="24"/>
                <w:szCs w:val="24"/>
              </w:rPr>
              <w:t>1</w:t>
            </w:r>
          </w:p>
        </w:tc>
        <w:tc>
          <w:tcPr>
            <w:tcW w:w="703" w:type="pct"/>
            <w:tcBorders>
              <w:top w:val="single" w:color="auto" w:sz="4" w:space="0"/>
              <w:left w:val="single" w:color="auto" w:sz="4" w:space="0"/>
              <w:bottom w:val="single" w:color="auto" w:sz="4" w:space="0"/>
              <w:right w:val="single" w:color="auto" w:sz="4" w:space="0"/>
            </w:tcBorders>
            <w:vAlign w:val="center"/>
          </w:tcPr>
          <w:p w14:paraId="54DE8F1B">
            <w:pPr>
              <w:jc w:val="center"/>
              <w:rPr>
                <w:rFonts w:ascii="Times New Roman" w:hAnsi="Times New Roman" w:eastAsia="宋体" w:cs="宋体"/>
                <w:color w:val="000000"/>
                <w:kern w:val="0"/>
                <w:sz w:val="24"/>
                <w:szCs w:val="21"/>
              </w:rPr>
            </w:pPr>
            <w:r>
              <w:rPr>
                <w:rFonts w:hint="eastAsia" w:ascii="Times New Roman" w:hAnsi="Times New Roman" w:eastAsia="宋体" w:cs="宋体"/>
                <w:color w:val="000000"/>
                <w:kern w:val="0"/>
                <w:sz w:val="24"/>
                <w:szCs w:val="21"/>
                <w:lang w:val="en-US" w:eastAsia="zh-CN"/>
              </w:rPr>
              <w:t>呼吸机（1）</w:t>
            </w:r>
          </w:p>
        </w:tc>
        <w:tc>
          <w:tcPr>
            <w:tcW w:w="389" w:type="pct"/>
            <w:tcBorders>
              <w:top w:val="single" w:color="auto" w:sz="4" w:space="0"/>
              <w:left w:val="single" w:color="auto" w:sz="4" w:space="0"/>
              <w:bottom w:val="single" w:color="auto" w:sz="4" w:space="0"/>
              <w:right w:val="single" w:color="auto" w:sz="4" w:space="0"/>
            </w:tcBorders>
            <w:vAlign w:val="center"/>
          </w:tcPr>
          <w:p w14:paraId="1FB76EBC">
            <w:pPr>
              <w:jc w:val="center"/>
              <w:rPr>
                <w:rFonts w:cs="宋体"/>
                <w:color w:val="000000"/>
                <w:kern w:val="0"/>
                <w:sz w:val="24"/>
                <w:szCs w:val="21"/>
              </w:rPr>
            </w:pPr>
            <w:r>
              <w:rPr>
                <w:rFonts w:cs="宋体"/>
                <w:color w:val="000000"/>
                <w:kern w:val="0"/>
                <w:sz w:val="24"/>
                <w:szCs w:val="21"/>
              </w:rPr>
              <w:t>台</w:t>
            </w:r>
          </w:p>
        </w:tc>
        <w:tc>
          <w:tcPr>
            <w:tcW w:w="438" w:type="pct"/>
            <w:tcBorders>
              <w:top w:val="single" w:color="auto" w:sz="4" w:space="0"/>
              <w:left w:val="single" w:color="auto" w:sz="4" w:space="0"/>
              <w:bottom w:val="single" w:color="auto" w:sz="4" w:space="0"/>
              <w:right w:val="single" w:color="auto" w:sz="4" w:space="0"/>
            </w:tcBorders>
            <w:vAlign w:val="center"/>
          </w:tcPr>
          <w:p w14:paraId="6502AD76">
            <w:pPr>
              <w:jc w:val="center"/>
              <w:rPr>
                <w:rFonts w:hint="eastAsia" w:eastAsia="宋体"/>
                <w:sz w:val="24"/>
                <w:szCs w:val="21"/>
                <w:lang w:eastAsia="zh-CN"/>
              </w:rPr>
            </w:pPr>
            <w:r>
              <w:rPr>
                <w:rFonts w:hint="eastAsia"/>
                <w:sz w:val="24"/>
                <w:szCs w:val="21"/>
                <w:lang w:val="en-US" w:eastAsia="zh-CN"/>
              </w:rPr>
              <w:t>2</w:t>
            </w:r>
          </w:p>
        </w:tc>
        <w:tc>
          <w:tcPr>
            <w:tcW w:w="3033" w:type="pct"/>
            <w:tcBorders>
              <w:top w:val="single" w:color="auto" w:sz="4" w:space="0"/>
              <w:left w:val="single" w:color="auto" w:sz="4" w:space="0"/>
              <w:bottom w:val="single" w:color="auto" w:sz="4" w:space="0"/>
              <w:right w:val="single" w:color="auto" w:sz="4" w:space="0"/>
            </w:tcBorders>
          </w:tcPr>
          <w:p w14:paraId="1E6AA9FF">
            <w:pPr>
              <w:snapToGrid w:val="0"/>
              <w:spacing w:line="300" w:lineRule="exact"/>
              <w:jc w:val="left"/>
              <w:rPr>
                <w:rFonts w:hint="eastAsia" w:ascii="宋体" w:hAnsi="宋体" w:eastAsia="宋体" w:cs="宋体"/>
                <w:b w:val="0"/>
                <w:bCs w:val="0"/>
                <w:color w:val="auto"/>
                <w:sz w:val="24"/>
                <w:szCs w:val="24"/>
                <w:vertAlign w:val="baseline"/>
                <w:lang w:val="en-US" w:eastAsia="zh-CN"/>
              </w:rPr>
            </w:pPr>
            <w:r>
              <w:rPr>
                <w:rFonts w:hint="eastAsia" w:ascii="宋体" w:hAnsi="宋体" w:eastAsia="宋体" w:cs="宋体"/>
                <w:b w:val="0"/>
                <w:bCs w:val="0"/>
                <w:color w:val="auto"/>
                <w:sz w:val="24"/>
                <w:szCs w:val="24"/>
                <w:vertAlign w:val="baseline"/>
                <w:lang w:val="en-US" w:eastAsia="zh-CN"/>
              </w:rPr>
              <w:t>天津市宝坻区中医医院</w:t>
            </w:r>
          </w:p>
          <w:p w14:paraId="22F6C4EB">
            <w:pPr>
              <w:pStyle w:val="17"/>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color w:val="auto"/>
                <w:sz w:val="24"/>
                <w:szCs w:val="24"/>
                <w:highlight w:val="none"/>
              </w:rPr>
            </w:pPr>
            <w:r>
              <w:rPr>
                <w:rFonts w:hint="eastAsia" w:ascii="宋体" w:hAnsi="宋体" w:eastAsia="宋体" w:cs="宋体"/>
                <w:color w:val="auto"/>
                <w:kern w:val="2"/>
                <w:sz w:val="24"/>
                <w:szCs w:val="24"/>
                <w:lang w:val="en-US" w:eastAsia="zh-CN" w:bidi="ar-SA"/>
              </w:rPr>
              <w:t>1.</w:t>
            </w:r>
            <w:r>
              <w:rPr>
                <w:rFonts w:hint="eastAsia" w:ascii="宋体" w:hAnsi="宋体" w:eastAsia="宋体" w:cs="宋体"/>
                <w:color w:val="auto"/>
                <w:sz w:val="24"/>
                <w:szCs w:val="24"/>
                <w:highlight w:val="none"/>
              </w:rPr>
              <w:t>适用于成人、小儿患者通气辅助及呼吸支持。</w:t>
            </w:r>
          </w:p>
          <w:p w14:paraId="6FED2DC1">
            <w:pPr>
              <w:pStyle w:val="17"/>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w:t>
            </w:r>
            <w:r>
              <w:rPr>
                <w:rFonts w:hint="eastAsia" w:ascii="宋体" w:hAnsi="宋体" w:eastAsia="宋体" w:cs="宋体"/>
                <w:color w:val="auto"/>
                <w:kern w:val="2"/>
                <w:sz w:val="24"/>
                <w:szCs w:val="24"/>
                <w:lang w:val="en-US" w:eastAsia="zh-CN" w:bidi="ar-SA"/>
              </w:rPr>
              <w:t>2.</w:t>
            </w:r>
            <w:r>
              <w:rPr>
                <w:rFonts w:hint="eastAsia" w:ascii="宋体" w:hAnsi="宋体" w:eastAsia="宋体" w:cs="宋体"/>
                <w:color w:val="auto"/>
                <w:sz w:val="24"/>
                <w:szCs w:val="24"/>
                <w:highlight w:val="none"/>
              </w:rPr>
              <w:t>整机为气动电控设计（空、氧双气源），支持中央供气和空气压缩机双方式驱动工作，具备实时气源压力电子显示。</w:t>
            </w:r>
          </w:p>
          <w:p w14:paraId="790142C4">
            <w:pPr>
              <w:pStyle w:val="17"/>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color w:val="auto"/>
                <w:sz w:val="24"/>
                <w:szCs w:val="24"/>
                <w:highlight w:val="none"/>
              </w:rPr>
            </w:pPr>
            <w:r>
              <w:rPr>
                <w:rFonts w:hint="eastAsia" w:ascii="宋体" w:hAnsi="宋体" w:eastAsia="宋体" w:cs="宋体"/>
                <w:color w:val="auto"/>
                <w:kern w:val="2"/>
                <w:sz w:val="24"/>
                <w:szCs w:val="24"/>
                <w:lang w:val="en-US" w:eastAsia="zh-CN" w:bidi="ar-SA"/>
              </w:rPr>
              <w:t>★3.显示屏≥18英寸全平电容触摸屏，便于操作和屏幕清洁。</w:t>
            </w:r>
          </w:p>
          <w:p w14:paraId="406B4A92">
            <w:pPr>
              <w:pStyle w:val="17"/>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color w:val="auto"/>
                <w:sz w:val="24"/>
                <w:szCs w:val="24"/>
                <w:highlight w:val="none"/>
              </w:rPr>
            </w:pPr>
            <w:r>
              <w:rPr>
                <w:rFonts w:hint="eastAsia" w:ascii="宋体" w:hAnsi="宋体" w:eastAsia="宋体" w:cs="宋体"/>
                <w:color w:val="auto"/>
                <w:kern w:val="2"/>
                <w:sz w:val="24"/>
                <w:szCs w:val="24"/>
                <w:lang w:val="en-US" w:eastAsia="zh-CN" w:bidi="ar-SA"/>
              </w:rPr>
              <w:t>4.</w:t>
            </w:r>
            <w:r>
              <w:rPr>
                <w:rFonts w:hint="eastAsia" w:ascii="宋体" w:hAnsi="宋体" w:eastAsia="宋体" w:cs="宋体"/>
                <w:color w:val="auto"/>
                <w:sz w:val="24"/>
                <w:szCs w:val="24"/>
                <w:highlight w:val="none"/>
              </w:rPr>
              <w:t>具备动态肺视图，能实时图形化显示患者气道阻抗、肺顺应性、通气量等力学参数变化，</w:t>
            </w:r>
            <w:bookmarkStart w:id="0" w:name="_Hlk116367081"/>
            <w:r>
              <w:rPr>
                <w:rFonts w:hint="eastAsia" w:ascii="宋体" w:hAnsi="宋体" w:eastAsia="宋体" w:cs="宋体"/>
                <w:color w:val="auto"/>
                <w:sz w:val="24"/>
                <w:szCs w:val="24"/>
                <w:highlight w:val="none"/>
              </w:rPr>
              <w:t>动态肺视图包含肺损伤、肺塌陷</w:t>
            </w:r>
            <w:bookmarkEnd w:id="0"/>
            <w:bookmarkStart w:id="1" w:name="_Hlk144805849"/>
            <w:r>
              <w:rPr>
                <w:rFonts w:hint="eastAsia" w:ascii="宋体" w:hAnsi="宋体" w:eastAsia="宋体" w:cs="宋体"/>
                <w:color w:val="auto"/>
                <w:sz w:val="24"/>
                <w:szCs w:val="24"/>
                <w:highlight w:val="none"/>
              </w:rPr>
              <w:t>对应参数柱状图风险提示。</w:t>
            </w:r>
            <w:bookmarkEnd w:id="1"/>
          </w:p>
          <w:p w14:paraId="6F189622">
            <w:pPr>
              <w:pStyle w:val="17"/>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color w:val="auto"/>
                <w:sz w:val="24"/>
                <w:szCs w:val="24"/>
                <w:highlight w:val="none"/>
              </w:rPr>
            </w:pPr>
            <w:r>
              <w:rPr>
                <w:rFonts w:hint="eastAsia" w:ascii="宋体" w:hAnsi="宋体" w:eastAsia="宋体" w:cs="宋体"/>
                <w:color w:val="auto"/>
                <w:kern w:val="2"/>
                <w:sz w:val="24"/>
                <w:szCs w:val="24"/>
                <w:lang w:val="en-US" w:eastAsia="zh-CN" w:bidi="ar-SA"/>
              </w:rPr>
              <w:t>5.</w:t>
            </w:r>
            <w:r>
              <w:rPr>
                <w:rFonts w:hint="eastAsia" w:ascii="宋体" w:hAnsi="宋体" w:eastAsia="宋体" w:cs="宋体"/>
                <w:color w:val="auto"/>
                <w:sz w:val="24"/>
                <w:szCs w:val="24"/>
                <w:highlight w:val="none"/>
              </w:rPr>
              <w:t>支持显示历史监测参数≥190小时的趋势图，≥15000条报警和操作日志记录。</w:t>
            </w:r>
          </w:p>
          <w:p w14:paraId="1D44810D">
            <w:pPr>
              <w:pStyle w:val="17"/>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color w:val="auto"/>
                <w:sz w:val="24"/>
                <w:szCs w:val="24"/>
                <w:highlight w:val="none"/>
              </w:rPr>
            </w:pPr>
            <w:r>
              <w:rPr>
                <w:rFonts w:hint="eastAsia" w:ascii="宋体" w:hAnsi="宋体" w:eastAsia="宋体" w:cs="宋体"/>
                <w:color w:val="auto"/>
                <w:kern w:val="2"/>
                <w:sz w:val="24"/>
                <w:szCs w:val="24"/>
                <w:lang w:val="en-US" w:eastAsia="zh-CN" w:bidi="ar-SA"/>
              </w:rPr>
              <w:t>6.</w:t>
            </w:r>
            <w:r>
              <w:rPr>
                <w:rFonts w:hint="eastAsia" w:ascii="宋体" w:hAnsi="宋体" w:eastAsia="宋体" w:cs="宋体"/>
                <w:color w:val="auto"/>
                <w:sz w:val="24"/>
                <w:szCs w:val="24"/>
                <w:highlight w:val="none"/>
              </w:rPr>
              <w:t>具有屏幕视频录制功能，可存储≥10段视频，具备截屏U盘导出功能，可缓存≥50张屏幕文件。</w:t>
            </w:r>
          </w:p>
          <w:p w14:paraId="2BD74AE8">
            <w:pPr>
              <w:pStyle w:val="17"/>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color w:val="auto"/>
                <w:sz w:val="24"/>
                <w:szCs w:val="24"/>
                <w:highlight w:val="none"/>
              </w:rPr>
            </w:pPr>
            <w:r>
              <w:rPr>
                <w:rFonts w:hint="eastAsia" w:ascii="宋体" w:hAnsi="宋体" w:eastAsia="宋体" w:cs="宋体"/>
                <w:color w:val="auto"/>
                <w:kern w:val="2"/>
                <w:sz w:val="24"/>
                <w:szCs w:val="24"/>
                <w:lang w:val="en-US" w:eastAsia="zh-CN" w:bidi="ar-SA"/>
              </w:rPr>
              <w:t>7.</w:t>
            </w:r>
            <w:r>
              <w:rPr>
                <w:rFonts w:hint="eastAsia" w:ascii="宋体" w:hAnsi="宋体" w:eastAsia="宋体" w:cs="宋体"/>
                <w:color w:val="auto"/>
                <w:sz w:val="24"/>
                <w:szCs w:val="24"/>
                <w:highlight w:val="none"/>
              </w:rPr>
              <w:t>具有实时气源压力电子显示。</w:t>
            </w:r>
          </w:p>
          <w:p w14:paraId="30F9F882">
            <w:pPr>
              <w:pStyle w:val="17"/>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color w:val="auto"/>
                <w:sz w:val="24"/>
                <w:szCs w:val="24"/>
                <w:highlight w:val="none"/>
              </w:rPr>
            </w:pPr>
            <w:r>
              <w:rPr>
                <w:rFonts w:hint="eastAsia" w:ascii="宋体" w:hAnsi="宋体" w:eastAsia="宋体" w:cs="宋体"/>
                <w:color w:val="auto"/>
                <w:kern w:val="2"/>
                <w:sz w:val="24"/>
                <w:szCs w:val="24"/>
                <w:lang w:val="en-US" w:eastAsia="zh-CN" w:bidi="ar-SA"/>
              </w:rPr>
              <w:t>8.</w:t>
            </w:r>
            <w:r>
              <w:rPr>
                <w:rFonts w:hint="eastAsia" w:ascii="宋体" w:hAnsi="宋体" w:eastAsia="宋体" w:cs="宋体"/>
                <w:color w:val="auto"/>
                <w:sz w:val="24"/>
                <w:szCs w:val="24"/>
                <w:highlight w:val="none"/>
              </w:rPr>
              <w:t>具有无消耗氧电池，易维护。</w:t>
            </w:r>
          </w:p>
          <w:p w14:paraId="5CB4D67D">
            <w:pPr>
              <w:pStyle w:val="17"/>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kern w:val="2"/>
                <w:sz w:val="24"/>
                <w:szCs w:val="24"/>
                <w:lang w:val="en-US" w:eastAsia="zh-CN" w:bidi="ar-SA"/>
              </w:rPr>
              <w:t>9.具备一体化模块插件箱或多功能拓展接口，便于呼吸机功能升级和扩展，支持升级旁流CO</w:t>
            </w:r>
            <w:r>
              <w:rPr>
                <w:rFonts w:hint="eastAsia" w:ascii="宋体" w:hAnsi="宋体" w:eastAsia="宋体" w:cs="宋体"/>
                <w:color w:val="auto"/>
                <w:kern w:val="2"/>
                <w:sz w:val="24"/>
                <w:szCs w:val="24"/>
                <w:vertAlign w:val="subscript"/>
                <w:lang w:val="en-US" w:eastAsia="zh-CN" w:bidi="ar-SA"/>
              </w:rPr>
              <w:t>2</w:t>
            </w:r>
            <w:r>
              <w:rPr>
                <w:rFonts w:hint="eastAsia" w:ascii="宋体" w:hAnsi="宋体" w:eastAsia="宋体" w:cs="宋体"/>
                <w:color w:val="auto"/>
                <w:kern w:val="2"/>
                <w:sz w:val="24"/>
                <w:szCs w:val="24"/>
                <w:lang w:val="en-US" w:eastAsia="zh-CN" w:bidi="ar-SA"/>
              </w:rPr>
              <w:t>模块和SpO</w:t>
            </w:r>
            <w:r>
              <w:rPr>
                <w:rFonts w:hint="eastAsia" w:ascii="宋体" w:hAnsi="宋体" w:eastAsia="宋体" w:cs="宋体"/>
                <w:color w:val="auto"/>
                <w:kern w:val="2"/>
                <w:sz w:val="24"/>
                <w:szCs w:val="24"/>
                <w:vertAlign w:val="subscript"/>
                <w:lang w:val="en-US" w:eastAsia="zh-CN" w:bidi="ar-SA"/>
              </w:rPr>
              <w:t>2</w:t>
            </w:r>
            <w:r>
              <w:rPr>
                <w:rFonts w:hint="eastAsia" w:ascii="宋体" w:hAnsi="宋体" w:eastAsia="宋体" w:cs="宋体"/>
                <w:color w:val="auto"/>
                <w:kern w:val="2"/>
                <w:sz w:val="24"/>
                <w:szCs w:val="24"/>
                <w:lang w:val="en-US" w:eastAsia="zh-CN" w:bidi="ar-SA"/>
              </w:rPr>
              <w:t>模块监测，即插即用。</w:t>
            </w:r>
          </w:p>
          <w:p w14:paraId="6CD6E1BE">
            <w:pPr>
              <w:pStyle w:val="17"/>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color w:val="auto"/>
                <w:sz w:val="24"/>
                <w:szCs w:val="24"/>
                <w:highlight w:val="none"/>
              </w:rPr>
            </w:pPr>
            <w:r>
              <w:rPr>
                <w:rFonts w:hint="eastAsia" w:ascii="宋体" w:hAnsi="宋体" w:eastAsia="宋体" w:cs="宋体"/>
                <w:color w:val="auto"/>
                <w:kern w:val="2"/>
                <w:sz w:val="24"/>
                <w:szCs w:val="24"/>
                <w:lang w:val="en-US" w:eastAsia="zh-CN" w:bidi="ar-SA"/>
              </w:rPr>
              <w:t>10.配备</w:t>
            </w:r>
            <w:r>
              <w:rPr>
                <w:rFonts w:hint="eastAsia" w:ascii="宋体" w:hAnsi="宋体" w:eastAsia="宋体" w:cs="宋体"/>
                <w:color w:val="auto"/>
                <w:sz w:val="24"/>
                <w:szCs w:val="24"/>
                <w:highlight w:val="none"/>
              </w:rPr>
              <w:t>≥160分钟内置后备可充电锂电池，具备顺磁氧监测功能。</w:t>
            </w:r>
          </w:p>
          <w:p w14:paraId="0A9F322F">
            <w:pPr>
              <w:pStyle w:val="17"/>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w:t>
            </w:r>
            <w:r>
              <w:rPr>
                <w:rFonts w:hint="eastAsia" w:ascii="宋体" w:hAnsi="宋体" w:eastAsia="宋体" w:cs="宋体"/>
                <w:color w:val="auto"/>
                <w:kern w:val="2"/>
                <w:sz w:val="24"/>
                <w:szCs w:val="24"/>
                <w:lang w:val="en-US" w:eastAsia="zh-CN" w:bidi="ar-SA"/>
              </w:rPr>
              <w:t>11.</w:t>
            </w:r>
            <w:r>
              <w:rPr>
                <w:rFonts w:hint="eastAsia" w:ascii="宋体" w:hAnsi="宋体" w:eastAsia="宋体" w:cs="宋体"/>
                <w:color w:val="auto"/>
                <w:sz w:val="24"/>
                <w:szCs w:val="24"/>
                <w:highlight w:val="none"/>
              </w:rPr>
              <w:t>吸气阀、呼气阀组件可拆卸，并能高温高压蒸汽消毒（134℃）。</w:t>
            </w:r>
            <w:bookmarkStart w:id="2" w:name="_Hlk172727167"/>
          </w:p>
          <w:bookmarkEnd w:id="2"/>
          <w:p w14:paraId="1854E7CE">
            <w:pPr>
              <w:pStyle w:val="17"/>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color w:val="auto"/>
                <w:sz w:val="24"/>
                <w:szCs w:val="24"/>
                <w:highlight w:val="none"/>
              </w:rPr>
            </w:pPr>
            <w:bookmarkStart w:id="3" w:name="_Hlk172727178"/>
            <w:r>
              <w:rPr>
                <w:rFonts w:hint="eastAsia" w:ascii="宋体" w:hAnsi="宋体" w:eastAsia="宋体" w:cs="宋体"/>
                <w:color w:val="auto"/>
                <w:kern w:val="2"/>
                <w:sz w:val="24"/>
                <w:szCs w:val="24"/>
                <w:lang w:val="en-US" w:eastAsia="zh-CN" w:bidi="ar-SA"/>
              </w:rPr>
              <w:t>12.</w:t>
            </w:r>
            <w:r>
              <w:rPr>
                <w:rFonts w:hint="eastAsia" w:ascii="宋体" w:hAnsi="宋体" w:eastAsia="宋体" w:cs="宋体"/>
                <w:color w:val="auto"/>
                <w:sz w:val="24"/>
                <w:szCs w:val="24"/>
                <w:highlight w:val="none"/>
              </w:rPr>
              <w:t>具备带电容触摸屏的湿化器，便于观察和操作，湿化器既支持非加热管路又支持加热管路，且能在两种模式直接自动识别和切换，湿化器支持有创，无创和高流量3种通气模式，湿化器配置蓝牙功能。</w:t>
            </w:r>
            <w:bookmarkEnd w:id="3"/>
          </w:p>
          <w:p w14:paraId="0C4D7C31">
            <w:pPr>
              <w:pStyle w:val="17"/>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color w:val="auto"/>
                <w:sz w:val="24"/>
                <w:szCs w:val="24"/>
                <w:highlight w:val="none"/>
              </w:rPr>
            </w:pPr>
            <w:r>
              <w:rPr>
                <w:rFonts w:hint="eastAsia" w:ascii="宋体" w:hAnsi="宋体" w:eastAsia="宋体" w:cs="宋体"/>
                <w:color w:val="auto"/>
                <w:kern w:val="2"/>
                <w:sz w:val="24"/>
                <w:szCs w:val="24"/>
                <w:lang w:val="en-US" w:eastAsia="zh-CN" w:bidi="ar-SA"/>
              </w:rPr>
              <w:t>13.</w:t>
            </w:r>
            <w:r>
              <w:rPr>
                <w:rFonts w:hint="eastAsia" w:ascii="宋体" w:hAnsi="宋体" w:eastAsia="宋体" w:cs="宋体"/>
                <w:color w:val="auto"/>
                <w:sz w:val="24"/>
                <w:szCs w:val="24"/>
                <w:highlight w:val="none"/>
              </w:rPr>
              <w:t>配备通气模式：</w:t>
            </w:r>
            <w:r>
              <w:rPr>
                <w:rFonts w:hint="eastAsia" w:ascii="宋体" w:hAnsi="宋体" w:eastAsia="宋体" w:cs="宋体"/>
                <w:sz w:val="24"/>
                <w:szCs w:val="24"/>
                <w:lang w:val="en-US" w:eastAsia="zh-CN"/>
              </w:rPr>
              <w:t>容量控制通气模式</w:t>
            </w:r>
            <w:r>
              <w:rPr>
                <w:rFonts w:hint="eastAsia" w:ascii="宋体" w:hAnsi="宋体" w:eastAsia="宋体" w:cs="宋体"/>
                <w:color w:val="auto"/>
                <w:sz w:val="24"/>
                <w:szCs w:val="24"/>
                <w:highlight w:val="none"/>
              </w:rPr>
              <w:t>、</w:t>
            </w:r>
            <w:r>
              <w:rPr>
                <w:rFonts w:hint="eastAsia" w:ascii="宋体" w:hAnsi="宋体" w:eastAsia="宋体" w:cs="宋体"/>
                <w:sz w:val="24"/>
                <w:szCs w:val="24"/>
                <w:lang w:val="en-US" w:eastAsia="zh-CN"/>
              </w:rPr>
              <w:t>压力控制通气模式</w:t>
            </w:r>
            <w:r>
              <w:rPr>
                <w:rFonts w:hint="eastAsia" w:ascii="宋体" w:hAnsi="宋体" w:eastAsia="宋体" w:cs="宋体"/>
                <w:color w:val="auto"/>
                <w:sz w:val="24"/>
                <w:szCs w:val="24"/>
                <w:highlight w:val="none"/>
              </w:rPr>
              <w:t>、</w:t>
            </w:r>
            <w:r>
              <w:rPr>
                <w:rFonts w:hint="eastAsia" w:ascii="宋体" w:hAnsi="宋体" w:eastAsia="宋体" w:cs="宋体"/>
                <w:sz w:val="24"/>
                <w:szCs w:val="24"/>
                <w:lang w:val="en-US" w:eastAsia="zh-CN"/>
              </w:rPr>
              <w:t>容量同步间歇指令通气模式</w:t>
            </w:r>
            <w:r>
              <w:rPr>
                <w:rFonts w:hint="eastAsia" w:ascii="宋体" w:hAnsi="宋体" w:eastAsia="宋体" w:cs="宋体"/>
                <w:color w:val="auto"/>
                <w:sz w:val="24"/>
                <w:szCs w:val="24"/>
                <w:highlight w:val="none"/>
              </w:rPr>
              <w:t>、</w:t>
            </w:r>
            <w:r>
              <w:rPr>
                <w:rFonts w:hint="eastAsia" w:ascii="宋体" w:hAnsi="宋体" w:eastAsia="宋体" w:cs="宋体"/>
                <w:sz w:val="24"/>
                <w:szCs w:val="24"/>
                <w:lang w:val="en-US" w:eastAsia="zh-CN"/>
              </w:rPr>
              <w:t>压力同步间歇指令通气模式</w:t>
            </w:r>
            <w:r>
              <w:rPr>
                <w:rFonts w:hint="eastAsia" w:ascii="宋体" w:hAnsi="宋体" w:eastAsia="宋体" w:cs="宋体"/>
                <w:color w:val="auto"/>
                <w:sz w:val="24"/>
                <w:szCs w:val="24"/>
                <w:highlight w:val="none"/>
              </w:rPr>
              <w:t>、</w:t>
            </w:r>
            <w:r>
              <w:rPr>
                <w:rFonts w:hint="eastAsia" w:ascii="宋体" w:hAnsi="宋体" w:eastAsia="宋体" w:cs="宋体"/>
                <w:sz w:val="24"/>
                <w:szCs w:val="24"/>
                <w:lang w:val="en-US" w:eastAsia="zh-CN"/>
              </w:rPr>
              <w:t>持续气道正压通气模式/压力支持通气模式</w:t>
            </w:r>
            <w:r>
              <w:rPr>
                <w:rFonts w:hint="eastAsia" w:ascii="宋体" w:hAnsi="宋体" w:eastAsia="宋体" w:cs="宋体"/>
                <w:color w:val="auto"/>
                <w:sz w:val="24"/>
                <w:szCs w:val="24"/>
                <w:highlight w:val="none"/>
              </w:rPr>
              <w:t>、窒息通气模式，自适应分钟通气，且有≥3个调节表盘直观进行通气提示。</w:t>
            </w:r>
          </w:p>
          <w:p w14:paraId="13A219AD">
            <w:pPr>
              <w:pStyle w:val="17"/>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color w:val="auto"/>
                <w:sz w:val="24"/>
                <w:szCs w:val="24"/>
                <w:highlight w:val="none"/>
              </w:rPr>
            </w:pPr>
            <w:r>
              <w:rPr>
                <w:rFonts w:hint="eastAsia" w:ascii="宋体" w:hAnsi="宋体" w:eastAsia="宋体" w:cs="宋体"/>
                <w:color w:val="auto"/>
                <w:kern w:val="2"/>
                <w:sz w:val="24"/>
                <w:szCs w:val="24"/>
                <w:lang w:val="en-US" w:eastAsia="zh-CN" w:bidi="ar-SA"/>
              </w:rPr>
              <w:t>14.</w:t>
            </w:r>
            <w:bookmarkStart w:id="4" w:name="_Hlk144802251"/>
            <w:r>
              <w:rPr>
                <w:rFonts w:hint="eastAsia" w:ascii="宋体" w:hAnsi="宋体" w:eastAsia="宋体" w:cs="宋体"/>
                <w:color w:val="auto"/>
                <w:sz w:val="24"/>
                <w:szCs w:val="24"/>
                <w:highlight w:val="none"/>
              </w:rPr>
              <w:t>高级模式：压力调节容量控制通气、压力调节容量控制-同步间歇指令通气模式；气道压力释放通气、双水平气道正压通气模式；容量支持通气；智能通气模式（自适应分钟通气，自适应支持通气等），心肺复苏通气模式。</w:t>
            </w:r>
          </w:p>
          <w:bookmarkEnd w:id="4"/>
          <w:p w14:paraId="4CBFCC53">
            <w:pPr>
              <w:pStyle w:val="17"/>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color w:val="auto"/>
                <w:sz w:val="24"/>
                <w:szCs w:val="24"/>
                <w:highlight w:val="none"/>
              </w:rPr>
            </w:pPr>
            <w:bookmarkStart w:id="5" w:name="_Hlk144805433"/>
            <w:r>
              <w:rPr>
                <w:rFonts w:hint="eastAsia" w:ascii="宋体" w:hAnsi="宋体" w:eastAsia="宋体" w:cs="宋体"/>
                <w:color w:val="auto"/>
                <w:kern w:val="2"/>
                <w:sz w:val="24"/>
                <w:szCs w:val="24"/>
                <w:lang w:val="en-US" w:eastAsia="zh-CN" w:bidi="ar-SA"/>
              </w:rPr>
              <w:t>15.</w:t>
            </w:r>
            <w:r>
              <w:rPr>
                <w:rFonts w:hint="eastAsia" w:ascii="宋体" w:hAnsi="宋体" w:eastAsia="宋体" w:cs="宋体"/>
                <w:color w:val="auto"/>
                <w:sz w:val="24"/>
                <w:szCs w:val="24"/>
                <w:highlight w:val="none"/>
              </w:rPr>
              <w:t>支持升级心肺复苏通气模式，并具有电子吸气阻力阀开关，在心肺复苏的呼气阶段排出患者肺内气体，阻止气流进入病人肺部，来增加胸腔负压。</w:t>
            </w:r>
          </w:p>
          <w:bookmarkEnd w:id="5"/>
          <w:p w14:paraId="750E7B1E">
            <w:pPr>
              <w:pStyle w:val="17"/>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color w:val="auto"/>
                <w:sz w:val="24"/>
                <w:szCs w:val="24"/>
                <w:highlight w:val="none"/>
              </w:rPr>
            </w:pPr>
            <w:r>
              <w:rPr>
                <w:rFonts w:hint="eastAsia" w:ascii="宋体" w:hAnsi="宋体" w:eastAsia="宋体" w:cs="宋体"/>
                <w:color w:val="auto"/>
                <w:kern w:val="2"/>
                <w:sz w:val="24"/>
                <w:szCs w:val="24"/>
                <w:lang w:val="en-US" w:eastAsia="zh-CN" w:bidi="ar-SA"/>
              </w:rPr>
              <w:t>16.</w:t>
            </w:r>
            <w:r>
              <w:rPr>
                <w:rFonts w:hint="eastAsia" w:ascii="宋体" w:hAnsi="宋体" w:eastAsia="宋体" w:cs="宋体"/>
                <w:color w:val="auto"/>
                <w:sz w:val="24"/>
                <w:szCs w:val="24"/>
                <w:highlight w:val="none"/>
              </w:rPr>
              <w:t>具备无创通气模式和氧疗模式，最大氧疗流速≥80L/min。</w:t>
            </w:r>
          </w:p>
          <w:p w14:paraId="47962E7A">
            <w:pPr>
              <w:pStyle w:val="17"/>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color w:val="auto"/>
                <w:sz w:val="24"/>
                <w:szCs w:val="24"/>
                <w:highlight w:val="none"/>
              </w:rPr>
            </w:pPr>
            <w:bookmarkStart w:id="6" w:name="_Hlk144805541"/>
            <w:r>
              <w:rPr>
                <w:rFonts w:hint="eastAsia" w:ascii="宋体" w:hAnsi="宋体" w:eastAsia="宋体" w:cs="宋体"/>
                <w:color w:val="auto"/>
                <w:kern w:val="2"/>
                <w:sz w:val="24"/>
                <w:szCs w:val="24"/>
                <w:lang w:val="en-US" w:eastAsia="zh-CN" w:bidi="ar-SA"/>
              </w:rPr>
              <w:t>17.具备呼吸同步技术，自动调节吸气、呼吸触发灵敏度和压力上升时间。</w:t>
            </w:r>
          </w:p>
          <w:p w14:paraId="6781CC78">
            <w:pPr>
              <w:pStyle w:val="17"/>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color w:val="auto"/>
                <w:sz w:val="24"/>
                <w:szCs w:val="24"/>
                <w:highlight w:val="none"/>
              </w:rPr>
            </w:pPr>
            <w:r>
              <w:rPr>
                <w:rFonts w:hint="eastAsia" w:ascii="宋体" w:hAnsi="宋体" w:eastAsia="宋体" w:cs="宋体"/>
                <w:color w:val="auto"/>
                <w:kern w:val="2"/>
                <w:sz w:val="24"/>
                <w:szCs w:val="24"/>
                <w:lang w:val="en-US" w:eastAsia="zh-CN" w:bidi="ar-SA"/>
              </w:rPr>
              <w:t>18.</w:t>
            </w:r>
            <w:r>
              <w:rPr>
                <w:rFonts w:hint="eastAsia" w:ascii="宋体" w:hAnsi="宋体" w:eastAsia="宋体" w:cs="宋体"/>
                <w:color w:val="auto"/>
                <w:sz w:val="24"/>
                <w:szCs w:val="24"/>
                <w:highlight w:val="none"/>
              </w:rPr>
              <w:t>设置参数</w:t>
            </w:r>
          </w:p>
          <w:p w14:paraId="798E02BD">
            <w:pPr>
              <w:pStyle w:val="17"/>
              <w:keepNext w:val="0"/>
              <w:keepLines w:val="0"/>
              <w:pageBreakBefore w:val="0"/>
              <w:widowControl w:val="0"/>
              <w:kinsoku/>
              <w:wordWrap/>
              <w:overflowPunct/>
              <w:topLinePunct w:val="0"/>
              <w:autoSpaceDE/>
              <w:autoSpaceDN/>
              <w:bidi w:val="0"/>
              <w:adjustRightInd/>
              <w:snapToGrid/>
              <w:spacing w:line="360" w:lineRule="auto"/>
              <w:ind w:left="0" w:firstLine="0" w:firstLineChars="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1.潮气量：20ml—4000ml</w:t>
            </w:r>
          </w:p>
          <w:p w14:paraId="580C031F">
            <w:pPr>
              <w:pStyle w:val="17"/>
              <w:keepNext w:val="0"/>
              <w:keepLines w:val="0"/>
              <w:pageBreakBefore w:val="0"/>
              <w:widowControl w:val="0"/>
              <w:kinsoku/>
              <w:wordWrap/>
              <w:overflowPunct/>
              <w:topLinePunct w:val="0"/>
              <w:autoSpaceDE/>
              <w:autoSpaceDN/>
              <w:bidi w:val="0"/>
              <w:adjustRightInd/>
              <w:snapToGrid/>
              <w:spacing w:line="360" w:lineRule="auto"/>
              <w:ind w:left="0" w:firstLine="0" w:firstLineChars="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2.呼吸频率：1—100/min</w:t>
            </w:r>
          </w:p>
          <w:p w14:paraId="5FE09CD8">
            <w:pPr>
              <w:pStyle w:val="17"/>
              <w:keepNext w:val="0"/>
              <w:keepLines w:val="0"/>
              <w:pageBreakBefore w:val="0"/>
              <w:widowControl w:val="0"/>
              <w:kinsoku/>
              <w:wordWrap/>
              <w:overflowPunct/>
              <w:topLinePunct w:val="0"/>
              <w:autoSpaceDE/>
              <w:autoSpaceDN/>
              <w:bidi w:val="0"/>
              <w:adjustRightInd/>
              <w:snapToGrid/>
              <w:spacing w:line="360" w:lineRule="auto"/>
              <w:ind w:left="0" w:firstLine="0" w:firstLineChars="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3.吸呼比：4:1—1:10</w:t>
            </w:r>
          </w:p>
          <w:p w14:paraId="5840FFB1">
            <w:pPr>
              <w:pStyle w:val="17"/>
              <w:keepNext w:val="0"/>
              <w:keepLines w:val="0"/>
              <w:pageBreakBefore w:val="0"/>
              <w:widowControl w:val="0"/>
              <w:kinsoku/>
              <w:wordWrap/>
              <w:overflowPunct/>
              <w:topLinePunct w:val="0"/>
              <w:autoSpaceDE/>
              <w:autoSpaceDN/>
              <w:bidi w:val="0"/>
              <w:adjustRightInd/>
              <w:snapToGrid/>
              <w:spacing w:line="360" w:lineRule="auto"/>
              <w:ind w:left="0" w:firstLine="0" w:firstLineChars="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4.呼气触发灵敏度：Auto, 1—85%</w:t>
            </w:r>
          </w:p>
          <w:bookmarkEnd w:id="6"/>
          <w:p w14:paraId="46EDE97A">
            <w:pPr>
              <w:pStyle w:val="17"/>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color w:val="auto"/>
                <w:sz w:val="24"/>
                <w:szCs w:val="24"/>
                <w:highlight w:val="none"/>
              </w:rPr>
            </w:pPr>
            <w:r>
              <w:rPr>
                <w:rFonts w:hint="eastAsia" w:ascii="宋体" w:hAnsi="宋体" w:eastAsia="宋体" w:cs="宋体"/>
                <w:color w:val="auto"/>
                <w:kern w:val="2"/>
                <w:sz w:val="24"/>
                <w:szCs w:val="24"/>
                <w:lang w:val="en-US" w:eastAsia="zh-CN" w:bidi="ar-SA"/>
              </w:rPr>
              <w:t>19.</w:t>
            </w:r>
            <w:r>
              <w:rPr>
                <w:rFonts w:hint="eastAsia" w:ascii="宋体" w:hAnsi="宋体" w:eastAsia="宋体" w:cs="宋体"/>
                <w:color w:val="auto"/>
                <w:sz w:val="24"/>
                <w:szCs w:val="24"/>
                <w:highlight w:val="none"/>
              </w:rPr>
              <w:t>具有自动插管阻力补偿功能、静态P-V环图（或P-V工具）和肺复张工具。</w:t>
            </w:r>
          </w:p>
          <w:p w14:paraId="3022D373">
            <w:pPr>
              <w:pStyle w:val="17"/>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w:t>
            </w:r>
            <w:r>
              <w:rPr>
                <w:rFonts w:hint="eastAsia" w:ascii="宋体" w:hAnsi="宋体" w:eastAsia="宋体" w:cs="宋体"/>
                <w:color w:val="auto"/>
                <w:kern w:val="2"/>
                <w:sz w:val="24"/>
                <w:szCs w:val="24"/>
                <w:lang w:val="en-US" w:eastAsia="zh-CN" w:bidi="ar-SA"/>
              </w:rPr>
              <w:t>20.</w:t>
            </w:r>
            <w:r>
              <w:rPr>
                <w:rFonts w:hint="eastAsia" w:ascii="宋体" w:hAnsi="宋体" w:eastAsia="宋体" w:cs="宋体"/>
                <w:color w:val="auto"/>
                <w:sz w:val="24"/>
                <w:szCs w:val="24"/>
                <w:highlight w:val="none"/>
              </w:rPr>
              <w:t>具有脱机辅助工具，一键启动SBT（自主呼吸试验），规范脱机筛选流程。</w:t>
            </w:r>
          </w:p>
          <w:p w14:paraId="4316AC5B">
            <w:pPr>
              <w:pStyle w:val="17"/>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color w:val="auto"/>
                <w:sz w:val="24"/>
                <w:szCs w:val="24"/>
                <w:highlight w:val="none"/>
              </w:rPr>
            </w:pPr>
            <w:r>
              <w:rPr>
                <w:rFonts w:hint="eastAsia" w:ascii="宋体" w:hAnsi="宋体" w:eastAsia="宋体" w:cs="宋体"/>
                <w:color w:val="auto"/>
                <w:kern w:val="2"/>
                <w:sz w:val="24"/>
                <w:szCs w:val="24"/>
                <w:lang w:val="en-US" w:eastAsia="zh-CN" w:bidi="ar-SA"/>
              </w:rPr>
              <w:t>21.</w:t>
            </w:r>
            <w:r>
              <w:rPr>
                <w:rFonts w:hint="eastAsia" w:ascii="宋体" w:hAnsi="宋体" w:eastAsia="宋体" w:cs="宋体"/>
                <w:color w:val="auto"/>
                <w:sz w:val="24"/>
                <w:szCs w:val="24"/>
                <w:highlight w:val="none"/>
              </w:rPr>
              <w:t>具备双通道辅助压监测，实时监测食道压和胃内压变化趋势。</w:t>
            </w:r>
          </w:p>
          <w:p w14:paraId="6D87B676">
            <w:pPr>
              <w:pStyle w:val="17"/>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color w:val="auto"/>
                <w:sz w:val="24"/>
                <w:szCs w:val="24"/>
                <w:highlight w:val="none"/>
              </w:rPr>
            </w:pPr>
            <w:r>
              <w:rPr>
                <w:rFonts w:hint="eastAsia" w:ascii="宋体" w:hAnsi="宋体" w:eastAsia="宋体" w:cs="宋体"/>
                <w:color w:val="auto"/>
                <w:kern w:val="2"/>
                <w:sz w:val="24"/>
                <w:szCs w:val="24"/>
                <w:lang w:val="en-US" w:eastAsia="zh-CN" w:bidi="ar-SA"/>
              </w:rPr>
              <w:t>22.</w:t>
            </w:r>
            <w:r>
              <w:rPr>
                <w:rFonts w:hint="eastAsia" w:ascii="宋体" w:hAnsi="宋体" w:eastAsia="宋体" w:cs="宋体"/>
                <w:color w:val="auto"/>
                <w:sz w:val="24"/>
                <w:szCs w:val="24"/>
                <w:highlight w:val="none"/>
              </w:rPr>
              <w:t>具备辅助压置管工具，实时提示食道压气囊合适位置，一键阻塞实验确认气囊位置，</w:t>
            </w:r>
          </w:p>
          <w:p w14:paraId="57DF0722">
            <w:pPr>
              <w:pStyle w:val="17"/>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color w:val="auto"/>
                <w:sz w:val="24"/>
                <w:szCs w:val="24"/>
                <w:highlight w:val="none"/>
              </w:rPr>
            </w:pPr>
            <w:r>
              <w:rPr>
                <w:rFonts w:hint="eastAsia" w:ascii="宋体" w:hAnsi="宋体" w:eastAsia="宋体" w:cs="宋体"/>
                <w:color w:val="auto"/>
                <w:kern w:val="2"/>
                <w:sz w:val="24"/>
                <w:szCs w:val="24"/>
                <w:lang w:val="en-US" w:eastAsia="zh-CN" w:bidi="ar-SA"/>
              </w:rPr>
              <w:t>23.</w:t>
            </w:r>
            <w:r>
              <w:rPr>
                <w:rFonts w:hint="eastAsia" w:ascii="宋体" w:hAnsi="宋体" w:eastAsia="宋体" w:cs="宋体"/>
                <w:color w:val="auto"/>
                <w:sz w:val="24"/>
                <w:szCs w:val="24"/>
                <w:highlight w:val="none"/>
              </w:rPr>
              <w:t>具备食道压滤波技术和食道压基线校准功能。</w:t>
            </w:r>
          </w:p>
          <w:p w14:paraId="222188A8">
            <w:pPr>
              <w:pStyle w:val="17"/>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color w:val="auto"/>
                <w:sz w:val="24"/>
                <w:szCs w:val="24"/>
                <w:highlight w:val="none"/>
              </w:rPr>
            </w:pPr>
            <w:r>
              <w:rPr>
                <w:rFonts w:hint="eastAsia" w:ascii="宋体" w:hAnsi="宋体" w:eastAsia="宋体" w:cs="宋体"/>
                <w:color w:val="auto"/>
                <w:kern w:val="2"/>
                <w:sz w:val="24"/>
                <w:szCs w:val="24"/>
                <w:lang w:val="en-US" w:eastAsia="zh-CN" w:bidi="ar-SA"/>
              </w:rPr>
              <w:t>24.</w:t>
            </w:r>
            <w:r>
              <w:rPr>
                <w:rFonts w:hint="eastAsia" w:ascii="宋体" w:hAnsi="宋体" w:eastAsia="宋体" w:cs="宋体"/>
                <w:color w:val="auto"/>
                <w:sz w:val="24"/>
                <w:szCs w:val="24"/>
                <w:highlight w:val="none"/>
              </w:rPr>
              <w:t>实时提供胸壁顺应性和肺顺应性监测参数，实时提供吸气末跨肺压、呼气末跨肺压、跨肺驱动压、吸气末食道压、呼气末食道压压、食道压摆动值、食道压压力时间乘积、食道压分钟压力时间乘积。</w:t>
            </w:r>
          </w:p>
          <w:p w14:paraId="7B845EAF">
            <w:pPr>
              <w:pStyle w:val="17"/>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w:t>
            </w:r>
            <w:r>
              <w:rPr>
                <w:rFonts w:hint="eastAsia" w:ascii="宋体" w:hAnsi="宋体" w:eastAsia="宋体" w:cs="宋体"/>
                <w:color w:val="auto"/>
                <w:kern w:val="2"/>
                <w:sz w:val="24"/>
                <w:szCs w:val="24"/>
                <w:lang w:val="en-US" w:eastAsia="zh-CN" w:bidi="ar-SA"/>
              </w:rPr>
              <w:t>25.</w:t>
            </w:r>
            <w:r>
              <w:rPr>
                <w:rFonts w:hint="eastAsia" w:ascii="宋体" w:hAnsi="宋体" w:eastAsia="宋体" w:cs="宋体"/>
                <w:color w:val="auto"/>
                <w:sz w:val="24"/>
                <w:szCs w:val="24"/>
                <w:highlight w:val="none"/>
              </w:rPr>
              <w:t>具备人机不同步事件自动识别功能或者膈肌电或者能量代谢监测</w:t>
            </w:r>
            <w:bookmarkStart w:id="7" w:name="_Hlk173339255"/>
            <w:r>
              <w:rPr>
                <w:rFonts w:hint="eastAsia" w:ascii="宋体" w:hAnsi="宋体" w:eastAsia="宋体" w:cs="宋体"/>
                <w:color w:val="auto"/>
                <w:sz w:val="24"/>
                <w:szCs w:val="24"/>
                <w:highlight w:val="none"/>
              </w:rPr>
              <w:t>（非计算器）</w:t>
            </w:r>
            <w:bookmarkEnd w:id="7"/>
            <w:r>
              <w:rPr>
                <w:rFonts w:hint="eastAsia" w:ascii="宋体" w:hAnsi="宋体" w:eastAsia="宋体" w:cs="宋体"/>
                <w:color w:val="auto"/>
                <w:sz w:val="24"/>
                <w:szCs w:val="24"/>
                <w:highlight w:val="none"/>
              </w:rPr>
              <w:t>。</w:t>
            </w:r>
          </w:p>
          <w:p w14:paraId="7A86CAC0">
            <w:pPr>
              <w:pStyle w:val="17"/>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color w:val="auto"/>
                <w:sz w:val="24"/>
                <w:szCs w:val="24"/>
                <w:highlight w:val="none"/>
              </w:rPr>
            </w:pPr>
            <w:r>
              <w:rPr>
                <w:rFonts w:hint="eastAsia" w:ascii="宋体" w:hAnsi="宋体" w:eastAsia="宋体" w:cs="宋体"/>
                <w:color w:val="auto"/>
                <w:kern w:val="2"/>
                <w:sz w:val="24"/>
                <w:szCs w:val="24"/>
                <w:lang w:val="en-US" w:eastAsia="zh-CN" w:bidi="ar-SA"/>
              </w:rPr>
              <w:t>26.</w:t>
            </w:r>
            <w:r>
              <w:rPr>
                <w:rFonts w:hint="eastAsia" w:ascii="宋体" w:hAnsi="宋体" w:eastAsia="宋体" w:cs="宋体"/>
                <w:color w:val="auto"/>
                <w:sz w:val="24"/>
                <w:szCs w:val="24"/>
                <w:highlight w:val="none"/>
              </w:rPr>
              <w:t>人机不同步事件自动识别可以实时自动识别并标注无效触发、双触发、反向触发、误触发和流速饥渴中的至少3种。</w:t>
            </w:r>
          </w:p>
          <w:p w14:paraId="28D24FA7">
            <w:pPr>
              <w:pStyle w:val="17"/>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color w:val="auto"/>
                <w:sz w:val="24"/>
                <w:szCs w:val="24"/>
                <w:highlight w:val="none"/>
              </w:rPr>
            </w:pPr>
            <w:r>
              <w:rPr>
                <w:rFonts w:hint="eastAsia" w:ascii="宋体" w:hAnsi="宋体" w:eastAsia="宋体" w:cs="宋体"/>
                <w:color w:val="auto"/>
                <w:kern w:val="2"/>
                <w:sz w:val="24"/>
                <w:szCs w:val="24"/>
                <w:lang w:val="en-US" w:eastAsia="zh-CN" w:bidi="ar-SA"/>
              </w:rPr>
              <w:t>27.</w:t>
            </w:r>
            <w:r>
              <w:rPr>
                <w:rFonts w:hint="eastAsia" w:ascii="宋体" w:hAnsi="宋体" w:eastAsia="宋体" w:cs="宋体"/>
                <w:color w:val="auto"/>
                <w:sz w:val="24"/>
                <w:szCs w:val="24"/>
                <w:highlight w:val="none"/>
              </w:rPr>
              <w:t>具有人机不同步事件统计看板，显示最近各种人机不同步事件的发生率。</w:t>
            </w:r>
          </w:p>
          <w:p w14:paraId="20314E9F">
            <w:pPr>
              <w:pStyle w:val="17"/>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color w:val="auto"/>
                <w:sz w:val="24"/>
                <w:szCs w:val="24"/>
                <w:highlight w:val="none"/>
              </w:rPr>
            </w:pPr>
            <w:r>
              <w:rPr>
                <w:rFonts w:hint="eastAsia" w:ascii="宋体" w:hAnsi="宋体" w:eastAsia="宋体" w:cs="宋体"/>
                <w:color w:val="auto"/>
                <w:kern w:val="2"/>
                <w:sz w:val="24"/>
                <w:szCs w:val="24"/>
                <w:lang w:val="en-US" w:eastAsia="zh-CN" w:bidi="ar-SA"/>
              </w:rPr>
              <w:t>28.</w:t>
            </w:r>
            <w:r>
              <w:rPr>
                <w:rFonts w:hint="eastAsia" w:ascii="宋体" w:hAnsi="宋体" w:eastAsia="宋体" w:cs="宋体"/>
                <w:color w:val="auto"/>
                <w:sz w:val="24"/>
                <w:szCs w:val="24"/>
                <w:highlight w:val="none"/>
              </w:rPr>
              <w:t>具有人机不同步事件分析指导，提示人机不同步事件的处理建议。</w:t>
            </w:r>
          </w:p>
          <w:p w14:paraId="7BBAE917">
            <w:pPr>
              <w:pStyle w:val="17"/>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color w:val="auto"/>
                <w:sz w:val="24"/>
                <w:szCs w:val="24"/>
              </w:rPr>
            </w:pPr>
            <w:r>
              <w:rPr>
                <w:rFonts w:hint="eastAsia" w:ascii="宋体" w:hAnsi="宋体" w:eastAsia="宋体" w:cs="宋体"/>
                <w:color w:val="auto"/>
                <w:kern w:val="2"/>
                <w:sz w:val="24"/>
                <w:szCs w:val="24"/>
                <w:lang w:val="en-US" w:eastAsia="zh-CN" w:bidi="ar-SA"/>
              </w:rPr>
              <w:t>29.</w:t>
            </w:r>
            <w:r>
              <w:rPr>
                <w:rFonts w:hint="eastAsia" w:ascii="宋体" w:hAnsi="宋体" w:eastAsia="宋体" w:cs="宋体"/>
                <w:color w:val="auto"/>
                <w:sz w:val="24"/>
                <w:szCs w:val="24"/>
              </w:rPr>
              <w:t>支持升级模块化集成EIT到呼吸机上或者与EIT单机数据互联，实现EIT图像和通气波形同屏实时显示。</w:t>
            </w:r>
          </w:p>
          <w:p w14:paraId="1EA1E4BC">
            <w:pPr>
              <w:pStyle w:val="17"/>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w:t>
            </w:r>
            <w:r>
              <w:rPr>
                <w:rFonts w:hint="eastAsia" w:ascii="宋体" w:hAnsi="宋体" w:eastAsia="宋体" w:cs="宋体"/>
                <w:color w:val="auto"/>
                <w:kern w:val="2"/>
                <w:sz w:val="24"/>
                <w:szCs w:val="24"/>
                <w:lang w:val="en-US" w:eastAsia="zh-CN" w:bidi="ar-SA"/>
              </w:rPr>
              <w:t>30.</w:t>
            </w:r>
            <w:r>
              <w:rPr>
                <w:rFonts w:hint="eastAsia" w:ascii="宋体" w:hAnsi="宋体" w:eastAsia="宋体" w:cs="宋体"/>
                <w:color w:val="auto"/>
                <w:sz w:val="24"/>
                <w:szCs w:val="24"/>
              </w:rPr>
              <w:t>具备自主呼吸努力Pmus监测功能或者FRC监测功能。</w:t>
            </w:r>
          </w:p>
          <w:p w14:paraId="43D0B1E6">
            <w:pPr>
              <w:pStyle w:val="17"/>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color w:val="auto"/>
                <w:sz w:val="24"/>
                <w:szCs w:val="24"/>
              </w:rPr>
            </w:pPr>
            <w:r>
              <w:rPr>
                <w:rFonts w:hint="eastAsia" w:ascii="宋体" w:hAnsi="宋体" w:eastAsia="宋体" w:cs="宋体"/>
                <w:color w:val="auto"/>
                <w:kern w:val="2"/>
                <w:sz w:val="24"/>
                <w:szCs w:val="24"/>
                <w:lang w:val="en-US" w:eastAsia="zh-CN" w:bidi="ar-SA"/>
              </w:rPr>
              <w:t>31.</w:t>
            </w:r>
            <w:r>
              <w:rPr>
                <w:rFonts w:hint="eastAsia" w:ascii="宋体" w:hAnsi="宋体" w:eastAsia="宋体" w:cs="宋体"/>
                <w:color w:val="auto"/>
                <w:sz w:val="24"/>
                <w:szCs w:val="24"/>
              </w:rPr>
              <w:t>具备内源性PEEP实时监测，无需呼气保持即可自动测量PEEPi。</w:t>
            </w:r>
          </w:p>
          <w:p w14:paraId="3845A7D6">
            <w:pPr>
              <w:pStyle w:val="17"/>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color w:val="auto"/>
                <w:sz w:val="24"/>
                <w:szCs w:val="24"/>
              </w:rPr>
            </w:pPr>
            <w:r>
              <w:rPr>
                <w:rFonts w:hint="eastAsia" w:ascii="宋体" w:hAnsi="宋体" w:eastAsia="宋体" w:cs="宋体"/>
                <w:color w:val="auto"/>
                <w:kern w:val="2"/>
                <w:sz w:val="24"/>
                <w:szCs w:val="24"/>
                <w:lang w:val="en-US" w:eastAsia="zh-CN" w:bidi="ar-SA"/>
              </w:rPr>
              <w:t>32.</w:t>
            </w:r>
            <w:r>
              <w:rPr>
                <w:rFonts w:hint="eastAsia" w:ascii="宋体" w:hAnsi="宋体" w:eastAsia="宋体" w:cs="宋体"/>
                <w:color w:val="auto"/>
                <w:sz w:val="24"/>
                <w:szCs w:val="24"/>
              </w:rPr>
              <w:t>气道压力监测：气道峰压、平台压、平均压、呼气末正压、驱动压等参数监测。</w:t>
            </w:r>
          </w:p>
          <w:p w14:paraId="156F0DBB">
            <w:pPr>
              <w:pStyle w:val="17"/>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color w:val="auto"/>
                <w:sz w:val="24"/>
                <w:szCs w:val="24"/>
              </w:rPr>
            </w:pPr>
            <w:r>
              <w:rPr>
                <w:rFonts w:hint="eastAsia" w:ascii="宋体" w:hAnsi="宋体" w:eastAsia="宋体" w:cs="宋体"/>
                <w:color w:val="auto"/>
                <w:kern w:val="2"/>
                <w:sz w:val="24"/>
                <w:szCs w:val="24"/>
                <w:lang w:val="en-US" w:eastAsia="zh-CN" w:bidi="ar-SA"/>
              </w:rPr>
              <w:t>33.</w:t>
            </w:r>
            <w:r>
              <w:rPr>
                <w:rFonts w:hint="eastAsia" w:ascii="宋体" w:hAnsi="宋体" w:eastAsia="宋体" w:cs="宋体"/>
                <w:color w:val="auto"/>
                <w:sz w:val="24"/>
                <w:szCs w:val="24"/>
              </w:rPr>
              <w:t>潮气量监测：吸入潮气量、呼出潮气量、自主呼吸潮气量、单位理想体重呼出潮气量。</w:t>
            </w:r>
          </w:p>
          <w:p w14:paraId="63448A11">
            <w:pPr>
              <w:pStyle w:val="17"/>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color w:val="auto"/>
                <w:sz w:val="24"/>
                <w:szCs w:val="24"/>
              </w:rPr>
            </w:pPr>
            <w:r>
              <w:rPr>
                <w:rFonts w:hint="eastAsia" w:ascii="宋体" w:hAnsi="宋体" w:eastAsia="宋体" w:cs="宋体"/>
                <w:color w:val="auto"/>
                <w:kern w:val="2"/>
                <w:sz w:val="24"/>
                <w:szCs w:val="24"/>
                <w:lang w:val="en-US" w:eastAsia="zh-CN" w:bidi="ar-SA"/>
              </w:rPr>
              <w:t>34.</w:t>
            </w:r>
            <w:r>
              <w:rPr>
                <w:rFonts w:hint="eastAsia" w:ascii="宋体" w:hAnsi="宋体" w:eastAsia="宋体" w:cs="宋体"/>
                <w:color w:val="auto"/>
                <w:sz w:val="24"/>
                <w:szCs w:val="24"/>
              </w:rPr>
              <w:t>支持升级连接气囊压力监控设备，实现机械通气中气囊压力精细管理。</w:t>
            </w:r>
          </w:p>
          <w:p w14:paraId="57719966">
            <w:pPr>
              <w:pStyle w:val="17"/>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color w:val="auto"/>
                <w:sz w:val="24"/>
                <w:szCs w:val="24"/>
              </w:rPr>
            </w:pPr>
            <w:r>
              <w:rPr>
                <w:rFonts w:hint="eastAsia" w:ascii="宋体" w:hAnsi="宋体" w:eastAsia="宋体" w:cs="宋体"/>
                <w:color w:val="auto"/>
                <w:kern w:val="2"/>
                <w:sz w:val="24"/>
                <w:szCs w:val="24"/>
                <w:lang w:val="en-US" w:eastAsia="zh-CN" w:bidi="ar-SA"/>
              </w:rPr>
              <w:t>35.</w:t>
            </w:r>
            <w:r>
              <w:rPr>
                <w:rFonts w:hint="eastAsia" w:ascii="宋体" w:hAnsi="宋体" w:eastAsia="宋体" w:cs="宋体"/>
                <w:color w:val="auto"/>
                <w:sz w:val="24"/>
                <w:szCs w:val="24"/>
              </w:rPr>
              <w:t>具备牵张指数和肺过度膨胀系数监测，辅助临床判断与决策。</w:t>
            </w:r>
          </w:p>
          <w:p w14:paraId="3C16B51F">
            <w:pPr>
              <w:pStyle w:val="17"/>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color w:val="auto"/>
                <w:sz w:val="24"/>
                <w:szCs w:val="24"/>
              </w:rPr>
            </w:pPr>
            <w:r>
              <w:rPr>
                <w:rFonts w:hint="eastAsia" w:ascii="宋体" w:hAnsi="宋体" w:eastAsia="宋体" w:cs="宋体"/>
                <w:color w:val="auto"/>
                <w:kern w:val="2"/>
                <w:sz w:val="24"/>
                <w:szCs w:val="24"/>
                <w:lang w:val="en-US" w:eastAsia="zh-CN" w:bidi="ar-SA"/>
              </w:rPr>
              <w:t>36.</w:t>
            </w:r>
            <w:r>
              <w:rPr>
                <w:rFonts w:hint="eastAsia" w:ascii="宋体" w:hAnsi="宋体" w:eastAsia="宋体" w:cs="宋体"/>
                <w:color w:val="auto"/>
                <w:sz w:val="24"/>
                <w:szCs w:val="24"/>
              </w:rPr>
              <w:t>具备机械能监测，监测范围0.00-100.00 J/min。</w:t>
            </w:r>
          </w:p>
          <w:p w14:paraId="0079FFB2">
            <w:pPr>
              <w:pStyle w:val="17"/>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color w:val="auto"/>
                <w:sz w:val="24"/>
                <w:szCs w:val="24"/>
              </w:rPr>
            </w:pPr>
            <w:r>
              <w:rPr>
                <w:rFonts w:hint="eastAsia" w:ascii="宋体" w:hAnsi="宋体" w:eastAsia="宋体" w:cs="宋体"/>
                <w:color w:val="auto"/>
                <w:kern w:val="2"/>
                <w:sz w:val="24"/>
                <w:szCs w:val="24"/>
                <w:lang w:val="en-US" w:eastAsia="zh-CN" w:bidi="ar-SA"/>
              </w:rPr>
              <w:t>37.</w:t>
            </w:r>
            <w:r>
              <w:rPr>
                <w:rFonts w:hint="eastAsia" w:ascii="宋体" w:hAnsi="宋体" w:eastAsia="宋体" w:cs="宋体"/>
                <w:color w:val="auto"/>
                <w:sz w:val="24"/>
                <w:szCs w:val="24"/>
              </w:rPr>
              <w:t>呼吸机支持远程控制。</w:t>
            </w:r>
          </w:p>
          <w:p w14:paraId="4E2F42A6">
            <w:pPr>
              <w:pStyle w:val="17"/>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color w:val="auto"/>
                <w:sz w:val="24"/>
                <w:szCs w:val="24"/>
              </w:rPr>
            </w:pPr>
            <w:r>
              <w:rPr>
                <w:rFonts w:hint="eastAsia" w:ascii="宋体" w:hAnsi="宋体" w:eastAsia="宋体" w:cs="宋体"/>
                <w:color w:val="auto"/>
                <w:kern w:val="2"/>
                <w:sz w:val="24"/>
                <w:szCs w:val="24"/>
                <w:lang w:val="en-US" w:eastAsia="zh-CN" w:bidi="ar-SA"/>
              </w:rPr>
              <w:t>38.</w:t>
            </w:r>
            <w:r>
              <w:rPr>
                <w:rFonts w:hint="eastAsia" w:ascii="宋体" w:hAnsi="宋体" w:eastAsia="宋体" w:cs="宋体"/>
                <w:color w:val="auto"/>
                <w:sz w:val="24"/>
                <w:szCs w:val="24"/>
              </w:rPr>
              <w:t>信息互连：同时支持有线和无线方式直接与监护仪和中央监护系统互联，把呼吸机的监测信息参数和波形实时显示到监护仪和中央监护系统上，满足科室信息化的需求，呼吸机可与监护仪以及输注泵通过无线方式融合显示在中央站界面。</w:t>
            </w:r>
          </w:p>
          <w:p w14:paraId="061CB2B9">
            <w:pPr>
              <w:pStyle w:val="17"/>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color w:val="auto"/>
                <w:sz w:val="24"/>
                <w:szCs w:val="24"/>
              </w:rPr>
            </w:pPr>
            <w:r>
              <w:rPr>
                <w:rFonts w:hint="eastAsia" w:ascii="宋体" w:hAnsi="宋体" w:eastAsia="宋体" w:cs="宋体"/>
                <w:color w:val="auto"/>
                <w:kern w:val="2"/>
                <w:sz w:val="24"/>
                <w:szCs w:val="24"/>
                <w:lang w:val="en-US" w:eastAsia="zh-CN" w:bidi="ar-SA"/>
              </w:rPr>
              <w:t>39.</w:t>
            </w:r>
            <w:r>
              <w:rPr>
                <w:rFonts w:hint="eastAsia" w:ascii="宋体" w:hAnsi="宋体" w:eastAsia="宋体" w:cs="宋体"/>
                <w:color w:val="auto"/>
                <w:sz w:val="24"/>
                <w:szCs w:val="24"/>
              </w:rPr>
              <w:t>配置要求：呼吸机主机一台，配套管路1套，电源线1根。呼吸机台车，机械臂，模拟肺，湿化器及其组件一套；重复性使用成人呼吸阀1套，能与医院信息系统对接，负责接口费。</w:t>
            </w:r>
          </w:p>
          <w:p w14:paraId="721BB748">
            <w:pPr>
              <w:pStyle w:val="17"/>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color w:val="auto"/>
                <w:sz w:val="24"/>
                <w:szCs w:val="24"/>
              </w:rPr>
            </w:pPr>
            <w:r>
              <w:rPr>
                <w:rFonts w:hint="eastAsia" w:ascii="宋体" w:hAnsi="宋体" w:eastAsia="宋体" w:cs="宋体"/>
                <w:color w:val="auto"/>
                <w:kern w:val="2"/>
                <w:sz w:val="24"/>
                <w:szCs w:val="24"/>
                <w:lang w:val="en-US" w:eastAsia="zh-CN" w:bidi="ar-SA"/>
              </w:rPr>
              <w:t>40.</w:t>
            </w:r>
            <w:r>
              <w:rPr>
                <w:rFonts w:hint="eastAsia" w:ascii="宋体" w:hAnsi="宋体" w:eastAsia="宋体" w:cs="宋体"/>
                <w:color w:val="auto"/>
                <w:sz w:val="24"/>
                <w:szCs w:val="24"/>
              </w:rPr>
              <w:t>设备使用年限≥10年（提供出厂铭牌或说明书）；</w:t>
            </w:r>
          </w:p>
          <w:p w14:paraId="445AB3FE">
            <w:pPr>
              <w:keepNext w:val="0"/>
              <w:keepLines w:val="0"/>
              <w:pageBreakBefore w:val="0"/>
              <w:widowControl w:val="0"/>
              <w:kinsoku/>
              <w:wordWrap/>
              <w:overflowPunct/>
              <w:topLinePunct w:val="0"/>
              <w:autoSpaceDE/>
              <w:autoSpaceDN/>
              <w:bidi w:val="0"/>
              <w:adjustRightInd/>
              <w:snapToGrid w:val="0"/>
              <w:spacing w:line="300" w:lineRule="exact"/>
              <w:ind w:left="0" w:firstLine="0"/>
              <w:jc w:val="left"/>
              <w:textAlignment w:val="auto"/>
              <w:rPr>
                <w:rFonts w:hint="eastAsia" w:ascii="宋体" w:hAnsi="宋体" w:eastAsia="宋体" w:cs="宋体"/>
                <w:b w:val="0"/>
                <w:bCs w:val="0"/>
                <w:color w:val="auto"/>
                <w:sz w:val="24"/>
                <w:szCs w:val="24"/>
                <w:vertAlign w:val="baseline"/>
                <w:lang w:val="en-US" w:eastAsia="zh-CN"/>
              </w:rPr>
            </w:pPr>
            <w:r>
              <w:rPr>
                <w:rFonts w:hint="eastAsia" w:ascii="宋体" w:hAnsi="宋体" w:eastAsia="宋体" w:cs="宋体"/>
                <w:color w:val="auto"/>
                <w:sz w:val="24"/>
                <w:szCs w:val="24"/>
              </w:rPr>
              <w:t>4</w:t>
            </w: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rPr>
              <w:t>.出厂铭牌标注的生产日期不得早于供货日期90日（提供承诺书）</w:t>
            </w:r>
          </w:p>
        </w:tc>
      </w:tr>
      <w:tr w14:paraId="65AEB4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tcBorders>
              <w:top w:val="single" w:color="auto" w:sz="4" w:space="0"/>
              <w:left w:val="single" w:color="auto" w:sz="4" w:space="0"/>
              <w:bottom w:val="single" w:color="auto" w:sz="4" w:space="0"/>
              <w:right w:val="single" w:color="auto" w:sz="4" w:space="0"/>
            </w:tcBorders>
            <w:vAlign w:val="center"/>
          </w:tcPr>
          <w:p w14:paraId="3705E549">
            <w:pPr>
              <w:snapToGrid w:val="0"/>
              <w:spacing w:line="360" w:lineRule="auto"/>
              <w:jc w:val="center"/>
              <w:rPr>
                <w:rFonts w:hint="eastAsia" w:ascii="宋体" w:hAnsi="宋体" w:eastAsia="宋体" w:cs="宋体"/>
                <w:sz w:val="24"/>
                <w:szCs w:val="24"/>
                <w:lang w:val="en-US" w:eastAsia="zh-CN"/>
              </w:rPr>
            </w:pPr>
            <w:r>
              <w:rPr>
                <w:rFonts w:hint="eastAsia" w:ascii="宋体" w:hAnsi="宋体" w:cs="宋体"/>
                <w:sz w:val="24"/>
                <w:szCs w:val="24"/>
                <w:lang w:val="en-US" w:eastAsia="zh-CN"/>
              </w:rPr>
              <w:t>2</w:t>
            </w:r>
          </w:p>
        </w:tc>
        <w:tc>
          <w:tcPr>
            <w:tcW w:w="703" w:type="pct"/>
            <w:tcBorders>
              <w:top w:val="single" w:color="auto" w:sz="4" w:space="0"/>
              <w:left w:val="single" w:color="auto" w:sz="4" w:space="0"/>
              <w:bottom w:val="single" w:color="auto" w:sz="4" w:space="0"/>
              <w:right w:val="single" w:color="auto" w:sz="4" w:space="0"/>
            </w:tcBorders>
            <w:vAlign w:val="center"/>
          </w:tcPr>
          <w:p w14:paraId="657BE0DD">
            <w:pPr>
              <w:jc w:val="center"/>
              <w:rPr>
                <w:rFonts w:hint="eastAsia" w:ascii="Times New Roman" w:hAnsi="Times New Roman" w:eastAsia="宋体" w:cs="宋体"/>
                <w:color w:val="000000"/>
                <w:kern w:val="0"/>
                <w:sz w:val="24"/>
                <w:szCs w:val="21"/>
              </w:rPr>
            </w:pPr>
            <w:r>
              <w:rPr>
                <w:rFonts w:hint="eastAsia"/>
                <w:sz w:val="24"/>
              </w:rPr>
              <w:t>▲</w:t>
            </w:r>
            <w:r>
              <w:rPr>
                <w:rFonts w:hint="eastAsia" w:ascii="Times New Roman" w:hAnsi="Times New Roman" w:eastAsia="宋体" w:cs="宋体"/>
                <w:color w:val="000000"/>
                <w:kern w:val="0"/>
                <w:sz w:val="24"/>
                <w:szCs w:val="21"/>
                <w:lang w:val="en-US" w:eastAsia="zh-CN"/>
              </w:rPr>
              <w:t>呼吸机（2）</w:t>
            </w:r>
          </w:p>
        </w:tc>
        <w:tc>
          <w:tcPr>
            <w:tcW w:w="389" w:type="pct"/>
            <w:tcBorders>
              <w:top w:val="single" w:color="auto" w:sz="4" w:space="0"/>
              <w:left w:val="single" w:color="auto" w:sz="4" w:space="0"/>
              <w:bottom w:val="single" w:color="auto" w:sz="4" w:space="0"/>
              <w:right w:val="single" w:color="auto" w:sz="4" w:space="0"/>
            </w:tcBorders>
            <w:shd w:val="clear" w:color="auto" w:fill="auto"/>
            <w:vAlign w:val="center"/>
          </w:tcPr>
          <w:p w14:paraId="26AE8403">
            <w:pPr>
              <w:jc w:val="center"/>
              <w:rPr>
                <w:rFonts w:ascii="Times New Roman" w:hAnsi="Times New Roman" w:eastAsia="宋体" w:cs="宋体"/>
                <w:color w:val="000000"/>
                <w:kern w:val="0"/>
                <w:sz w:val="24"/>
                <w:szCs w:val="21"/>
                <w:lang w:val="en-US" w:eastAsia="zh-CN" w:bidi="ar-SA"/>
              </w:rPr>
            </w:pPr>
            <w:r>
              <w:rPr>
                <w:rFonts w:cs="宋体"/>
                <w:color w:val="000000"/>
                <w:kern w:val="0"/>
                <w:sz w:val="24"/>
                <w:szCs w:val="21"/>
              </w:rPr>
              <w:t>台</w:t>
            </w:r>
          </w:p>
        </w:tc>
        <w:tc>
          <w:tcPr>
            <w:tcW w:w="438" w:type="pct"/>
            <w:tcBorders>
              <w:top w:val="single" w:color="auto" w:sz="4" w:space="0"/>
              <w:left w:val="single" w:color="auto" w:sz="4" w:space="0"/>
              <w:bottom w:val="single" w:color="auto" w:sz="4" w:space="0"/>
              <w:right w:val="single" w:color="auto" w:sz="4" w:space="0"/>
            </w:tcBorders>
            <w:shd w:val="clear" w:color="auto" w:fill="auto"/>
            <w:vAlign w:val="center"/>
          </w:tcPr>
          <w:p w14:paraId="57E25D24">
            <w:pPr>
              <w:jc w:val="center"/>
              <w:rPr>
                <w:rFonts w:hint="eastAsia" w:ascii="Times New Roman" w:hAnsi="Times New Roman" w:eastAsia="宋体" w:cs="Times New Roman"/>
                <w:kern w:val="2"/>
                <w:sz w:val="24"/>
                <w:szCs w:val="21"/>
                <w:lang w:val="en-US" w:eastAsia="zh-CN" w:bidi="ar-SA"/>
              </w:rPr>
            </w:pPr>
            <w:r>
              <w:rPr>
                <w:rFonts w:hint="eastAsia"/>
                <w:sz w:val="24"/>
                <w:szCs w:val="21"/>
              </w:rPr>
              <w:t>1</w:t>
            </w:r>
            <w:r>
              <w:rPr>
                <w:rFonts w:hint="eastAsia"/>
                <w:sz w:val="24"/>
                <w:szCs w:val="21"/>
                <w:lang w:val="en-US" w:eastAsia="zh-CN"/>
              </w:rPr>
              <w:t>2</w:t>
            </w:r>
          </w:p>
        </w:tc>
        <w:tc>
          <w:tcPr>
            <w:tcW w:w="3033" w:type="pct"/>
            <w:tcBorders>
              <w:top w:val="single" w:color="auto" w:sz="4" w:space="0"/>
              <w:left w:val="single" w:color="auto" w:sz="4" w:space="0"/>
              <w:bottom w:val="single" w:color="auto" w:sz="4" w:space="0"/>
              <w:right w:val="single" w:color="auto" w:sz="4" w:space="0"/>
            </w:tcBorders>
          </w:tcPr>
          <w:p w14:paraId="68DF84CE">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★一、产品用途：具备高流速氧疗、无创通气、有创通气功能，适用于成人、小儿和新生儿患者进行通气辅助及呼吸支持</w:t>
            </w:r>
            <w:r>
              <w:rPr>
                <w:rFonts w:hint="eastAsia" w:ascii="宋体" w:hAnsi="宋体" w:eastAsia="宋体" w:cs="宋体"/>
                <w:color w:val="auto"/>
                <w:sz w:val="24"/>
                <w:szCs w:val="24"/>
                <w:lang w:val="en-US" w:eastAsia="zh-CN"/>
              </w:rPr>
              <w:tab/>
            </w:r>
          </w:p>
          <w:p w14:paraId="5468DD17">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二、技术参数</w:t>
            </w:r>
          </w:p>
          <w:p w14:paraId="7DFCEA6C">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1.整机要求</w:t>
            </w:r>
          </w:p>
          <w:p w14:paraId="1BC3C01A">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★1.1气动电控呼吸机，支持中央供气和空气压缩机双方式驱动，配备备用气源空气压缩机，实时气源压力电子显示，支持转运；</w:t>
            </w:r>
          </w:p>
          <w:p w14:paraId="5C11220D">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★1.2中文操作界面；</w:t>
            </w:r>
          </w:p>
          <w:p w14:paraId="35A0AD46">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1.3触摸屏支持无菌手套操作，支持≥170度广视角查看；</w:t>
            </w:r>
          </w:p>
          <w:p w14:paraId="602FA71B">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1.4支持≥4道波形同屏显示；支持短趋势、动态肺图、波形、监测值同屏显示；可提供≥4种环图，支持呼吸环图、波形和监测参数同屏显示；</w:t>
            </w:r>
          </w:p>
          <w:p w14:paraId="76D3FC0C">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1.5具备图形化显示功能，能实时动态图形化显示患者气道阻力、肺顺应性、自主呼吸和分钟通气量等肺部力学参数；动态肺视图具备肺损伤、肺塌陷对应参数柱状图风险提示。</w:t>
            </w:r>
          </w:p>
          <w:p w14:paraId="23D386C5">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★1.6内置后备可充电锂电池，使用时间≥120分钟，可在屏幕上显示剩余电量；</w:t>
            </w:r>
          </w:p>
          <w:p w14:paraId="25ACEF74">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1.7具备自检功能，可测试流量传感器、呼气阀和安全阀等部件；</w:t>
            </w:r>
          </w:p>
          <w:p w14:paraId="6EDB3BE2">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1.8一体化模块插件箱，支持升级；</w:t>
            </w:r>
          </w:p>
          <w:p w14:paraId="16E583D5">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1.8.1配备CO</w:t>
            </w:r>
            <w:r>
              <w:rPr>
                <w:rFonts w:hint="eastAsia" w:ascii="宋体" w:hAnsi="宋体" w:eastAsia="宋体" w:cs="宋体"/>
                <w:color w:val="auto"/>
                <w:sz w:val="24"/>
                <w:szCs w:val="24"/>
                <w:vertAlign w:val="subscript"/>
                <w:lang w:val="en-US" w:eastAsia="zh-CN"/>
              </w:rPr>
              <w:t>2</w:t>
            </w:r>
            <w:r>
              <w:rPr>
                <w:rFonts w:hint="eastAsia" w:ascii="宋体" w:hAnsi="宋体" w:eastAsia="宋体" w:cs="宋体"/>
                <w:color w:val="auto"/>
                <w:sz w:val="24"/>
                <w:szCs w:val="24"/>
                <w:lang w:val="en-US" w:eastAsia="zh-CN"/>
              </w:rPr>
              <w:t>监测，可监测二氧化碳分压-时间、容量-二氧化碳分压；</w:t>
            </w:r>
          </w:p>
          <w:p w14:paraId="61E40240">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1.8.2配备SpO</w:t>
            </w:r>
            <w:r>
              <w:rPr>
                <w:rFonts w:hint="eastAsia" w:ascii="宋体" w:hAnsi="宋体" w:eastAsia="宋体" w:cs="宋体"/>
                <w:color w:val="auto"/>
                <w:sz w:val="24"/>
                <w:szCs w:val="24"/>
                <w:vertAlign w:val="subscript"/>
                <w:lang w:val="en-US" w:eastAsia="zh-CN"/>
              </w:rPr>
              <w:t>2</w:t>
            </w:r>
            <w:r>
              <w:rPr>
                <w:rFonts w:hint="eastAsia" w:ascii="宋体" w:hAnsi="宋体" w:eastAsia="宋体" w:cs="宋体"/>
                <w:color w:val="auto"/>
                <w:sz w:val="24"/>
                <w:szCs w:val="24"/>
                <w:lang w:val="en-US" w:eastAsia="zh-CN"/>
              </w:rPr>
              <w:t>监测，可监测SpO</w:t>
            </w:r>
            <w:r>
              <w:rPr>
                <w:rFonts w:hint="eastAsia" w:ascii="宋体" w:hAnsi="宋体" w:eastAsia="宋体" w:cs="宋体"/>
                <w:color w:val="auto"/>
                <w:sz w:val="24"/>
                <w:szCs w:val="24"/>
                <w:vertAlign w:val="subscript"/>
                <w:lang w:val="en-US" w:eastAsia="zh-CN"/>
              </w:rPr>
              <w:t>2</w:t>
            </w:r>
            <w:r>
              <w:rPr>
                <w:rFonts w:hint="eastAsia" w:ascii="宋体" w:hAnsi="宋体" w:eastAsia="宋体" w:cs="宋体"/>
                <w:color w:val="auto"/>
                <w:sz w:val="24"/>
                <w:szCs w:val="24"/>
                <w:lang w:val="en-US" w:eastAsia="zh-CN"/>
              </w:rPr>
              <w:t>、PR以及显示脉搏氧-时间波形；</w:t>
            </w:r>
          </w:p>
          <w:p w14:paraId="2E0C4EC9">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1.9吸气安全阀和呼气安全阀支持134℃高温高压蒸汽消毒；呼气阀可自动加热；</w:t>
            </w:r>
          </w:p>
          <w:p w14:paraId="7547AC6D">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1.10具备截屏U盘导出功能，可缓存≥50张屏幕文件；</w:t>
            </w:r>
          </w:p>
          <w:p w14:paraId="7670E5E5">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1.11支持升级主流CO</w:t>
            </w:r>
            <w:r>
              <w:rPr>
                <w:rFonts w:hint="eastAsia" w:ascii="宋体" w:hAnsi="宋体" w:eastAsia="宋体" w:cs="宋体"/>
                <w:color w:val="auto"/>
                <w:sz w:val="24"/>
                <w:szCs w:val="24"/>
                <w:vertAlign w:val="subscript"/>
                <w:lang w:val="en-US" w:eastAsia="zh-CN"/>
              </w:rPr>
              <w:t>2</w:t>
            </w:r>
            <w:r>
              <w:rPr>
                <w:rFonts w:hint="eastAsia" w:ascii="宋体" w:hAnsi="宋体" w:eastAsia="宋体" w:cs="宋体"/>
                <w:color w:val="auto"/>
                <w:sz w:val="24"/>
                <w:szCs w:val="24"/>
                <w:lang w:val="en-US" w:eastAsia="zh-CN"/>
              </w:rPr>
              <w:t>模块监测；</w:t>
            </w:r>
          </w:p>
          <w:p w14:paraId="6E8D06D1">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1.12本机自身可以提供≥160小时的趋势图、表分析；</w:t>
            </w:r>
          </w:p>
          <w:p w14:paraId="1BEF482F">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2.呼吸模式及功能</w:t>
            </w:r>
          </w:p>
          <w:p w14:paraId="04477D2B">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highlight w:val="cyan"/>
                <w:lang w:val="en-US" w:eastAsia="zh-CN"/>
              </w:rPr>
            </w:pPr>
            <w:r>
              <w:rPr>
                <w:rFonts w:hint="eastAsia" w:ascii="宋体" w:hAnsi="宋体" w:eastAsia="宋体" w:cs="宋体"/>
                <w:color w:val="auto"/>
                <w:sz w:val="24"/>
                <w:szCs w:val="24"/>
                <w:highlight w:val="none"/>
                <w:lang w:val="en-US" w:eastAsia="zh-CN"/>
              </w:rPr>
              <w:t>2.1配备基础模式：容量控制通气模式和容量同步间歇指令通气模式（容量模式流速波形可调方波、50%或100%递减波）；压力控制通气模式和压力控制通气模式；持续气道正压通气模式/压力支持通气模式、窒息通气模式；</w:t>
            </w:r>
          </w:p>
          <w:p w14:paraId="62989453">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highlight w:val="cyan"/>
                <w:lang w:val="en-US" w:eastAsia="zh-CN"/>
              </w:rPr>
            </w:pPr>
            <w:r>
              <w:rPr>
                <w:rFonts w:hint="eastAsia" w:ascii="宋体" w:hAnsi="宋体" w:eastAsia="宋体" w:cs="宋体"/>
                <w:color w:val="auto"/>
                <w:sz w:val="24"/>
                <w:szCs w:val="24"/>
                <w:highlight w:val="none"/>
                <w:lang w:val="en-US" w:eastAsia="zh-CN"/>
              </w:rPr>
              <w:t>2.2配备高级模式：压力调节容量控制通气、压力调节容量控制-同步间歇指令通气模式；气道压力释放通气、双水平气道正压通气模式；容量支持通气；智能通气模式（自适应分钟通气，自适应支持通气等），心肺复苏通气模式；</w:t>
            </w:r>
          </w:p>
          <w:p w14:paraId="1BFC19DC">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highlight w:val="none"/>
                <w:lang w:val="en-US" w:eastAsia="zh-CN"/>
              </w:rPr>
              <w:t>2.3支持无创通气模式，包含压力控制通气模式、压力控制通气模式、持续气道正压通气模式/压力支持通气模式、双水平气道正压通气模式、气道压力释放通气等模式；</w:t>
            </w:r>
          </w:p>
          <w:p w14:paraId="253FEC48">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2.4.具备手动呼吸、吸气保持、呼气保持、雾化、增氧功能；</w:t>
            </w:r>
          </w:p>
          <w:p w14:paraId="568989A4">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2.5具备高流速氧疗功能，氧疗流速（最大氧疗流速≥80L/min）和氧浓度可设，并具有氧疗计时功能，配备湿化器；</w:t>
            </w:r>
          </w:p>
          <w:p w14:paraId="39C550C3">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2.6具备智能同步技术，自动调节吸气触发/呼气触发灵敏度，自动调节压力上升时间；</w:t>
            </w:r>
          </w:p>
          <w:p w14:paraId="55DD6E88">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2.7具有自动插管阻力补偿功能；</w:t>
            </w:r>
          </w:p>
          <w:p w14:paraId="21B7E815">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2.8具备脱机辅助工具，具有NIF、RSBi及P0.1等脱机参数监测和测量；</w:t>
            </w:r>
          </w:p>
          <w:p w14:paraId="5E54F246">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2.9具备肺复张工具，标配低流速P-V工具；</w:t>
            </w:r>
          </w:p>
          <w:p w14:paraId="3DA16F1B">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2.10具有待机功能并可设定病人理想体重或身高，具有单位理想体重呼气潮气量（TVe/IBW）参数监测功能；</w:t>
            </w:r>
          </w:p>
          <w:p w14:paraId="33B72CE1">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2.11具有辅助压置管工具，实时提示食道压气囊合适位置，一键阻塞实验确认气囊位置</w:t>
            </w:r>
          </w:p>
          <w:p w14:paraId="74DC8821">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3.设置参数</w:t>
            </w:r>
          </w:p>
          <w:p w14:paraId="7F460A49">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3.1潮气量：20ml～4000ml；</w:t>
            </w:r>
          </w:p>
          <w:p w14:paraId="32940B3B">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3.2呼吸频率：1～100/min；</w:t>
            </w:r>
          </w:p>
          <w:p w14:paraId="0CABA59D">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3.3吸气流速：6～180L/min；</w:t>
            </w:r>
          </w:p>
          <w:p w14:paraId="33FD89B5">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3.4最大峰值流速：≥180L/min；</w:t>
            </w:r>
          </w:p>
          <w:p w14:paraId="1A597183">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3.5 PEEP：0～50 cmH</w:t>
            </w:r>
            <w:r>
              <w:rPr>
                <w:rFonts w:hint="eastAsia" w:ascii="宋体" w:hAnsi="宋体" w:eastAsia="宋体" w:cs="宋体"/>
                <w:color w:val="auto"/>
                <w:sz w:val="24"/>
                <w:szCs w:val="24"/>
                <w:vertAlign w:val="subscript"/>
                <w:lang w:val="en-US" w:eastAsia="zh-CN"/>
              </w:rPr>
              <w:t>2</w:t>
            </w:r>
            <w:r>
              <w:rPr>
                <w:rFonts w:hint="eastAsia" w:ascii="宋体" w:hAnsi="宋体" w:eastAsia="宋体" w:cs="宋体"/>
                <w:color w:val="auto"/>
                <w:sz w:val="24"/>
                <w:szCs w:val="24"/>
                <w:lang w:val="en-US" w:eastAsia="zh-CN"/>
              </w:rPr>
              <w:t>O；</w:t>
            </w:r>
          </w:p>
          <w:p w14:paraId="232B1BA4">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3.6具有叹息功能；</w:t>
            </w:r>
          </w:p>
          <w:p w14:paraId="12F350BC">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4.监测参数</w:t>
            </w:r>
          </w:p>
          <w:p w14:paraId="5754B890">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4.1肺力学参数监测：吸气阻力、呼气阻力、静态顺应性、动态顺应性、时间常数、总呼吸功、病人呼吸功、机器呼吸功、附加功等参数监测；</w:t>
            </w:r>
          </w:p>
          <w:p w14:paraId="2BCF015B">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4.2气道压力监测：气道峰压、平台压、平均压、呼气末正压、驱动压等参数监测；</w:t>
            </w:r>
          </w:p>
          <w:p w14:paraId="72F16EA5">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4.3实时提供食道压和胃内压的辅助压监测参数</w:t>
            </w:r>
          </w:p>
          <w:p w14:paraId="49E89332">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4.4实时监测压力-时间曲线形态，并量化为牵张指数；</w:t>
            </w:r>
          </w:p>
          <w:p w14:paraId="5E3C3A42">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4.5实时监测压力/容积环形态，并量化为肺过度膨胀系数C20/C；</w:t>
            </w:r>
          </w:p>
          <w:p w14:paraId="26EC48ED">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4.6具备顺磁式氧浓度监测技术；</w:t>
            </w:r>
          </w:p>
          <w:p w14:paraId="28FC008A">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4.7具备自主呼吸努力Pmus监测功能或者FRC监测功能；</w:t>
            </w:r>
          </w:p>
          <w:p w14:paraId="2D5F904A">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5.信息互连：支持有线或无线方式与中央监护系统互联，可将呼吸机的监测信息参数和波形实时显示到中央监护系统上，满足科室信息化的需求；</w:t>
            </w:r>
          </w:p>
          <w:p w14:paraId="1AF5E696">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6.设备使用年限≥10年（提供出厂铭牌或说明书）；</w:t>
            </w:r>
          </w:p>
          <w:p w14:paraId="3EF90E7D">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7.出厂铭牌标注的生产日期不得早于供货日期90日（提供承诺书）。</w:t>
            </w:r>
          </w:p>
          <w:p w14:paraId="7EAAB829">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三、配置要求（单台配置要求）</w:t>
            </w:r>
          </w:p>
          <w:p w14:paraId="05DBA040">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lang w:val="en-US" w:eastAsia="zh-CN"/>
              </w:rPr>
            </w:pPr>
            <w:r>
              <w:rPr>
                <w:rFonts w:hint="eastAsia" w:ascii="宋体" w:hAnsi="宋体" w:eastAsia="宋体" w:cs="宋体"/>
                <w:b/>
                <w:bCs/>
                <w:color w:val="auto"/>
                <w:sz w:val="24"/>
                <w:szCs w:val="24"/>
                <w:vertAlign w:val="baseline"/>
                <w:lang w:val="en-US" w:eastAsia="zh-CN"/>
              </w:rPr>
              <w:t>天津市静海区医院 1台 预算：25万元/台</w:t>
            </w:r>
          </w:p>
          <w:p w14:paraId="2C535D46">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1.呼吸机主机1台</w:t>
            </w:r>
          </w:p>
          <w:p w14:paraId="3D703A64">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2.气源软管1套；</w:t>
            </w:r>
          </w:p>
          <w:p w14:paraId="76FF2A11">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3.台车1台；</w:t>
            </w:r>
          </w:p>
          <w:p w14:paraId="163E1995">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4.支撑臂1根；</w:t>
            </w:r>
          </w:p>
          <w:p w14:paraId="5C100F93">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5.成人模拟肺1套；</w:t>
            </w:r>
          </w:p>
          <w:p w14:paraId="2C291745">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6一次性细菌过滤器1个</w:t>
            </w:r>
            <w:r>
              <w:rPr>
                <w:rFonts w:hint="eastAsia" w:ascii="宋体" w:hAnsi="宋体" w:cs="宋体"/>
                <w:color w:val="auto"/>
                <w:sz w:val="24"/>
                <w:szCs w:val="24"/>
                <w:lang w:val="en-US" w:eastAsia="zh-CN"/>
              </w:rPr>
              <w:t>；</w:t>
            </w:r>
          </w:p>
          <w:p w14:paraId="7D7664EF">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kern w:val="2"/>
                <w:sz w:val="24"/>
                <w:szCs w:val="24"/>
                <w:lang w:val="en-US" w:eastAsia="zh-CN" w:bidi="ar-SA"/>
              </w:rPr>
              <w:t>7.</w:t>
            </w:r>
            <w:r>
              <w:rPr>
                <w:rFonts w:hint="eastAsia" w:ascii="宋体" w:hAnsi="宋体" w:eastAsia="宋体" w:cs="宋体"/>
                <w:color w:val="auto"/>
                <w:sz w:val="24"/>
                <w:szCs w:val="24"/>
                <w:lang w:val="en-US" w:eastAsia="zh-CN"/>
              </w:rPr>
              <w:t>≥18英寸彩色触摸屏，分辨率≥1920×1080；</w:t>
            </w:r>
          </w:p>
          <w:p w14:paraId="700E6AAF">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default" w:ascii="宋体" w:hAnsi="宋体" w:eastAsia="宋体" w:cs="宋体"/>
                <w:color w:val="auto"/>
                <w:sz w:val="24"/>
                <w:szCs w:val="24"/>
                <w:lang w:val="en-US" w:eastAsia="zh-CN"/>
              </w:rPr>
            </w:pPr>
            <w:r>
              <w:rPr>
                <w:rFonts w:hint="eastAsia" w:ascii="宋体" w:hAnsi="宋体" w:cs="宋体"/>
                <w:color w:val="auto"/>
                <w:sz w:val="24"/>
                <w:szCs w:val="24"/>
                <w:lang w:val="en-US" w:eastAsia="zh-CN"/>
              </w:rPr>
              <w:t>8.辅助压置管工具1套；</w:t>
            </w:r>
          </w:p>
          <w:p w14:paraId="01043AC3">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lang w:val="en-US" w:eastAsia="zh-CN"/>
              </w:rPr>
            </w:pPr>
            <w:r>
              <w:rPr>
                <w:rFonts w:hint="eastAsia" w:ascii="宋体" w:hAnsi="宋体" w:eastAsia="宋体" w:cs="宋体"/>
                <w:b/>
                <w:bCs/>
                <w:color w:val="auto"/>
                <w:sz w:val="24"/>
                <w:szCs w:val="24"/>
                <w:lang w:val="en-US" w:eastAsia="zh-CN"/>
              </w:rPr>
              <w:t xml:space="preserve">天津市静海区医院 11台 </w:t>
            </w:r>
            <w:r>
              <w:rPr>
                <w:rFonts w:hint="eastAsia" w:ascii="宋体" w:hAnsi="宋体" w:eastAsia="宋体" w:cs="宋体"/>
                <w:b/>
                <w:bCs/>
                <w:color w:val="auto"/>
                <w:sz w:val="24"/>
                <w:szCs w:val="24"/>
                <w:vertAlign w:val="baseline"/>
                <w:lang w:val="en-US" w:eastAsia="zh-CN"/>
              </w:rPr>
              <w:t>预算：16万元/台</w:t>
            </w:r>
          </w:p>
          <w:p w14:paraId="7989D09F">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1.呼吸机主机1台</w:t>
            </w:r>
            <w:r>
              <w:rPr>
                <w:rFonts w:hint="eastAsia" w:ascii="宋体" w:hAnsi="宋体" w:cs="宋体"/>
                <w:color w:val="auto"/>
                <w:sz w:val="24"/>
                <w:szCs w:val="24"/>
                <w:lang w:val="en-US" w:eastAsia="zh-CN"/>
              </w:rPr>
              <w:t>；</w:t>
            </w:r>
          </w:p>
          <w:p w14:paraId="0D6056F8">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2.气源软管1套；</w:t>
            </w:r>
          </w:p>
          <w:p w14:paraId="44AE3D05">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3.台车1台；</w:t>
            </w:r>
          </w:p>
          <w:p w14:paraId="383F2839">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4.支撑臂1根；</w:t>
            </w:r>
          </w:p>
          <w:p w14:paraId="4DD72041">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5.成人模拟肺1套；</w:t>
            </w:r>
          </w:p>
          <w:p w14:paraId="49465BCB">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6一次性细菌过滤器1个</w:t>
            </w:r>
            <w:r>
              <w:rPr>
                <w:rFonts w:hint="eastAsia" w:ascii="宋体" w:hAnsi="宋体" w:cs="宋体"/>
                <w:color w:val="auto"/>
                <w:sz w:val="24"/>
                <w:szCs w:val="24"/>
                <w:lang w:val="en-US" w:eastAsia="zh-CN"/>
              </w:rPr>
              <w:t>；</w:t>
            </w:r>
          </w:p>
          <w:p w14:paraId="2B8A5F92">
            <w:pPr>
              <w:snapToGrid w:val="0"/>
              <w:spacing w:line="300" w:lineRule="exact"/>
              <w:jc w:val="left"/>
              <w:rPr>
                <w:rFonts w:hint="eastAsia" w:ascii="宋体" w:hAnsi="宋体" w:cs="宋体"/>
                <w:color w:val="000000"/>
                <w:sz w:val="24"/>
                <w:szCs w:val="24"/>
              </w:rPr>
            </w:pPr>
            <w:r>
              <w:rPr>
                <w:rFonts w:hint="eastAsia" w:ascii="宋体" w:hAnsi="宋体" w:eastAsia="宋体" w:cs="宋体"/>
                <w:color w:val="auto"/>
                <w:sz w:val="24"/>
                <w:szCs w:val="24"/>
                <w:lang w:val="en-US" w:eastAsia="zh-CN"/>
              </w:rPr>
              <w:t>7.≥15英寸彩色触摸屏，分辨率≥1920×1080；</w:t>
            </w:r>
          </w:p>
        </w:tc>
      </w:tr>
    </w:tbl>
    <w:p w14:paraId="5F0745B5">
      <w:pPr>
        <w:pStyle w:val="16"/>
        <w:spacing w:line="360" w:lineRule="auto"/>
        <w:ind w:firstLine="480" w:firstLineChars="200"/>
        <w:jc w:val="both"/>
        <w:rPr>
          <w:rFonts w:hint="eastAsia" w:ascii="Times New Roman" w:hAnsi="Times New Roman" w:eastAsia="宋体" w:cs="Times New Roman"/>
          <w:color w:val="auto"/>
        </w:rPr>
      </w:pPr>
    </w:p>
    <w:p w14:paraId="6C7F1388">
      <w:pPr>
        <w:pStyle w:val="1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第四包：无创呼吸机1台</w:t>
      </w:r>
    </w:p>
    <w:p w14:paraId="5FB564B7">
      <w:pPr>
        <w:pStyle w:val="16"/>
        <w:spacing w:line="360" w:lineRule="auto"/>
        <w:ind w:firstLine="480" w:firstLineChars="200"/>
        <w:jc w:val="both"/>
        <w:rPr>
          <w:rFonts w:ascii="Times New Roman" w:hAnsi="Times New Roman" w:eastAsia="宋体" w:cs="Times New Roman"/>
          <w:color w:val="auto"/>
        </w:rPr>
      </w:pPr>
      <w:r>
        <w:rPr>
          <w:rFonts w:hint="eastAsia"/>
          <w:color w:val="auto"/>
        </w:rPr>
        <w:t>★</w:t>
      </w:r>
      <w:r>
        <w:rPr>
          <w:rFonts w:hint="eastAsia" w:ascii="Times New Roman" w:hAnsi="Times New Roman" w:eastAsia="宋体" w:cs="Times New Roman"/>
          <w:color w:val="auto"/>
        </w:rPr>
        <w:t>1. 投标产品实质性要求</w:t>
      </w:r>
    </w:p>
    <w:p w14:paraId="3AD3664E">
      <w:pPr>
        <w:pStyle w:val="1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所投全部产品须按照《医疗器械注册与备案管理办法》（国家市场监督管理总局令第47号）的规定，提供医疗器械备案证明材料或医疗器械注册证扫描件。</w:t>
      </w:r>
    </w:p>
    <w:p w14:paraId="64CF44B9">
      <w:pPr>
        <w:spacing w:line="360" w:lineRule="auto"/>
        <w:ind w:firstLine="480" w:firstLineChars="200"/>
        <w:outlineLvl w:val="0"/>
        <w:rPr>
          <w:sz w:val="24"/>
        </w:rPr>
      </w:pPr>
      <w:r>
        <w:rPr>
          <w:rFonts w:hint="eastAsia"/>
          <w:sz w:val="24"/>
        </w:rPr>
        <w:t>2. 技术参数</w:t>
      </w:r>
    </w:p>
    <w:tbl>
      <w:tblPr>
        <w:tblStyle w:val="7"/>
        <w:tblW w:w="568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39"/>
        <w:gridCol w:w="1364"/>
        <w:gridCol w:w="755"/>
        <w:gridCol w:w="850"/>
        <w:gridCol w:w="5887"/>
      </w:tblGrid>
      <w:tr w14:paraId="485E56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433" w:type="pct"/>
            <w:tcBorders>
              <w:top w:val="single" w:color="auto" w:sz="4" w:space="0"/>
              <w:left w:val="single" w:color="auto" w:sz="4" w:space="0"/>
              <w:bottom w:val="single" w:color="auto" w:sz="4" w:space="0"/>
              <w:right w:val="single" w:color="auto" w:sz="4" w:space="0"/>
            </w:tcBorders>
            <w:vAlign w:val="center"/>
          </w:tcPr>
          <w:p w14:paraId="5A91E9EE">
            <w:pPr>
              <w:widowControl/>
              <w:jc w:val="center"/>
              <w:rPr>
                <w:rFonts w:cs="宋体"/>
                <w:kern w:val="0"/>
                <w:sz w:val="24"/>
                <w:szCs w:val="24"/>
              </w:rPr>
            </w:pPr>
            <w:r>
              <w:rPr>
                <w:rFonts w:hint="eastAsia" w:cs="宋体"/>
                <w:kern w:val="0"/>
                <w:sz w:val="24"/>
              </w:rPr>
              <w:t>序号</w:t>
            </w:r>
          </w:p>
        </w:tc>
        <w:tc>
          <w:tcPr>
            <w:tcW w:w="703" w:type="pct"/>
            <w:tcBorders>
              <w:top w:val="single" w:color="auto" w:sz="4" w:space="0"/>
              <w:left w:val="single" w:color="auto" w:sz="4" w:space="0"/>
              <w:bottom w:val="single" w:color="auto" w:sz="4" w:space="0"/>
              <w:right w:val="single" w:color="auto" w:sz="4" w:space="0"/>
            </w:tcBorders>
            <w:vAlign w:val="center"/>
          </w:tcPr>
          <w:p w14:paraId="7CCE3B63">
            <w:pPr>
              <w:widowControl/>
              <w:jc w:val="center"/>
              <w:rPr>
                <w:rFonts w:cs="宋体"/>
                <w:kern w:val="0"/>
                <w:sz w:val="24"/>
                <w:szCs w:val="24"/>
              </w:rPr>
            </w:pPr>
            <w:r>
              <w:rPr>
                <w:rFonts w:hint="eastAsia" w:cs="宋体"/>
                <w:kern w:val="0"/>
                <w:sz w:val="24"/>
              </w:rPr>
              <w:t>标的名称</w:t>
            </w:r>
          </w:p>
        </w:tc>
        <w:tc>
          <w:tcPr>
            <w:tcW w:w="389" w:type="pct"/>
            <w:tcBorders>
              <w:top w:val="single" w:color="auto" w:sz="4" w:space="0"/>
              <w:left w:val="single" w:color="auto" w:sz="4" w:space="0"/>
              <w:bottom w:val="single" w:color="auto" w:sz="4" w:space="0"/>
              <w:right w:val="single" w:color="auto" w:sz="4" w:space="0"/>
            </w:tcBorders>
            <w:vAlign w:val="center"/>
          </w:tcPr>
          <w:p w14:paraId="5ED402BD">
            <w:pPr>
              <w:widowControl/>
              <w:jc w:val="center"/>
              <w:rPr>
                <w:rFonts w:cs="宋体"/>
                <w:kern w:val="0"/>
                <w:sz w:val="24"/>
                <w:szCs w:val="24"/>
              </w:rPr>
            </w:pPr>
            <w:r>
              <w:rPr>
                <w:rFonts w:cs="宋体"/>
                <w:kern w:val="0"/>
                <w:sz w:val="24"/>
                <w:szCs w:val="24"/>
              </w:rPr>
              <w:t>单位</w:t>
            </w:r>
          </w:p>
        </w:tc>
        <w:tc>
          <w:tcPr>
            <w:tcW w:w="438" w:type="pct"/>
            <w:tcBorders>
              <w:top w:val="single" w:color="auto" w:sz="4" w:space="0"/>
              <w:left w:val="single" w:color="auto" w:sz="4" w:space="0"/>
              <w:bottom w:val="single" w:color="auto" w:sz="4" w:space="0"/>
              <w:right w:val="single" w:color="auto" w:sz="4" w:space="0"/>
            </w:tcBorders>
            <w:vAlign w:val="center"/>
          </w:tcPr>
          <w:p w14:paraId="447839D8">
            <w:pPr>
              <w:widowControl/>
              <w:jc w:val="center"/>
              <w:rPr>
                <w:rFonts w:cs="宋体"/>
                <w:kern w:val="0"/>
                <w:sz w:val="24"/>
              </w:rPr>
            </w:pPr>
            <w:r>
              <w:rPr>
                <w:rFonts w:hint="eastAsia" w:cs="宋体"/>
                <w:kern w:val="0"/>
                <w:sz w:val="24"/>
              </w:rPr>
              <w:t>数量</w:t>
            </w:r>
          </w:p>
        </w:tc>
        <w:tc>
          <w:tcPr>
            <w:tcW w:w="3035" w:type="pct"/>
            <w:tcBorders>
              <w:top w:val="single" w:color="auto" w:sz="4" w:space="0"/>
              <w:left w:val="single" w:color="auto" w:sz="4" w:space="0"/>
              <w:bottom w:val="single" w:color="auto" w:sz="4" w:space="0"/>
              <w:right w:val="single" w:color="auto" w:sz="4" w:space="0"/>
            </w:tcBorders>
            <w:vAlign w:val="center"/>
          </w:tcPr>
          <w:p w14:paraId="37341518">
            <w:pPr>
              <w:widowControl/>
              <w:spacing w:line="300" w:lineRule="exact"/>
              <w:jc w:val="center"/>
              <w:rPr>
                <w:rFonts w:cs="宋体"/>
                <w:kern w:val="0"/>
                <w:sz w:val="24"/>
                <w:szCs w:val="24"/>
              </w:rPr>
            </w:pPr>
            <w:r>
              <w:rPr>
                <w:rFonts w:hint="eastAsia" w:cs="宋体"/>
                <w:kern w:val="0"/>
                <w:sz w:val="24"/>
              </w:rPr>
              <w:t>需求条款</w:t>
            </w:r>
          </w:p>
        </w:tc>
      </w:tr>
      <w:tr w14:paraId="43A783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3" w:type="pct"/>
            <w:tcBorders>
              <w:top w:val="single" w:color="auto" w:sz="4" w:space="0"/>
              <w:left w:val="single" w:color="auto" w:sz="4" w:space="0"/>
              <w:bottom w:val="single" w:color="auto" w:sz="4" w:space="0"/>
              <w:right w:val="single" w:color="auto" w:sz="4" w:space="0"/>
            </w:tcBorders>
            <w:vAlign w:val="center"/>
          </w:tcPr>
          <w:p w14:paraId="1800276D">
            <w:pPr>
              <w:snapToGrid w:val="0"/>
              <w:spacing w:line="360" w:lineRule="auto"/>
              <w:jc w:val="center"/>
              <w:rPr>
                <w:rFonts w:ascii="宋体" w:hAnsi="宋体" w:cs="宋体"/>
                <w:sz w:val="24"/>
                <w:szCs w:val="24"/>
              </w:rPr>
            </w:pPr>
            <w:r>
              <w:rPr>
                <w:rFonts w:hint="eastAsia" w:ascii="宋体" w:hAnsi="宋体" w:cs="宋体"/>
                <w:sz w:val="24"/>
                <w:szCs w:val="24"/>
              </w:rPr>
              <w:t>1</w:t>
            </w:r>
          </w:p>
        </w:tc>
        <w:tc>
          <w:tcPr>
            <w:tcW w:w="703" w:type="pct"/>
            <w:tcBorders>
              <w:top w:val="single" w:color="auto" w:sz="4" w:space="0"/>
              <w:left w:val="single" w:color="auto" w:sz="4" w:space="0"/>
              <w:bottom w:val="single" w:color="auto" w:sz="4" w:space="0"/>
              <w:right w:val="single" w:color="auto" w:sz="4" w:space="0"/>
            </w:tcBorders>
            <w:vAlign w:val="center"/>
          </w:tcPr>
          <w:p w14:paraId="1C8DF25B">
            <w:pPr>
              <w:jc w:val="center"/>
              <w:rPr>
                <w:rFonts w:ascii="宋体" w:hAnsi="宋体" w:cs="宋体"/>
                <w:sz w:val="24"/>
                <w:szCs w:val="24"/>
              </w:rPr>
            </w:pPr>
            <w:r>
              <w:rPr>
                <w:rFonts w:hint="eastAsia"/>
                <w:sz w:val="24"/>
              </w:rPr>
              <w:t>▲</w:t>
            </w:r>
            <w:r>
              <w:rPr>
                <w:rFonts w:hint="eastAsia" w:ascii="Times New Roman" w:hAnsi="Times New Roman" w:eastAsia="宋体" w:cs="宋体"/>
                <w:color w:val="000000"/>
                <w:kern w:val="0"/>
                <w:sz w:val="24"/>
                <w:szCs w:val="21"/>
                <w:lang w:val="en-US" w:eastAsia="zh-CN"/>
              </w:rPr>
              <w:t>无创呼吸机</w:t>
            </w:r>
          </w:p>
        </w:tc>
        <w:tc>
          <w:tcPr>
            <w:tcW w:w="389" w:type="pct"/>
            <w:tcBorders>
              <w:top w:val="single" w:color="auto" w:sz="4" w:space="0"/>
              <w:left w:val="single" w:color="auto" w:sz="4" w:space="0"/>
              <w:bottom w:val="single" w:color="auto" w:sz="4" w:space="0"/>
              <w:right w:val="single" w:color="auto" w:sz="4" w:space="0"/>
            </w:tcBorders>
            <w:vAlign w:val="center"/>
          </w:tcPr>
          <w:p w14:paraId="4048F277">
            <w:pPr>
              <w:jc w:val="center"/>
              <w:rPr>
                <w:rFonts w:cs="宋体"/>
                <w:color w:val="000000"/>
                <w:kern w:val="0"/>
                <w:sz w:val="24"/>
                <w:szCs w:val="21"/>
              </w:rPr>
            </w:pPr>
            <w:r>
              <w:rPr>
                <w:rFonts w:hint="eastAsia" w:ascii="宋体" w:hAnsi="宋体" w:cs="宋体"/>
                <w:sz w:val="24"/>
                <w:szCs w:val="24"/>
              </w:rPr>
              <w:t>台</w:t>
            </w:r>
          </w:p>
        </w:tc>
        <w:tc>
          <w:tcPr>
            <w:tcW w:w="438" w:type="pct"/>
            <w:tcBorders>
              <w:top w:val="single" w:color="auto" w:sz="4" w:space="0"/>
              <w:left w:val="single" w:color="auto" w:sz="4" w:space="0"/>
              <w:bottom w:val="single" w:color="auto" w:sz="4" w:space="0"/>
              <w:right w:val="single" w:color="auto" w:sz="4" w:space="0"/>
            </w:tcBorders>
            <w:vAlign w:val="center"/>
          </w:tcPr>
          <w:p w14:paraId="45632D23">
            <w:pPr>
              <w:snapToGrid w:val="0"/>
              <w:spacing w:line="360" w:lineRule="auto"/>
              <w:jc w:val="center"/>
              <w:rPr>
                <w:rFonts w:ascii="宋体" w:hAnsi="宋体" w:cs="宋体"/>
                <w:sz w:val="24"/>
                <w:szCs w:val="24"/>
              </w:rPr>
            </w:pPr>
            <w:r>
              <w:rPr>
                <w:rFonts w:hint="eastAsia" w:ascii="宋体" w:hAnsi="宋体" w:cs="宋体"/>
                <w:sz w:val="24"/>
                <w:szCs w:val="24"/>
              </w:rPr>
              <w:t>1</w:t>
            </w:r>
          </w:p>
        </w:tc>
        <w:tc>
          <w:tcPr>
            <w:tcW w:w="3035" w:type="pct"/>
            <w:tcBorders>
              <w:top w:val="single" w:color="auto" w:sz="4" w:space="0"/>
              <w:left w:val="single" w:color="auto" w:sz="4" w:space="0"/>
              <w:bottom w:val="single" w:color="auto" w:sz="4" w:space="0"/>
              <w:right w:val="single" w:color="auto" w:sz="4" w:space="0"/>
            </w:tcBorders>
          </w:tcPr>
          <w:p w14:paraId="459412AA">
            <w:pPr>
              <w:pStyle w:val="17"/>
              <w:keepNext w:val="0"/>
              <w:keepLines w:val="0"/>
              <w:pageBreakBefore w:val="0"/>
              <w:widowControl w:val="0"/>
              <w:kinsoku/>
              <w:wordWrap/>
              <w:overflowPunct/>
              <w:topLinePunct w:val="0"/>
              <w:autoSpaceDE/>
              <w:autoSpaceDN/>
              <w:bidi w:val="0"/>
              <w:adjustRightInd/>
              <w:spacing w:line="360" w:lineRule="auto"/>
              <w:ind w:left="0" w:firstLine="0" w:firstLineChars="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1.适用患者：成人、儿童</w:t>
            </w:r>
          </w:p>
          <w:p w14:paraId="5C9CEADC">
            <w:pPr>
              <w:keepNext w:val="0"/>
              <w:keepLines w:val="0"/>
              <w:pageBreakBefore w:val="0"/>
              <w:widowControl w:val="0"/>
              <w:kinsoku/>
              <w:wordWrap/>
              <w:overflowPunct/>
              <w:topLinePunct w:val="0"/>
              <w:autoSpaceDE/>
              <w:autoSpaceDN/>
              <w:bidi w:val="0"/>
              <w:adjustRightInd/>
              <w:spacing w:line="360" w:lineRule="auto"/>
              <w:ind w:left="0" w:firstLine="0"/>
              <w:textAlignment w:val="auto"/>
              <w:rPr>
                <w:rFonts w:hint="eastAsia" w:ascii="宋体" w:hAnsi="宋体" w:eastAsia="宋体" w:cs="宋体"/>
                <w:color w:val="auto"/>
                <w:sz w:val="24"/>
                <w:szCs w:val="24"/>
              </w:rPr>
            </w:pPr>
            <w:r>
              <w:rPr>
                <w:rFonts w:hint="eastAsia" w:ascii="宋体" w:hAnsi="宋体" w:eastAsia="宋体" w:cs="宋体"/>
                <w:color w:val="auto"/>
                <w:kern w:val="0"/>
                <w:sz w:val="24"/>
                <w:szCs w:val="24"/>
              </w:rPr>
              <w:t>★</w:t>
            </w:r>
            <w:r>
              <w:rPr>
                <w:rFonts w:hint="eastAsia" w:ascii="宋体" w:hAnsi="宋体" w:eastAsia="宋体" w:cs="宋体"/>
                <w:color w:val="auto"/>
                <w:sz w:val="24"/>
                <w:szCs w:val="24"/>
              </w:rPr>
              <w:t>2.搭载≥15英寸彩色全触屏显示器，分辨率为1920X1080，方便医护人员对参数进行调节及观察。</w:t>
            </w:r>
          </w:p>
          <w:p w14:paraId="0AEAD15E">
            <w:pPr>
              <w:keepNext w:val="0"/>
              <w:keepLines w:val="0"/>
              <w:pageBreakBefore w:val="0"/>
              <w:widowControl w:val="0"/>
              <w:kinsoku/>
              <w:wordWrap/>
              <w:overflowPunct/>
              <w:topLinePunct w:val="0"/>
              <w:autoSpaceDE/>
              <w:autoSpaceDN/>
              <w:bidi w:val="0"/>
              <w:adjustRightInd/>
              <w:spacing w:line="360" w:lineRule="auto"/>
              <w:ind w:left="0" w:firstLine="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3.电动电控呼吸机，最大流速≥240L/min</w:t>
            </w:r>
          </w:p>
          <w:p w14:paraId="6D6EB5A6">
            <w:pPr>
              <w:keepNext w:val="0"/>
              <w:keepLines w:val="0"/>
              <w:pageBreakBefore w:val="0"/>
              <w:widowControl w:val="0"/>
              <w:kinsoku/>
              <w:wordWrap/>
              <w:overflowPunct/>
              <w:topLinePunct w:val="0"/>
              <w:autoSpaceDE/>
              <w:autoSpaceDN/>
              <w:bidi w:val="0"/>
              <w:adjustRightInd/>
              <w:spacing w:line="360" w:lineRule="auto"/>
              <w:ind w:left="0" w:firstLine="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4.内置锂电池，电池工作时间不低于2小时。</w:t>
            </w:r>
          </w:p>
          <w:p w14:paraId="4558A173">
            <w:pPr>
              <w:keepNext w:val="0"/>
              <w:keepLines w:val="0"/>
              <w:pageBreakBefore w:val="0"/>
              <w:widowControl w:val="0"/>
              <w:kinsoku/>
              <w:wordWrap/>
              <w:overflowPunct/>
              <w:topLinePunct w:val="0"/>
              <w:autoSpaceDE/>
              <w:autoSpaceDN/>
              <w:bidi w:val="0"/>
              <w:adjustRightInd/>
              <w:spacing w:line="360" w:lineRule="auto"/>
              <w:ind w:left="0" w:firstLine="0"/>
              <w:textAlignment w:val="auto"/>
              <w:rPr>
                <w:rFonts w:hint="eastAsia" w:ascii="宋体" w:hAnsi="宋体" w:eastAsia="宋体" w:cs="宋体"/>
                <w:color w:val="auto"/>
                <w:sz w:val="24"/>
                <w:szCs w:val="24"/>
              </w:rPr>
            </w:pPr>
            <w:r>
              <w:rPr>
                <w:rFonts w:hint="eastAsia" w:ascii="宋体" w:hAnsi="宋体" w:eastAsia="宋体" w:cs="宋体"/>
                <w:color w:val="auto"/>
                <w:kern w:val="0"/>
                <w:sz w:val="24"/>
                <w:szCs w:val="24"/>
              </w:rPr>
              <w:t>★</w:t>
            </w:r>
            <w:r>
              <w:rPr>
                <w:rFonts w:hint="eastAsia" w:ascii="宋体" w:hAnsi="宋体" w:eastAsia="宋体" w:cs="宋体"/>
                <w:color w:val="auto"/>
                <w:sz w:val="24"/>
                <w:szCs w:val="24"/>
              </w:rPr>
              <w:t>5.呼吸机的漏气补偿≥150L/min</w:t>
            </w:r>
          </w:p>
          <w:p w14:paraId="4662AFFF">
            <w:pPr>
              <w:keepNext w:val="0"/>
              <w:keepLines w:val="0"/>
              <w:pageBreakBefore w:val="0"/>
              <w:widowControl w:val="0"/>
              <w:kinsoku/>
              <w:wordWrap/>
              <w:overflowPunct/>
              <w:topLinePunct w:val="0"/>
              <w:autoSpaceDE/>
              <w:autoSpaceDN/>
              <w:bidi w:val="0"/>
              <w:adjustRightInd/>
              <w:spacing w:line="360" w:lineRule="auto"/>
              <w:ind w:left="0" w:firstLine="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6.具有屏幕锁功能，防止误触造成通气参数改变</w:t>
            </w:r>
          </w:p>
          <w:p w14:paraId="11D3718D">
            <w:pPr>
              <w:keepNext w:val="0"/>
              <w:keepLines w:val="0"/>
              <w:pageBreakBefore w:val="0"/>
              <w:widowControl w:val="0"/>
              <w:kinsoku/>
              <w:wordWrap/>
              <w:overflowPunct/>
              <w:topLinePunct w:val="0"/>
              <w:autoSpaceDE/>
              <w:autoSpaceDN/>
              <w:bidi w:val="0"/>
              <w:adjustRightInd/>
              <w:spacing w:line="360" w:lineRule="auto"/>
              <w:ind w:left="0" w:firstLine="0"/>
              <w:textAlignment w:val="auto"/>
              <w:rPr>
                <w:rFonts w:hint="eastAsia" w:ascii="宋体" w:hAnsi="宋体" w:eastAsia="宋体" w:cs="宋体"/>
                <w:b/>
                <w:bCs/>
                <w:color w:val="auto"/>
                <w:sz w:val="24"/>
                <w:szCs w:val="24"/>
              </w:rPr>
            </w:pPr>
            <w:r>
              <w:rPr>
                <w:rFonts w:hint="eastAsia" w:ascii="宋体" w:hAnsi="宋体" w:eastAsia="宋体" w:cs="宋体"/>
                <w:b/>
                <w:bCs/>
                <w:color w:val="auto"/>
                <w:sz w:val="24"/>
                <w:szCs w:val="24"/>
              </w:rPr>
              <w:t>通气模式</w:t>
            </w:r>
          </w:p>
          <w:p w14:paraId="4362CB8B">
            <w:pPr>
              <w:keepNext w:val="0"/>
              <w:keepLines w:val="0"/>
              <w:pageBreakBefore w:val="0"/>
              <w:widowControl w:val="0"/>
              <w:kinsoku/>
              <w:wordWrap/>
              <w:overflowPunct/>
              <w:topLinePunct w:val="0"/>
              <w:autoSpaceDE/>
              <w:autoSpaceDN/>
              <w:bidi w:val="0"/>
              <w:adjustRightInd/>
              <w:spacing w:line="360" w:lineRule="auto"/>
              <w:ind w:left="0" w:firstLine="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 xml:space="preserve">7.持续气道正压 CPAP、自主/时间切换S/T、时间切换通气T </w:t>
            </w:r>
          </w:p>
          <w:p w14:paraId="4027732E">
            <w:pPr>
              <w:keepNext w:val="0"/>
              <w:keepLines w:val="0"/>
              <w:pageBreakBefore w:val="0"/>
              <w:widowControl w:val="0"/>
              <w:kinsoku/>
              <w:wordWrap/>
              <w:overflowPunct/>
              <w:topLinePunct w:val="0"/>
              <w:autoSpaceDE/>
              <w:autoSpaceDN/>
              <w:bidi w:val="0"/>
              <w:adjustRightInd/>
              <w:spacing w:line="360" w:lineRule="auto"/>
              <w:ind w:left="0" w:firstLine="0"/>
              <w:textAlignment w:val="auto"/>
              <w:rPr>
                <w:rFonts w:hint="eastAsia" w:ascii="宋体" w:hAnsi="宋体" w:eastAsia="宋体" w:cs="宋体"/>
                <w:color w:val="auto"/>
                <w:sz w:val="24"/>
                <w:szCs w:val="24"/>
              </w:rPr>
            </w:pPr>
            <w:r>
              <w:rPr>
                <w:rFonts w:hint="eastAsia" w:ascii="宋体" w:hAnsi="宋体" w:eastAsia="宋体" w:cs="宋体"/>
                <w:color w:val="auto"/>
                <w:kern w:val="0"/>
                <w:sz w:val="24"/>
                <w:szCs w:val="24"/>
              </w:rPr>
              <w:t>★</w:t>
            </w:r>
            <w:r>
              <w:rPr>
                <w:rFonts w:hint="eastAsia" w:ascii="宋体" w:hAnsi="宋体" w:eastAsia="宋体" w:cs="宋体"/>
                <w:color w:val="auto"/>
                <w:sz w:val="24"/>
                <w:szCs w:val="24"/>
              </w:rPr>
              <w:t>8.具备潮气量保证压力自动调节模式</w:t>
            </w:r>
          </w:p>
          <w:p w14:paraId="447A83D4">
            <w:pPr>
              <w:keepNext w:val="0"/>
              <w:keepLines w:val="0"/>
              <w:pageBreakBefore w:val="0"/>
              <w:widowControl w:val="0"/>
              <w:kinsoku/>
              <w:wordWrap/>
              <w:overflowPunct/>
              <w:topLinePunct w:val="0"/>
              <w:autoSpaceDE/>
              <w:autoSpaceDN/>
              <w:bidi w:val="0"/>
              <w:adjustRightInd/>
              <w:spacing w:line="360" w:lineRule="auto"/>
              <w:ind w:left="0" w:firstLine="0"/>
              <w:textAlignment w:val="auto"/>
              <w:rPr>
                <w:rFonts w:hint="eastAsia" w:ascii="宋体" w:hAnsi="宋体" w:eastAsia="宋体" w:cs="宋体"/>
                <w:color w:val="auto"/>
                <w:sz w:val="24"/>
                <w:szCs w:val="24"/>
              </w:rPr>
            </w:pPr>
            <w:r>
              <w:rPr>
                <w:rFonts w:hint="eastAsia" w:ascii="宋体" w:hAnsi="宋体" w:eastAsia="宋体" w:cs="宋体"/>
                <w:color w:val="auto"/>
                <w:kern w:val="0"/>
                <w:sz w:val="24"/>
                <w:szCs w:val="24"/>
              </w:rPr>
              <w:t>★</w:t>
            </w:r>
            <w:r>
              <w:rPr>
                <w:rFonts w:hint="eastAsia" w:ascii="宋体" w:hAnsi="宋体" w:eastAsia="宋体" w:cs="宋体"/>
                <w:color w:val="auto"/>
                <w:sz w:val="24"/>
                <w:szCs w:val="24"/>
              </w:rPr>
              <w:t>9.具有高流量氧疗模式</w:t>
            </w:r>
          </w:p>
          <w:p w14:paraId="2B2026DF">
            <w:pPr>
              <w:keepNext w:val="0"/>
              <w:keepLines w:val="0"/>
              <w:pageBreakBefore w:val="0"/>
              <w:widowControl w:val="0"/>
              <w:kinsoku/>
              <w:wordWrap/>
              <w:overflowPunct/>
              <w:topLinePunct w:val="0"/>
              <w:autoSpaceDE/>
              <w:autoSpaceDN/>
              <w:bidi w:val="0"/>
              <w:adjustRightInd/>
              <w:spacing w:line="360" w:lineRule="auto"/>
              <w:ind w:left="0" w:firstLine="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w:t>
            </w:r>
            <w:r>
              <w:rPr>
                <w:rFonts w:hint="eastAsia" w:ascii="宋体" w:hAnsi="宋体" w:eastAsia="宋体" w:cs="宋体"/>
                <w:color w:val="auto"/>
                <w:sz w:val="24"/>
                <w:szCs w:val="24"/>
                <w:lang w:val="en-US" w:eastAsia="zh-CN"/>
              </w:rPr>
              <w:t>0</w:t>
            </w:r>
            <w:r>
              <w:rPr>
                <w:rFonts w:hint="eastAsia" w:ascii="宋体" w:hAnsi="宋体" w:eastAsia="宋体" w:cs="宋体"/>
                <w:color w:val="auto"/>
                <w:sz w:val="24"/>
                <w:szCs w:val="24"/>
              </w:rPr>
              <w:t>.</w:t>
            </w:r>
            <w:r>
              <w:rPr>
                <w:rFonts w:hint="eastAsia" w:ascii="宋体" w:hAnsi="宋体" w:eastAsia="宋体" w:cs="宋体"/>
                <w:color w:val="auto"/>
                <w:sz w:val="24"/>
                <w:szCs w:val="24"/>
              </w:rPr>
              <w:tab/>
            </w:r>
            <w:r>
              <w:rPr>
                <w:rFonts w:hint="eastAsia" w:ascii="宋体" w:hAnsi="宋体" w:eastAsia="宋体" w:cs="宋体"/>
                <w:color w:val="auto"/>
                <w:sz w:val="24"/>
                <w:szCs w:val="24"/>
              </w:rPr>
              <w:t>具备窒息通气</w:t>
            </w:r>
          </w:p>
          <w:p w14:paraId="4DDA7B1C">
            <w:pPr>
              <w:keepNext w:val="0"/>
              <w:keepLines w:val="0"/>
              <w:pageBreakBefore w:val="0"/>
              <w:widowControl w:val="0"/>
              <w:kinsoku/>
              <w:wordWrap/>
              <w:overflowPunct/>
              <w:topLinePunct w:val="0"/>
              <w:autoSpaceDE/>
              <w:autoSpaceDN/>
              <w:bidi w:val="0"/>
              <w:adjustRightInd/>
              <w:spacing w:line="360" w:lineRule="auto"/>
              <w:ind w:left="0" w:firstLine="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w:t>
            </w: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rPr>
              <w:t>.</w:t>
            </w:r>
            <w:r>
              <w:rPr>
                <w:rFonts w:hint="eastAsia" w:ascii="宋体" w:hAnsi="宋体" w:eastAsia="宋体" w:cs="宋体"/>
                <w:color w:val="auto"/>
                <w:sz w:val="24"/>
                <w:szCs w:val="24"/>
              </w:rPr>
              <w:tab/>
            </w:r>
            <w:r>
              <w:rPr>
                <w:rFonts w:hint="eastAsia" w:ascii="宋体" w:hAnsi="宋体" w:eastAsia="宋体" w:cs="宋体"/>
                <w:color w:val="auto"/>
                <w:sz w:val="24"/>
                <w:szCs w:val="24"/>
              </w:rPr>
              <w:t>具有呼气压力释放功能，且压力释放多档可调</w:t>
            </w:r>
          </w:p>
          <w:p w14:paraId="0B7FFE19">
            <w:pPr>
              <w:keepNext w:val="0"/>
              <w:keepLines w:val="0"/>
              <w:pageBreakBefore w:val="0"/>
              <w:widowControl w:val="0"/>
              <w:kinsoku/>
              <w:wordWrap/>
              <w:overflowPunct/>
              <w:topLinePunct w:val="0"/>
              <w:autoSpaceDE/>
              <w:autoSpaceDN/>
              <w:bidi w:val="0"/>
              <w:adjustRightInd/>
              <w:spacing w:line="360" w:lineRule="auto"/>
              <w:ind w:left="0" w:firstLine="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w:t>
            </w: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rPr>
              <w:t>.</w:t>
            </w:r>
            <w:r>
              <w:rPr>
                <w:rFonts w:hint="eastAsia" w:ascii="宋体" w:hAnsi="宋体" w:eastAsia="宋体" w:cs="宋体"/>
                <w:color w:val="auto"/>
                <w:sz w:val="24"/>
                <w:szCs w:val="24"/>
              </w:rPr>
              <w:tab/>
            </w:r>
            <w:r>
              <w:rPr>
                <w:rFonts w:hint="eastAsia" w:ascii="宋体" w:hAnsi="宋体" w:eastAsia="宋体" w:cs="宋体"/>
                <w:color w:val="auto"/>
                <w:sz w:val="24"/>
                <w:szCs w:val="24"/>
              </w:rPr>
              <w:t>具备波形冻结、屏幕拷贝、手动通气等辅助功能</w:t>
            </w:r>
          </w:p>
          <w:p w14:paraId="17B05F8A">
            <w:pPr>
              <w:keepNext w:val="0"/>
              <w:keepLines w:val="0"/>
              <w:pageBreakBefore w:val="0"/>
              <w:widowControl w:val="0"/>
              <w:kinsoku/>
              <w:wordWrap/>
              <w:overflowPunct/>
              <w:topLinePunct w:val="0"/>
              <w:autoSpaceDE/>
              <w:autoSpaceDN/>
              <w:bidi w:val="0"/>
              <w:adjustRightInd/>
              <w:spacing w:line="360" w:lineRule="auto"/>
              <w:ind w:left="0" w:firstLine="0"/>
              <w:textAlignment w:val="auto"/>
              <w:rPr>
                <w:rFonts w:hint="eastAsia" w:ascii="宋体" w:hAnsi="宋体" w:eastAsia="宋体" w:cs="宋体"/>
                <w:color w:val="auto"/>
                <w:sz w:val="24"/>
                <w:szCs w:val="24"/>
              </w:rPr>
            </w:pPr>
            <w:r>
              <w:rPr>
                <w:rFonts w:hint="eastAsia" w:ascii="宋体" w:hAnsi="宋体" w:eastAsia="宋体" w:cs="宋体"/>
                <w:color w:val="auto"/>
                <w:kern w:val="0"/>
                <w:sz w:val="24"/>
                <w:szCs w:val="24"/>
              </w:rPr>
              <w:t>★</w:t>
            </w:r>
            <w:r>
              <w:rPr>
                <w:rFonts w:hint="eastAsia" w:ascii="宋体" w:hAnsi="宋体" w:eastAsia="宋体" w:cs="宋体"/>
                <w:color w:val="auto"/>
                <w:sz w:val="24"/>
                <w:szCs w:val="24"/>
              </w:rPr>
              <w:t>1</w:t>
            </w: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rPr>
              <w:t>.</w:t>
            </w:r>
            <w:r>
              <w:rPr>
                <w:rFonts w:hint="eastAsia" w:ascii="宋体" w:hAnsi="宋体" w:eastAsia="宋体" w:cs="宋体"/>
                <w:color w:val="auto"/>
                <w:sz w:val="24"/>
                <w:szCs w:val="24"/>
              </w:rPr>
              <w:tab/>
            </w:r>
            <w:r>
              <w:rPr>
                <w:rFonts w:hint="eastAsia" w:ascii="宋体" w:hAnsi="宋体" w:eastAsia="宋体" w:cs="宋体"/>
                <w:color w:val="auto"/>
                <w:sz w:val="24"/>
                <w:szCs w:val="24"/>
              </w:rPr>
              <w:t>潮气量： 100-2000ml</w:t>
            </w:r>
          </w:p>
          <w:p w14:paraId="644DFB9C">
            <w:pPr>
              <w:keepNext w:val="0"/>
              <w:keepLines w:val="0"/>
              <w:pageBreakBefore w:val="0"/>
              <w:widowControl w:val="0"/>
              <w:kinsoku/>
              <w:wordWrap/>
              <w:overflowPunct/>
              <w:topLinePunct w:val="0"/>
              <w:autoSpaceDE/>
              <w:autoSpaceDN/>
              <w:bidi w:val="0"/>
              <w:adjustRightInd/>
              <w:spacing w:line="360" w:lineRule="auto"/>
              <w:ind w:left="0" w:firstLine="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w:t>
            </w: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rPr>
              <w:t>.</w:t>
            </w:r>
            <w:r>
              <w:rPr>
                <w:rFonts w:hint="eastAsia" w:ascii="宋体" w:hAnsi="宋体" w:eastAsia="宋体" w:cs="宋体"/>
                <w:color w:val="auto"/>
                <w:sz w:val="24"/>
                <w:szCs w:val="24"/>
              </w:rPr>
              <w:tab/>
            </w:r>
            <w:r>
              <w:rPr>
                <w:rFonts w:hint="eastAsia" w:ascii="宋体" w:hAnsi="宋体" w:eastAsia="宋体" w:cs="宋体"/>
                <w:color w:val="auto"/>
                <w:sz w:val="24"/>
                <w:szCs w:val="24"/>
              </w:rPr>
              <w:t xml:space="preserve">呼吸频率：1-60bpm </w:t>
            </w:r>
          </w:p>
          <w:p w14:paraId="1EBA7EA5">
            <w:pPr>
              <w:keepNext w:val="0"/>
              <w:keepLines w:val="0"/>
              <w:pageBreakBefore w:val="0"/>
              <w:widowControl w:val="0"/>
              <w:kinsoku/>
              <w:wordWrap/>
              <w:overflowPunct/>
              <w:topLinePunct w:val="0"/>
              <w:autoSpaceDE/>
              <w:autoSpaceDN/>
              <w:bidi w:val="0"/>
              <w:adjustRightInd/>
              <w:spacing w:line="360" w:lineRule="auto"/>
              <w:ind w:left="0" w:firstLine="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w:t>
            </w: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rPr>
              <w:t>.</w:t>
            </w:r>
            <w:r>
              <w:rPr>
                <w:rFonts w:hint="eastAsia" w:ascii="宋体" w:hAnsi="宋体" w:eastAsia="宋体" w:cs="宋体"/>
                <w:color w:val="auto"/>
                <w:sz w:val="24"/>
                <w:szCs w:val="24"/>
              </w:rPr>
              <w:tab/>
            </w:r>
            <w:r>
              <w:rPr>
                <w:rFonts w:hint="eastAsia" w:ascii="宋体" w:hAnsi="宋体" w:eastAsia="宋体" w:cs="宋体"/>
                <w:color w:val="auto"/>
                <w:sz w:val="24"/>
                <w:szCs w:val="24"/>
              </w:rPr>
              <w:t>吸气时间：0.3-4s</w:t>
            </w:r>
          </w:p>
          <w:p w14:paraId="739933CA">
            <w:pPr>
              <w:keepNext w:val="0"/>
              <w:keepLines w:val="0"/>
              <w:pageBreakBefore w:val="0"/>
              <w:widowControl w:val="0"/>
              <w:kinsoku/>
              <w:wordWrap/>
              <w:overflowPunct/>
              <w:topLinePunct w:val="0"/>
              <w:autoSpaceDE/>
              <w:autoSpaceDN/>
              <w:bidi w:val="0"/>
              <w:adjustRightInd/>
              <w:spacing w:line="360" w:lineRule="auto"/>
              <w:ind w:left="0" w:firstLine="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w:t>
            </w: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rPr>
              <w:t>.</w:t>
            </w:r>
            <w:r>
              <w:rPr>
                <w:rFonts w:hint="eastAsia" w:ascii="宋体" w:hAnsi="宋体" w:eastAsia="宋体" w:cs="宋体"/>
                <w:color w:val="auto"/>
                <w:sz w:val="24"/>
                <w:szCs w:val="24"/>
              </w:rPr>
              <w:tab/>
            </w:r>
            <w:r>
              <w:rPr>
                <w:rFonts w:hint="eastAsia" w:ascii="宋体" w:hAnsi="宋体" w:eastAsia="宋体" w:cs="宋体"/>
                <w:color w:val="auto"/>
                <w:sz w:val="24"/>
                <w:szCs w:val="24"/>
              </w:rPr>
              <w:t>压力上升时间：0.1-2.0s</w:t>
            </w:r>
          </w:p>
          <w:p w14:paraId="5764C0E5">
            <w:pPr>
              <w:keepNext w:val="0"/>
              <w:keepLines w:val="0"/>
              <w:pageBreakBefore w:val="0"/>
              <w:widowControl w:val="0"/>
              <w:kinsoku/>
              <w:wordWrap/>
              <w:overflowPunct/>
              <w:topLinePunct w:val="0"/>
              <w:autoSpaceDE/>
              <w:autoSpaceDN/>
              <w:bidi w:val="0"/>
              <w:adjustRightInd/>
              <w:spacing w:line="360" w:lineRule="auto"/>
              <w:ind w:left="0" w:firstLine="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w:t>
            </w:r>
            <w:r>
              <w:rPr>
                <w:rFonts w:hint="eastAsia" w:ascii="宋体" w:hAnsi="宋体" w:eastAsia="宋体" w:cs="宋体"/>
                <w:color w:val="auto"/>
                <w:sz w:val="24"/>
                <w:szCs w:val="24"/>
                <w:lang w:val="en-US" w:eastAsia="zh-CN"/>
              </w:rPr>
              <w:t>7</w:t>
            </w:r>
            <w:r>
              <w:rPr>
                <w:rFonts w:hint="eastAsia" w:ascii="宋体" w:hAnsi="宋体" w:eastAsia="宋体" w:cs="宋体"/>
                <w:color w:val="auto"/>
                <w:sz w:val="24"/>
                <w:szCs w:val="24"/>
              </w:rPr>
              <w:t>.</w:t>
            </w:r>
            <w:r>
              <w:rPr>
                <w:rFonts w:hint="eastAsia" w:ascii="宋体" w:hAnsi="宋体" w:eastAsia="宋体" w:cs="宋体"/>
                <w:color w:val="auto"/>
                <w:sz w:val="24"/>
                <w:szCs w:val="24"/>
              </w:rPr>
              <w:tab/>
            </w:r>
            <w:r>
              <w:rPr>
                <w:rFonts w:hint="eastAsia" w:ascii="宋体" w:hAnsi="宋体" w:eastAsia="宋体" w:cs="宋体"/>
                <w:color w:val="auto"/>
                <w:sz w:val="24"/>
                <w:szCs w:val="24"/>
              </w:rPr>
              <w:t>吸气压力（IPAP）：4-50cmH</w:t>
            </w:r>
            <w:r>
              <w:rPr>
                <w:rFonts w:hint="eastAsia" w:ascii="宋体" w:hAnsi="宋体" w:eastAsia="宋体" w:cs="宋体"/>
                <w:color w:val="auto"/>
                <w:sz w:val="24"/>
                <w:szCs w:val="24"/>
                <w:vertAlign w:val="subscript"/>
              </w:rPr>
              <w:t>2</w:t>
            </w:r>
            <w:r>
              <w:rPr>
                <w:rFonts w:hint="eastAsia" w:ascii="宋体" w:hAnsi="宋体" w:eastAsia="宋体" w:cs="宋体"/>
                <w:color w:val="auto"/>
                <w:sz w:val="24"/>
                <w:szCs w:val="24"/>
              </w:rPr>
              <w:t>O，参数设置起调值不得低于4cmH</w:t>
            </w:r>
            <w:r>
              <w:rPr>
                <w:rFonts w:hint="eastAsia" w:ascii="宋体" w:hAnsi="宋体" w:eastAsia="宋体" w:cs="宋体"/>
                <w:color w:val="auto"/>
                <w:sz w:val="24"/>
                <w:szCs w:val="24"/>
                <w:vertAlign w:val="subscript"/>
              </w:rPr>
              <w:t>2</w:t>
            </w:r>
            <w:r>
              <w:rPr>
                <w:rFonts w:hint="eastAsia" w:ascii="宋体" w:hAnsi="宋体" w:eastAsia="宋体" w:cs="宋体"/>
                <w:color w:val="auto"/>
                <w:sz w:val="24"/>
                <w:szCs w:val="24"/>
              </w:rPr>
              <w:t>O，避免对临床参数设置误导。</w:t>
            </w:r>
          </w:p>
          <w:p w14:paraId="4F48FC6A">
            <w:pPr>
              <w:keepNext w:val="0"/>
              <w:keepLines w:val="0"/>
              <w:pageBreakBefore w:val="0"/>
              <w:widowControl w:val="0"/>
              <w:kinsoku/>
              <w:wordWrap/>
              <w:overflowPunct/>
              <w:topLinePunct w:val="0"/>
              <w:autoSpaceDE/>
              <w:autoSpaceDN/>
              <w:bidi w:val="0"/>
              <w:adjustRightInd/>
              <w:spacing w:line="360" w:lineRule="auto"/>
              <w:ind w:left="0" w:firstLine="0"/>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18</w:t>
            </w:r>
            <w:r>
              <w:rPr>
                <w:rFonts w:hint="eastAsia" w:ascii="宋体" w:hAnsi="宋体" w:eastAsia="宋体" w:cs="宋体"/>
                <w:color w:val="auto"/>
                <w:sz w:val="24"/>
                <w:szCs w:val="24"/>
              </w:rPr>
              <w:t>.</w:t>
            </w:r>
            <w:r>
              <w:rPr>
                <w:rFonts w:hint="eastAsia" w:ascii="宋体" w:hAnsi="宋体" w:eastAsia="宋体" w:cs="宋体"/>
                <w:color w:val="auto"/>
                <w:sz w:val="24"/>
                <w:szCs w:val="24"/>
              </w:rPr>
              <w:tab/>
            </w:r>
            <w:r>
              <w:rPr>
                <w:rFonts w:hint="eastAsia" w:ascii="宋体" w:hAnsi="宋体" w:eastAsia="宋体" w:cs="宋体"/>
                <w:color w:val="auto"/>
                <w:sz w:val="24"/>
                <w:szCs w:val="24"/>
              </w:rPr>
              <w:t>呼气末正压(EPAP)： 4-30cmH</w:t>
            </w:r>
            <w:r>
              <w:rPr>
                <w:rFonts w:hint="eastAsia" w:ascii="宋体" w:hAnsi="宋体" w:eastAsia="宋体" w:cs="宋体"/>
                <w:color w:val="auto"/>
                <w:sz w:val="24"/>
                <w:szCs w:val="24"/>
                <w:vertAlign w:val="subscript"/>
              </w:rPr>
              <w:t>2</w:t>
            </w:r>
            <w:r>
              <w:rPr>
                <w:rFonts w:hint="eastAsia" w:ascii="宋体" w:hAnsi="宋体" w:eastAsia="宋体" w:cs="宋体"/>
                <w:color w:val="auto"/>
                <w:sz w:val="24"/>
                <w:szCs w:val="24"/>
              </w:rPr>
              <w:t>O</w:t>
            </w:r>
          </w:p>
          <w:p w14:paraId="3E084593">
            <w:pPr>
              <w:keepNext w:val="0"/>
              <w:keepLines w:val="0"/>
              <w:pageBreakBefore w:val="0"/>
              <w:widowControl w:val="0"/>
              <w:kinsoku/>
              <w:wordWrap/>
              <w:overflowPunct/>
              <w:topLinePunct w:val="0"/>
              <w:autoSpaceDE/>
              <w:autoSpaceDN/>
              <w:bidi w:val="0"/>
              <w:adjustRightInd/>
              <w:spacing w:line="360" w:lineRule="auto"/>
              <w:ind w:left="0" w:firstLine="0"/>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19</w:t>
            </w:r>
            <w:r>
              <w:rPr>
                <w:rFonts w:hint="eastAsia" w:ascii="宋体" w:hAnsi="宋体" w:eastAsia="宋体" w:cs="宋体"/>
                <w:color w:val="auto"/>
                <w:sz w:val="24"/>
                <w:szCs w:val="24"/>
              </w:rPr>
              <w:t>.</w:t>
            </w:r>
            <w:r>
              <w:rPr>
                <w:rFonts w:hint="eastAsia" w:ascii="宋体" w:hAnsi="宋体" w:eastAsia="宋体" w:cs="宋体"/>
                <w:color w:val="auto"/>
                <w:sz w:val="24"/>
                <w:szCs w:val="24"/>
              </w:rPr>
              <w:tab/>
            </w:r>
            <w:r>
              <w:rPr>
                <w:rFonts w:hint="eastAsia" w:ascii="宋体" w:hAnsi="宋体" w:eastAsia="宋体" w:cs="宋体"/>
                <w:color w:val="auto"/>
                <w:sz w:val="24"/>
                <w:szCs w:val="24"/>
              </w:rPr>
              <w:t>吸入氧浓度： 21%~100%</w:t>
            </w:r>
          </w:p>
          <w:p w14:paraId="5E61F4CA">
            <w:pPr>
              <w:keepNext w:val="0"/>
              <w:keepLines w:val="0"/>
              <w:pageBreakBefore w:val="0"/>
              <w:widowControl w:val="0"/>
              <w:kinsoku/>
              <w:wordWrap/>
              <w:overflowPunct/>
              <w:topLinePunct w:val="0"/>
              <w:autoSpaceDE/>
              <w:autoSpaceDN/>
              <w:bidi w:val="0"/>
              <w:adjustRightInd/>
              <w:spacing w:line="360" w:lineRule="auto"/>
              <w:ind w:left="0" w:firstLine="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w:t>
            </w:r>
            <w:r>
              <w:rPr>
                <w:rFonts w:hint="eastAsia" w:ascii="宋体" w:hAnsi="宋体" w:eastAsia="宋体" w:cs="宋体"/>
                <w:color w:val="auto"/>
                <w:sz w:val="24"/>
                <w:szCs w:val="24"/>
                <w:lang w:val="en-US" w:eastAsia="zh-CN"/>
              </w:rPr>
              <w:t>0</w:t>
            </w:r>
            <w:r>
              <w:rPr>
                <w:rFonts w:hint="eastAsia" w:ascii="宋体" w:hAnsi="宋体" w:eastAsia="宋体" w:cs="宋体"/>
                <w:color w:val="auto"/>
                <w:sz w:val="24"/>
                <w:szCs w:val="24"/>
              </w:rPr>
              <w:t>.</w:t>
            </w:r>
            <w:r>
              <w:rPr>
                <w:rFonts w:hint="eastAsia" w:ascii="宋体" w:hAnsi="宋体" w:eastAsia="宋体" w:cs="宋体"/>
                <w:color w:val="auto"/>
                <w:sz w:val="24"/>
                <w:szCs w:val="24"/>
              </w:rPr>
              <w:tab/>
            </w:r>
            <w:r>
              <w:rPr>
                <w:rFonts w:hint="eastAsia" w:ascii="宋体" w:hAnsi="宋体" w:eastAsia="宋体" w:cs="宋体"/>
                <w:color w:val="auto"/>
                <w:sz w:val="24"/>
                <w:szCs w:val="24"/>
              </w:rPr>
              <w:t>持续气道正压（CPAP）： 4-20cmH</w:t>
            </w:r>
            <w:r>
              <w:rPr>
                <w:rFonts w:hint="eastAsia" w:ascii="宋体" w:hAnsi="宋体" w:eastAsia="宋体" w:cs="宋体"/>
                <w:color w:val="auto"/>
                <w:sz w:val="24"/>
                <w:szCs w:val="24"/>
                <w:vertAlign w:val="subscript"/>
              </w:rPr>
              <w:t>2</w:t>
            </w:r>
            <w:r>
              <w:rPr>
                <w:rFonts w:hint="eastAsia" w:ascii="宋体" w:hAnsi="宋体" w:eastAsia="宋体" w:cs="宋体"/>
                <w:color w:val="auto"/>
                <w:sz w:val="24"/>
                <w:szCs w:val="24"/>
              </w:rPr>
              <w:t>O</w:t>
            </w:r>
          </w:p>
          <w:p w14:paraId="582F95D6">
            <w:pPr>
              <w:keepNext w:val="0"/>
              <w:keepLines w:val="0"/>
              <w:pageBreakBefore w:val="0"/>
              <w:widowControl w:val="0"/>
              <w:kinsoku/>
              <w:wordWrap/>
              <w:overflowPunct/>
              <w:topLinePunct w:val="0"/>
              <w:autoSpaceDE/>
              <w:autoSpaceDN/>
              <w:bidi w:val="0"/>
              <w:adjustRightInd/>
              <w:spacing w:line="360" w:lineRule="auto"/>
              <w:ind w:left="0" w:firstLine="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w:t>
            </w: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rPr>
              <w:t>.</w:t>
            </w:r>
            <w:r>
              <w:rPr>
                <w:rFonts w:hint="eastAsia" w:ascii="宋体" w:hAnsi="宋体" w:eastAsia="宋体" w:cs="宋体"/>
                <w:color w:val="auto"/>
                <w:sz w:val="24"/>
                <w:szCs w:val="24"/>
              </w:rPr>
              <w:tab/>
            </w:r>
            <w:r>
              <w:rPr>
                <w:rFonts w:hint="eastAsia" w:ascii="宋体" w:hAnsi="宋体" w:eastAsia="宋体" w:cs="宋体"/>
                <w:color w:val="auto"/>
                <w:sz w:val="24"/>
                <w:szCs w:val="24"/>
              </w:rPr>
              <w:t>吸气压力最大值（Pmax）： 6-50cmH</w:t>
            </w:r>
            <w:r>
              <w:rPr>
                <w:rFonts w:hint="eastAsia" w:ascii="宋体" w:hAnsi="宋体" w:eastAsia="宋体" w:cs="宋体"/>
                <w:color w:val="auto"/>
                <w:sz w:val="24"/>
                <w:szCs w:val="24"/>
                <w:vertAlign w:val="subscript"/>
              </w:rPr>
              <w:t>2</w:t>
            </w:r>
            <w:r>
              <w:rPr>
                <w:rFonts w:hint="eastAsia" w:ascii="宋体" w:hAnsi="宋体" w:eastAsia="宋体" w:cs="宋体"/>
                <w:color w:val="auto"/>
                <w:sz w:val="24"/>
                <w:szCs w:val="24"/>
              </w:rPr>
              <w:t xml:space="preserve">O </w:t>
            </w:r>
          </w:p>
          <w:p w14:paraId="34940DC8">
            <w:pPr>
              <w:keepNext w:val="0"/>
              <w:keepLines w:val="0"/>
              <w:pageBreakBefore w:val="0"/>
              <w:widowControl w:val="0"/>
              <w:kinsoku/>
              <w:wordWrap/>
              <w:overflowPunct/>
              <w:topLinePunct w:val="0"/>
              <w:autoSpaceDE/>
              <w:autoSpaceDN/>
              <w:bidi w:val="0"/>
              <w:adjustRightInd/>
              <w:spacing w:line="360" w:lineRule="auto"/>
              <w:ind w:left="0" w:firstLine="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w:t>
            </w: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rPr>
              <w:t>.</w:t>
            </w:r>
            <w:r>
              <w:rPr>
                <w:rFonts w:hint="eastAsia" w:ascii="宋体" w:hAnsi="宋体" w:eastAsia="宋体" w:cs="宋体"/>
                <w:color w:val="auto"/>
                <w:sz w:val="24"/>
                <w:szCs w:val="24"/>
              </w:rPr>
              <w:tab/>
            </w:r>
            <w:r>
              <w:rPr>
                <w:rFonts w:hint="eastAsia" w:ascii="宋体" w:hAnsi="宋体" w:eastAsia="宋体" w:cs="宋体"/>
                <w:color w:val="auto"/>
                <w:sz w:val="24"/>
                <w:szCs w:val="24"/>
              </w:rPr>
              <w:t>吸气压力最小值（Pmin）： 5-30cmH</w:t>
            </w:r>
            <w:r>
              <w:rPr>
                <w:rFonts w:hint="eastAsia" w:ascii="宋体" w:hAnsi="宋体" w:eastAsia="宋体" w:cs="宋体"/>
                <w:color w:val="auto"/>
                <w:sz w:val="24"/>
                <w:szCs w:val="24"/>
                <w:vertAlign w:val="subscript"/>
              </w:rPr>
              <w:t>2</w:t>
            </w:r>
            <w:r>
              <w:rPr>
                <w:rFonts w:hint="eastAsia" w:ascii="宋体" w:hAnsi="宋体" w:eastAsia="宋体" w:cs="宋体"/>
                <w:color w:val="auto"/>
                <w:sz w:val="24"/>
                <w:szCs w:val="24"/>
              </w:rPr>
              <w:t>O</w:t>
            </w:r>
          </w:p>
          <w:p w14:paraId="5994B33C">
            <w:pPr>
              <w:keepNext w:val="0"/>
              <w:keepLines w:val="0"/>
              <w:pageBreakBefore w:val="0"/>
              <w:widowControl w:val="0"/>
              <w:kinsoku/>
              <w:wordWrap/>
              <w:overflowPunct/>
              <w:topLinePunct w:val="0"/>
              <w:autoSpaceDE/>
              <w:autoSpaceDN/>
              <w:bidi w:val="0"/>
              <w:adjustRightInd/>
              <w:spacing w:line="360" w:lineRule="auto"/>
              <w:ind w:left="0" w:firstLine="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w:t>
            </w: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rPr>
              <w:t>.</w:t>
            </w:r>
            <w:r>
              <w:rPr>
                <w:rFonts w:hint="eastAsia" w:ascii="宋体" w:hAnsi="宋体" w:eastAsia="宋体" w:cs="宋体"/>
                <w:color w:val="auto"/>
                <w:sz w:val="24"/>
                <w:szCs w:val="24"/>
              </w:rPr>
              <w:tab/>
            </w:r>
            <w:r>
              <w:rPr>
                <w:rFonts w:hint="eastAsia" w:ascii="宋体" w:hAnsi="宋体" w:eastAsia="宋体" w:cs="宋体"/>
                <w:color w:val="auto"/>
                <w:sz w:val="24"/>
                <w:szCs w:val="24"/>
              </w:rPr>
              <w:t>触发灵敏度多挡可调</w:t>
            </w:r>
          </w:p>
          <w:p w14:paraId="1679E5C2">
            <w:pPr>
              <w:keepNext w:val="0"/>
              <w:keepLines w:val="0"/>
              <w:pageBreakBefore w:val="0"/>
              <w:widowControl w:val="0"/>
              <w:kinsoku/>
              <w:wordWrap/>
              <w:overflowPunct/>
              <w:topLinePunct w:val="0"/>
              <w:autoSpaceDE/>
              <w:autoSpaceDN/>
              <w:bidi w:val="0"/>
              <w:adjustRightInd/>
              <w:spacing w:line="360" w:lineRule="auto"/>
              <w:ind w:left="0" w:firstLine="0"/>
              <w:textAlignment w:val="auto"/>
              <w:rPr>
                <w:rFonts w:hint="eastAsia" w:ascii="宋体" w:hAnsi="宋体" w:eastAsia="宋体" w:cs="宋体"/>
                <w:b/>
                <w:bCs/>
                <w:color w:val="auto"/>
                <w:sz w:val="24"/>
                <w:szCs w:val="24"/>
              </w:rPr>
            </w:pPr>
            <w:r>
              <w:rPr>
                <w:rFonts w:hint="eastAsia" w:ascii="宋体" w:hAnsi="宋体" w:eastAsia="宋体" w:cs="宋体"/>
                <w:b/>
                <w:bCs/>
                <w:color w:val="auto"/>
                <w:sz w:val="24"/>
                <w:szCs w:val="24"/>
              </w:rPr>
              <w:t>监测参数</w:t>
            </w:r>
          </w:p>
          <w:p w14:paraId="2C533573">
            <w:pPr>
              <w:keepNext w:val="0"/>
              <w:keepLines w:val="0"/>
              <w:pageBreakBefore w:val="0"/>
              <w:widowControl w:val="0"/>
              <w:kinsoku/>
              <w:wordWrap/>
              <w:overflowPunct/>
              <w:topLinePunct w:val="0"/>
              <w:autoSpaceDE/>
              <w:autoSpaceDN/>
              <w:bidi w:val="0"/>
              <w:adjustRightInd/>
              <w:spacing w:line="360" w:lineRule="auto"/>
              <w:ind w:left="0" w:firstLine="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w:t>
            </w: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rPr>
              <w:t>.</w:t>
            </w:r>
            <w:r>
              <w:rPr>
                <w:rFonts w:hint="eastAsia" w:ascii="宋体" w:hAnsi="宋体" w:eastAsia="宋体" w:cs="宋体"/>
                <w:color w:val="auto"/>
                <w:sz w:val="24"/>
                <w:szCs w:val="24"/>
              </w:rPr>
              <w:tab/>
            </w:r>
            <w:r>
              <w:rPr>
                <w:rFonts w:hint="eastAsia" w:ascii="宋体" w:hAnsi="宋体" w:eastAsia="宋体" w:cs="宋体"/>
                <w:color w:val="auto"/>
                <w:sz w:val="24"/>
                <w:szCs w:val="24"/>
              </w:rPr>
              <w:t>压力监测：气道峰压（Ppeak），EPAP、</w:t>
            </w:r>
          </w:p>
          <w:p w14:paraId="0F365545">
            <w:pPr>
              <w:keepNext w:val="0"/>
              <w:keepLines w:val="0"/>
              <w:pageBreakBefore w:val="0"/>
              <w:widowControl w:val="0"/>
              <w:kinsoku/>
              <w:wordWrap/>
              <w:overflowPunct/>
              <w:topLinePunct w:val="0"/>
              <w:autoSpaceDE/>
              <w:autoSpaceDN/>
              <w:bidi w:val="0"/>
              <w:adjustRightInd/>
              <w:spacing w:line="360" w:lineRule="auto"/>
              <w:ind w:left="0" w:firstLine="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w:t>
            </w: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rPr>
              <w:t>.</w:t>
            </w:r>
            <w:r>
              <w:rPr>
                <w:rFonts w:hint="eastAsia" w:ascii="宋体" w:hAnsi="宋体" w:eastAsia="宋体" w:cs="宋体"/>
                <w:color w:val="auto"/>
                <w:sz w:val="24"/>
                <w:szCs w:val="24"/>
              </w:rPr>
              <w:tab/>
            </w:r>
            <w:r>
              <w:rPr>
                <w:rFonts w:hint="eastAsia" w:ascii="宋体" w:hAnsi="宋体" w:eastAsia="宋体" w:cs="宋体"/>
                <w:color w:val="auto"/>
                <w:sz w:val="24"/>
                <w:szCs w:val="24"/>
              </w:rPr>
              <w:t>容量、流速监测：呼吸频率、潮气量、分钟通气量、总漏气量</w:t>
            </w:r>
          </w:p>
          <w:p w14:paraId="3271FF66">
            <w:pPr>
              <w:keepNext w:val="0"/>
              <w:keepLines w:val="0"/>
              <w:pageBreakBefore w:val="0"/>
              <w:widowControl w:val="0"/>
              <w:kinsoku/>
              <w:wordWrap/>
              <w:overflowPunct/>
              <w:topLinePunct w:val="0"/>
              <w:autoSpaceDE/>
              <w:autoSpaceDN/>
              <w:bidi w:val="0"/>
              <w:adjustRightInd/>
              <w:spacing w:line="360" w:lineRule="auto"/>
              <w:ind w:left="0" w:firstLine="0"/>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26</w:t>
            </w:r>
            <w:r>
              <w:rPr>
                <w:rFonts w:hint="eastAsia" w:ascii="宋体" w:hAnsi="宋体" w:eastAsia="宋体" w:cs="宋体"/>
                <w:color w:val="auto"/>
                <w:sz w:val="24"/>
                <w:szCs w:val="24"/>
              </w:rPr>
              <w:t>.</w:t>
            </w:r>
            <w:r>
              <w:rPr>
                <w:rFonts w:hint="eastAsia" w:ascii="宋体" w:hAnsi="宋体" w:eastAsia="宋体" w:cs="宋体"/>
                <w:color w:val="auto"/>
                <w:sz w:val="24"/>
                <w:szCs w:val="24"/>
              </w:rPr>
              <w:tab/>
            </w:r>
            <w:r>
              <w:rPr>
                <w:rFonts w:hint="eastAsia" w:ascii="宋体" w:hAnsi="宋体" w:eastAsia="宋体" w:cs="宋体"/>
                <w:color w:val="auto"/>
                <w:sz w:val="24"/>
                <w:szCs w:val="24"/>
              </w:rPr>
              <w:t>可同屏显示波形：压力-时间、容量-时间、流速-时间</w:t>
            </w:r>
          </w:p>
          <w:p w14:paraId="1D6F4131">
            <w:pPr>
              <w:keepNext w:val="0"/>
              <w:keepLines w:val="0"/>
              <w:pageBreakBefore w:val="0"/>
              <w:widowControl w:val="0"/>
              <w:kinsoku/>
              <w:wordWrap/>
              <w:overflowPunct/>
              <w:topLinePunct w:val="0"/>
              <w:autoSpaceDE/>
              <w:autoSpaceDN/>
              <w:bidi w:val="0"/>
              <w:adjustRightInd/>
              <w:spacing w:line="360" w:lineRule="auto"/>
              <w:ind w:left="0" w:firstLine="0"/>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27</w:t>
            </w:r>
            <w:r>
              <w:rPr>
                <w:rFonts w:hint="eastAsia" w:ascii="宋体" w:hAnsi="宋体" w:eastAsia="宋体" w:cs="宋体"/>
                <w:color w:val="auto"/>
                <w:sz w:val="24"/>
                <w:szCs w:val="24"/>
              </w:rPr>
              <w:t>.</w:t>
            </w:r>
            <w:r>
              <w:rPr>
                <w:rFonts w:hint="eastAsia" w:ascii="宋体" w:hAnsi="宋体" w:eastAsia="宋体" w:cs="宋体"/>
                <w:color w:val="auto"/>
                <w:sz w:val="24"/>
                <w:szCs w:val="24"/>
              </w:rPr>
              <w:tab/>
            </w:r>
            <w:r>
              <w:rPr>
                <w:rFonts w:hint="eastAsia" w:ascii="宋体" w:hAnsi="宋体" w:eastAsia="宋体" w:cs="宋体"/>
                <w:color w:val="auto"/>
                <w:sz w:val="24"/>
                <w:szCs w:val="24"/>
              </w:rPr>
              <w:t>可对吸入氧浓度、血氧饱和度、脉率进行监测显示</w:t>
            </w:r>
          </w:p>
          <w:p w14:paraId="2757EFBA">
            <w:pPr>
              <w:keepNext w:val="0"/>
              <w:keepLines w:val="0"/>
              <w:pageBreakBefore w:val="0"/>
              <w:widowControl w:val="0"/>
              <w:kinsoku/>
              <w:wordWrap/>
              <w:overflowPunct/>
              <w:topLinePunct w:val="0"/>
              <w:autoSpaceDE/>
              <w:autoSpaceDN/>
              <w:bidi w:val="0"/>
              <w:adjustRightInd/>
              <w:spacing w:line="360" w:lineRule="auto"/>
              <w:ind w:left="0" w:firstLine="0"/>
              <w:textAlignment w:val="auto"/>
              <w:rPr>
                <w:rFonts w:hint="eastAsia" w:ascii="宋体" w:hAnsi="宋体" w:eastAsia="宋体" w:cs="宋体"/>
                <w:b/>
                <w:bCs/>
                <w:color w:val="auto"/>
                <w:sz w:val="24"/>
                <w:szCs w:val="24"/>
              </w:rPr>
            </w:pPr>
            <w:r>
              <w:rPr>
                <w:rFonts w:hint="eastAsia" w:ascii="宋体" w:hAnsi="宋体" w:eastAsia="宋体" w:cs="宋体"/>
                <w:b/>
                <w:bCs/>
                <w:color w:val="auto"/>
                <w:sz w:val="24"/>
                <w:szCs w:val="24"/>
              </w:rPr>
              <w:t>报警参数</w:t>
            </w:r>
          </w:p>
          <w:p w14:paraId="5E42341F">
            <w:pPr>
              <w:keepNext w:val="0"/>
              <w:keepLines w:val="0"/>
              <w:pageBreakBefore w:val="0"/>
              <w:widowControl w:val="0"/>
              <w:kinsoku/>
              <w:wordWrap/>
              <w:overflowPunct/>
              <w:topLinePunct w:val="0"/>
              <w:autoSpaceDE/>
              <w:autoSpaceDN/>
              <w:bidi w:val="0"/>
              <w:adjustRightInd/>
              <w:spacing w:line="360" w:lineRule="auto"/>
              <w:ind w:left="0" w:firstLine="0"/>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28</w:t>
            </w:r>
            <w:r>
              <w:rPr>
                <w:rFonts w:hint="eastAsia" w:ascii="宋体" w:hAnsi="宋体" w:eastAsia="宋体" w:cs="宋体"/>
                <w:color w:val="auto"/>
                <w:sz w:val="24"/>
                <w:szCs w:val="24"/>
              </w:rPr>
              <w:t>.</w:t>
            </w:r>
            <w:r>
              <w:rPr>
                <w:rFonts w:hint="eastAsia" w:ascii="宋体" w:hAnsi="宋体" w:eastAsia="宋体" w:cs="宋体"/>
                <w:color w:val="auto"/>
                <w:sz w:val="24"/>
                <w:szCs w:val="24"/>
              </w:rPr>
              <w:tab/>
            </w:r>
            <w:r>
              <w:rPr>
                <w:rFonts w:hint="eastAsia" w:ascii="宋体" w:hAnsi="宋体" w:eastAsia="宋体" w:cs="宋体"/>
                <w:color w:val="auto"/>
                <w:sz w:val="24"/>
                <w:szCs w:val="24"/>
              </w:rPr>
              <w:t>气道高压报警、气道低压报警、呼气末压力高低报警、总计呼吸频率高低报警、氧浓度高低报警、分钟通气量高低报警、脉率高低报警、SPO</w:t>
            </w:r>
            <w:r>
              <w:rPr>
                <w:rFonts w:hint="eastAsia" w:ascii="宋体" w:hAnsi="宋体" w:eastAsia="宋体" w:cs="宋体"/>
                <w:color w:val="auto"/>
                <w:sz w:val="24"/>
                <w:szCs w:val="24"/>
                <w:vertAlign w:val="subscript"/>
              </w:rPr>
              <w:t>2</w:t>
            </w:r>
            <w:r>
              <w:rPr>
                <w:rFonts w:hint="eastAsia" w:ascii="宋体" w:hAnsi="宋体" w:eastAsia="宋体" w:cs="宋体"/>
                <w:color w:val="auto"/>
                <w:sz w:val="24"/>
                <w:szCs w:val="24"/>
              </w:rPr>
              <w:t>低报警。</w:t>
            </w:r>
          </w:p>
          <w:p w14:paraId="1FF17E9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firstLine="0" w:firstLineChars="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29.设备使用年限≥10年（提供出厂铭牌或说明书）；</w:t>
            </w:r>
          </w:p>
          <w:p w14:paraId="2DF7477B">
            <w:pPr>
              <w:keepNext w:val="0"/>
              <w:keepLines w:val="0"/>
              <w:pageBreakBefore w:val="0"/>
              <w:widowControl w:val="0"/>
              <w:kinsoku/>
              <w:wordWrap/>
              <w:overflowPunct/>
              <w:topLinePunct w:val="0"/>
              <w:autoSpaceDE/>
              <w:autoSpaceDN/>
              <w:bidi w:val="0"/>
              <w:adjustRightInd/>
              <w:spacing w:line="360" w:lineRule="auto"/>
              <w:ind w:left="0" w:firstLine="0"/>
              <w:textAlignment w:val="auto"/>
              <w:rPr>
                <w:rFonts w:ascii="宋体" w:hAnsi="宋体" w:cs="宋体"/>
                <w:color w:val="000000"/>
                <w:sz w:val="24"/>
                <w:szCs w:val="24"/>
              </w:rPr>
            </w:pPr>
            <w:r>
              <w:rPr>
                <w:rFonts w:hint="eastAsia" w:ascii="宋体" w:hAnsi="宋体" w:eastAsia="宋体" w:cs="宋体"/>
                <w:color w:val="auto"/>
                <w:sz w:val="24"/>
                <w:szCs w:val="24"/>
                <w:lang w:val="en-US" w:eastAsia="zh-CN"/>
              </w:rPr>
              <w:t>30.出厂铭牌标注的生产日期不得早于供货日期90日（提供承诺书）</w:t>
            </w:r>
          </w:p>
        </w:tc>
      </w:tr>
    </w:tbl>
    <w:p w14:paraId="7151B3BD">
      <w:pPr>
        <w:pStyle w:val="16"/>
        <w:spacing w:line="360" w:lineRule="auto"/>
        <w:ind w:firstLine="480" w:firstLineChars="200"/>
        <w:jc w:val="both"/>
        <w:rPr>
          <w:rFonts w:hint="eastAsia" w:ascii="Times New Roman" w:hAnsi="Times New Roman" w:eastAsia="宋体" w:cs="Times New Roman"/>
          <w:color w:val="auto"/>
        </w:rPr>
      </w:pPr>
    </w:p>
    <w:p w14:paraId="6EF77B71">
      <w:pPr>
        <w:pStyle w:val="1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第五包：麻醉机（1）3台、麻醉机（2）1台、麻醉机（3）4台</w:t>
      </w:r>
    </w:p>
    <w:p w14:paraId="77007B43">
      <w:pPr>
        <w:pStyle w:val="16"/>
        <w:spacing w:line="360" w:lineRule="auto"/>
        <w:ind w:firstLine="480" w:firstLineChars="200"/>
        <w:jc w:val="both"/>
        <w:rPr>
          <w:rFonts w:ascii="Times New Roman" w:hAnsi="Times New Roman" w:eastAsia="宋体" w:cs="Times New Roman"/>
          <w:color w:val="auto"/>
        </w:rPr>
      </w:pPr>
      <w:r>
        <w:rPr>
          <w:rFonts w:hint="eastAsia"/>
          <w:color w:val="auto"/>
        </w:rPr>
        <w:t>★</w:t>
      </w:r>
      <w:r>
        <w:rPr>
          <w:rFonts w:hint="eastAsia" w:ascii="Times New Roman" w:hAnsi="Times New Roman" w:eastAsia="宋体" w:cs="Times New Roman"/>
          <w:color w:val="auto"/>
        </w:rPr>
        <w:t>1. 投标产品实质性要求</w:t>
      </w:r>
    </w:p>
    <w:p w14:paraId="15BEE048">
      <w:pPr>
        <w:pStyle w:val="1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所投全部产品须按照《医疗器械注册与备案管理办法》（国家市场监督管理总局令第47号）的规定，提供医疗器械备案证明材料或医疗器械注册证扫描件。</w:t>
      </w:r>
    </w:p>
    <w:p w14:paraId="63715AF4">
      <w:pPr>
        <w:spacing w:line="360" w:lineRule="auto"/>
        <w:ind w:firstLine="480" w:firstLineChars="200"/>
        <w:outlineLvl w:val="0"/>
        <w:rPr>
          <w:sz w:val="24"/>
        </w:rPr>
      </w:pPr>
      <w:r>
        <w:rPr>
          <w:rFonts w:hint="eastAsia"/>
          <w:sz w:val="24"/>
        </w:rPr>
        <w:t>2. 技术参数</w:t>
      </w:r>
    </w:p>
    <w:tbl>
      <w:tblPr>
        <w:tblStyle w:val="7"/>
        <w:tblW w:w="568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1"/>
        <w:gridCol w:w="1364"/>
        <w:gridCol w:w="755"/>
        <w:gridCol w:w="850"/>
        <w:gridCol w:w="5885"/>
      </w:tblGrid>
      <w:tr w14:paraId="20FB46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434" w:type="pct"/>
            <w:tcBorders>
              <w:top w:val="single" w:color="auto" w:sz="4" w:space="0"/>
              <w:left w:val="single" w:color="auto" w:sz="4" w:space="0"/>
              <w:bottom w:val="single" w:color="auto" w:sz="4" w:space="0"/>
              <w:right w:val="single" w:color="auto" w:sz="4" w:space="0"/>
            </w:tcBorders>
            <w:vAlign w:val="center"/>
          </w:tcPr>
          <w:p w14:paraId="314ED8C4">
            <w:pPr>
              <w:widowControl/>
              <w:jc w:val="center"/>
              <w:rPr>
                <w:rFonts w:cs="宋体"/>
                <w:kern w:val="0"/>
                <w:sz w:val="24"/>
                <w:szCs w:val="24"/>
              </w:rPr>
            </w:pPr>
            <w:r>
              <w:rPr>
                <w:rFonts w:hint="eastAsia" w:cs="宋体"/>
                <w:kern w:val="0"/>
                <w:sz w:val="24"/>
              </w:rPr>
              <w:t>序号</w:t>
            </w:r>
          </w:p>
        </w:tc>
        <w:tc>
          <w:tcPr>
            <w:tcW w:w="703" w:type="pct"/>
            <w:tcBorders>
              <w:top w:val="single" w:color="auto" w:sz="4" w:space="0"/>
              <w:left w:val="single" w:color="auto" w:sz="4" w:space="0"/>
              <w:bottom w:val="single" w:color="auto" w:sz="4" w:space="0"/>
              <w:right w:val="single" w:color="auto" w:sz="4" w:space="0"/>
            </w:tcBorders>
            <w:vAlign w:val="center"/>
          </w:tcPr>
          <w:p w14:paraId="76E9D393">
            <w:pPr>
              <w:widowControl/>
              <w:jc w:val="center"/>
              <w:rPr>
                <w:rFonts w:cs="宋体"/>
                <w:kern w:val="0"/>
                <w:sz w:val="24"/>
                <w:szCs w:val="24"/>
              </w:rPr>
            </w:pPr>
            <w:r>
              <w:rPr>
                <w:rFonts w:hint="eastAsia" w:cs="宋体"/>
                <w:kern w:val="0"/>
                <w:sz w:val="24"/>
              </w:rPr>
              <w:t>标的名称</w:t>
            </w:r>
          </w:p>
        </w:tc>
        <w:tc>
          <w:tcPr>
            <w:tcW w:w="389" w:type="pct"/>
            <w:tcBorders>
              <w:top w:val="single" w:color="auto" w:sz="4" w:space="0"/>
              <w:left w:val="single" w:color="auto" w:sz="4" w:space="0"/>
              <w:bottom w:val="single" w:color="auto" w:sz="4" w:space="0"/>
              <w:right w:val="single" w:color="auto" w:sz="4" w:space="0"/>
            </w:tcBorders>
            <w:vAlign w:val="center"/>
          </w:tcPr>
          <w:p w14:paraId="6512B1C4">
            <w:pPr>
              <w:widowControl/>
              <w:jc w:val="center"/>
              <w:rPr>
                <w:rFonts w:cs="宋体"/>
                <w:kern w:val="0"/>
                <w:sz w:val="24"/>
                <w:szCs w:val="24"/>
              </w:rPr>
            </w:pPr>
            <w:r>
              <w:rPr>
                <w:rFonts w:cs="宋体"/>
                <w:kern w:val="0"/>
                <w:sz w:val="24"/>
                <w:szCs w:val="24"/>
              </w:rPr>
              <w:t>单位</w:t>
            </w:r>
          </w:p>
        </w:tc>
        <w:tc>
          <w:tcPr>
            <w:tcW w:w="438" w:type="pct"/>
            <w:tcBorders>
              <w:top w:val="single" w:color="auto" w:sz="4" w:space="0"/>
              <w:left w:val="single" w:color="auto" w:sz="4" w:space="0"/>
              <w:bottom w:val="single" w:color="auto" w:sz="4" w:space="0"/>
              <w:right w:val="single" w:color="auto" w:sz="4" w:space="0"/>
            </w:tcBorders>
            <w:vAlign w:val="center"/>
          </w:tcPr>
          <w:p w14:paraId="4539D383">
            <w:pPr>
              <w:widowControl/>
              <w:jc w:val="center"/>
              <w:rPr>
                <w:rFonts w:cs="宋体"/>
                <w:kern w:val="0"/>
                <w:sz w:val="24"/>
              </w:rPr>
            </w:pPr>
            <w:r>
              <w:rPr>
                <w:rFonts w:hint="eastAsia" w:cs="宋体"/>
                <w:kern w:val="0"/>
                <w:sz w:val="24"/>
              </w:rPr>
              <w:t>数量</w:t>
            </w:r>
          </w:p>
        </w:tc>
        <w:tc>
          <w:tcPr>
            <w:tcW w:w="3033" w:type="pct"/>
            <w:tcBorders>
              <w:top w:val="single" w:color="auto" w:sz="4" w:space="0"/>
              <w:left w:val="single" w:color="auto" w:sz="4" w:space="0"/>
              <w:bottom w:val="single" w:color="auto" w:sz="4" w:space="0"/>
              <w:right w:val="single" w:color="auto" w:sz="4" w:space="0"/>
            </w:tcBorders>
            <w:vAlign w:val="center"/>
          </w:tcPr>
          <w:p w14:paraId="5A94FB32">
            <w:pPr>
              <w:widowControl/>
              <w:spacing w:line="300" w:lineRule="exact"/>
              <w:jc w:val="center"/>
              <w:rPr>
                <w:rFonts w:cs="宋体"/>
                <w:kern w:val="0"/>
                <w:sz w:val="24"/>
                <w:szCs w:val="24"/>
              </w:rPr>
            </w:pPr>
            <w:r>
              <w:rPr>
                <w:rFonts w:hint="eastAsia" w:cs="宋体"/>
                <w:kern w:val="0"/>
                <w:sz w:val="24"/>
              </w:rPr>
              <w:t>需求条款</w:t>
            </w:r>
          </w:p>
        </w:tc>
      </w:tr>
      <w:tr w14:paraId="061975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tcBorders>
              <w:top w:val="single" w:color="auto" w:sz="4" w:space="0"/>
              <w:left w:val="single" w:color="auto" w:sz="4" w:space="0"/>
              <w:bottom w:val="single" w:color="auto" w:sz="4" w:space="0"/>
              <w:right w:val="single" w:color="auto" w:sz="4" w:space="0"/>
            </w:tcBorders>
            <w:vAlign w:val="center"/>
          </w:tcPr>
          <w:p w14:paraId="19B71F05">
            <w:pPr>
              <w:snapToGrid w:val="0"/>
              <w:spacing w:line="360" w:lineRule="auto"/>
              <w:jc w:val="center"/>
              <w:rPr>
                <w:rFonts w:ascii="宋体" w:hAnsi="宋体" w:cs="宋体"/>
                <w:sz w:val="24"/>
                <w:szCs w:val="24"/>
              </w:rPr>
            </w:pPr>
            <w:r>
              <w:rPr>
                <w:rFonts w:hint="eastAsia" w:ascii="宋体" w:hAnsi="宋体" w:cs="宋体"/>
                <w:sz w:val="24"/>
                <w:szCs w:val="24"/>
              </w:rPr>
              <w:t>1</w:t>
            </w:r>
          </w:p>
        </w:tc>
        <w:tc>
          <w:tcPr>
            <w:tcW w:w="703" w:type="pct"/>
            <w:tcBorders>
              <w:top w:val="single" w:color="auto" w:sz="4" w:space="0"/>
              <w:left w:val="single" w:color="auto" w:sz="4" w:space="0"/>
              <w:bottom w:val="single" w:color="auto" w:sz="4" w:space="0"/>
              <w:right w:val="single" w:color="auto" w:sz="4" w:space="0"/>
            </w:tcBorders>
            <w:vAlign w:val="center"/>
          </w:tcPr>
          <w:p w14:paraId="78A6176B">
            <w:pPr>
              <w:snapToGrid w:val="0"/>
              <w:spacing w:line="360" w:lineRule="auto"/>
              <w:jc w:val="center"/>
              <w:rPr>
                <w:rFonts w:ascii="宋体" w:hAnsi="宋体" w:cs="宋体"/>
                <w:sz w:val="24"/>
                <w:szCs w:val="24"/>
              </w:rPr>
            </w:pPr>
            <w:r>
              <w:rPr>
                <w:rFonts w:hint="eastAsia"/>
                <w:sz w:val="24"/>
              </w:rPr>
              <w:t>▲</w:t>
            </w:r>
            <w:r>
              <w:rPr>
                <w:rFonts w:hint="eastAsia" w:ascii="宋体" w:hAnsi="宋体" w:cs="宋体"/>
                <w:sz w:val="24"/>
                <w:szCs w:val="24"/>
              </w:rPr>
              <w:t>麻醉机（1）</w:t>
            </w:r>
          </w:p>
        </w:tc>
        <w:tc>
          <w:tcPr>
            <w:tcW w:w="389" w:type="pct"/>
            <w:tcBorders>
              <w:top w:val="single" w:color="auto" w:sz="4" w:space="0"/>
              <w:left w:val="single" w:color="auto" w:sz="4" w:space="0"/>
              <w:bottom w:val="single" w:color="auto" w:sz="4" w:space="0"/>
              <w:right w:val="single" w:color="auto" w:sz="4" w:space="0"/>
            </w:tcBorders>
            <w:vAlign w:val="center"/>
          </w:tcPr>
          <w:p w14:paraId="7D077816">
            <w:pPr>
              <w:jc w:val="center"/>
              <w:rPr>
                <w:rFonts w:cs="宋体"/>
                <w:color w:val="000000"/>
                <w:kern w:val="0"/>
                <w:sz w:val="24"/>
                <w:szCs w:val="21"/>
              </w:rPr>
            </w:pPr>
            <w:r>
              <w:rPr>
                <w:rFonts w:hint="eastAsia" w:ascii="宋体" w:hAnsi="宋体" w:cs="宋体"/>
                <w:sz w:val="24"/>
                <w:szCs w:val="24"/>
              </w:rPr>
              <w:t>台</w:t>
            </w:r>
          </w:p>
        </w:tc>
        <w:tc>
          <w:tcPr>
            <w:tcW w:w="438" w:type="pct"/>
            <w:tcBorders>
              <w:top w:val="single" w:color="auto" w:sz="4" w:space="0"/>
              <w:left w:val="single" w:color="auto" w:sz="4" w:space="0"/>
              <w:bottom w:val="single" w:color="auto" w:sz="4" w:space="0"/>
              <w:right w:val="single" w:color="auto" w:sz="4" w:space="0"/>
            </w:tcBorders>
            <w:vAlign w:val="center"/>
          </w:tcPr>
          <w:p w14:paraId="7626B06E">
            <w:pPr>
              <w:snapToGrid w:val="0"/>
              <w:spacing w:line="360" w:lineRule="auto"/>
              <w:jc w:val="center"/>
              <w:rPr>
                <w:rFonts w:hint="eastAsia" w:ascii="宋体" w:hAnsi="宋体" w:eastAsia="宋体" w:cs="宋体"/>
                <w:sz w:val="24"/>
                <w:szCs w:val="24"/>
                <w:lang w:eastAsia="zh-CN"/>
              </w:rPr>
            </w:pPr>
            <w:r>
              <w:rPr>
                <w:rFonts w:hint="eastAsia" w:ascii="宋体" w:hAnsi="宋体" w:cs="宋体"/>
                <w:sz w:val="24"/>
                <w:szCs w:val="24"/>
                <w:lang w:val="en-US" w:eastAsia="zh-CN"/>
              </w:rPr>
              <w:t>3</w:t>
            </w:r>
          </w:p>
        </w:tc>
        <w:tc>
          <w:tcPr>
            <w:tcW w:w="3033" w:type="pct"/>
            <w:tcBorders>
              <w:top w:val="single" w:color="auto" w:sz="4" w:space="0"/>
              <w:left w:val="single" w:color="auto" w:sz="4" w:space="0"/>
              <w:bottom w:val="single" w:color="auto" w:sz="4" w:space="0"/>
              <w:right w:val="single" w:color="auto" w:sz="4" w:space="0"/>
            </w:tcBorders>
          </w:tcPr>
          <w:p w14:paraId="1C98F54E">
            <w:pPr>
              <w:tabs>
                <w:tab w:val="left" w:pos="312"/>
              </w:tabs>
              <w:snapToGrid w:val="0"/>
              <w:spacing w:line="300" w:lineRule="exact"/>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天津市宝坻区中医医院</w:t>
            </w:r>
          </w:p>
          <w:p w14:paraId="34A715CD">
            <w:pPr>
              <w:widowControl w:val="0"/>
              <w:spacing w:line="360" w:lineRule="auto"/>
              <w:jc w:val="both"/>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kern w:val="2"/>
                <w:sz w:val="24"/>
                <w:szCs w:val="24"/>
                <w:lang w:val="en-US" w:eastAsia="zh-CN" w:bidi="ar-SA"/>
              </w:rPr>
              <w:t>★一、产品用途：用于对成人、小儿/儿童和新生儿的吸入麻醉及呼吸管理。</w:t>
            </w:r>
          </w:p>
          <w:p w14:paraId="095E12D8">
            <w:pPr>
              <w:keepNext w:val="0"/>
              <w:keepLines w:val="0"/>
              <w:pageBreakBefore w:val="0"/>
              <w:widowControl w:val="0"/>
              <w:kinsoku/>
              <w:wordWrap/>
              <w:overflowPunct/>
              <w:topLinePunct w:val="0"/>
              <w:autoSpaceDE/>
              <w:autoSpaceDN/>
              <w:bidi w:val="0"/>
              <w:adjustRightInd/>
              <w:snapToGrid/>
              <w:spacing w:line="360" w:lineRule="auto"/>
              <w:ind w:leftChars="0"/>
              <w:textAlignment w:val="auto"/>
              <w:rPr>
                <w:rFonts w:hint="eastAsia" w:ascii="宋体" w:hAnsi="宋体" w:eastAsia="宋体" w:cs="宋体"/>
                <w:b w:val="0"/>
                <w:bCs w:val="0"/>
                <w:color w:val="auto"/>
                <w:kern w:val="2"/>
                <w:sz w:val="24"/>
                <w:szCs w:val="24"/>
                <w:lang w:val="en-US" w:eastAsia="zh-CN" w:bidi="ar-SA"/>
              </w:rPr>
            </w:pPr>
            <w:r>
              <w:rPr>
                <w:rFonts w:hint="eastAsia" w:ascii="宋体" w:hAnsi="宋体" w:eastAsia="宋体" w:cs="宋体"/>
                <w:b w:val="0"/>
                <w:bCs w:val="0"/>
                <w:color w:val="auto"/>
                <w:kern w:val="2"/>
                <w:sz w:val="24"/>
                <w:szCs w:val="24"/>
                <w:lang w:val="en-US" w:eastAsia="zh-CN" w:bidi="ar-SA"/>
              </w:rPr>
              <w:t>二、技术参数</w:t>
            </w:r>
            <w:r>
              <w:rPr>
                <w:rFonts w:hint="eastAsia" w:ascii="宋体" w:hAnsi="宋体" w:eastAsia="宋体" w:cs="宋体"/>
                <w:b w:val="0"/>
                <w:bCs w:val="0"/>
                <w:color w:val="auto"/>
                <w:kern w:val="2"/>
                <w:sz w:val="24"/>
                <w:szCs w:val="24"/>
                <w:lang w:val="en-US" w:eastAsia="zh-CN" w:bidi="ar-SA"/>
              </w:rPr>
              <w:tab/>
            </w:r>
          </w:p>
          <w:p w14:paraId="64343F08">
            <w:pPr>
              <w:keepNext w:val="0"/>
              <w:keepLines w:val="0"/>
              <w:pageBreakBefore w:val="0"/>
              <w:widowControl w:val="0"/>
              <w:kinsoku/>
              <w:wordWrap/>
              <w:overflowPunct/>
              <w:topLinePunct w:val="0"/>
              <w:autoSpaceDE/>
              <w:autoSpaceDN/>
              <w:bidi w:val="0"/>
              <w:adjustRightInd/>
              <w:snapToGrid/>
              <w:spacing w:line="360" w:lineRule="auto"/>
              <w:ind w:leftChars="0"/>
              <w:jc w:val="both"/>
              <w:textAlignment w:val="auto"/>
              <w:rPr>
                <w:rFonts w:hint="eastAsia" w:ascii="宋体" w:hAnsi="宋体" w:eastAsia="宋体" w:cs="宋体"/>
                <w:b w:val="0"/>
                <w:bCs w:val="0"/>
                <w:color w:val="auto"/>
                <w:kern w:val="2"/>
                <w:sz w:val="24"/>
                <w:szCs w:val="24"/>
                <w:lang w:val="en-US" w:eastAsia="zh-CN" w:bidi="ar-SA"/>
              </w:rPr>
            </w:pPr>
            <w:r>
              <w:rPr>
                <w:rFonts w:hint="eastAsia" w:ascii="宋体" w:hAnsi="宋体" w:eastAsia="宋体" w:cs="宋体"/>
                <w:b w:val="0"/>
                <w:bCs w:val="0"/>
                <w:color w:val="auto"/>
                <w:kern w:val="2"/>
                <w:sz w:val="24"/>
                <w:szCs w:val="24"/>
                <w:lang w:val="en-US" w:eastAsia="zh-CN" w:bidi="ar-SA"/>
              </w:rPr>
              <w:t>★1.采用气动电控或电动电控呼吸机，全中文操作和显示，屏幕尺寸≥15英寸，彩色电容触摸屏，显示屏可360度旋转，俯仰角度可调节，支持手势操作，可同屏显示波形和呼吸环图。</w:t>
            </w:r>
          </w:p>
          <w:p w14:paraId="64CD1F35">
            <w:pPr>
              <w:keepNext w:val="0"/>
              <w:keepLines w:val="0"/>
              <w:pageBreakBefore w:val="0"/>
              <w:widowControl w:val="0"/>
              <w:kinsoku/>
              <w:wordWrap/>
              <w:overflowPunct/>
              <w:topLinePunct w:val="0"/>
              <w:autoSpaceDE/>
              <w:autoSpaceDN/>
              <w:bidi w:val="0"/>
              <w:adjustRightInd/>
              <w:snapToGrid/>
              <w:spacing w:line="360" w:lineRule="auto"/>
              <w:ind w:leftChars="0"/>
              <w:textAlignment w:val="auto"/>
              <w:rPr>
                <w:rFonts w:hint="eastAsia" w:ascii="宋体" w:hAnsi="宋体" w:eastAsia="宋体" w:cs="宋体"/>
                <w:b w:val="0"/>
                <w:bCs w:val="0"/>
                <w:color w:val="auto"/>
                <w:kern w:val="2"/>
                <w:sz w:val="24"/>
                <w:szCs w:val="24"/>
                <w:lang w:val="en-US" w:eastAsia="zh-CN" w:bidi="ar-SA"/>
              </w:rPr>
            </w:pPr>
            <w:r>
              <w:rPr>
                <w:rFonts w:hint="eastAsia" w:ascii="宋体" w:hAnsi="宋体" w:eastAsia="宋体" w:cs="宋体"/>
                <w:b w:val="0"/>
                <w:bCs w:val="0"/>
                <w:color w:val="auto"/>
                <w:kern w:val="2"/>
                <w:sz w:val="24"/>
                <w:szCs w:val="24"/>
                <w:lang w:val="en-US" w:eastAsia="zh-CN" w:bidi="ar-SA"/>
              </w:rPr>
              <w:t>2.配备锂电子(非铅酸)后备电池，1块电池续航时间≥90分钟。</w:t>
            </w:r>
          </w:p>
          <w:p w14:paraId="138C5E0A">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宋体"/>
                <w:b w:val="0"/>
                <w:bCs w:val="0"/>
                <w:color w:val="auto"/>
                <w:kern w:val="2"/>
                <w:sz w:val="24"/>
                <w:szCs w:val="24"/>
                <w:lang w:val="en-US" w:eastAsia="zh-CN" w:bidi="ar-SA"/>
              </w:rPr>
            </w:pPr>
            <w:r>
              <w:rPr>
                <w:rFonts w:hint="eastAsia" w:ascii="宋体" w:hAnsi="宋体" w:eastAsia="宋体" w:cs="宋体"/>
                <w:b w:val="0"/>
                <w:bCs w:val="0"/>
                <w:color w:val="auto"/>
                <w:kern w:val="2"/>
                <w:sz w:val="24"/>
                <w:szCs w:val="24"/>
                <w:lang w:val="en-US" w:eastAsia="zh-CN" w:bidi="ar-SA"/>
              </w:rPr>
              <w:t>3.同屏幕≥4通道波形显示（压力时间波形，流速时间波形，容量时间波形，CO</w:t>
            </w:r>
            <w:r>
              <w:rPr>
                <w:rFonts w:hint="eastAsia" w:ascii="宋体" w:hAnsi="宋体" w:eastAsia="宋体" w:cs="宋体"/>
                <w:color w:val="auto"/>
                <w:sz w:val="24"/>
                <w:szCs w:val="24"/>
                <w:vertAlign w:val="subscript"/>
                <w:lang w:val="en-US" w:eastAsia="zh-CN"/>
              </w:rPr>
              <w:t>2</w:t>
            </w:r>
            <w:r>
              <w:rPr>
                <w:rFonts w:hint="eastAsia" w:ascii="宋体" w:hAnsi="宋体" w:eastAsia="宋体" w:cs="宋体"/>
                <w:b w:val="0"/>
                <w:bCs w:val="0"/>
                <w:color w:val="auto"/>
                <w:kern w:val="2"/>
                <w:sz w:val="24"/>
                <w:szCs w:val="24"/>
                <w:lang w:val="en-US" w:eastAsia="zh-CN" w:bidi="ar-SA"/>
              </w:rPr>
              <w:t>或麻醉气体浓度波形）。</w:t>
            </w:r>
          </w:p>
          <w:p w14:paraId="7BF9082C">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宋体"/>
                <w:b w:val="0"/>
                <w:bCs w:val="0"/>
                <w:color w:val="auto"/>
                <w:kern w:val="2"/>
                <w:sz w:val="24"/>
                <w:szCs w:val="24"/>
                <w:lang w:val="en-US" w:eastAsia="zh-CN" w:bidi="ar-SA"/>
              </w:rPr>
            </w:pPr>
            <w:r>
              <w:rPr>
                <w:rFonts w:hint="eastAsia" w:ascii="宋体" w:hAnsi="宋体" w:eastAsia="宋体" w:cs="宋体"/>
                <w:b w:val="0"/>
                <w:bCs w:val="0"/>
                <w:color w:val="auto"/>
                <w:kern w:val="2"/>
                <w:sz w:val="24"/>
                <w:szCs w:val="24"/>
                <w:lang w:val="en-US" w:eastAsia="zh-CN" w:bidi="ar-SA"/>
              </w:rPr>
              <w:t>4.配备氧气、空气两气源，具备氧笑联动系统，保证接入氧气和笑气时氧浓度不低于25%，快速充氧范围25-75 L/min。</w:t>
            </w:r>
          </w:p>
          <w:p w14:paraId="34F225FC">
            <w:pPr>
              <w:keepNext w:val="0"/>
              <w:keepLines w:val="0"/>
              <w:pageBreakBefore w:val="0"/>
              <w:widowControl w:val="0"/>
              <w:kinsoku/>
              <w:wordWrap/>
              <w:overflowPunct/>
              <w:topLinePunct w:val="0"/>
              <w:autoSpaceDE/>
              <w:autoSpaceDN/>
              <w:bidi w:val="0"/>
              <w:adjustRightInd/>
              <w:snapToGrid/>
              <w:spacing w:line="360" w:lineRule="auto"/>
              <w:ind w:leftChars="0"/>
              <w:jc w:val="both"/>
              <w:textAlignment w:val="auto"/>
              <w:rPr>
                <w:rFonts w:hint="eastAsia" w:ascii="宋体" w:hAnsi="宋体" w:eastAsia="宋体" w:cs="宋体"/>
                <w:b w:val="0"/>
                <w:bCs w:val="0"/>
                <w:color w:val="auto"/>
                <w:kern w:val="2"/>
                <w:sz w:val="24"/>
                <w:szCs w:val="24"/>
                <w:lang w:val="en-US" w:eastAsia="zh-CN" w:bidi="ar-SA"/>
              </w:rPr>
            </w:pPr>
            <w:r>
              <w:rPr>
                <w:rFonts w:hint="eastAsia" w:ascii="宋体" w:hAnsi="宋体" w:eastAsia="宋体" w:cs="宋体"/>
                <w:b w:val="0"/>
                <w:bCs w:val="0"/>
                <w:color w:val="auto"/>
                <w:kern w:val="2"/>
                <w:sz w:val="24"/>
                <w:szCs w:val="24"/>
                <w:lang w:val="en-US" w:eastAsia="zh-CN" w:bidi="ar-SA"/>
              </w:rPr>
              <w:t>★5.全电子流量计 (可直接设置氧浓度和总流量)，全电子流量计可以设置成总流量模式，也可以设置成单管流量模式。</w:t>
            </w:r>
          </w:p>
          <w:p w14:paraId="3287B9FB">
            <w:pPr>
              <w:keepNext w:val="0"/>
              <w:keepLines w:val="0"/>
              <w:pageBreakBefore w:val="0"/>
              <w:widowControl w:val="0"/>
              <w:kinsoku/>
              <w:wordWrap/>
              <w:overflowPunct/>
              <w:topLinePunct w:val="0"/>
              <w:autoSpaceDE/>
              <w:autoSpaceDN/>
              <w:bidi w:val="0"/>
              <w:adjustRightInd/>
              <w:snapToGrid/>
              <w:spacing w:line="360" w:lineRule="auto"/>
              <w:ind w:leftChars="0"/>
              <w:textAlignment w:val="auto"/>
              <w:rPr>
                <w:rFonts w:hint="eastAsia" w:ascii="宋体" w:hAnsi="宋体" w:eastAsia="宋体" w:cs="宋体"/>
                <w:b w:val="0"/>
                <w:bCs w:val="0"/>
                <w:color w:val="auto"/>
                <w:kern w:val="2"/>
                <w:sz w:val="24"/>
                <w:szCs w:val="24"/>
                <w:lang w:val="en-US" w:eastAsia="zh-CN" w:bidi="ar-SA"/>
              </w:rPr>
            </w:pPr>
            <w:r>
              <w:rPr>
                <w:rFonts w:hint="eastAsia" w:ascii="宋体" w:hAnsi="宋体" w:eastAsia="宋体" w:cs="宋体"/>
                <w:b w:val="0"/>
                <w:bCs w:val="0"/>
                <w:color w:val="auto"/>
                <w:kern w:val="2"/>
                <w:sz w:val="24"/>
                <w:szCs w:val="24"/>
                <w:lang w:val="en-US" w:eastAsia="zh-CN" w:bidi="ar-SA"/>
              </w:rPr>
              <w:t>6.具备备用流量计，具备辅助吸氧流量计，支持直观的适宜低流量麻醉的新鲜气体流量指示工具、具备麻药消耗速度显示和总消耗量统计，具备新鲜气体流量暂停功能，方便吸痰等操作。</w:t>
            </w:r>
          </w:p>
          <w:p w14:paraId="3561731C">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宋体"/>
                <w:b w:val="0"/>
                <w:bCs w:val="0"/>
                <w:color w:val="auto"/>
                <w:kern w:val="2"/>
                <w:sz w:val="24"/>
                <w:szCs w:val="24"/>
                <w:lang w:val="en-US" w:eastAsia="zh-CN" w:bidi="ar-SA"/>
              </w:rPr>
            </w:pPr>
            <w:r>
              <w:rPr>
                <w:rFonts w:hint="eastAsia" w:ascii="宋体" w:hAnsi="宋体" w:eastAsia="宋体" w:cs="宋体"/>
                <w:b w:val="0"/>
                <w:bCs w:val="0"/>
                <w:color w:val="auto"/>
                <w:kern w:val="2"/>
                <w:sz w:val="24"/>
                <w:szCs w:val="24"/>
                <w:lang w:val="en-US" w:eastAsia="zh-CN" w:bidi="ar-SA"/>
              </w:rPr>
              <w:t>7.具备高流量给氧功能，流量范围 0-60 L/min可调，氧浓度设置范围21-100%可调。</w:t>
            </w:r>
          </w:p>
          <w:p w14:paraId="6615E0B2">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宋体"/>
                <w:b w:val="0"/>
                <w:bCs w:val="0"/>
                <w:color w:val="auto"/>
                <w:kern w:val="2"/>
                <w:sz w:val="24"/>
                <w:szCs w:val="24"/>
                <w:lang w:val="en-US" w:eastAsia="zh-CN" w:bidi="ar-SA"/>
              </w:rPr>
            </w:pPr>
            <w:r>
              <w:rPr>
                <w:rFonts w:hint="eastAsia" w:ascii="宋体" w:hAnsi="宋体" w:eastAsia="宋体" w:cs="宋体"/>
                <w:b w:val="0"/>
                <w:bCs w:val="0"/>
                <w:color w:val="auto"/>
                <w:kern w:val="2"/>
                <w:sz w:val="24"/>
                <w:szCs w:val="24"/>
                <w:lang w:val="en-US" w:eastAsia="zh-CN" w:bidi="ar-SA"/>
              </w:rPr>
              <w:t>8.配备电子喷射式挥发罐，可实现软件调节设置，具备压力、流速和温度补偿</w:t>
            </w:r>
          </w:p>
          <w:p w14:paraId="4EDBD143">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宋体"/>
                <w:b w:val="0"/>
                <w:bCs w:val="0"/>
                <w:color w:val="auto"/>
                <w:kern w:val="2"/>
                <w:sz w:val="24"/>
                <w:szCs w:val="24"/>
                <w:lang w:val="en-US" w:eastAsia="zh-CN" w:bidi="ar-SA"/>
              </w:rPr>
            </w:pPr>
            <w:r>
              <w:rPr>
                <w:rFonts w:hint="eastAsia" w:ascii="宋体" w:hAnsi="宋体" w:eastAsia="宋体" w:cs="宋体"/>
                <w:b w:val="0"/>
                <w:bCs w:val="0"/>
                <w:color w:val="auto"/>
                <w:kern w:val="2"/>
                <w:sz w:val="24"/>
                <w:szCs w:val="24"/>
                <w:lang w:val="en-US" w:eastAsia="zh-CN" w:bidi="ar-SA"/>
              </w:rPr>
              <w:t>9.配备双麻醉罐位，配置一个七氟醚挥发罐，具备压力、流速和温度补偿功能。</w:t>
            </w:r>
          </w:p>
          <w:p w14:paraId="23B39CEE">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宋体"/>
                <w:b w:val="0"/>
                <w:bCs w:val="0"/>
                <w:color w:val="auto"/>
                <w:kern w:val="2"/>
                <w:sz w:val="24"/>
                <w:szCs w:val="24"/>
                <w:lang w:val="en-US" w:eastAsia="zh-CN" w:bidi="ar-SA"/>
              </w:rPr>
            </w:pPr>
            <w:r>
              <w:rPr>
                <w:rFonts w:hint="eastAsia" w:ascii="宋体" w:hAnsi="宋体" w:eastAsia="宋体" w:cs="宋体"/>
                <w:b w:val="0"/>
                <w:bCs w:val="0"/>
                <w:color w:val="auto"/>
                <w:kern w:val="2"/>
                <w:sz w:val="24"/>
                <w:szCs w:val="24"/>
                <w:lang w:val="en-US" w:eastAsia="zh-CN" w:bidi="ar-SA"/>
              </w:rPr>
              <w:t>10.具备独立状态显示屏，非主机屏幕或拓展屏幕，可显示气源压力等设备关键运行信息。</w:t>
            </w:r>
          </w:p>
          <w:p w14:paraId="7DC84151">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宋体"/>
                <w:b w:val="0"/>
                <w:bCs w:val="0"/>
                <w:color w:val="auto"/>
                <w:kern w:val="2"/>
                <w:sz w:val="24"/>
                <w:szCs w:val="24"/>
                <w:lang w:val="en-US" w:eastAsia="zh-CN" w:bidi="ar-SA"/>
              </w:rPr>
            </w:pPr>
            <w:r>
              <w:rPr>
                <w:rFonts w:hint="eastAsia" w:ascii="宋体" w:hAnsi="宋体" w:eastAsia="宋体" w:cs="宋体"/>
                <w:b w:val="0"/>
                <w:bCs w:val="0"/>
                <w:color w:val="auto"/>
                <w:kern w:val="2"/>
                <w:sz w:val="24"/>
                <w:szCs w:val="24"/>
                <w:lang w:val="en-US" w:eastAsia="zh-CN" w:bidi="ar-SA"/>
              </w:rPr>
              <w:t>11.具备吸入端与呼出端双流量传感器，实现动态潮气量实时自动补偿功能，补偿新鲜气体变化、气体压缩、回路顺应性变化以及小的回路泄漏造成的吸入潮气量和设置潮气量的误差。具备内置第三基准流量传感器，用户可自行校准吸入和呼出端流量传感器。</w:t>
            </w:r>
          </w:p>
          <w:p w14:paraId="7D0E6472">
            <w:pPr>
              <w:keepNext w:val="0"/>
              <w:keepLines w:val="0"/>
              <w:pageBreakBefore w:val="0"/>
              <w:widowControl w:val="0"/>
              <w:kinsoku/>
              <w:wordWrap/>
              <w:overflowPunct/>
              <w:topLinePunct w:val="0"/>
              <w:autoSpaceDE/>
              <w:autoSpaceDN/>
              <w:bidi w:val="0"/>
              <w:adjustRightInd/>
              <w:snapToGrid/>
              <w:spacing w:line="360" w:lineRule="auto"/>
              <w:ind w:leftChars="0"/>
              <w:jc w:val="both"/>
              <w:textAlignment w:val="auto"/>
              <w:rPr>
                <w:rFonts w:hint="eastAsia" w:ascii="宋体" w:hAnsi="宋体" w:eastAsia="宋体" w:cs="宋体"/>
                <w:b w:val="0"/>
                <w:bCs w:val="0"/>
                <w:color w:val="auto"/>
                <w:kern w:val="2"/>
                <w:sz w:val="24"/>
                <w:szCs w:val="24"/>
                <w:lang w:val="en-US" w:eastAsia="zh-CN" w:bidi="ar-SA"/>
              </w:rPr>
            </w:pPr>
            <w:r>
              <w:rPr>
                <w:rFonts w:hint="eastAsia" w:ascii="宋体" w:hAnsi="宋体" w:eastAsia="宋体" w:cs="宋体"/>
                <w:b w:val="0"/>
                <w:bCs w:val="0"/>
                <w:color w:val="auto"/>
                <w:kern w:val="2"/>
                <w:sz w:val="24"/>
                <w:szCs w:val="24"/>
                <w:lang w:val="en-US" w:eastAsia="zh-CN" w:bidi="ar-SA"/>
              </w:rPr>
              <w:t>★12.具有回路整体加温功能，保证回路不受积水影响，保证流量传感器精准及向病人提供温暖气体，避免对呼吸道的刺激。</w:t>
            </w:r>
          </w:p>
          <w:p w14:paraId="1FB2A5BB">
            <w:pPr>
              <w:keepNext w:val="0"/>
              <w:keepLines w:val="0"/>
              <w:pageBreakBefore w:val="0"/>
              <w:widowControl w:val="0"/>
              <w:kinsoku/>
              <w:wordWrap/>
              <w:overflowPunct/>
              <w:topLinePunct w:val="0"/>
              <w:autoSpaceDE/>
              <w:autoSpaceDN/>
              <w:bidi w:val="0"/>
              <w:adjustRightInd/>
              <w:snapToGrid/>
              <w:spacing w:line="360" w:lineRule="auto"/>
              <w:ind w:leftChars="0"/>
              <w:textAlignment w:val="auto"/>
              <w:rPr>
                <w:rFonts w:hint="eastAsia" w:ascii="宋体" w:hAnsi="宋体" w:eastAsia="宋体" w:cs="宋体"/>
                <w:b w:val="0"/>
                <w:bCs w:val="0"/>
                <w:color w:val="auto"/>
                <w:kern w:val="2"/>
                <w:sz w:val="24"/>
                <w:szCs w:val="24"/>
                <w:lang w:val="en-US" w:eastAsia="zh-CN" w:bidi="ar-SA"/>
              </w:rPr>
            </w:pPr>
            <w:r>
              <w:rPr>
                <w:rFonts w:hint="eastAsia" w:ascii="宋体" w:hAnsi="宋体" w:eastAsia="宋体" w:cs="宋体"/>
                <w:b w:val="0"/>
                <w:bCs w:val="0"/>
                <w:color w:val="auto"/>
                <w:kern w:val="2"/>
                <w:sz w:val="24"/>
                <w:szCs w:val="24"/>
                <w:lang w:val="en-US" w:eastAsia="zh-CN" w:bidi="ar-SA"/>
              </w:rPr>
              <w:t>13.配备CO</w:t>
            </w:r>
            <w:r>
              <w:rPr>
                <w:rFonts w:hint="eastAsia" w:ascii="宋体" w:hAnsi="宋体" w:eastAsia="宋体" w:cs="宋体"/>
                <w:color w:val="auto"/>
                <w:sz w:val="24"/>
                <w:szCs w:val="24"/>
                <w:vertAlign w:val="subscript"/>
                <w:lang w:val="en-US" w:eastAsia="zh-CN"/>
              </w:rPr>
              <w:t>2</w:t>
            </w:r>
            <w:r>
              <w:rPr>
                <w:rFonts w:hint="eastAsia" w:ascii="宋体" w:hAnsi="宋体" w:eastAsia="宋体" w:cs="宋体"/>
                <w:b w:val="0"/>
                <w:bCs w:val="0"/>
                <w:color w:val="auto"/>
                <w:kern w:val="2"/>
                <w:sz w:val="24"/>
                <w:szCs w:val="24"/>
                <w:lang w:val="en-US" w:eastAsia="zh-CN" w:bidi="ar-SA"/>
              </w:rPr>
              <w:t>旁路功能，在机械通气过程中，更换钠石灰罐无需关停机械通气，可方便直接更换。</w:t>
            </w:r>
          </w:p>
          <w:p w14:paraId="23CAD29E">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宋体"/>
                <w:b w:val="0"/>
                <w:bCs w:val="0"/>
                <w:color w:val="auto"/>
                <w:kern w:val="2"/>
                <w:sz w:val="24"/>
                <w:szCs w:val="24"/>
                <w:lang w:val="en-US" w:eastAsia="zh-CN" w:bidi="ar-SA"/>
              </w:rPr>
            </w:pPr>
            <w:r>
              <w:rPr>
                <w:rFonts w:hint="eastAsia" w:ascii="宋体" w:hAnsi="宋体" w:eastAsia="宋体" w:cs="宋体"/>
                <w:b w:val="0"/>
                <w:bCs w:val="0"/>
                <w:color w:val="auto"/>
                <w:kern w:val="2"/>
                <w:sz w:val="24"/>
                <w:szCs w:val="24"/>
                <w:lang w:val="en-US" w:eastAsia="zh-CN" w:bidi="ar-SA"/>
              </w:rPr>
              <w:t>14.除屏幕气体气道压力监测外，一体化回路中具备机械式气道压力表，使于屏幕失效情况下观察患者气满压力。</w:t>
            </w:r>
          </w:p>
          <w:p w14:paraId="043630BB">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宋体"/>
                <w:b w:val="0"/>
                <w:bCs w:val="0"/>
                <w:color w:val="auto"/>
                <w:kern w:val="2"/>
                <w:sz w:val="24"/>
                <w:szCs w:val="24"/>
                <w:lang w:val="en-US" w:eastAsia="zh-CN" w:bidi="ar-SA"/>
              </w:rPr>
            </w:pPr>
            <w:r>
              <w:rPr>
                <w:rFonts w:hint="eastAsia" w:ascii="宋体" w:hAnsi="宋体" w:eastAsia="宋体" w:cs="宋体"/>
                <w:b w:val="0"/>
                <w:bCs w:val="0"/>
                <w:color w:val="auto"/>
                <w:kern w:val="2"/>
                <w:sz w:val="24"/>
                <w:szCs w:val="24"/>
                <w:lang w:val="en-US" w:eastAsia="zh-CN" w:bidi="ar-SA"/>
              </w:rPr>
              <w:t>15.提供辅助/控制通气，配备通气模式：VCV、PCV、PCV-VG、电子PEEP、SIMV-VC、SIMV-PC、CPAP/PS、手动通气，支持升级SIMV-VG、APRV、PSV。</w:t>
            </w:r>
          </w:p>
          <w:p w14:paraId="23235783">
            <w:pPr>
              <w:keepNext w:val="0"/>
              <w:keepLines w:val="0"/>
              <w:pageBreakBefore w:val="0"/>
              <w:widowControl w:val="0"/>
              <w:kinsoku/>
              <w:wordWrap/>
              <w:overflowPunct/>
              <w:topLinePunct w:val="0"/>
              <w:autoSpaceDE/>
              <w:autoSpaceDN/>
              <w:bidi w:val="0"/>
              <w:adjustRightInd/>
              <w:snapToGrid/>
              <w:spacing w:line="360" w:lineRule="auto"/>
              <w:ind w:leftChars="0"/>
              <w:jc w:val="both"/>
              <w:textAlignment w:val="auto"/>
              <w:rPr>
                <w:rFonts w:hint="eastAsia" w:ascii="宋体" w:hAnsi="宋体" w:eastAsia="宋体" w:cs="宋体"/>
                <w:b w:val="0"/>
                <w:bCs w:val="0"/>
                <w:color w:val="auto"/>
                <w:kern w:val="2"/>
                <w:sz w:val="24"/>
                <w:szCs w:val="24"/>
                <w:lang w:val="en-US" w:eastAsia="zh-CN" w:bidi="ar-SA"/>
              </w:rPr>
            </w:pPr>
            <w:r>
              <w:rPr>
                <w:rFonts w:hint="eastAsia" w:ascii="宋体" w:hAnsi="宋体" w:eastAsia="宋体" w:cs="宋体"/>
                <w:b w:val="0"/>
                <w:bCs w:val="0"/>
                <w:color w:val="auto"/>
                <w:kern w:val="2"/>
                <w:sz w:val="24"/>
                <w:szCs w:val="24"/>
                <w:lang w:val="en-US" w:eastAsia="zh-CN" w:bidi="ar-SA"/>
              </w:rPr>
              <w:t>★16.具有体外循环(心脏旁路)模式，并可在3种以上通气模式下使用。</w:t>
            </w:r>
          </w:p>
          <w:p w14:paraId="7CA6871D">
            <w:pPr>
              <w:keepNext w:val="0"/>
              <w:keepLines w:val="0"/>
              <w:pageBreakBefore w:val="0"/>
              <w:widowControl w:val="0"/>
              <w:kinsoku/>
              <w:wordWrap/>
              <w:overflowPunct/>
              <w:topLinePunct w:val="0"/>
              <w:autoSpaceDE/>
              <w:autoSpaceDN/>
              <w:bidi w:val="0"/>
              <w:adjustRightInd/>
              <w:snapToGrid/>
              <w:spacing w:line="360" w:lineRule="auto"/>
              <w:ind w:leftChars="0"/>
              <w:textAlignment w:val="auto"/>
              <w:rPr>
                <w:rFonts w:hint="eastAsia" w:ascii="宋体" w:hAnsi="宋体" w:eastAsia="宋体" w:cs="宋体"/>
                <w:b w:val="0"/>
                <w:bCs w:val="0"/>
                <w:color w:val="auto"/>
                <w:kern w:val="2"/>
                <w:sz w:val="24"/>
                <w:szCs w:val="24"/>
                <w:lang w:val="en-US" w:eastAsia="zh-CN" w:bidi="ar-SA"/>
              </w:rPr>
            </w:pPr>
            <w:r>
              <w:rPr>
                <w:rFonts w:hint="eastAsia" w:ascii="宋体" w:hAnsi="宋体" w:eastAsia="宋体" w:cs="宋体"/>
                <w:b w:val="0"/>
                <w:bCs w:val="0"/>
                <w:color w:val="auto"/>
                <w:kern w:val="2"/>
                <w:sz w:val="24"/>
                <w:szCs w:val="24"/>
                <w:lang w:val="en-US" w:eastAsia="zh-CN" w:bidi="ar-SA"/>
              </w:rPr>
              <w:t>17.潮气量设置范围：</w:t>
            </w:r>
          </w:p>
          <w:p w14:paraId="46CE0CF2">
            <w:pPr>
              <w:keepNext w:val="0"/>
              <w:keepLines w:val="0"/>
              <w:pageBreakBefore w:val="0"/>
              <w:widowControl w:val="0"/>
              <w:kinsoku/>
              <w:wordWrap/>
              <w:overflowPunct/>
              <w:topLinePunct w:val="0"/>
              <w:autoSpaceDE/>
              <w:autoSpaceDN/>
              <w:bidi w:val="0"/>
              <w:adjustRightInd/>
              <w:snapToGrid/>
              <w:spacing w:line="360" w:lineRule="auto"/>
              <w:ind w:leftChars="0"/>
              <w:jc w:val="both"/>
              <w:textAlignment w:val="auto"/>
              <w:rPr>
                <w:rFonts w:hint="eastAsia" w:ascii="宋体" w:hAnsi="宋体" w:eastAsia="宋体" w:cs="宋体"/>
                <w:b w:val="0"/>
                <w:bCs w:val="0"/>
                <w:color w:val="auto"/>
                <w:kern w:val="2"/>
                <w:sz w:val="24"/>
                <w:szCs w:val="24"/>
                <w:lang w:val="en-US" w:eastAsia="zh-CN" w:bidi="ar-SA"/>
              </w:rPr>
            </w:pPr>
            <w:r>
              <w:rPr>
                <w:rFonts w:hint="eastAsia" w:ascii="宋体" w:hAnsi="宋体" w:eastAsia="宋体" w:cs="宋体"/>
                <w:b w:val="0"/>
                <w:bCs w:val="0"/>
                <w:color w:val="auto"/>
                <w:kern w:val="2"/>
                <w:sz w:val="24"/>
                <w:szCs w:val="24"/>
                <w:lang w:val="en-US" w:eastAsia="zh-CN" w:bidi="ar-SA"/>
              </w:rPr>
              <w:t>★潮气量设置范围：5ml-1500ml（PCV模式），10ml-1500ml（VCV模式）</w:t>
            </w:r>
          </w:p>
          <w:p w14:paraId="3AC2411D">
            <w:pPr>
              <w:keepNext w:val="0"/>
              <w:keepLines w:val="0"/>
              <w:pageBreakBefore w:val="0"/>
              <w:widowControl w:val="0"/>
              <w:kinsoku/>
              <w:wordWrap/>
              <w:overflowPunct/>
              <w:topLinePunct w:val="0"/>
              <w:autoSpaceDE/>
              <w:autoSpaceDN/>
              <w:bidi w:val="0"/>
              <w:adjustRightInd/>
              <w:snapToGrid/>
              <w:spacing w:line="360" w:lineRule="auto"/>
              <w:ind w:leftChars="0"/>
              <w:jc w:val="both"/>
              <w:textAlignment w:val="auto"/>
              <w:rPr>
                <w:rFonts w:hint="eastAsia" w:ascii="宋体" w:hAnsi="宋体" w:eastAsia="宋体" w:cs="宋体"/>
                <w:b w:val="0"/>
                <w:bCs w:val="0"/>
                <w:color w:val="auto"/>
                <w:kern w:val="2"/>
                <w:sz w:val="24"/>
                <w:szCs w:val="24"/>
                <w:lang w:val="en-US" w:eastAsia="zh-CN" w:bidi="ar-SA"/>
              </w:rPr>
            </w:pPr>
            <w:r>
              <w:rPr>
                <w:rFonts w:hint="eastAsia" w:ascii="宋体" w:hAnsi="宋体" w:eastAsia="宋体" w:cs="宋体"/>
                <w:b w:val="0"/>
                <w:bCs w:val="0"/>
                <w:color w:val="auto"/>
                <w:kern w:val="2"/>
                <w:sz w:val="24"/>
                <w:szCs w:val="24"/>
                <w:lang w:val="en-US" w:eastAsia="zh-CN" w:bidi="ar-SA"/>
              </w:rPr>
              <w:t>潮气量监测范围：0到3000ml</w:t>
            </w:r>
          </w:p>
          <w:p w14:paraId="2B8B03D6">
            <w:pPr>
              <w:keepNext w:val="0"/>
              <w:keepLines w:val="0"/>
              <w:pageBreakBefore w:val="0"/>
              <w:widowControl w:val="0"/>
              <w:kinsoku/>
              <w:wordWrap/>
              <w:overflowPunct/>
              <w:topLinePunct w:val="0"/>
              <w:autoSpaceDE/>
              <w:autoSpaceDN/>
              <w:bidi w:val="0"/>
              <w:adjustRightInd/>
              <w:snapToGrid/>
              <w:spacing w:line="360" w:lineRule="auto"/>
              <w:ind w:leftChars="0"/>
              <w:jc w:val="both"/>
              <w:textAlignment w:val="auto"/>
              <w:rPr>
                <w:rFonts w:hint="eastAsia" w:ascii="宋体" w:hAnsi="宋体" w:eastAsia="宋体" w:cs="宋体"/>
                <w:b w:val="0"/>
                <w:bCs w:val="0"/>
                <w:color w:val="auto"/>
                <w:kern w:val="2"/>
                <w:sz w:val="24"/>
                <w:szCs w:val="24"/>
                <w:lang w:val="en-US" w:eastAsia="zh-CN" w:bidi="ar-SA"/>
              </w:rPr>
            </w:pPr>
            <w:r>
              <w:rPr>
                <w:rFonts w:hint="eastAsia" w:ascii="宋体" w:hAnsi="宋体" w:eastAsia="宋体" w:cs="宋体"/>
                <w:b w:val="0"/>
                <w:bCs w:val="0"/>
                <w:color w:val="auto"/>
                <w:kern w:val="2"/>
                <w:sz w:val="24"/>
                <w:szCs w:val="24"/>
                <w:lang w:val="en-US" w:eastAsia="zh-CN" w:bidi="ar-SA"/>
              </w:rPr>
              <w:t>★呼吸机吸气阀峰值流速：≥160 L/min；</w:t>
            </w:r>
          </w:p>
          <w:p w14:paraId="5843C499">
            <w:pPr>
              <w:keepNext w:val="0"/>
              <w:keepLines w:val="0"/>
              <w:pageBreakBefore w:val="0"/>
              <w:widowControl w:val="0"/>
              <w:kinsoku/>
              <w:wordWrap/>
              <w:overflowPunct/>
              <w:topLinePunct w:val="0"/>
              <w:autoSpaceDE/>
              <w:autoSpaceDN/>
              <w:bidi w:val="0"/>
              <w:adjustRightInd/>
              <w:snapToGrid/>
              <w:spacing w:line="360" w:lineRule="auto"/>
              <w:ind w:leftChars="0"/>
              <w:jc w:val="both"/>
              <w:textAlignment w:val="auto"/>
              <w:rPr>
                <w:rFonts w:hint="eastAsia" w:ascii="宋体" w:hAnsi="宋体" w:eastAsia="宋体" w:cs="宋体"/>
                <w:b w:val="0"/>
                <w:bCs w:val="0"/>
                <w:color w:val="auto"/>
                <w:kern w:val="2"/>
                <w:sz w:val="24"/>
                <w:szCs w:val="24"/>
                <w:lang w:val="en-US" w:eastAsia="zh-CN" w:bidi="ar-SA"/>
              </w:rPr>
            </w:pPr>
            <w:r>
              <w:rPr>
                <w:rFonts w:hint="eastAsia" w:ascii="宋体" w:hAnsi="宋体" w:eastAsia="宋体" w:cs="宋体"/>
                <w:b w:val="0"/>
                <w:bCs w:val="0"/>
                <w:color w:val="auto"/>
                <w:kern w:val="2"/>
                <w:sz w:val="24"/>
                <w:szCs w:val="24"/>
                <w:lang w:val="en-US" w:eastAsia="zh-CN" w:bidi="ar-SA"/>
              </w:rPr>
              <w:t>吸气压力设置范围：5-70 cmH</w:t>
            </w:r>
            <w:r>
              <w:rPr>
                <w:rFonts w:hint="eastAsia" w:ascii="宋体" w:hAnsi="宋体" w:eastAsia="宋体" w:cs="宋体"/>
                <w:color w:val="auto"/>
                <w:sz w:val="24"/>
                <w:szCs w:val="24"/>
                <w:vertAlign w:val="subscript"/>
                <w:lang w:val="en-US" w:eastAsia="zh-CN"/>
              </w:rPr>
              <w:t>2</w:t>
            </w:r>
            <w:r>
              <w:rPr>
                <w:rFonts w:hint="eastAsia" w:ascii="宋体" w:hAnsi="宋体" w:eastAsia="宋体" w:cs="宋体"/>
                <w:b w:val="0"/>
                <w:bCs w:val="0"/>
                <w:color w:val="auto"/>
                <w:kern w:val="2"/>
                <w:sz w:val="24"/>
                <w:szCs w:val="24"/>
                <w:lang w:val="en-US" w:eastAsia="zh-CN" w:bidi="ar-SA"/>
              </w:rPr>
              <w:t>O （PEEP+）；</w:t>
            </w:r>
          </w:p>
          <w:p w14:paraId="62ED91B4">
            <w:pPr>
              <w:keepNext w:val="0"/>
              <w:keepLines w:val="0"/>
              <w:pageBreakBefore w:val="0"/>
              <w:widowControl w:val="0"/>
              <w:kinsoku/>
              <w:wordWrap/>
              <w:overflowPunct/>
              <w:topLinePunct w:val="0"/>
              <w:autoSpaceDE/>
              <w:autoSpaceDN/>
              <w:bidi w:val="0"/>
              <w:adjustRightInd/>
              <w:snapToGrid/>
              <w:spacing w:line="360" w:lineRule="auto"/>
              <w:ind w:leftChars="0"/>
              <w:jc w:val="both"/>
              <w:textAlignment w:val="auto"/>
              <w:rPr>
                <w:rFonts w:hint="eastAsia" w:ascii="宋体" w:hAnsi="宋体" w:eastAsia="宋体" w:cs="宋体"/>
                <w:b w:val="0"/>
                <w:bCs w:val="0"/>
                <w:color w:val="auto"/>
                <w:kern w:val="2"/>
                <w:sz w:val="24"/>
                <w:szCs w:val="24"/>
                <w:lang w:val="en-US" w:eastAsia="zh-CN" w:bidi="ar-SA"/>
              </w:rPr>
            </w:pPr>
            <w:r>
              <w:rPr>
                <w:rFonts w:hint="eastAsia" w:ascii="宋体" w:hAnsi="宋体" w:eastAsia="宋体" w:cs="宋体"/>
                <w:b w:val="0"/>
                <w:bCs w:val="0"/>
                <w:color w:val="auto"/>
                <w:kern w:val="2"/>
                <w:sz w:val="24"/>
                <w:szCs w:val="24"/>
                <w:lang w:val="en-US" w:eastAsia="zh-CN" w:bidi="ar-SA"/>
              </w:rPr>
              <w:t>吸呼比：4:1到1:8</w:t>
            </w:r>
          </w:p>
          <w:p w14:paraId="5897FE46">
            <w:pPr>
              <w:keepNext w:val="0"/>
              <w:keepLines w:val="0"/>
              <w:pageBreakBefore w:val="0"/>
              <w:widowControl w:val="0"/>
              <w:kinsoku/>
              <w:wordWrap/>
              <w:overflowPunct/>
              <w:topLinePunct w:val="0"/>
              <w:autoSpaceDE/>
              <w:autoSpaceDN/>
              <w:bidi w:val="0"/>
              <w:adjustRightInd/>
              <w:snapToGrid/>
              <w:spacing w:line="360" w:lineRule="auto"/>
              <w:ind w:leftChars="0"/>
              <w:jc w:val="both"/>
              <w:textAlignment w:val="auto"/>
              <w:rPr>
                <w:rFonts w:hint="eastAsia" w:ascii="宋体" w:hAnsi="宋体" w:eastAsia="宋体" w:cs="宋体"/>
                <w:b w:val="0"/>
                <w:bCs w:val="0"/>
                <w:color w:val="auto"/>
                <w:kern w:val="2"/>
                <w:sz w:val="24"/>
                <w:szCs w:val="24"/>
                <w:lang w:val="en-US" w:eastAsia="zh-CN" w:bidi="ar-SA"/>
              </w:rPr>
            </w:pPr>
            <w:r>
              <w:rPr>
                <w:rFonts w:hint="eastAsia" w:ascii="宋体" w:hAnsi="宋体" w:eastAsia="宋体" w:cs="宋体"/>
                <w:b w:val="0"/>
                <w:bCs w:val="0"/>
                <w:color w:val="auto"/>
                <w:kern w:val="2"/>
                <w:sz w:val="24"/>
                <w:szCs w:val="24"/>
                <w:lang w:val="en-US" w:eastAsia="zh-CN" w:bidi="ar-SA"/>
              </w:rPr>
              <w:t>呼吸频率：2-100次/分钟</w:t>
            </w:r>
          </w:p>
          <w:p w14:paraId="323890CF">
            <w:pPr>
              <w:keepNext w:val="0"/>
              <w:keepLines w:val="0"/>
              <w:pageBreakBefore w:val="0"/>
              <w:widowControl w:val="0"/>
              <w:kinsoku/>
              <w:wordWrap/>
              <w:overflowPunct/>
              <w:topLinePunct w:val="0"/>
              <w:autoSpaceDE/>
              <w:autoSpaceDN/>
              <w:bidi w:val="0"/>
              <w:adjustRightInd/>
              <w:snapToGrid/>
              <w:spacing w:line="360" w:lineRule="auto"/>
              <w:ind w:leftChars="0"/>
              <w:textAlignment w:val="auto"/>
              <w:rPr>
                <w:rFonts w:hint="eastAsia" w:ascii="宋体" w:hAnsi="宋体" w:eastAsia="宋体" w:cs="宋体"/>
                <w:b w:val="0"/>
                <w:bCs w:val="0"/>
                <w:color w:val="auto"/>
                <w:kern w:val="2"/>
                <w:sz w:val="24"/>
                <w:szCs w:val="24"/>
                <w:lang w:val="en-US" w:eastAsia="zh-CN" w:bidi="ar-SA"/>
              </w:rPr>
            </w:pPr>
            <w:r>
              <w:rPr>
                <w:rFonts w:hint="eastAsia" w:ascii="宋体" w:hAnsi="宋体" w:eastAsia="宋体" w:cs="宋体"/>
                <w:b w:val="0"/>
                <w:bCs w:val="0"/>
                <w:color w:val="auto"/>
                <w:kern w:val="2"/>
                <w:sz w:val="24"/>
                <w:szCs w:val="24"/>
                <w:lang w:val="en-US" w:eastAsia="zh-CN" w:bidi="ar-SA"/>
              </w:rPr>
              <w:t>18.具备肺保护工具：支持两种复张手法——单周期和多周期，支持定时膨肺功能。</w:t>
            </w:r>
          </w:p>
          <w:p w14:paraId="3391DE9D">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宋体"/>
                <w:b w:val="0"/>
                <w:bCs w:val="0"/>
                <w:color w:val="auto"/>
                <w:kern w:val="2"/>
                <w:sz w:val="24"/>
                <w:szCs w:val="24"/>
                <w:lang w:val="en-US" w:eastAsia="zh-CN" w:bidi="ar-SA"/>
              </w:rPr>
            </w:pPr>
            <w:r>
              <w:rPr>
                <w:rFonts w:hint="eastAsia" w:ascii="宋体" w:hAnsi="宋体" w:eastAsia="宋体" w:cs="宋体"/>
                <w:b w:val="0"/>
                <w:bCs w:val="0"/>
                <w:color w:val="auto"/>
                <w:kern w:val="2"/>
                <w:sz w:val="24"/>
                <w:szCs w:val="24"/>
                <w:lang w:val="en-US" w:eastAsia="zh-CN" w:bidi="ar-SA"/>
              </w:rPr>
              <w:t>19.具备患者气道驱动压监测，非呼吸机通气驱动压力。</w:t>
            </w:r>
          </w:p>
          <w:p w14:paraId="5F567CFD">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宋体"/>
                <w:b w:val="0"/>
                <w:bCs w:val="0"/>
                <w:color w:val="auto"/>
                <w:kern w:val="2"/>
                <w:sz w:val="24"/>
                <w:szCs w:val="24"/>
                <w:lang w:val="en-US" w:eastAsia="zh-CN" w:bidi="ar-SA"/>
              </w:rPr>
            </w:pPr>
            <w:r>
              <w:rPr>
                <w:rFonts w:hint="eastAsia" w:ascii="宋体" w:hAnsi="宋体" w:eastAsia="宋体" w:cs="宋体"/>
                <w:b w:val="0"/>
                <w:bCs w:val="0"/>
                <w:color w:val="auto"/>
                <w:kern w:val="2"/>
                <w:sz w:val="24"/>
                <w:szCs w:val="24"/>
                <w:lang w:val="en-US" w:eastAsia="zh-CN" w:bidi="ar-SA"/>
              </w:rPr>
              <w:t>20.具备自动控制麻醉功能，可直接设置目标呼出麻药浓度和吸入氧浓度。</w:t>
            </w:r>
          </w:p>
          <w:p w14:paraId="7FF62674">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宋体"/>
                <w:b w:val="0"/>
                <w:bCs w:val="0"/>
                <w:color w:val="auto"/>
                <w:kern w:val="2"/>
                <w:sz w:val="24"/>
                <w:szCs w:val="24"/>
                <w:lang w:val="en-US" w:eastAsia="zh-CN" w:bidi="ar-SA"/>
              </w:rPr>
            </w:pPr>
            <w:r>
              <w:rPr>
                <w:rFonts w:hint="eastAsia" w:ascii="宋体" w:hAnsi="宋体" w:eastAsia="宋体" w:cs="宋体"/>
                <w:b w:val="0"/>
                <w:bCs w:val="0"/>
                <w:color w:val="auto"/>
                <w:kern w:val="2"/>
                <w:sz w:val="24"/>
                <w:szCs w:val="24"/>
                <w:lang w:val="en-US" w:eastAsia="zh-CN" w:bidi="ar-SA"/>
              </w:rPr>
              <w:t>21.麻醉机内置插件槽，可直接热插拔插件,插件可在同品牌监护仪和麻醉机之间通用,可配备插件：AG麻醉气体模块、BIS、EtCO</w:t>
            </w:r>
            <w:r>
              <w:rPr>
                <w:rFonts w:hint="eastAsia" w:ascii="宋体" w:hAnsi="宋体" w:eastAsia="宋体" w:cs="宋体"/>
                <w:color w:val="auto"/>
                <w:sz w:val="24"/>
                <w:szCs w:val="24"/>
                <w:vertAlign w:val="subscript"/>
                <w:lang w:val="en-US" w:eastAsia="zh-CN"/>
              </w:rPr>
              <w:t>2</w:t>
            </w:r>
            <w:r>
              <w:rPr>
                <w:rFonts w:hint="eastAsia" w:ascii="宋体" w:hAnsi="宋体" w:eastAsia="宋体" w:cs="宋体"/>
                <w:b w:val="0"/>
                <w:bCs w:val="0"/>
                <w:color w:val="auto"/>
                <w:kern w:val="2"/>
                <w:sz w:val="24"/>
                <w:szCs w:val="24"/>
                <w:lang w:val="en-US" w:eastAsia="zh-CN" w:bidi="ar-SA"/>
              </w:rPr>
              <w:t>、NMT，可单独升级EtCO</w:t>
            </w:r>
            <w:r>
              <w:rPr>
                <w:rFonts w:hint="eastAsia" w:ascii="宋体" w:hAnsi="宋体" w:eastAsia="宋体" w:cs="宋体"/>
                <w:color w:val="auto"/>
                <w:sz w:val="24"/>
                <w:szCs w:val="24"/>
                <w:vertAlign w:val="subscript"/>
                <w:lang w:val="en-US" w:eastAsia="zh-CN"/>
              </w:rPr>
              <w:t>2</w:t>
            </w:r>
            <w:r>
              <w:rPr>
                <w:rFonts w:hint="eastAsia" w:ascii="宋体" w:hAnsi="宋体" w:eastAsia="宋体" w:cs="宋体"/>
                <w:b w:val="0"/>
                <w:bCs w:val="0"/>
                <w:color w:val="auto"/>
                <w:kern w:val="2"/>
                <w:sz w:val="24"/>
                <w:szCs w:val="24"/>
                <w:lang w:val="en-US" w:eastAsia="zh-CN" w:bidi="ar-SA"/>
              </w:rPr>
              <w:t>插件。</w:t>
            </w:r>
          </w:p>
          <w:p w14:paraId="0BA806EF">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宋体"/>
                <w:b w:val="0"/>
                <w:bCs w:val="0"/>
                <w:color w:val="auto"/>
                <w:kern w:val="2"/>
                <w:sz w:val="24"/>
                <w:szCs w:val="24"/>
                <w:lang w:val="en-US" w:eastAsia="zh-CN" w:bidi="ar-SA"/>
              </w:rPr>
            </w:pPr>
            <w:r>
              <w:rPr>
                <w:rFonts w:hint="eastAsia" w:ascii="宋体" w:hAnsi="宋体" w:eastAsia="宋体" w:cs="宋体"/>
                <w:b w:val="0"/>
                <w:bCs w:val="0"/>
                <w:color w:val="auto"/>
                <w:kern w:val="2"/>
                <w:sz w:val="24"/>
                <w:szCs w:val="24"/>
                <w:lang w:val="en-US" w:eastAsia="zh-CN" w:bidi="ar-SA"/>
              </w:rPr>
              <w:t>22.全自动使用前自检：图示化检测，检测失败时给于文字和图示提醒可能出错的原因。可预约定时自检。</w:t>
            </w:r>
          </w:p>
          <w:p w14:paraId="036A6AA2">
            <w:pPr>
              <w:keepNext w:val="0"/>
              <w:keepLines w:val="0"/>
              <w:pageBreakBefore w:val="0"/>
              <w:widowControl w:val="0"/>
              <w:kinsoku/>
              <w:wordWrap/>
              <w:overflowPunct/>
              <w:topLinePunct w:val="0"/>
              <w:autoSpaceDE/>
              <w:autoSpaceDN/>
              <w:bidi w:val="0"/>
              <w:adjustRightInd/>
              <w:snapToGrid/>
              <w:spacing w:line="360" w:lineRule="auto"/>
              <w:ind w:leftChars="0"/>
              <w:jc w:val="both"/>
              <w:textAlignment w:val="auto"/>
              <w:rPr>
                <w:rFonts w:hint="eastAsia" w:ascii="宋体" w:hAnsi="宋体" w:eastAsia="宋体" w:cs="宋体"/>
                <w:b w:val="0"/>
                <w:bCs w:val="0"/>
                <w:color w:val="auto"/>
                <w:kern w:val="2"/>
                <w:sz w:val="24"/>
                <w:szCs w:val="24"/>
                <w:lang w:val="en-US" w:eastAsia="zh-CN" w:bidi="ar-SA"/>
              </w:rPr>
            </w:pPr>
            <w:r>
              <w:rPr>
                <w:rFonts w:hint="eastAsia" w:ascii="宋体" w:hAnsi="宋体" w:eastAsia="宋体" w:cs="宋体"/>
                <w:b w:val="0"/>
                <w:bCs w:val="0"/>
                <w:color w:val="auto"/>
                <w:kern w:val="2"/>
                <w:sz w:val="24"/>
                <w:szCs w:val="24"/>
                <w:lang w:val="en-US" w:eastAsia="zh-CN" w:bidi="ar-SA"/>
              </w:rPr>
              <w:t>★23.二氧化碳吸收器（钠石灰罐）容量≤1500ml，适用于低微流量麻醉应用。</w:t>
            </w:r>
          </w:p>
          <w:p w14:paraId="1A9B33B4">
            <w:pPr>
              <w:keepNext w:val="0"/>
              <w:keepLines w:val="0"/>
              <w:pageBreakBefore w:val="0"/>
              <w:widowControl w:val="0"/>
              <w:kinsoku/>
              <w:wordWrap/>
              <w:overflowPunct/>
              <w:topLinePunct w:val="0"/>
              <w:autoSpaceDE/>
              <w:autoSpaceDN/>
              <w:bidi w:val="0"/>
              <w:adjustRightInd/>
              <w:snapToGrid/>
              <w:spacing w:line="360" w:lineRule="auto"/>
              <w:ind w:leftChars="0"/>
              <w:textAlignment w:val="auto"/>
              <w:rPr>
                <w:rFonts w:hint="eastAsia" w:ascii="宋体" w:hAnsi="宋体" w:eastAsia="宋体" w:cs="宋体"/>
                <w:b w:val="0"/>
                <w:bCs w:val="0"/>
                <w:color w:val="auto"/>
                <w:kern w:val="2"/>
                <w:sz w:val="24"/>
                <w:szCs w:val="24"/>
                <w:lang w:val="en-US" w:eastAsia="zh-CN" w:bidi="ar-SA"/>
              </w:rPr>
            </w:pPr>
            <w:r>
              <w:rPr>
                <w:rFonts w:hint="eastAsia" w:ascii="宋体" w:hAnsi="宋体" w:eastAsia="宋体" w:cs="宋体"/>
                <w:b w:val="0"/>
                <w:bCs w:val="0"/>
                <w:color w:val="auto"/>
                <w:kern w:val="2"/>
                <w:sz w:val="24"/>
                <w:szCs w:val="24"/>
                <w:lang w:val="en-US" w:eastAsia="zh-CN" w:bidi="ar-SA"/>
              </w:rPr>
              <w:t>24.回路部件可以耐受≥134℃高温高压消毒以避免院内交叉感染(包括流量传感器)。</w:t>
            </w:r>
          </w:p>
          <w:p w14:paraId="0B234E57">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宋体"/>
                <w:b w:val="0"/>
                <w:bCs w:val="0"/>
                <w:color w:val="auto"/>
                <w:kern w:val="2"/>
                <w:sz w:val="24"/>
                <w:szCs w:val="24"/>
                <w:lang w:val="en-US" w:eastAsia="zh-CN" w:bidi="ar-SA"/>
              </w:rPr>
            </w:pPr>
            <w:r>
              <w:rPr>
                <w:rFonts w:hint="eastAsia" w:ascii="宋体" w:hAnsi="宋体" w:eastAsia="宋体" w:cs="宋体"/>
                <w:b w:val="0"/>
                <w:bCs w:val="0"/>
                <w:color w:val="auto"/>
                <w:kern w:val="2"/>
                <w:sz w:val="24"/>
                <w:szCs w:val="24"/>
                <w:lang w:val="en-US" w:eastAsia="zh-CN" w:bidi="ar-SA"/>
              </w:rPr>
              <w:t>25.麻醉机可提供标准HL7协议，与院方信息系统实现实时通讯。</w:t>
            </w:r>
          </w:p>
          <w:p w14:paraId="527C796E">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宋体"/>
                <w:b w:val="0"/>
                <w:bCs w:val="0"/>
                <w:color w:val="auto"/>
                <w:kern w:val="2"/>
                <w:sz w:val="24"/>
                <w:szCs w:val="24"/>
                <w:lang w:val="en-US" w:eastAsia="zh-CN" w:bidi="ar-SA"/>
              </w:rPr>
            </w:pPr>
            <w:r>
              <w:rPr>
                <w:rFonts w:hint="eastAsia" w:ascii="宋体" w:hAnsi="宋体" w:eastAsia="宋体" w:cs="宋体"/>
                <w:b w:val="0"/>
                <w:bCs w:val="0"/>
                <w:color w:val="auto"/>
                <w:kern w:val="2"/>
                <w:sz w:val="24"/>
                <w:szCs w:val="24"/>
                <w:lang w:val="en-US" w:eastAsia="zh-CN" w:bidi="ar-SA"/>
              </w:rPr>
              <w:t>26.麻醉监护仪的基本功能模块具有心电、呼吸、心率、无创血压、血氧饱和度、脉搏、双通道体温和双通道有创血压的同时监测。</w:t>
            </w:r>
          </w:p>
          <w:p w14:paraId="1FD5FF10">
            <w:pPr>
              <w:keepNext w:val="0"/>
              <w:keepLines w:val="0"/>
              <w:pageBreakBefore w:val="0"/>
              <w:widowControl w:val="0"/>
              <w:kinsoku/>
              <w:wordWrap/>
              <w:overflowPunct/>
              <w:topLinePunct w:val="0"/>
              <w:autoSpaceDE/>
              <w:autoSpaceDN/>
              <w:bidi w:val="0"/>
              <w:adjustRightInd/>
              <w:snapToGrid/>
              <w:spacing w:line="360" w:lineRule="auto"/>
              <w:ind w:leftChars="0"/>
              <w:jc w:val="both"/>
              <w:textAlignment w:val="auto"/>
              <w:rPr>
                <w:rFonts w:hint="eastAsia" w:ascii="宋体" w:hAnsi="宋体" w:eastAsia="宋体" w:cs="宋体"/>
                <w:b w:val="0"/>
                <w:bCs w:val="0"/>
                <w:color w:val="auto"/>
                <w:kern w:val="2"/>
                <w:sz w:val="24"/>
                <w:szCs w:val="24"/>
                <w:lang w:val="en-US" w:eastAsia="zh-CN" w:bidi="ar-SA"/>
              </w:rPr>
            </w:pPr>
            <w:r>
              <w:rPr>
                <w:rFonts w:hint="eastAsia" w:ascii="宋体" w:hAnsi="宋体" w:eastAsia="宋体" w:cs="宋体"/>
                <w:b w:val="0"/>
                <w:bCs w:val="0"/>
                <w:color w:val="auto"/>
                <w:kern w:val="2"/>
                <w:sz w:val="24"/>
                <w:szCs w:val="24"/>
                <w:lang w:val="en-US" w:eastAsia="zh-CN" w:bidi="ar-SA"/>
              </w:rPr>
              <w:t>★27.麻醉监护仪采用模块化插件式设计，主机、显示屏和插件槽一体化设计，主机模块插槽数≥5个（非电池插槽），且模块支持插入监护仪主机任意插槽。</w:t>
            </w:r>
          </w:p>
          <w:p w14:paraId="081BB3E4">
            <w:pPr>
              <w:keepNext w:val="0"/>
              <w:keepLines w:val="0"/>
              <w:pageBreakBefore w:val="0"/>
              <w:widowControl w:val="0"/>
              <w:kinsoku/>
              <w:wordWrap/>
              <w:overflowPunct/>
              <w:topLinePunct w:val="0"/>
              <w:autoSpaceDE/>
              <w:autoSpaceDN/>
              <w:bidi w:val="0"/>
              <w:adjustRightInd/>
              <w:snapToGrid/>
              <w:spacing w:line="360" w:lineRule="auto"/>
              <w:ind w:leftChars="0"/>
              <w:textAlignment w:val="auto"/>
              <w:rPr>
                <w:rFonts w:hint="eastAsia" w:ascii="宋体" w:hAnsi="宋体" w:eastAsia="宋体" w:cs="宋体"/>
                <w:b w:val="0"/>
                <w:bCs w:val="0"/>
                <w:color w:val="auto"/>
                <w:kern w:val="2"/>
                <w:sz w:val="24"/>
                <w:szCs w:val="24"/>
                <w:lang w:val="en-US" w:eastAsia="zh-CN" w:bidi="ar-SA"/>
              </w:rPr>
            </w:pPr>
            <w:r>
              <w:rPr>
                <w:rFonts w:hint="eastAsia" w:ascii="宋体" w:hAnsi="宋体" w:eastAsia="宋体" w:cs="宋体"/>
                <w:b w:val="0"/>
                <w:bCs w:val="0"/>
                <w:color w:val="auto"/>
                <w:kern w:val="2"/>
                <w:sz w:val="24"/>
                <w:szCs w:val="24"/>
                <w:lang w:val="en-US" w:eastAsia="zh-CN" w:bidi="ar-SA"/>
              </w:rPr>
              <w:t>28.麻醉监护仪采用≥18寸彩色液晶触摸屏（电容屏），分辨率≥1280*800，≥10通道波形显示。</w:t>
            </w:r>
          </w:p>
          <w:p w14:paraId="6BE6785D">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宋体"/>
                <w:b w:val="0"/>
                <w:bCs w:val="0"/>
                <w:color w:val="auto"/>
                <w:kern w:val="2"/>
                <w:sz w:val="24"/>
                <w:szCs w:val="24"/>
                <w:lang w:val="en-US" w:eastAsia="zh-CN" w:bidi="ar-SA"/>
              </w:rPr>
            </w:pPr>
            <w:r>
              <w:rPr>
                <w:rFonts w:hint="eastAsia" w:ascii="宋体" w:hAnsi="宋体" w:eastAsia="宋体" w:cs="宋体"/>
                <w:b w:val="0"/>
                <w:bCs w:val="0"/>
                <w:color w:val="auto"/>
                <w:kern w:val="2"/>
                <w:sz w:val="24"/>
                <w:szCs w:val="24"/>
                <w:lang w:val="en-US" w:eastAsia="zh-CN" w:bidi="ar-SA"/>
              </w:rPr>
              <w:t>29.基本功能模块支持从监护仪拔出后作为一个独立的监护仪支持病人的无缝转移，插入监护仪模块插槽作为主机模块，可以实现插入监护仪主机的任意插槽，具有独立操作显示屏，屏幕尺寸≥5英寸，内置锂电池供电≥6小时，无风扇设计。</w:t>
            </w:r>
          </w:p>
          <w:p w14:paraId="1D40BEEB">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宋体"/>
                <w:b w:val="0"/>
                <w:bCs w:val="0"/>
                <w:color w:val="auto"/>
                <w:kern w:val="2"/>
                <w:sz w:val="24"/>
                <w:szCs w:val="24"/>
                <w:lang w:val="en-US" w:eastAsia="zh-CN" w:bidi="ar-SA"/>
              </w:rPr>
            </w:pPr>
            <w:r>
              <w:rPr>
                <w:rFonts w:hint="eastAsia" w:ascii="宋体" w:hAnsi="宋体" w:eastAsia="宋体" w:cs="宋体"/>
                <w:b w:val="0"/>
                <w:bCs w:val="0"/>
                <w:color w:val="auto"/>
                <w:kern w:val="2"/>
                <w:sz w:val="24"/>
                <w:szCs w:val="24"/>
                <w:lang w:val="en-US" w:eastAsia="zh-CN" w:bidi="ar-SA"/>
              </w:rPr>
              <w:t>30.麻醉监护仪具备血流动力学，药物计算，氧合计算，通气计算和肾功能计算功能。</w:t>
            </w:r>
          </w:p>
          <w:p w14:paraId="106F296C">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宋体"/>
                <w:b w:val="0"/>
                <w:bCs w:val="0"/>
                <w:color w:val="auto"/>
                <w:kern w:val="2"/>
                <w:sz w:val="24"/>
                <w:szCs w:val="24"/>
                <w:lang w:val="en-US" w:eastAsia="zh-CN" w:bidi="ar-SA"/>
              </w:rPr>
            </w:pPr>
            <w:r>
              <w:rPr>
                <w:rFonts w:hint="eastAsia" w:ascii="宋体" w:hAnsi="宋体" w:eastAsia="宋体" w:cs="宋体"/>
                <w:b w:val="0"/>
                <w:bCs w:val="0"/>
                <w:color w:val="auto"/>
                <w:kern w:val="2"/>
                <w:sz w:val="24"/>
                <w:szCs w:val="24"/>
                <w:lang w:val="en-US" w:eastAsia="zh-CN" w:bidi="ar-SA"/>
              </w:rPr>
              <w:t>31.支持室上性心动过速和SVCs/min等室上性心律失常分析。</w:t>
            </w:r>
          </w:p>
          <w:p w14:paraId="4B5E451D">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宋体"/>
                <w:b w:val="0"/>
                <w:bCs w:val="0"/>
                <w:color w:val="auto"/>
                <w:kern w:val="2"/>
                <w:sz w:val="24"/>
                <w:szCs w:val="24"/>
                <w:lang w:val="en-US" w:eastAsia="zh-CN" w:bidi="ar-SA"/>
              </w:rPr>
            </w:pPr>
            <w:r>
              <w:rPr>
                <w:rFonts w:hint="eastAsia" w:ascii="宋体" w:hAnsi="宋体" w:eastAsia="宋体" w:cs="宋体"/>
                <w:b w:val="0"/>
                <w:bCs w:val="0"/>
                <w:color w:val="auto"/>
                <w:kern w:val="2"/>
                <w:sz w:val="24"/>
                <w:szCs w:val="24"/>
                <w:lang w:val="en-US" w:eastAsia="zh-CN" w:bidi="ar-SA"/>
              </w:rPr>
              <w:t>32.支持升级NFC功能，实现NFC拓展外部设备。</w:t>
            </w:r>
          </w:p>
          <w:p w14:paraId="2E64FE5F">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宋体"/>
                <w:b w:val="0"/>
                <w:bCs w:val="0"/>
                <w:color w:val="auto"/>
                <w:kern w:val="2"/>
                <w:sz w:val="24"/>
                <w:szCs w:val="24"/>
                <w:lang w:val="en-US" w:eastAsia="zh-CN" w:bidi="ar-SA"/>
              </w:rPr>
            </w:pPr>
            <w:r>
              <w:rPr>
                <w:rFonts w:hint="eastAsia" w:ascii="宋体" w:hAnsi="宋体" w:eastAsia="宋体" w:cs="宋体"/>
                <w:b w:val="0"/>
                <w:bCs w:val="0"/>
                <w:color w:val="auto"/>
                <w:kern w:val="2"/>
                <w:sz w:val="24"/>
                <w:szCs w:val="24"/>
                <w:lang w:val="en-US" w:eastAsia="zh-CN" w:bidi="ar-SA"/>
              </w:rPr>
              <w:t>33.具备模块升级功能：包括但不限于血流动力学PICCO、脑组织氧监测、脑电双频指数、脑电麻醉深度指数、麻醉气体AG、肌松NMT、呼末二氧化碳监测高级参数。</w:t>
            </w:r>
          </w:p>
          <w:p w14:paraId="46886F07">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宋体"/>
                <w:b w:val="0"/>
                <w:bCs w:val="0"/>
                <w:color w:val="auto"/>
                <w:kern w:val="2"/>
                <w:sz w:val="24"/>
                <w:szCs w:val="24"/>
                <w:lang w:val="en-US" w:eastAsia="zh-CN" w:bidi="ar-SA"/>
              </w:rPr>
            </w:pPr>
            <w:r>
              <w:rPr>
                <w:rFonts w:hint="eastAsia" w:ascii="宋体" w:hAnsi="宋体" w:eastAsia="宋体" w:cs="宋体"/>
                <w:b w:val="0"/>
                <w:bCs w:val="0"/>
                <w:color w:val="auto"/>
                <w:kern w:val="2"/>
                <w:sz w:val="24"/>
                <w:szCs w:val="24"/>
                <w:lang w:val="en-US" w:eastAsia="zh-CN" w:bidi="ar-SA"/>
              </w:rPr>
              <w:t>34.支持升级FloTrac监测功能模块或可实现FloTrac技术单机产品，非漂浮导管热稀释法或无创阻抗法，可通过监测桡动脉压力提供连续心排量（CCO）、每搏量变异（SVV）、实时外周血管阻力（SVR）等监测参数，满足连续血流动力学监测需求。</w:t>
            </w:r>
          </w:p>
          <w:p w14:paraId="3489B350">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宋体"/>
                <w:b w:val="0"/>
                <w:bCs w:val="0"/>
                <w:color w:val="auto"/>
                <w:kern w:val="2"/>
                <w:sz w:val="24"/>
                <w:szCs w:val="24"/>
                <w:lang w:val="en-US" w:eastAsia="zh-CN" w:bidi="ar-SA"/>
              </w:rPr>
            </w:pPr>
            <w:r>
              <w:rPr>
                <w:rFonts w:hint="eastAsia" w:ascii="宋体" w:hAnsi="宋体" w:eastAsia="宋体" w:cs="宋体"/>
                <w:b w:val="0"/>
                <w:bCs w:val="0"/>
                <w:color w:val="auto"/>
                <w:kern w:val="2"/>
                <w:sz w:val="24"/>
                <w:szCs w:val="24"/>
                <w:lang w:val="en-US" w:eastAsia="zh-CN" w:bidi="ar-SA"/>
              </w:rPr>
              <w:t>35.具有报警升级功能，当参数报警经过一定的时间未被处理或伴发了其他报警，就会升级到更高一个级别。</w:t>
            </w:r>
          </w:p>
          <w:p w14:paraId="05CC9BC7">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宋体"/>
                <w:b w:val="0"/>
                <w:bCs w:val="0"/>
                <w:color w:val="auto"/>
                <w:kern w:val="2"/>
                <w:sz w:val="24"/>
                <w:szCs w:val="24"/>
                <w:lang w:val="en-US" w:eastAsia="zh-CN" w:bidi="ar-SA"/>
              </w:rPr>
            </w:pPr>
            <w:r>
              <w:rPr>
                <w:rFonts w:hint="eastAsia" w:ascii="宋体" w:hAnsi="宋体" w:eastAsia="宋体" w:cs="宋体"/>
                <w:b w:val="0"/>
                <w:bCs w:val="0"/>
                <w:color w:val="auto"/>
                <w:kern w:val="2"/>
                <w:sz w:val="24"/>
                <w:szCs w:val="24"/>
                <w:lang w:val="en-US" w:eastAsia="zh-CN" w:bidi="ar-SA"/>
              </w:rPr>
              <w:t>36.具有特殊报警音，当监护仪在病人发生致命性参数报警时，发出特殊的报警音进行提示病人处于危急状态，支持根据病人的参数趋势变化，自动推送推荐报警限。</w:t>
            </w:r>
          </w:p>
          <w:p w14:paraId="3C1D6743">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宋体"/>
                <w:b w:val="0"/>
                <w:bCs w:val="0"/>
                <w:color w:val="auto"/>
                <w:kern w:val="2"/>
                <w:sz w:val="24"/>
                <w:szCs w:val="24"/>
                <w:lang w:val="en-US" w:eastAsia="zh-CN" w:bidi="ar-SA"/>
              </w:rPr>
            </w:pPr>
            <w:r>
              <w:rPr>
                <w:rFonts w:hint="eastAsia" w:ascii="宋体" w:hAnsi="宋体" w:eastAsia="宋体" w:cs="宋体"/>
                <w:b w:val="0"/>
                <w:bCs w:val="0"/>
                <w:color w:val="auto"/>
                <w:kern w:val="2"/>
                <w:sz w:val="24"/>
                <w:szCs w:val="24"/>
                <w:lang w:val="en-US" w:eastAsia="zh-CN" w:bidi="ar-SA"/>
              </w:rPr>
              <w:t>37.具备参数组合报警功能（并非早期预警评分EWS），可对患者同时多个参数变化给出统一报警提示，预示病人不同生理系统状态改变，提供≥10个预设组合报警，并允许自定义≥6个组合报警。</w:t>
            </w:r>
          </w:p>
          <w:p w14:paraId="6AE3AF3F">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宋体"/>
                <w:b w:val="0"/>
                <w:bCs w:val="0"/>
                <w:color w:val="auto"/>
                <w:kern w:val="2"/>
                <w:sz w:val="24"/>
                <w:szCs w:val="24"/>
                <w:lang w:val="en-US" w:eastAsia="zh-CN" w:bidi="ar-SA"/>
              </w:rPr>
            </w:pPr>
            <w:r>
              <w:rPr>
                <w:rFonts w:hint="eastAsia" w:ascii="宋体" w:hAnsi="宋体" w:eastAsia="宋体" w:cs="宋体"/>
                <w:b w:val="0"/>
                <w:bCs w:val="0"/>
                <w:color w:val="auto"/>
                <w:kern w:val="2"/>
                <w:sz w:val="24"/>
                <w:szCs w:val="24"/>
                <w:lang w:val="en-US" w:eastAsia="zh-CN" w:bidi="ar-SA"/>
              </w:rPr>
              <w:t>38.输注管理系统中输注泵单机屏幕尺寸＞3.5寸彩色电容触摸屏，具有药物色彩标识。</w:t>
            </w:r>
          </w:p>
          <w:p w14:paraId="659CCB94">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宋体"/>
                <w:b w:val="0"/>
                <w:bCs w:val="0"/>
                <w:color w:val="auto"/>
                <w:kern w:val="2"/>
                <w:sz w:val="24"/>
                <w:szCs w:val="24"/>
                <w:lang w:val="en-US" w:eastAsia="zh-CN" w:bidi="ar-SA"/>
              </w:rPr>
            </w:pPr>
            <w:r>
              <w:rPr>
                <w:rFonts w:hint="eastAsia" w:ascii="宋体" w:hAnsi="宋体" w:eastAsia="宋体" w:cs="宋体"/>
                <w:b w:val="0"/>
                <w:bCs w:val="0"/>
                <w:color w:val="auto"/>
                <w:kern w:val="2"/>
                <w:sz w:val="24"/>
                <w:szCs w:val="24"/>
                <w:lang w:val="en-US" w:eastAsia="zh-CN" w:bidi="ar-SA"/>
              </w:rPr>
              <w:t>39.麻醉输注管理系统支持输液泵和注射泵自由组合，集中供电，支持镇痛药、化疗药、胰岛素输注，支持TCI模式。</w:t>
            </w:r>
          </w:p>
          <w:p w14:paraId="021FC446">
            <w:pPr>
              <w:keepNext w:val="0"/>
              <w:keepLines w:val="0"/>
              <w:pageBreakBefore w:val="0"/>
              <w:widowControl w:val="0"/>
              <w:kinsoku/>
              <w:wordWrap/>
              <w:overflowPunct/>
              <w:topLinePunct w:val="0"/>
              <w:autoSpaceDE/>
              <w:autoSpaceDN/>
              <w:bidi w:val="0"/>
              <w:adjustRightInd/>
              <w:snapToGrid/>
              <w:spacing w:line="360" w:lineRule="auto"/>
              <w:ind w:leftChars="0"/>
              <w:jc w:val="both"/>
              <w:textAlignment w:val="auto"/>
              <w:rPr>
                <w:rFonts w:hint="eastAsia" w:ascii="宋体" w:hAnsi="宋体" w:eastAsia="宋体" w:cs="宋体"/>
                <w:b w:val="0"/>
                <w:bCs w:val="0"/>
                <w:color w:val="auto"/>
                <w:kern w:val="2"/>
                <w:sz w:val="24"/>
                <w:szCs w:val="24"/>
                <w:lang w:val="en-US" w:eastAsia="zh-CN" w:bidi="ar-SA"/>
              </w:rPr>
            </w:pPr>
            <w:r>
              <w:rPr>
                <w:rFonts w:hint="eastAsia" w:ascii="宋体" w:hAnsi="宋体" w:eastAsia="宋体" w:cs="宋体"/>
                <w:b w:val="0"/>
                <w:bCs w:val="0"/>
                <w:color w:val="auto"/>
                <w:kern w:val="2"/>
                <w:sz w:val="24"/>
                <w:szCs w:val="24"/>
                <w:lang w:val="en-US" w:eastAsia="zh-CN" w:bidi="ar-SA"/>
              </w:rPr>
              <w:t>★40.麻醉输注管理系统内单泵主机自带多功能接口，无需外接辅助设备。</w:t>
            </w:r>
          </w:p>
          <w:p w14:paraId="2DB94CAE">
            <w:pPr>
              <w:keepNext w:val="0"/>
              <w:keepLines w:val="0"/>
              <w:pageBreakBefore w:val="0"/>
              <w:widowControl w:val="0"/>
              <w:kinsoku/>
              <w:wordWrap/>
              <w:overflowPunct/>
              <w:topLinePunct w:val="0"/>
              <w:autoSpaceDE/>
              <w:autoSpaceDN/>
              <w:bidi w:val="0"/>
              <w:adjustRightInd/>
              <w:snapToGrid/>
              <w:spacing w:line="360" w:lineRule="auto"/>
              <w:ind w:leftChars="0"/>
              <w:textAlignment w:val="auto"/>
              <w:rPr>
                <w:rFonts w:hint="eastAsia" w:ascii="宋体" w:hAnsi="宋体" w:eastAsia="宋体" w:cs="宋体"/>
                <w:b w:val="0"/>
                <w:bCs w:val="0"/>
                <w:color w:val="auto"/>
                <w:kern w:val="2"/>
                <w:sz w:val="24"/>
                <w:szCs w:val="24"/>
                <w:lang w:val="en-US" w:eastAsia="zh-CN" w:bidi="ar-SA"/>
              </w:rPr>
            </w:pPr>
            <w:r>
              <w:rPr>
                <w:rFonts w:hint="eastAsia" w:ascii="宋体" w:hAnsi="宋体" w:eastAsia="宋体" w:cs="宋体"/>
                <w:b w:val="0"/>
                <w:bCs w:val="0"/>
                <w:color w:val="auto"/>
                <w:kern w:val="2"/>
                <w:sz w:val="24"/>
                <w:szCs w:val="24"/>
                <w:lang w:val="en-US" w:eastAsia="zh-CN" w:bidi="ar-SA"/>
              </w:rPr>
              <w:t>41.麻醉输注管理系统支持输注射模式全面：需具备速度模式、时间模式、体重模式、梯度模式、序列模式、剂量时间模式、微量模式、间断给药模式、点滴模式（输液泵）；支持联机功能。</w:t>
            </w:r>
          </w:p>
          <w:p w14:paraId="7D21C132">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宋体"/>
                <w:b w:val="0"/>
                <w:bCs w:val="0"/>
                <w:color w:val="auto"/>
                <w:kern w:val="2"/>
                <w:sz w:val="24"/>
                <w:szCs w:val="24"/>
                <w:lang w:val="en-US" w:eastAsia="zh-CN" w:bidi="ar-SA"/>
              </w:rPr>
            </w:pPr>
            <w:r>
              <w:rPr>
                <w:rFonts w:hint="eastAsia" w:ascii="宋体" w:hAnsi="宋体" w:eastAsia="宋体" w:cs="宋体"/>
                <w:b w:val="0"/>
                <w:bCs w:val="0"/>
                <w:color w:val="auto"/>
                <w:kern w:val="2"/>
                <w:sz w:val="24"/>
                <w:szCs w:val="24"/>
                <w:lang w:val="en-US" w:eastAsia="zh-CN" w:bidi="ar-SA"/>
              </w:rPr>
              <w:t>42.麻醉工作系统可通过升级中央站集中连接实现远程控制麻醉机、监护仪、及输注管理系统（包含输液泵和注射泵），支持血压测量、输注速度、输注预置量、快进等参数远程设置及更改。</w:t>
            </w:r>
          </w:p>
          <w:p w14:paraId="285DA6D7">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宋体"/>
                <w:b w:val="0"/>
                <w:bCs w:val="0"/>
                <w:color w:val="auto"/>
                <w:kern w:val="2"/>
                <w:sz w:val="24"/>
                <w:szCs w:val="24"/>
                <w:lang w:val="en-US" w:eastAsia="zh-CN" w:bidi="ar-SA"/>
              </w:rPr>
            </w:pPr>
            <w:r>
              <w:rPr>
                <w:rFonts w:hint="eastAsia" w:ascii="宋体" w:hAnsi="宋体" w:eastAsia="宋体" w:cs="宋体"/>
                <w:b w:val="0"/>
                <w:bCs w:val="0"/>
                <w:color w:val="auto"/>
                <w:kern w:val="2"/>
                <w:sz w:val="24"/>
                <w:szCs w:val="24"/>
                <w:lang w:val="en-US" w:eastAsia="zh-CN" w:bidi="ar-SA"/>
              </w:rPr>
              <w:t>43.配置要求</w:t>
            </w:r>
          </w:p>
          <w:p w14:paraId="6241C631">
            <w:pPr>
              <w:keepNext w:val="0"/>
              <w:keepLines w:val="0"/>
              <w:pageBreakBefore w:val="0"/>
              <w:widowControl w:val="0"/>
              <w:kinsoku/>
              <w:wordWrap/>
              <w:overflowPunct/>
              <w:topLinePunct w:val="0"/>
              <w:autoSpaceDE/>
              <w:autoSpaceDN/>
              <w:bidi w:val="0"/>
              <w:adjustRightInd/>
              <w:snapToGrid/>
              <w:spacing w:line="360" w:lineRule="auto"/>
              <w:ind w:leftChars="0"/>
              <w:textAlignment w:val="auto"/>
              <w:rPr>
                <w:rFonts w:hint="eastAsia" w:ascii="宋体" w:hAnsi="宋体" w:eastAsia="宋体" w:cs="宋体"/>
                <w:b w:val="0"/>
                <w:bCs w:val="0"/>
                <w:color w:val="auto"/>
                <w:kern w:val="2"/>
                <w:sz w:val="24"/>
                <w:szCs w:val="24"/>
                <w:lang w:val="en-US" w:eastAsia="zh-CN" w:bidi="ar-SA"/>
              </w:rPr>
            </w:pPr>
            <w:r>
              <w:rPr>
                <w:rFonts w:hint="eastAsia" w:ascii="宋体" w:hAnsi="宋体" w:eastAsia="宋体" w:cs="宋体"/>
                <w:b w:val="0"/>
                <w:bCs w:val="0"/>
                <w:color w:val="auto"/>
                <w:kern w:val="2"/>
                <w:sz w:val="24"/>
                <w:szCs w:val="24"/>
                <w:lang w:val="en-US" w:eastAsia="zh-CN" w:bidi="ar-SA"/>
              </w:rPr>
              <w:t>1.高端麻醉工作站(每套含麻醉机主机*1+高端插件式麻醉监护仪*1)，负责与医院信息系统进行连接</w:t>
            </w:r>
          </w:p>
          <w:p w14:paraId="117E0004">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宋体"/>
                <w:b w:val="0"/>
                <w:bCs w:val="0"/>
                <w:color w:val="auto"/>
                <w:kern w:val="2"/>
                <w:sz w:val="24"/>
                <w:szCs w:val="24"/>
                <w:lang w:val="en-US" w:eastAsia="zh-CN" w:bidi="ar-SA"/>
              </w:rPr>
            </w:pPr>
            <w:r>
              <w:rPr>
                <w:rFonts w:hint="eastAsia" w:ascii="宋体" w:hAnsi="宋体" w:eastAsia="宋体" w:cs="宋体"/>
                <w:b w:val="0"/>
                <w:bCs w:val="0"/>
                <w:color w:val="auto"/>
                <w:kern w:val="2"/>
                <w:sz w:val="24"/>
                <w:szCs w:val="24"/>
                <w:lang w:val="en-US" w:eastAsia="zh-CN" w:bidi="ar-SA"/>
              </w:rPr>
              <w:t>2.每套含麻醉挥发罐*1，配置输注泵专用架3套，</w:t>
            </w:r>
            <w:r>
              <w:rPr>
                <w:rFonts w:hint="eastAsia" w:ascii="宋体" w:hAnsi="宋体" w:eastAsia="宋体" w:cs="宋体"/>
                <w:b w:val="0"/>
                <w:bCs w:val="0"/>
                <w:color w:val="auto"/>
                <w:sz w:val="24"/>
                <w:szCs w:val="24"/>
                <w:highlight w:val="none"/>
              </w:rPr>
              <w:t>含输液信息管理系统*1套（含4通道TCI功能注射泵）</w:t>
            </w:r>
          </w:p>
          <w:p w14:paraId="258AF914">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宋体"/>
                <w:b w:val="0"/>
                <w:bCs w:val="0"/>
                <w:color w:val="auto"/>
                <w:kern w:val="2"/>
                <w:sz w:val="24"/>
                <w:szCs w:val="24"/>
                <w:lang w:val="en-US" w:eastAsia="zh-CN" w:bidi="ar-SA"/>
              </w:rPr>
            </w:pPr>
            <w:r>
              <w:rPr>
                <w:rFonts w:hint="eastAsia" w:ascii="宋体" w:hAnsi="宋体" w:eastAsia="宋体" w:cs="宋体"/>
                <w:b w:val="0"/>
                <w:bCs w:val="0"/>
                <w:color w:val="auto"/>
                <w:kern w:val="2"/>
                <w:sz w:val="24"/>
                <w:szCs w:val="24"/>
                <w:lang w:val="en-US" w:eastAsia="zh-CN" w:bidi="ar-SA"/>
              </w:rPr>
              <w:t>3.每套含AG模块(氧浓度监测)*1，脑电麻醉深度模块*1,NMT模块*1,rS0</w:t>
            </w:r>
            <w:r>
              <w:rPr>
                <w:rFonts w:hint="eastAsia" w:ascii="宋体" w:hAnsi="宋体" w:eastAsia="宋体" w:cs="宋体"/>
                <w:b w:val="0"/>
                <w:bCs w:val="0"/>
                <w:color w:val="auto"/>
                <w:kern w:val="2"/>
                <w:sz w:val="24"/>
                <w:szCs w:val="24"/>
                <w:vertAlign w:val="subscript"/>
                <w:lang w:val="en-US" w:eastAsia="zh-CN" w:bidi="ar-SA"/>
              </w:rPr>
              <w:t>2</w:t>
            </w:r>
            <w:r>
              <w:rPr>
                <w:rFonts w:hint="eastAsia" w:ascii="宋体" w:hAnsi="宋体" w:eastAsia="宋体" w:cs="宋体"/>
                <w:b w:val="0"/>
                <w:bCs w:val="0"/>
                <w:color w:val="auto"/>
                <w:kern w:val="2"/>
                <w:sz w:val="24"/>
                <w:szCs w:val="24"/>
                <w:lang w:val="en-US" w:eastAsia="zh-CN" w:bidi="ar-SA"/>
              </w:rPr>
              <w:t>模块*1</w:t>
            </w:r>
          </w:p>
          <w:p w14:paraId="4E2EEE44">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宋体"/>
                <w:b w:val="0"/>
                <w:bCs w:val="0"/>
                <w:color w:val="auto"/>
                <w:kern w:val="2"/>
                <w:sz w:val="24"/>
                <w:szCs w:val="24"/>
                <w:lang w:val="en-US" w:eastAsia="zh-CN" w:bidi="ar-SA"/>
              </w:rPr>
            </w:pPr>
            <w:r>
              <w:rPr>
                <w:rFonts w:hint="eastAsia" w:ascii="宋体" w:hAnsi="宋体" w:eastAsia="宋体" w:cs="宋体"/>
                <w:b w:val="0"/>
                <w:bCs w:val="0"/>
                <w:color w:val="auto"/>
                <w:kern w:val="2"/>
                <w:sz w:val="24"/>
                <w:szCs w:val="24"/>
                <w:lang w:val="en-US" w:eastAsia="zh-CN" w:bidi="ar-SA"/>
              </w:rPr>
              <w:t>4.脑电麻醉深度电极片*100套</w:t>
            </w:r>
          </w:p>
          <w:p w14:paraId="7DF45509">
            <w:pPr>
              <w:tabs>
                <w:tab w:val="left" w:pos="312"/>
              </w:tabs>
              <w:snapToGrid w:val="0"/>
              <w:spacing w:line="300" w:lineRule="exact"/>
              <w:rPr>
                <w:rFonts w:hint="eastAsia" w:ascii="宋体" w:hAnsi="宋体" w:eastAsia="宋体" w:cs="宋体"/>
                <w:b w:val="0"/>
                <w:bCs w:val="0"/>
                <w:color w:val="auto"/>
                <w:sz w:val="24"/>
                <w:szCs w:val="24"/>
              </w:rPr>
            </w:pPr>
            <w:r>
              <w:rPr>
                <w:rFonts w:hint="eastAsia" w:ascii="宋体" w:hAnsi="宋体" w:eastAsia="宋体" w:cs="宋体"/>
                <w:b w:val="0"/>
                <w:bCs w:val="0"/>
                <w:color w:val="auto"/>
                <w:kern w:val="2"/>
                <w:sz w:val="24"/>
                <w:szCs w:val="24"/>
                <w:lang w:val="en-US" w:eastAsia="zh-CN" w:bidi="ar-SA"/>
              </w:rPr>
              <w:t>5.每套配套附件*1（含成人管路、氧疗鼻导管、皮囊各一个）</w:t>
            </w:r>
          </w:p>
        </w:tc>
      </w:tr>
      <w:tr w14:paraId="789D7B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tcBorders>
              <w:top w:val="single" w:color="auto" w:sz="4" w:space="0"/>
              <w:left w:val="single" w:color="auto" w:sz="4" w:space="0"/>
              <w:bottom w:val="single" w:color="auto" w:sz="4" w:space="0"/>
              <w:right w:val="single" w:color="auto" w:sz="4" w:space="0"/>
            </w:tcBorders>
            <w:vAlign w:val="center"/>
          </w:tcPr>
          <w:p w14:paraId="75251CDB">
            <w:pPr>
              <w:snapToGrid w:val="0"/>
              <w:spacing w:line="360" w:lineRule="auto"/>
              <w:jc w:val="center"/>
              <w:rPr>
                <w:rFonts w:ascii="宋体" w:hAnsi="宋体" w:cs="宋体"/>
                <w:sz w:val="24"/>
                <w:szCs w:val="24"/>
              </w:rPr>
            </w:pPr>
            <w:r>
              <w:rPr>
                <w:rFonts w:hint="eastAsia" w:ascii="宋体" w:hAnsi="宋体" w:cs="宋体"/>
                <w:sz w:val="24"/>
                <w:szCs w:val="24"/>
              </w:rPr>
              <w:t>2</w:t>
            </w:r>
          </w:p>
        </w:tc>
        <w:tc>
          <w:tcPr>
            <w:tcW w:w="703" w:type="pct"/>
            <w:tcBorders>
              <w:top w:val="single" w:color="auto" w:sz="4" w:space="0"/>
              <w:left w:val="single" w:color="auto" w:sz="4" w:space="0"/>
              <w:bottom w:val="single" w:color="auto" w:sz="4" w:space="0"/>
              <w:right w:val="single" w:color="auto" w:sz="4" w:space="0"/>
            </w:tcBorders>
            <w:vAlign w:val="center"/>
          </w:tcPr>
          <w:p w14:paraId="395E0BFD">
            <w:pPr>
              <w:snapToGrid w:val="0"/>
              <w:spacing w:line="360" w:lineRule="auto"/>
              <w:jc w:val="center"/>
              <w:rPr>
                <w:rFonts w:ascii="宋体" w:hAnsi="宋体" w:cs="宋体"/>
                <w:sz w:val="24"/>
                <w:szCs w:val="24"/>
              </w:rPr>
            </w:pPr>
            <w:r>
              <w:rPr>
                <w:rFonts w:hint="eastAsia" w:ascii="宋体" w:hAnsi="宋体" w:cs="宋体"/>
                <w:sz w:val="24"/>
                <w:szCs w:val="24"/>
              </w:rPr>
              <w:t>麻醉机（2）</w:t>
            </w:r>
          </w:p>
        </w:tc>
        <w:tc>
          <w:tcPr>
            <w:tcW w:w="389" w:type="pct"/>
            <w:tcBorders>
              <w:top w:val="single" w:color="auto" w:sz="4" w:space="0"/>
              <w:left w:val="single" w:color="auto" w:sz="4" w:space="0"/>
              <w:bottom w:val="single" w:color="auto" w:sz="4" w:space="0"/>
              <w:right w:val="single" w:color="auto" w:sz="4" w:space="0"/>
            </w:tcBorders>
            <w:vAlign w:val="center"/>
          </w:tcPr>
          <w:p w14:paraId="1CFED287">
            <w:pPr>
              <w:jc w:val="center"/>
              <w:rPr>
                <w:rFonts w:cs="宋体"/>
                <w:color w:val="000000"/>
                <w:kern w:val="0"/>
                <w:sz w:val="24"/>
                <w:szCs w:val="21"/>
              </w:rPr>
            </w:pPr>
            <w:r>
              <w:rPr>
                <w:rFonts w:hint="eastAsia" w:ascii="宋体" w:hAnsi="宋体" w:cs="宋体"/>
                <w:sz w:val="24"/>
                <w:szCs w:val="24"/>
              </w:rPr>
              <w:t>台</w:t>
            </w:r>
          </w:p>
        </w:tc>
        <w:tc>
          <w:tcPr>
            <w:tcW w:w="438" w:type="pct"/>
            <w:tcBorders>
              <w:top w:val="single" w:color="auto" w:sz="4" w:space="0"/>
              <w:left w:val="single" w:color="auto" w:sz="4" w:space="0"/>
              <w:bottom w:val="single" w:color="auto" w:sz="4" w:space="0"/>
              <w:right w:val="single" w:color="auto" w:sz="4" w:space="0"/>
            </w:tcBorders>
            <w:vAlign w:val="center"/>
          </w:tcPr>
          <w:p w14:paraId="2941C2AC">
            <w:pPr>
              <w:snapToGrid w:val="0"/>
              <w:spacing w:line="360" w:lineRule="auto"/>
              <w:jc w:val="center"/>
              <w:rPr>
                <w:rFonts w:ascii="宋体" w:hAnsi="宋体" w:cs="宋体"/>
                <w:sz w:val="24"/>
                <w:szCs w:val="24"/>
              </w:rPr>
            </w:pPr>
            <w:r>
              <w:rPr>
                <w:rFonts w:hint="eastAsia" w:ascii="宋体" w:hAnsi="宋体" w:cs="宋体"/>
                <w:sz w:val="24"/>
                <w:szCs w:val="24"/>
              </w:rPr>
              <w:t>1</w:t>
            </w:r>
          </w:p>
        </w:tc>
        <w:tc>
          <w:tcPr>
            <w:tcW w:w="3033" w:type="pct"/>
            <w:tcBorders>
              <w:top w:val="single" w:color="auto" w:sz="4" w:space="0"/>
              <w:left w:val="single" w:color="auto" w:sz="4" w:space="0"/>
              <w:bottom w:val="single" w:color="auto" w:sz="4" w:space="0"/>
              <w:right w:val="single" w:color="auto" w:sz="4" w:space="0"/>
            </w:tcBorders>
          </w:tcPr>
          <w:p w14:paraId="48F4DAA8">
            <w:pPr>
              <w:tabs>
                <w:tab w:val="left" w:pos="312"/>
              </w:tabs>
              <w:snapToGrid w:val="0"/>
              <w:spacing w:line="300" w:lineRule="exact"/>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天津市静海区医院</w:t>
            </w:r>
          </w:p>
          <w:p w14:paraId="53F8E205">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★一、产品用途：用于对成人、儿童/小儿和新生儿的吸入麻醉及呼吸管理</w:t>
            </w:r>
          </w:p>
          <w:p w14:paraId="110FAA02">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二、技术参数</w:t>
            </w:r>
            <w:r>
              <w:rPr>
                <w:rFonts w:hint="eastAsia" w:ascii="宋体" w:hAnsi="宋体" w:eastAsia="宋体" w:cs="宋体"/>
                <w:b w:val="0"/>
                <w:bCs w:val="0"/>
                <w:color w:val="auto"/>
                <w:sz w:val="24"/>
                <w:szCs w:val="24"/>
                <w:highlight w:val="none"/>
              </w:rPr>
              <w:tab/>
            </w:r>
          </w:p>
          <w:p w14:paraId="4DD2286C">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★1.气动电控呼吸机，全中文操作和显示；</w:t>
            </w:r>
          </w:p>
          <w:p w14:paraId="38177C6F">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2.屏幕尺寸≥18英寸，彩色触摸屏，显示屏可360度旋转，俯仰角度可调节，支持手势操作，可同屏显示波形和呼吸环图，同屏幕≥5通道波形显示；</w:t>
            </w:r>
          </w:p>
          <w:p w14:paraId="74C898B1">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3.配备氧气、空气两种气源，具备氧笑联动系统，保证接入氧气和笑气时氧浓度≥25%，快速充氧范围25-75L/min；</w:t>
            </w:r>
          </w:p>
          <w:p w14:paraId="3AB6D271">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★4.全电子流量计可以设置成总流量模式，也可以设置成单管流量模式；</w:t>
            </w:r>
          </w:p>
          <w:p w14:paraId="62C7F26C">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5.具备备用流量计，具备辅助吸氧流量计，具备直观的适宜低流量麻醉的新鲜气体流量指示工具，具备麻药消耗速度显示和总消耗量统计，具备新鲜气体流量暂停功能，方便吸痰等操作；</w:t>
            </w:r>
          </w:p>
          <w:p w14:paraId="39609B25">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6.具备高流量给氧功能，流量范围0-60L/min，氧浓度设置范围21-100%；</w:t>
            </w:r>
          </w:p>
          <w:p w14:paraId="77516250">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7.配备双麻醉罐位，配置七氟醚挥发罐和地氟醚挥发罐，具备压力、流速和温度补偿</w:t>
            </w:r>
          </w:p>
          <w:p w14:paraId="6F436ECE">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8.回路部件可高温高压消毒(包括流量传感器)；</w:t>
            </w:r>
          </w:p>
          <w:p w14:paraId="21A544D9">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9.具备吸入端与呼出端双流量传感器，实现动态潮气量实时自动补偿功能。具备内置第三基准流量传感器，可自行校准吸入和呼出端流量传感器。</w:t>
            </w:r>
          </w:p>
          <w:p w14:paraId="57D896F9">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10.具有回路整体加温功能</w:t>
            </w:r>
          </w:p>
          <w:p w14:paraId="10C91AE1">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11.配备CO</w:t>
            </w:r>
            <w:r>
              <w:rPr>
                <w:rFonts w:hint="eastAsia" w:ascii="宋体" w:hAnsi="宋体" w:eastAsia="宋体" w:cs="宋体"/>
                <w:color w:val="auto"/>
                <w:sz w:val="24"/>
                <w:szCs w:val="24"/>
                <w:vertAlign w:val="subscript"/>
                <w:lang w:val="en-US" w:eastAsia="zh-CN"/>
              </w:rPr>
              <w:t>2</w:t>
            </w:r>
            <w:r>
              <w:rPr>
                <w:rFonts w:hint="eastAsia" w:ascii="宋体" w:hAnsi="宋体" w:eastAsia="宋体" w:cs="宋体"/>
                <w:b w:val="0"/>
                <w:bCs w:val="0"/>
                <w:color w:val="auto"/>
                <w:sz w:val="24"/>
                <w:szCs w:val="24"/>
                <w:highlight w:val="none"/>
              </w:rPr>
              <w:t>旁路功能，在机械通气过程中，更换钠石灰罐无需关停机械通气；</w:t>
            </w:r>
          </w:p>
          <w:p w14:paraId="2FBB9655">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★12.二氧化碳吸收器(钠石灰罐)容量≤1500ml，适用于低微流量麻醉应用</w:t>
            </w:r>
          </w:p>
          <w:p w14:paraId="259C90E3">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13.提供辅助/控制通气，标配通气模式：VCV、PCV、压力控制容量保证通气（PCV-VG/AUTOFLOW）和SIMV（SIMV-VC、SIMV-PC）、PS模式和高端通气模式SIMV-VG、CPAP/PS、APRV模式；</w:t>
            </w:r>
          </w:p>
          <w:p w14:paraId="5372A1AA">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14.具有体外循环(心脏旁路)模式，并可在3种以上通气模式下使用。</w:t>
            </w:r>
          </w:p>
          <w:p w14:paraId="27FE94F1">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15.配备肺保护工具：支持两种复张手法——单周期和多周期，支持定时膨肺功能；</w:t>
            </w:r>
          </w:p>
          <w:p w14:paraId="2837D06F">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16.潮气量设置范围：</w:t>
            </w:r>
          </w:p>
          <w:p w14:paraId="1045B18C">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★16.1潮气量设置范围：5ml-1500ml（PCV模式），10ml-1500ml（VCV模式）；</w:t>
            </w:r>
          </w:p>
          <w:p w14:paraId="6516D9C7">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16.2吸气压力设置范围：5-80cmH</w:t>
            </w:r>
            <w:r>
              <w:rPr>
                <w:rFonts w:hint="eastAsia" w:ascii="宋体" w:hAnsi="宋体" w:eastAsia="宋体" w:cs="宋体"/>
                <w:color w:val="auto"/>
                <w:sz w:val="24"/>
                <w:szCs w:val="24"/>
                <w:vertAlign w:val="subscript"/>
                <w:lang w:val="en-US" w:eastAsia="zh-CN"/>
              </w:rPr>
              <w:t>2</w:t>
            </w:r>
            <w:r>
              <w:rPr>
                <w:rFonts w:hint="eastAsia" w:ascii="宋体" w:hAnsi="宋体" w:eastAsia="宋体" w:cs="宋体"/>
                <w:b w:val="0"/>
                <w:bCs w:val="0"/>
                <w:color w:val="auto"/>
                <w:sz w:val="24"/>
                <w:szCs w:val="24"/>
                <w:highlight w:val="none"/>
              </w:rPr>
              <w:t>O（PEEP+）；</w:t>
            </w:r>
          </w:p>
          <w:p w14:paraId="1D6564A0">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★16.3峰值流速：≥160 L/min；</w:t>
            </w:r>
          </w:p>
          <w:p w14:paraId="21947BDF">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16.4呼吸频率：2-100次/分钟</w:t>
            </w:r>
          </w:p>
          <w:p w14:paraId="48C4A8ED">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★17具备患者气道驱动压监测，非呼吸机通气驱动压力。</w:t>
            </w:r>
          </w:p>
          <w:p w14:paraId="3ECA846D">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18.具备独立状态显示屏，非主机屏幕或拓展屏幕，可显示气源压力等设备关键运行信息；</w:t>
            </w:r>
          </w:p>
          <w:p w14:paraId="4C655EC6">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19.麻醉机配备锂电池，支持续航≥90分钟；</w:t>
            </w:r>
          </w:p>
          <w:p w14:paraId="7E6253D2">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20.麻醉机内置≥3槽位插件槽，可直接热插拔插件，插件可在同品牌监护仪和麻醉机之间通用，配备插件：AG麻醉气体模块、EtCO</w:t>
            </w:r>
            <w:r>
              <w:rPr>
                <w:rFonts w:hint="eastAsia" w:ascii="宋体" w:hAnsi="宋体" w:eastAsia="宋体" w:cs="宋体"/>
                <w:color w:val="auto"/>
                <w:sz w:val="24"/>
                <w:szCs w:val="24"/>
                <w:vertAlign w:val="subscript"/>
                <w:lang w:val="en-US" w:eastAsia="zh-CN"/>
              </w:rPr>
              <w:t>2</w:t>
            </w:r>
            <w:r>
              <w:rPr>
                <w:rFonts w:hint="eastAsia" w:ascii="宋体" w:hAnsi="宋体" w:eastAsia="宋体" w:cs="宋体"/>
                <w:b w:val="0"/>
                <w:bCs w:val="0"/>
                <w:color w:val="auto"/>
                <w:sz w:val="24"/>
                <w:szCs w:val="24"/>
                <w:highlight w:val="none"/>
              </w:rPr>
              <w:t>插件、NMT；</w:t>
            </w:r>
          </w:p>
          <w:p w14:paraId="2B1A047F">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★21.麻醉监护仪具备转运模块，屏幕尺寸≥18英寸，可同时显示≥10道波形，主机插槽数≥6个（非电池插槽），支持拓展AG麻醉气体模块、BIS、EtCO</w:t>
            </w:r>
            <w:r>
              <w:rPr>
                <w:rFonts w:hint="eastAsia" w:ascii="宋体" w:hAnsi="宋体" w:eastAsia="宋体" w:cs="宋体"/>
                <w:color w:val="auto"/>
                <w:sz w:val="24"/>
                <w:szCs w:val="24"/>
                <w:vertAlign w:val="subscript"/>
                <w:lang w:val="en-US" w:eastAsia="zh-CN"/>
              </w:rPr>
              <w:t>2</w:t>
            </w:r>
            <w:r>
              <w:rPr>
                <w:rFonts w:hint="eastAsia" w:ascii="宋体" w:hAnsi="宋体" w:eastAsia="宋体" w:cs="宋体"/>
                <w:b w:val="0"/>
                <w:bCs w:val="0"/>
                <w:color w:val="auto"/>
                <w:sz w:val="24"/>
                <w:szCs w:val="24"/>
                <w:highlight w:val="none"/>
              </w:rPr>
              <w:t>插件、NMT、监测模块，支持热插拔；</w:t>
            </w:r>
          </w:p>
          <w:p w14:paraId="1D1AF18B">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22.麻醉监护仪支持监测参数：心电，呼吸，心率，脉率，无创血压，血氧饱和度，双通道体温和双通道有创血压，且双通道体温和有创血压可同时监测，提供实现以上监测功能的所有附件。</w:t>
            </w:r>
          </w:p>
          <w:p w14:paraId="715866AC">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23.监护仪内置锂电池供电≥2小时；</w:t>
            </w:r>
          </w:p>
          <w:p w14:paraId="6A25BEF2">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24.监护仪基本功能模块可以从主体监护仪拔出后作为一个独立的监护仪支持病人的无缝转移，插入监护仪主机任意插槽作为主机模块，具有独立操作显示屏，屏幕尺寸≥5寸，内置锂电池供电≥6小时，采用无风扇设计；</w:t>
            </w:r>
          </w:p>
          <w:p w14:paraId="51AAF992">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25.具备参数组合报警功能，可对患者同时多个参数变化给出统一报警提示，预示病人不同生理系统状态改变，提供≥10个预设组合报警，同时激活≥6个组合报警功能可选；</w:t>
            </w:r>
          </w:p>
          <w:p w14:paraId="2A9AD305">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26.麻醉工作站可提供标准HL7协议，与院方信息实现实时通讯，数据传输，数据抓取等功能。</w:t>
            </w:r>
          </w:p>
          <w:p w14:paraId="3B5F2741">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27.具备废气排污装置；</w:t>
            </w:r>
          </w:p>
          <w:p w14:paraId="52B9886A">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28.设备使用年限≥10年（提供出厂铭牌或说明书）</w:t>
            </w:r>
          </w:p>
          <w:p w14:paraId="7828D93C">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29.出厂铭牌标注的生产日期不得早于供货日期90日（提供承诺书）。</w:t>
            </w:r>
          </w:p>
          <w:p w14:paraId="0A9B3894">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三、配置要求</w:t>
            </w:r>
          </w:p>
          <w:p w14:paraId="710BFA72">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1.高端麻醉工作站(含麻醉机主机*1套+高端插件式麻醉监护仪*1套)</w:t>
            </w:r>
          </w:p>
          <w:p w14:paraId="1E01BBE3">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2.含七氟醚、地氟醚麻醉挥发罐*1套</w:t>
            </w:r>
          </w:p>
          <w:p w14:paraId="71DA63C3">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3.含输液信息管理系统*1套（含4通道TCI功能注射泵）</w:t>
            </w:r>
          </w:p>
          <w:p w14:paraId="1E719692">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4.含AG模块(氧浓度监测)*1套，NMT模块*1套， EtCO</w:t>
            </w:r>
            <w:r>
              <w:rPr>
                <w:rFonts w:hint="eastAsia" w:ascii="宋体" w:hAnsi="宋体" w:eastAsia="宋体" w:cs="宋体"/>
                <w:color w:val="auto"/>
                <w:sz w:val="24"/>
                <w:szCs w:val="24"/>
                <w:vertAlign w:val="subscript"/>
                <w:lang w:val="en-US" w:eastAsia="zh-CN"/>
              </w:rPr>
              <w:t>2</w:t>
            </w:r>
            <w:r>
              <w:rPr>
                <w:rFonts w:hint="eastAsia" w:ascii="宋体" w:hAnsi="宋体" w:eastAsia="宋体" w:cs="宋体"/>
                <w:b w:val="0"/>
                <w:bCs w:val="0"/>
                <w:color w:val="auto"/>
                <w:sz w:val="24"/>
                <w:szCs w:val="24"/>
                <w:highlight w:val="none"/>
              </w:rPr>
              <w:t>*1套</w:t>
            </w:r>
          </w:p>
          <w:p w14:paraId="7EDC566D">
            <w:pPr>
              <w:tabs>
                <w:tab w:val="left" w:pos="312"/>
              </w:tabs>
              <w:snapToGrid w:val="0"/>
              <w:spacing w:line="300" w:lineRule="exact"/>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5.配套附件（成人管路、氧疗鼻导管、皮囊各一个）*1套</w:t>
            </w:r>
          </w:p>
        </w:tc>
      </w:tr>
      <w:tr w14:paraId="1D9695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4" w:type="pct"/>
            <w:tcBorders>
              <w:top w:val="single" w:color="auto" w:sz="4" w:space="0"/>
              <w:left w:val="single" w:color="auto" w:sz="4" w:space="0"/>
              <w:bottom w:val="single" w:color="auto" w:sz="4" w:space="0"/>
              <w:right w:val="single" w:color="auto" w:sz="4" w:space="0"/>
            </w:tcBorders>
            <w:vAlign w:val="center"/>
          </w:tcPr>
          <w:p w14:paraId="4DB47A3F">
            <w:pPr>
              <w:snapToGrid w:val="0"/>
              <w:spacing w:line="360" w:lineRule="auto"/>
              <w:jc w:val="center"/>
              <w:rPr>
                <w:rFonts w:ascii="宋体" w:hAnsi="宋体" w:cs="宋体"/>
                <w:sz w:val="24"/>
                <w:szCs w:val="24"/>
              </w:rPr>
            </w:pPr>
            <w:r>
              <w:rPr>
                <w:rFonts w:hint="eastAsia" w:ascii="宋体" w:hAnsi="宋体" w:cs="宋体"/>
                <w:sz w:val="24"/>
                <w:szCs w:val="24"/>
              </w:rPr>
              <w:t>3</w:t>
            </w:r>
          </w:p>
        </w:tc>
        <w:tc>
          <w:tcPr>
            <w:tcW w:w="703" w:type="pct"/>
            <w:tcBorders>
              <w:top w:val="single" w:color="auto" w:sz="4" w:space="0"/>
              <w:left w:val="single" w:color="auto" w:sz="4" w:space="0"/>
              <w:bottom w:val="single" w:color="auto" w:sz="4" w:space="0"/>
              <w:right w:val="single" w:color="auto" w:sz="4" w:space="0"/>
            </w:tcBorders>
            <w:vAlign w:val="center"/>
          </w:tcPr>
          <w:p w14:paraId="2C2B06D9">
            <w:pPr>
              <w:snapToGrid w:val="0"/>
              <w:spacing w:line="360" w:lineRule="auto"/>
              <w:jc w:val="center"/>
              <w:rPr>
                <w:rFonts w:ascii="宋体" w:hAnsi="宋体" w:cs="宋体"/>
                <w:sz w:val="24"/>
                <w:szCs w:val="24"/>
              </w:rPr>
            </w:pPr>
            <w:r>
              <w:rPr>
                <w:rFonts w:hint="eastAsia" w:ascii="宋体" w:hAnsi="宋体" w:cs="宋体"/>
                <w:sz w:val="24"/>
                <w:szCs w:val="24"/>
              </w:rPr>
              <w:t>麻醉机（3）</w:t>
            </w:r>
          </w:p>
        </w:tc>
        <w:tc>
          <w:tcPr>
            <w:tcW w:w="389" w:type="pct"/>
            <w:tcBorders>
              <w:top w:val="single" w:color="auto" w:sz="4" w:space="0"/>
              <w:left w:val="single" w:color="auto" w:sz="4" w:space="0"/>
              <w:bottom w:val="single" w:color="auto" w:sz="4" w:space="0"/>
              <w:right w:val="single" w:color="auto" w:sz="4" w:space="0"/>
            </w:tcBorders>
            <w:vAlign w:val="center"/>
          </w:tcPr>
          <w:p w14:paraId="294CBF71">
            <w:pPr>
              <w:jc w:val="center"/>
              <w:rPr>
                <w:rFonts w:cs="宋体"/>
                <w:color w:val="000000"/>
                <w:kern w:val="0"/>
                <w:sz w:val="24"/>
                <w:szCs w:val="21"/>
              </w:rPr>
            </w:pPr>
            <w:r>
              <w:rPr>
                <w:rFonts w:hint="eastAsia" w:ascii="宋体" w:hAnsi="宋体" w:cs="宋体"/>
                <w:sz w:val="24"/>
                <w:szCs w:val="24"/>
              </w:rPr>
              <w:t>台</w:t>
            </w:r>
          </w:p>
        </w:tc>
        <w:tc>
          <w:tcPr>
            <w:tcW w:w="438" w:type="pct"/>
            <w:tcBorders>
              <w:top w:val="single" w:color="auto" w:sz="4" w:space="0"/>
              <w:left w:val="single" w:color="auto" w:sz="4" w:space="0"/>
              <w:bottom w:val="single" w:color="auto" w:sz="4" w:space="0"/>
              <w:right w:val="single" w:color="auto" w:sz="4" w:space="0"/>
            </w:tcBorders>
            <w:vAlign w:val="center"/>
          </w:tcPr>
          <w:p w14:paraId="1ADC50CA">
            <w:pPr>
              <w:snapToGrid w:val="0"/>
              <w:spacing w:line="360" w:lineRule="auto"/>
              <w:jc w:val="center"/>
              <w:rPr>
                <w:rFonts w:hint="eastAsia" w:ascii="宋体" w:hAnsi="宋体" w:eastAsia="宋体" w:cs="宋体"/>
                <w:sz w:val="24"/>
                <w:szCs w:val="24"/>
                <w:lang w:eastAsia="zh-CN"/>
              </w:rPr>
            </w:pPr>
            <w:r>
              <w:rPr>
                <w:rFonts w:hint="eastAsia" w:ascii="宋体" w:hAnsi="宋体" w:cs="宋体"/>
                <w:sz w:val="24"/>
                <w:szCs w:val="24"/>
                <w:lang w:val="en-US" w:eastAsia="zh-CN"/>
              </w:rPr>
              <w:t>4</w:t>
            </w:r>
          </w:p>
        </w:tc>
        <w:tc>
          <w:tcPr>
            <w:tcW w:w="3033" w:type="pct"/>
            <w:tcBorders>
              <w:top w:val="single" w:color="auto" w:sz="4" w:space="0"/>
              <w:left w:val="single" w:color="auto" w:sz="4" w:space="0"/>
              <w:bottom w:val="single" w:color="auto" w:sz="4" w:space="0"/>
              <w:right w:val="single" w:color="auto" w:sz="4" w:space="0"/>
            </w:tcBorders>
          </w:tcPr>
          <w:p w14:paraId="25C3BCAC">
            <w:pPr>
              <w:tabs>
                <w:tab w:val="left" w:pos="312"/>
              </w:tabs>
              <w:snapToGrid w:val="0"/>
              <w:spacing w:line="300" w:lineRule="exact"/>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天津市静海区医院</w:t>
            </w:r>
          </w:p>
          <w:p w14:paraId="61C55B8C">
            <w:pPr>
              <w:spacing w:line="360" w:lineRule="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★一、产品用途：用于成人、小儿/儿童和新生儿的全身麻醉及呼吸管理。</w:t>
            </w:r>
          </w:p>
          <w:p w14:paraId="448EC589">
            <w:pPr>
              <w:spacing w:line="360" w:lineRule="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二、技术参数</w:t>
            </w:r>
            <w:r>
              <w:rPr>
                <w:rFonts w:hint="eastAsia" w:ascii="宋体" w:hAnsi="宋体" w:eastAsia="宋体" w:cs="宋体"/>
                <w:color w:val="auto"/>
                <w:sz w:val="24"/>
                <w:szCs w:val="24"/>
                <w:lang w:val="en-US" w:eastAsia="zh-CN"/>
              </w:rPr>
              <w:tab/>
            </w:r>
          </w:p>
          <w:p w14:paraId="24BB1016">
            <w:pPr>
              <w:spacing w:line="360" w:lineRule="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1.气动电控或电动电控呼吸机，全中文操作和显示；</w:t>
            </w:r>
          </w:p>
          <w:p w14:paraId="689C7F2A">
            <w:pPr>
              <w:spacing w:line="360" w:lineRule="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2.屏幕尺寸≥15英寸，彩色触摸屏，显示屏可360度旋转，俯仰角度可调节，支持手势操作，可同屏显示波形和呼吸环图，同屏幕≥4通道波形显示；</w:t>
            </w:r>
          </w:p>
          <w:p w14:paraId="417DB212">
            <w:pPr>
              <w:spacing w:line="360" w:lineRule="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3.标配氧气、空气两气源，具备氧笑联动系统，保证接入氧气和笑气时氧浓度不低于25%，快速充氧范围25-75 L/min；</w:t>
            </w:r>
          </w:p>
          <w:p w14:paraId="6D566789">
            <w:pPr>
              <w:spacing w:line="360" w:lineRule="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★4.全电子流量计可直接设置氧浓度和总流量；全电子流量计可以设置成总流量模式，也可以设置成单管流量模式；</w:t>
            </w:r>
          </w:p>
          <w:p w14:paraId="4AB551D2">
            <w:pPr>
              <w:spacing w:line="360" w:lineRule="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5.具备备用流量计，具备辅助吸氧流量计，具备直观的适宜低流量麻醉的新鲜气体流量指示工具，具备麻药消耗速度显示和总消耗量统计，具备新鲜气体流量暂停功能，方便吸痰等操作；</w:t>
            </w:r>
          </w:p>
          <w:p w14:paraId="432DB348">
            <w:pPr>
              <w:spacing w:line="360" w:lineRule="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6.具备高流量给氧功能，流量范围 0-60 L/min，氧浓度设置范围21-100%；</w:t>
            </w:r>
          </w:p>
          <w:p w14:paraId="1D4058AD">
            <w:pPr>
              <w:spacing w:line="360" w:lineRule="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7.配备双麻醉罐位，配置七氟醚挥发罐，具备压力、流速和温度补偿功能；</w:t>
            </w:r>
          </w:p>
          <w:p w14:paraId="7E27D459">
            <w:pPr>
              <w:spacing w:line="360" w:lineRule="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8.回路部件可以耐受134℃高温高压消毒(包括流量传感器)；</w:t>
            </w:r>
          </w:p>
          <w:p w14:paraId="2BD4B939">
            <w:pPr>
              <w:spacing w:line="360" w:lineRule="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9.具备吸入端与呼出端双流量传感器，实现动态潮气量实时自动补偿功能。具备内置第三基准流量传感器，可自行校准吸入和呼出端流量传感器。</w:t>
            </w:r>
          </w:p>
          <w:p w14:paraId="33E7AB97">
            <w:pPr>
              <w:spacing w:line="360" w:lineRule="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10.具有回路整体加温功能，保证回路无积水；</w:t>
            </w:r>
          </w:p>
          <w:p w14:paraId="1835C787">
            <w:pPr>
              <w:spacing w:line="360" w:lineRule="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11.配备CO</w:t>
            </w:r>
            <w:r>
              <w:rPr>
                <w:rFonts w:hint="eastAsia" w:ascii="宋体" w:hAnsi="宋体" w:eastAsia="宋体" w:cs="宋体"/>
                <w:color w:val="auto"/>
                <w:sz w:val="24"/>
                <w:szCs w:val="24"/>
                <w:vertAlign w:val="subscript"/>
                <w:lang w:val="en-US" w:eastAsia="zh-CN"/>
              </w:rPr>
              <w:t>2</w:t>
            </w:r>
            <w:r>
              <w:rPr>
                <w:rFonts w:hint="eastAsia" w:ascii="宋体" w:hAnsi="宋体" w:eastAsia="宋体" w:cs="宋体"/>
                <w:color w:val="auto"/>
                <w:sz w:val="24"/>
                <w:szCs w:val="24"/>
                <w:lang w:val="en-US" w:eastAsia="zh-CN"/>
              </w:rPr>
              <w:t>旁路功能，在机械通气过程中，更换钠石灰罐无需关停机械通气；</w:t>
            </w:r>
          </w:p>
          <w:p w14:paraId="48A3B177">
            <w:pPr>
              <w:spacing w:line="360" w:lineRule="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★12.二氧化碳吸收器(钠石灰罐)容量≤1500ml，适用于低微流量麻醉应用；</w:t>
            </w:r>
          </w:p>
          <w:p w14:paraId="48B9D4FE">
            <w:pPr>
              <w:spacing w:line="360" w:lineRule="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13.提供辅助/控制通气，标配通气模式：VCV、PCV、压力控制容量保证通气（PCV-VG/AUTOFLOW）和SIMV（SIMV-VC、SIMV-PC）、PS模式，和高端通气模式SIMV-VG、CPAP/PS模式</w:t>
            </w:r>
          </w:p>
          <w:p w14:paraId="56CD97C5">
            <w:pPr>
              <w:spacing w:line="360" w:lineRule="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14.具有体外循环(心脏旁路)模式，并可在3种以上通气模式下使用。</w:t>
            </w:r>
          </w:p>
          <w:p w14:paraId="6FEE516D">
            <w:pPr>
              <w:spacing w:line="360" w:lineRule="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15.标配肺保护工具：支持两种复张手法——单周期和多周期，支持定时膨肺功能；</w:t>
            </w:r>
          </w:p>
          <w:p w14:paraId="317D99D7">
            <w:pPr>
              <w:spacing w:line="360" w:lineRule="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16.潮气量设置范围：</w:t>
            </w:r>
          </w:p>
          <w:p w14:paraId="04E1E049">
            <w:pPr>
              <w:spacing w:line="360" w:lineRule="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16.1潮气量设置范围：5ml-1500ml（PCV模式），10ml-1500ml（VCV模式）；</w:t>
            </w:r>
          </w:p>
          <w:p w14:paraId="38E3A972">
            <w:pPr>
              <w:spacing w:line="360" w:lineRule="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16.2吸气压力设置范围：5-80 cmH</w:t>
            </w:r>
            <w:r>
              <w:rPr>
                <w:rFonts w:hint="eastAsia" w:ascii="宋体" w:hAnsi="宋体" w:eastAsia="宋体" w:cs="宋体"/>
                <w:color w:val="auto"/>
                <w:sz w:val="24"/>
                <w:szCs w:val="24"/>
                <w:vertAlign w:val="subscript"/>
                <w:lang w:val="en-US" w:eastAsia="zh-CN"/>
              </w:rPr>
              <w:t>2</w:t>
            </w:r>
            <w:r>
              <w:rPr>
                <w:rFonts w:hint="eastAsia" w:ascii="宋体" w:hAnsi="宋体" w:eastAsia="宋体" w:cs="宋体"/>
                <w:color w:val="auto"/>
                <w:sz w:val="24"/>
                <w:szCs w:val="24"/>
                <w:lang w:val="en-US" w:eastAsia="zh-CN"/>
              </w:rPr>
              <w:t>O （PEEP+）；</w:t>
            </w:r>
          </w:p>
          <w:p w14:paraId="2A83EF18">
            <w:pPr>
              <w:spacing w:line="360" w:lineRule="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★16.3峰值流速：≥160 L/min；</w:t>
            </w:r>
          </w:p>
          <w:p w14:paraId="54F73E4A">
            <w:pPr>
              <w:spacing w:line="360" w:lineRule="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16.4呼吸频率：3-100次/分钟；</w:t>
            </w:r>
          </w:p>
          <w:p w14:paraId="09EC798E">
            <w:pPr>
              <w:spacing w:line="360" w:lineRule="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17.麻醉机配备锂电池，支持续航≥90分钟；</w:t>
            </w:r>
          </w:p>
          <w:p w14:paraId="61866609">
            <w:pPr>
              <w:spacing w:line="360" w:lineRule="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18.麻醉机内置≥3槽位插件槽，可直接热插拔插件，插件可在同品牌监护仪和麻醉机之间通用，配备插件：AG麻醉气体模块和EtCO</w:t>
            </w:r>
            <w:r>
              <w:rPr>
                <w:rFonts w:hint="eastAsia" w:ascii="宋体" w:hAnsi="宋体" w:eastAsia="宋体" w:cs="宋体"/>
                <w:sz w:val="24"/>
                <w:szCs w:val="24"/>
                <w:vertAlign w:val="subscript"/>
              </w:rPr>
              <w:t>2</w:t>
            </w:r>
            <w:r>
              <w:rPr>
                <w:rFonts w:hint="eastAsia" w:ascii="宋体" w:hAnsi="宋体" w:eastAsia="宋体" w:cs="宋体"/>
                <w:color w:val="auto"/>
                <w:sz w:val="24"/>
                <w:szCs w:val="24"/>
                <w:lang w:val="en-US" w:eastAsia="zh-CN"/>
              </w:rPr>
              <w:t>插件模块；</w:t>
            </w:r>
          </w:p>
          <w:p w14:paraId="230BEA68">
            <w:pPr>
              <w:spacing w:line="360" w:lineRule="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19.麻醉工作站可提供标准HL7协议，与院方信息实现实时通讯，数据传输，数据抓取等功能；</w:t>
            </w:r>
          </w:p>
          <w:p w14:paraId="0FD755AA">
            <w:pPr>
              <w:spacing w:line="360" w:lineRule="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20.设备使用年限≥10年（提供出厂铭牌或说明书）</w:t>
            </w:r>
          </w:p>
          <w:p w14:paraId="0F6793E2">
            <w:pPr>
              <w:spacing w:line="360" w:lineRule="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21.出厂铭牌标注的生产日期不得早于供货日期90日（提供承诺书）。</w:t>
            </w:r>
          </w:p>
          <w:p w14:paraId="2F85B087">
            <w:pPr>
              <w:spacing w:line="360" w:lineRule="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三、配置要求</w:t>
            </w:r>
          </w:p>
          <w:p w14:paraId="37BAD762">
            <w:pPr>
              <w:spacing w:line="360" w:lineRule="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1.麻醉机主机*1套</w:t>
            </w:r>
          </w:p>
          <w:p w14:paraId="24315560">
            <w:pPr>
              <w:spacing w:line="360" w:lineRule="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2.七氟醚麻醉挥发罐*1套</w:t>
            </w:r>
          </w:p>
          <w:p w14:paraId="4CB6F1EE">
            <w:pPr>
              <w:spacing w:line="360" w:lineRule="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3.AG模块(氧浓度监测)*1套，EtCO</w:t>
            </w:r>
            <w:r>
              <w:rPr>
                <w:rFonts w:hint="eastAsia" w:ascii="宋体" w:hAnsi="宋体" w:eastAsia="宋体" w:cs="宋体"/>
                <w:sz w:val="24"/>
                <w:szCs w:val="24"/>
                <w:vertAlign w:val="subscript"/>
              </w:rPr>
              <w:t>2</w:t>
            </w:r>
            <w:r>
              <w:rPr>
                <w:rFonts w:hint="eastAsia" w:ascii="宋体" w:hAnsi="宋体" w:eastAsia="宋体" w:cs="宋体"/>
                <w:color w:val="auto"/>
                <w:sz w:val="24"/>
                <w:szCs w:val="24"/>
                <w:lang w:val="en-US" w:eastAsia="zh-CN"/>
              </w:rPr>
              <w:t>*1套</w:t>
            </w:r>
          </w:p>
          <w:p w14:paraId="53535646">
            <w:pPr>
              <w:tabs>
                <w:tab w:val="left" w:pos="312"/>
              </w:tabs>
              <w:snapToGrid w:val="0"/>
              <w:spacing w:line="300" w:lineRule="exact"/>
              <w:rPr>
                <w:rFonts w:hint="eastAsia" w:ascii="宋体" w:hAnsi="宋体" w:eastAsia="宋体" w:cs="宋体"/>
                <w:b w:val="0"/>
                <w:bCs w:val="0"/>
                <w:color w:val="auto"/>
                <w:sz w:val="24"/>
                <w:szCs w:val="24"/>
                <w:highlight w:val="none"/>
              </w:rPr>
            </w:pPr>
            <w:r>
              <w:rPr>
                <w:rFonts w:hint="eastAsia" w:ascii="宋体" w:hAnsi="宋体" w:eastAsia="宋体" w:cs="宋体"/>
                <w:color w:val="auto"/>
                <w:sz w:val="24"/>
                <w:szCs w:val="24"/>
                <w:lang w:val="en-US" w:eastAsia="zh-CN"/>
              </w:rPr>
              <w:t>4.配套附件（成人管路、氧疗鼻导管、皮囊各一个）*1套</w:t>
            </w:r>
          </w:p>
        </w:tc>
      </w:tr>
    </w:tbl>
    <w:p w14:paraId="176EFA02">
      <w:pPr>
        <w:spacing w:line="360" w:lineRule="auto"/>
        <w:ind w:firstLine="480" w:firstLineChars="200"/>
        <w:outlineLvl w:val="0"/>
        <w:rPr>
          <w:sz w:val="24"/>
        </w:rPr>
      </w:pPr>
      <w:r>
        <w:rPr>
          <w:rFonts w:hint="eastAsia"/>
          <w:sz w:val="24"/>
        </w:rPr>
        <w:t>加注“▲”号的产品为核心产品（如未明确核心产品，则视为全部产品均为核心产品），任意一种核心产品为同一品牌时，按照第三部分第32.4条款执行。</w:t>
      </w:r>
    </w:p>
    <w:p w14:paraId="6F5F9254">
      <w:pPr>
        <w:spacing w:line="360" w:lineRule="auto"/>
        <w:ind w:firstLine="480" w:firstLineChars="200"/>
        <w:outlineLvl w:val="0"/>
        <w:rPr>
          <w:sz w:val="24"/>
        </w:rPr>
      </w:pPr>
    </w:p>
    <w:p w14:paraId="52771A08">
      <w:pPr>
        <w:spacing w:line="360" w:lineRule="auto"/>
        <w:ind w:firstLine="480" w:firstLineChars="200"/>
        <w:outlineLvl w:val="0"/>
        <w:rPr>
          <w:sz w:val="24"/>
        </w:rPr>
      </w:pPr>
    </w:p>
    <w:p w14:paraId="261CF012">
      <w:pPr>
        <w:spacing w:line="360" w:lineRule="auto"/>
        <w:ind w:firstLine="480" w:firstLineChars="200"/>
        <w:outlineLvl w:val="0"/>
        <w:rPr>
          <w:rFonts w:hint="eastAsia"/>
          <w:sz w:val="24"/>
        </w:rPr>
      </w:pPr>
      <w:r>
        <w:rPr>
          <w:sz w:val="24"/>
        </w:rPr>
        <w:t>加注“</w:t>
      </w:r>
      <w:r>
        <w:rPr>
          <w:rFonts w:hint="eastAsia" w:ascii="宋体" w:hAnsi="宋体" w:cs="宋体"/>
          <w:sz w:val="24"/>
        </w:rPr>
        <w:t>★</w:t>
      </w:r>
      <w:r>
        <w:rPr>
          <w:sz w:val="24"/>
        </w:rPr>
        <w:t>”号条款为实质性条款，不得出现负偏离，发生负偏离即做无效标处理。</w:t>
      </w:r>
    </w:p>
    <w:p w14:paraId="3AE36DE6">
      <w:pPr>
        <w:spacing w:line="360" w:lineRule="auto"/>
        <w:ind w:firstLine="480" w:firstLineChars="200"/>
        <w:outlineLvl w:val="0"/>
        <w:rPr>
          <w:sz w:val="24"/>
        </w:rPr>
      </w:pPr>
      <w:r>
        <w:rPr>
          <w:rFonts w:hint="eastAsia"/>
          <w:sz w:val="24"/>
        </w:rPr>
        <w:t>加注“▲”号的产品为核心产品（如项目需求书中未明确核心产品，则视为全部产品均为核心产品）。</w:t>
      </w:r>
    </w:p>
    <w:p w14:paraId="5673A2C1">
      <w:pPr>
        <w:spacing w:line="360" w:lineRule="auto"/>
        <w:ind w:firstLine="482" w:firstLineChars="200"/>
        <w:rPr>
          <w:rFonts w:hint="eastAsia"/>
          <w:b/>
          <w:sz w:val="24"/>
        </w:rPr>
      </w:pPr>
      <w:r>
        <w:rPr>
          <w:rFonts w:hint="eastAsia"/>
          <w:b/>
          <w:sz w:val="24"/>
        </w:rPr>
        <w:t>五、</w:t>
      </w:r>
      <w:r>
        <w:rPr>
          <w:b/>
          <w:sz w:val="24"/>
        </w:rPr>
        <w:t>商务要求</w:t>
      </w:r>
    </w:p>
    <w:p w14:paraId="6BB2AD92">
      <w:pPr>
        <w:spacing w:line="360" w:lineRule="auto"/>
        <w:ind w:firstLine="480" w:firstLineChars="200"/>
        <w:rPr>
          <w:rFonts w:hint="eastAsia"/>
          <w:sz w:val="24"/>
        </w:rPr>
      </w:pPr>
      <w:r>
        <w:rPr>
          <w:rFonts w:hint="eastAsia"/>
          <w:sz w:val="24"/>
        </w:rPr>
        <w:t>1. 心电监护中央站（1）、心电监护中央站（2）：提供所投产品原厂整机(含导联线等易耗损件)质保≥5年；监护仪（3）：提供所投产品8年质保；保修期内免费更换零配件，7×24小时技术响应，48小时内维修工程师到达维修现场。保修期自验收合格之日起计算。</w:t>
      </w:r>
    </w:p>
    <w:p w14:paraId="56C380DC">
      <w:pPr>
        <w:spacing w:line="360" w:lineRule="auto"/>
        <w:ind w:firstLine="480" w:firstLineChars="200"/>
        <w:rPr>
          <w:rFonts w:hint="eastAsia"/>
          <w:sz w:val="24"/>
        </w:rPr>
      </w:pPr>
      <w:r>
        <w:rPr>
          <w:rFonts w:hint="eastAsia"/>
          <w:sz w:val="24"/>
        </w:rPr>
        <w:t>2. 合同履行期限：签订合同之日起30日内到货并安装调试完毕。</w:t>
      </w:r>
    </w:p>
    <w:p w14:paraId="3A7853F6">
      <w:pPr>
        <w:spacing w:line="360" w:lineRule="auto"/>
        <w:ind w:firstLine="480" w:firstLineChars="200"/>
        <w:outlineLvl w:val="0"/>
        <w:rPr>
          <w:rFonts w:hint="eastAsia"/>
          <w:sz w:val="24"/>
        </w:rPr>
      </w:pPr>
      <w:r>
        <w:rPr>
          <w:rFonts w:hint="eastAsia"/>
          <w:sz w:val="24"/>
        </w:rPr>
        <w:t>3.付款方式：签订合同后15个工作日内预付合同总额的30%，货到现场后15个工作日内支付合同总额的60%，安装、调试完毕所有设备使用无质量问题，验收合格后15个工作日内支付合同总额的10%（特殊情况以合同为准）</w:t>
      </w:r>
      <w:r>
        <w:rPr>
          <w:rFonts w:hint="eastAsia"/>
          <w:b/>
          <w:bCs/>
          <w:color w:val="FF0000"/>
          <w:sz w:val="24"/>
        </w:rPr>
        <w:t>。</w:t>
      </w:r>
    </w:p>
    <w:p w14:paraId="657FF354">
      <w:pPr>
        <w:autoSpaceDE w:val="0"/>
        <w:autoSpaceDN w:val="0"/>
        <w:spacing w:line="360" w:lineRule="auto"/>
        <w:ind w:firstLine="482" w:firstLineChars="200"/>
        <w:rPr>
          <w:b/>
          <w:sz w:val="24"/>
        </w:rPr>
      </w:pPr>
      <w:r>
        <w:rPr>
          <w:rFonts w:hint="eastAsia"/>
          <w:b/>
          <w:sz w:val="24"/>
        </w:rPr>
        <w:t>六、验收标准</w:t>
      </w:r>
    </w:p>
    <w:p w14:paraId="3135D562">
      <w:pPr>
        <w:autoSpaceDE w:val="0"/>
        <w:autoSpaceDN w:val="0"/>
        <w:adjustRightInd w:val="0"/>
        <w:spacing w:line="360" w:lineRule="auto"/>
        <w:ind w:firstLine="480" w:firstLineChars="200"/>
        <w:rPr>
          <w:color w:val="000000"/>
          <w:sz w:val="24"/>
        </w:rPr>
      </w:pPr>
      <w:r>
        <w:rPr>
          <w:rFonts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14:paraId="1F76FB62">
      <w:pPr>
        <w:autoSpaceDE w:val="0"/>
        <w:autoSpaceDN w:val="0"/>
        <w:adjustRightInd w:val="0"/>
        <w:spacing w:line="360" w:lineRule="auto"/>
        <w:ind w:firstLine="480" w:firstLineChars="200"/>
        <w:rPr>
          <w:color w:val="000000"/>
          <w:sz w:val="24"/>
        </w:rPr>
      </w:pPr>
      <w:r>
        <w:rPr>
          <w:rFonts w:hint="eastAsia"/>
          <w:color w:val="000000"/>
          <w:sz w:val="24"/>
        </w:rPr>
        <w:t>1.初步验收：货物到达交货地点后，采购人及中标供应商双方应对生产的成品货物的数量及外观质量进行初步验收。若货物发生缺、损或与合同约定不符时，中标供应商应负责补足或更换，并由双方确认。</w:t>
      </w:r>
    </w:p>
    <w:p w14:paraId="1139CF31">
      <w:pPr>
        <w:spacing w:line="360" w:lineRule="auto"/>
        <w:ind w:firstLine="480" w:firstLineChars="200"/>
        <w:rPr>
          <w:color w:val="FF0000"/>
          <w:sz w:val="24"/>
        </w:rPr>
      </w:pPr>
      <w:r>
        <w:rPr>
          <w:rFonts w:hint="eastAsia"/>
          <w:color w:val="000000"/>
          <w:sz w:val="24"/>
        </w:rPr>
        <w:t>2.最终验收：中标供应商完成货物的调试和对采购人指定操作人员的培训后，无明显技术问题和产品故障的,双方依照合同中约定的质量要求对货物进行最终验收，并签署最终验收单。</w:t>
      </w:r>
    </w:p>
    <w:p w14:paraId="0E12B174">
      <w:pPr>
        <w:spacing w:line="360" w:lineRule="auto"/>
        <w:ind w:firstLine="482" w:firstLineChars="200"/>
        <w:outlineLvl w:val="0"/>
        <w:rPr>
          <w:rFonts w:hint="eastAsia"/>
          <w:b/>
          <w:sz w:val="24"/>
        </w:rPr>
      </w:pPr>
      <w:r>
        <w:rPr>
          <w:rFonts w:hint="eastAsia"/>
          <w:b/>
          <w:sz w:val="24"/>
        </w:rPr>
        <w:t>七、其他要求</w:t>
      </w:r>
    </w:p>
    <w:p w14:paraId="78F0AE84">
      <w:pPr>
        <w:autoSpaceDE w:val="0"/>
        <w:autoSpaceDN w:val="0"/>
        <w:adjustRightInd w:val="0"/>
        <w:spacing w:line="360" w:lineRule="auto"/>
        <w:ind w:firstLine="480" w:firstLineChars="200"/>
        <w:rPr>
          <w:color w:val="000000"/>
          <w:sz w:val="24"/>
        </w:rPr>
      </w:pPr>
      <w:r>
        <w:rPr>
          <w:rFonts w:hint="eastAsia" w:cs="宋体"/>
          <w:kern w:val="0"/>
          <w:sz w:val="24"/>
          <w:szCs w:val="24"/>
        </w:rPr>
        <w:t>★</w:t>
      </w:r>
      <w:r>
        <w:rPr>
          <w:rFonts w:hint="eastAsia"/>
          <w:color w:val="000000"/>
          <w:sz w:val="24"/>
        </w:rPr>
        <w:t>（一）报价要求</w:t>
      </w:r>
    </w:p>
    <w:p w14:paraId="48EDC345">
      <w:pPr>
        <w:autoSpaceDE w:val="0"/>
        <w:autoSpaceDN w:val="0"/>
        <w:adjustRightInd w:val="0"/>
        <w:spacing w:line="360" w:lineRule="auto"/>
        <w:ind w:firstLine="480" w:firstLineChars="200"/>
        <w:rPr>
          <w:color w:val="000000"/>
          <w:sz w:val="24"/>
        </w:rPr>
      </w:pPr>
      <w:r>
        <w:rPr>
          <w:rFonts w:hint="eastAsia"/>
          <w:color w:val="000000"/>
          <w:sz w:val="24"/>
        </w:rPr>
        <w:t>1. 投标报价以人民币填列。</w:t>
      </w:r>
    </w:p>
    <w:p w14:paraId="42458C45">
      <w:pPr>
        <w:autoSpaceDE w:val="0"/>
        <w:autoSpaceDN w:val="0"/>
        <w:adjustRightInd w:val="0"/>
        <w:spacing w:line="360" w:lineRule="auto"/>
        <w:ind w:firstLine="480" w:firstLineChars="200"/>
        <w:rPr>
          <w:color w:val="000000"/>
          <w:sz w:val="24"/>
        </w:rPr>
      </w:pPr>
      <w:r>
        <w:rPr>
          <w:rFonts w:hint="eastAsia"/>
          <w:color w:val="000000"/>
          <w:sz w:val="24"/>
        </w:rPr>
        <w:t>2. 投标人的报价应包括：设备主机及附件货款、信息化接口连接相关费用、运输费、运输保险费、装卸费、安装调试费、培训费、利润及税金等为完成招标文件规定的全部要求所需的一切费用。投标人所报价格为货到现场安装调试完成的最终优惠价格。</w:t>
      </w:r>
    </w:p>
    <w:p w14:paraId="10E36B59">
      <w:pPr>
        <w:spacing w:line="360" w:lineRule="auto"/>
        <w:ind w:firstLine="480" w:firstLineChars="200"/>
        <w:outlineLvl w:val="0"/>
        <w:rPr>
          <w:rFonts w:hint="eastAsia"/>
          <w:color w:val="000000"/>
          <w:sz w:val="24"/>
        </w:rPr>
      </w:pPr>
      <w:r>
        <w:rPr>
          <w:rFonts w:hint="eastAsia"/>
          <w:color w:val="000000"/>
          <w:sz w:val="24"/>
        </w:rPr>
        <w:t>3. 验收及相关费用由投标人负责。</w:t>
      </w:r>
    </w:p>
    <w:p w14:paraId="3954F87A">
      <w:pPr>
        <w:autoSpaceDE w:val="0"/>
        <w:autoSpaceDN w:val="0"/>
        <w:adjustRightInd w:val="0"/>
        <w:spacing w:line="360" w:lineRule="auto"/>
        <w:ind w:firstLine="480" w:firstLineChars="200"/>
        <w:rPr>
          <w:sz w:val="24"/>
        </w:rPr>
      </w:pPr>
      <w:r>
        <w:rPr>
          <w:rFonts w:hint="eastAsia"/>
          <w:sz w:val="24"/>
        </w:rPr>
        <w:t>（二）服务要求</w:t>
      </w:r>
    </w:p>
    <w:p w14:paraId="293E6EF5">
      <w:pPr>
        <w:autoSpaceDE w:val="0"/>
        <w:autoSpaceDN w:val="0"/>
        <w:adjustRightInd w:val="0"/>
        <w:spacing w:line="360" w:lineRule="auto"/>
        <w:ind w:firstLine="480" w:firstLineChars="200"/>
        <w:rPr>
          <w:sz w:val="24"/>
        </w:rPr>
      </w:pPr>
      <w:r>
        <w:rPr>
          <w:rFonts w:hint="eastAsia"/>
          <w:sz w:val="24"/>
          <w:lang w:val="en-US" w:eastAsia="zh-CN"/>
        </w:rPr>
        <w:t>1</w:t>
      </w:r>
      <w:r>
        <w:rPr>
          <w:rFonts w:hint="eastAsia"/>
          <w:sz w:val="24"/>
        </w:rPr>
        <w:t>. 提供所投产品制造商服务机构情况，包括地址、联系方式及技术人员数量等。</w:t>
      </w:r>
    </w:p>
    <w:p w14:paraId="321D519F">
      <w:pPr>
        <w:autoSpaceDE w:val="0"/>
        <w:autoSpaceDN w:val="0"/>
        <w:adjustRightInd w:val="0"/>
        <w:spacing w:line="360" w:lineRule="auto"/>
        <w:ind w:firstLine="480" w:firstLineChars="200"/>
        <w:rPr>
          <w:sz w:val="24"/>
        </w:rPr>
      </w:pPr>
      <w:r>
        <w:rPr>
          <w:rFonts w:hint="eastAsia"/>
          <w:sz w:val="24"/>
          <w:lang w:val="en-US" w:eastAsia="zh-CN"/>
        </w:rPr>
        <w:t>2</w:t>
      </w:r>
      <w:r>
        <w:rPr>
          <w:rFonts w:hint="eastAsia"/>
          <w:sz w:val="24"/>
        </w:rPr>
        <w:t>. 提供原厂标准的易耗品、消耗材料价格清单及折扣率，保修期后设备维修的价格清单及折扣率。</w:t>
      </w:r>
    </w:p>
    <w:p w14:paraId="09259EEC">
      <w:pPr>
        <w:autoSpaceDE w:val="0"/>
        <w:autoSpaceDN w:val="0"/>
        <w:adjustRightInd w:val="0"/>
        <w:spacing w:line="360" w:lineRule="auto"/>
        <w:ind w:firstLine="480" w:firstLineChars="200"/>
        <w:rPr>
          <w:sz w:val="24"/>
        </w:rPr>
      </w:pPr>
      <w:r>
        <w:rPr>
          <w:rFonts w:hint="eastAsia"/>
          <w:sz w:val="24"/>
          <w:lang w:val="en-US" w:eastAsia="zh-CN"/>
        </w:rPr>
        <w:t>3</w:t>
      </w:r>
      <w:r>
        <w:rPr>
          <w:rFonts w:hint="eastAsia"/>
          <w:sz w:val="24"/>
        </w:rPr>
        <w:t>. 供应商对采购人相关人员进行必要的技术和操作培训，通过集中培训、现场培训，以满足正常运行、维护和技术支持的需要。</w:t>
      </w:r>
    </w:p>
    <w:p w14:paraId="68DCD279">
      <w:pPr>
        <w:autoSpaceDE w:val="0"/>
        <w:autoSpaceDN w:val="0"/>
        <w:adjustRightInd w:val="0"/>
        <w:spacing w:line="360" w:lineRule="auto"/>
        <w:ind w:firstLine="480" w:firstLineChars="200"/>
        <w:rPr>
          <w:rFonts w:hint="eastAsia"/>
          <w:sz w:val="24"/>
        </w:rPr>
      </w:pPr>
      <w:r>
        <w:rPr>
          <w:rFonts w:hint="eastAsia"/>
          <w:sz w:val="24"/>
          <w:lang w:val="en-US" w:eastAsia="zh-CN"/>
        </w:rPr>
        <w:t>4</w:t>
      </w:r>
      <w:r>
        <w:rPr>
          <w:rFonts w:hint="eastAsia"/>
          <w:sz w:val="24"/>
        </w:rPr>
        <w:t>.</w:t>
      </w:r>
      <w:r>
        <w:rPr>
          <w:rFonts w:hint="eastAsia"/>
        </w:rPr>
        <w:t xml:space="preserve"> </w:t>
      </w:r>
      <w:r>
        <w:rPr>
          <w:rFonts w:hint="eastAsia"/>
          <w:sz w:val="24"/>
        </w:rPr>
        <w:t>供应商保证供应的设备是全新的，技术先进成熟，质量优良，符合安全标准并完全符合国家的有关规范，满足经济运行，易于维修、维护的要求，供方保证提供的技术资料和图纸清晰、完整、统一、准确并能满足设计、安装、调试、运行和维修的要求。</w:t>
      </w:r>
    </w:p>
    <w:p w14:paraId="374185F3">
      <w:pPr>
        <w:autoSpaceDE w:val="0"/>
        <w:autoSpaceDN w:val="0"/>
        <w:adjustRightInd w:val="0"/>
        <w:spacing w:line="360" w:lineRule="auto"/>
        <w:ind w:firstLine="480" w:firstLineChars="200"/>
        <w:rPr>
          <w:color w:val="000000"/>
          <w:sz w:val="24"/>
        </w:rPr>
      </w:pPr>
      <w:r>
        <w:rPr>
          <w:rFonts w:hint="eastAsia" w:cs="宋体"/>
          <w:kern w:val="0"/>
          <w:sz w:val="24"/>
          <w:szCs w:val="24"/>
        </w:rPr>
        <w:t>★</w:t>
      </w:r>
      <w:r>
        <w:rPr>
          <w:rFonts w:hint="eastAsia"/>
          <w:color w:val="000000"/>
          <w:sz w:val="24"/>
        </w:rPr>
        <w:t>（三）交货要求</w:t>
      </w:r>
    </w:p>
    <w:p w14:paraId="5D4B8BAB">
      <w:pPr>
        <w:autoSpaceDE w:val="0"/>
        <w:autoSpaceDN w:val="0"/>
        <w:adjustRightInd w:val="0"/>
        <w:spacing w:line="360" w:lineRule="auto"/>
        <w:ind w:firstLine="480" w:firstLineChars="200"/>
        <w:rPr>
          <w:sz w:val="24"/>
        </w:rPr>
      </w:pPr>
      <w:r>
        <w:rPr>
          <w:rFonts w:hint="eastAsia"/>
          <w:sz w:val="24"/>
        </w:rPr>
        <w:t>1. 交货地点：天津市行政区域内（特殊情况以合同为准）。</w:t>
      </w:r>
    </w:p>
    <w:p w14:paraId="4950B86D">
      <w:pPr>
        <w:autoSpaceDE w:val="0"/>
        <w:autoSpaceDN w:val="0"/>
        <w:adjustRightInd w:val="0"/>
        <w:spacing w:line="360" w:lineRule="auto"/>
        <w:ind w:firstLine="480" w:firstLineChars="200"/>
        <w:rPr>
          <w:sz w:val="24"/>
        </w:rPr>
      </w:pPr>
      <w:r>
        <w:rPr>
          <w:rFonts w:hint="eastAsia"/>
          <w:sz w:val="24"/>
          <w:lang w:val="en-US" w:eastAsia="zh-CN"/>
        </w:rPr>
        <w:t>2</w:t>
      </w:r>
      <w:r>
        <w:rPr>
          <w:rFonts w:hint="eastAsia"/>
          <w:sz w:val="24"/>
        </w:rPr>
        <w:t>.设备出厂铭牌的生产日期须为采购当年度。</w:t>
      </w:r>
    </w:p>
    <w:p w14:paraId="2FC2F155">
      <w:pPr>
        <w:autoSpaceDE w:val="0"/>
        <w:autoSpaceDN w:val="0"/>
        <w:adjustRightInd w:val="0"/>
        <w:spacing w:line="360" w:lineRule="auto"/>
        <w:ind w:firstLine="480" w:firstLineChars="200"/>
        <w:rPr>
          <w:sz w:val="24"/>
        </w:rPr>
      </w:pPr>
      <w:r>
        <w:rPr>
          <w:rFonts w:hint="eastAsia"/>
          <w:sz w:val="24"/>
          <w:lang w:val="en-US" w:eastAsia="zh-CN"/>
        </w:rPr>
        <w:t>3</w:t>
      </w:r>
      <w:r>
        <w:rPr>
          <w:rFonts w:hint="eastAsia"/>
          <w:sz w:val="24"/>
        </w:rPr>
        <w:t>.投标人提供的设备（含配件）应是全新的、未使用过的原装合格正品，并保证所提供货物的开箱合格率为100%，外观和内在质量都不得有任何问题。采用的是优质材料和先进工艺，并在各个方面符合合同规定的质量、规格和性能要求。合同设备经过按时、正确安装、合理操作和维护保养，在设备寿命期内运转良好。在规定的质保期内，中标单位应对由于设计、工艺或材料的缺陷或故障负责。在未验收前，货物保管、安全均由中标单位负责。</w:t>
      </w:r>
    </w:p>
    <w:p w14:paraId="6F3A6711">
      <w:pPr>
        <w:autoSpaceDE w:val="0"/>
        <w:autoSpaceDN w:val="0"/>
        <w:adjustRightInd w:val="0"/>
        <w:spacing w:line="360" w:lineRule="auto"/>
        <w:ind w:firstLine="480" w:firstLineChars="200"/>
        <w:rPr>
          <w:sz w:val="24"/>
        </w:rPr>
      </w:pPr>
      <w:r>
        <w:rPr>
          <w:rFonts w:hint="eastAsia"/>
          <w:sz w:val="24"/>
          <w:lang w:val="en-US" w:eastAsia="zh-CN"/>
        </w:rPr>
        <w:t>4</w:t>
      </w:r>
      <w:r>
        <w:rPr>
          <w:rFonts w:hint="eastAsia"/>
          <w:sz w:val="24"/>
        </w:rPr>
        <w:t>. 提供制造商完整的随机资料，包括完整的使用和维修手册等。</w:t>
      </w:r>
    </w:p>
    <w:p w14:paraId="216CCD82">
      <w:pPr>
        <w:autoSpaceDE w:val="0"/>
        <w:autoSpaceDN w:val="0"/>
        <w:adjustRightInd w:val="0"/>
        <w:spacing w:line="360" w:lineRule="auto"/>
        <w:ind w:firstLine="480" w:firstLineChars="200"/>
        <w:rPr>
          <w:color w:val="000000"/>
          <w:sz w:val="24"/>
        </w:rPr>
      </w:pPr>
      <w:r>
        <w:rPr>
          <w:rFonts w:hint="eastAsia"/>
          <w:sz w:val="24"/>
          <w:lang w:val="en-US" w:eastAsia="zh-CN"/>
        </w:rPr>
        <w:t>5</w:t>
      </w:r>
      <w:r>
        <w:rPr>
          <w:rFonts w:hint="eastAsia"/>
          <w:sz w:val="24"/>
        </w:rPr>
        <w:t>. 特别要求：交货时要求投标人</w:t>
      </w:r>
      <w:r>
        <w:rPr>
          <w:rFonts w:hint="eastAsia"/>
          <w:color w:val="000000"/>
          <w:sz w:val="24"/>
        </w:rPr>
        <w:t>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14:paraId="19F09A21">
      <w:pPr>
        <w:autoSpaceDE w:val="0"/>
        <w:autoSpaceDN w:val="0"/>
        <w:adjustRightInd w:val="0"/>
        <w:spacing w:line="360" w:lineRule="auto"/>
        <w:ind w:firstLine="480" w:firstLineChars="200"/>
        <w:rPr>
          <w:sz w:val="24"/>
        </w:rPr>
      </w:pPr>
      <w:r>
        <w:rPr>
          <w:rFonts w:hint="eastAsia"/>
          <w:sz w:val="24"/>
          <w:lang w:val="en-US" w:eastAsia="zh-CN"/>
        </w:rPr>
        <w:t>6</w:t>
      </w:r>
      <w:r>
        <w:rPr>
          <w:rFonts w:hint="eastAsia"/>
          <w:sz w:val="24"/>
        </w:rPr>
        <w:t>.</w:t>
      </w:r>
      <w:r>
        <w:rPr>
          <w:rFonts w:hint="eastAsia"/>
        </w:rPr>
        <w:t xml:space="preserve"> </w:t>
      </w:r>
      <w:r>
        <w:rPr>
          <w:rFonts w:hint="eastAsia"/>
          <w:sz w:val="24"/>
        </w:rPr>
        <w:t>本项目为天津市卫生健康委员会综合服务中心及部分县域医共体通过统招分签的方式进行采购，合同签订单位、送货地址、采购数量如下表所示：</w:t>
      </w:r>
    </w:p>
    <w:tbl>
      <w:tblPr>
        <w:tblStyle w:val="7"/>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0" w:type="dxa"/>
          <w:left w:w="108" w:type="dxa"/>
          <w:bottom w:w="0" w:type="dxa"/>
          <w:right w:w="108" w:type="dxa"/>
        </w:tblCellMar>
      </w:tblPr>
      <w:tblGrid>
        <w:gridCol w:w="808"/>
        <w:gridCol w:w="1953"/>
        <w:gridCol w:w="2462"/>
        <w:gridCol w:w="2396"/>
        <w:gridCol w:w="900"/>
      </w:tblGrid>
      <w:tr w14:paraId="3DBB3C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57" w:hRule="atLeast"/>
        </w:trPr>
        <w:tc>
          <w:tcPr>
            <w:tcW w:w="474" w:type="pct"/>
            <w:shd w:val="clear" w:color="auto" w:fill="auto"/>
            <w:vAlign w:val="center"/>
          </w:tcPr>
          <w:p w14:paraId="732D5CA5">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包号</w:t>
            </w:r>
          </w:p>
        </w:tc>
        <w:tc>
          <w:tcPr>
            <w:tcW w:w="1146" w:type="pct"/>
            <w:shd w:val="clear" w:color="auto" w:fill="auto"/>
            <w:vAlign w:val="center"/>
          </w:tcPr>
          <w:p w14:paraId="13B7C401">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标的名称</w:t>
            </w:r>
          </w:p>
        </w:tc>
        <w:tc>
          <w:tcPr>
            <w:tcW w:w="1445" w:type="pct"/>
            <w:shd w:val="clear" w:color="auto" w:fill="auto"/>
            <w:vAlign w:val="center"/>
          </w:tcPr>
          <w:p w14:paraId="2E7C3196">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合同签订单位</w:t>
            </w:r>
          </w:p>
        </w:tc>
        <w:tc>
          <w:tcPr>
            <w:tcW w:w="1406" w:type="pct"/>
            <w:shd w:val="clear" w:color="auto" w:fill="auto"/>
            <w:vAlign w:val="center"/>
          </w:tcPr>
          <w:p w14:paraId="3466B38E">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送货地址</w:t>
            </w:r>
          </w:p>
        </w:tc>
        <w:tc>
          <w:tcPr>
            <w:tcW w:w="528" w:type="pct"/>
            <w:shd w:val="clear" w:color="auto" w:fill="auto"/>
            <w:vAlign w:val="center"/>
          </w:tcPr>
          <w:p w14:paraId="3D8074B3">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台数</w:t>
            </w:r>
          </w:p>
        </w:tc>
      </w:tr>
      <w:tr w14:paraId="393AB5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57" w:hRule="atLeast"/>
        </w:trPr>
        <w:tc>
          <w:tcPr>
            <w:tcW w:w="474" w:type="pct"/>
            <w:vMerge w:val="restart"/>
            <w:shd w:val="clear" w:color="auto" w:fill="auto"/>
            <w:vAlign w:val="center"/>
          </w:tcPr>
          <w:p w14:paraId="08ABCB3E">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第一包</w:t>
            </w:r>
          </w:p>
        </w:tc>
        <w:tc>
          <w:tcPr>
            <w:tcW w:w="1146" w:type="pct"/>
            <w:shd w:val="clear" w:color="auto" w:fill="auto"/>
            <w:vAlign w:val="center"/>
          </w:tcPr>
          <w:p w14:paraId="308BBB43">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心电监护中央站（1）</w:t>
            </w:r>
          </w:p>
        </w:tc>
        <w:tc>
          <w:tcPr>
            <w:tcW w:w="1445" w:type="pct"/>
            <w:shd w:val="clear" w:color="auto" w:fill="auto"/>
            <w:vAlign w:val="center"/>
          </w:tcPr>
          <w:p w14:paraId="7C128708">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天津市静海区医院</w:t>
            </w:r>
          </w:p>
        </w:tc>
        <w:tc>
          <w:tcPr>
            <w:tcW w:w="1406" w:type="pct"/>
            <w:shd w:val="clear" w:color="auto" w:fill="auto"/>
            <w:vAlign w:val="center"/>
          </w:tcPr>
          <w:p w14:paraId="3959AFCF">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天津市静海区静海镇胜利南路14号</w:t>
            </w:r>
          </w:p>
        </w:tc>
        <w:tc>
          <w:tcPr>
            <w:tcW w:w="528" w:type="pct"/>
            <w:shd w:val="clear" w:color="auto" w:fill="auto"/>
            <w:vAlign w:val="center"/>
          </w:tcPr>
          <w:p w14:paraId="134B81D7">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1套</w:t>
            </w:r>
          </w:p>
        </w:tc>
      </w:tr>
      <w:tr w14:paraId="34D55C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trPr>
        <w:tc>
          <w:tcPr>
            <w:tcW w:w="474" w:type="pct"/>
            <w:vMerge w:val="continue"/>
            <w:shd w:val="clear" w:color="auto" w:fill="auto"/>
            <w:vAlign w:val="center"/>
          </w:tcPr>
          <w:p w14:paraId="3E7FD0BD">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i w:val="0"/>
                <w:iCs w:val="0"/>
                <w:color w:val="000000"/>
                <w:sz w:val="22"/>
                <w:szCs w:val="22"/>
                <w:u w:val="none"/>
              </w:rPr>
            </w:pPr>
          </w:p>
        </w:tc>
        <w:tc>
          <w:tcPr>
            <w:tcW w:w="1146" w:type="pct"/>
            <w:shd w:val="clear" w:color="auto" w:fill="auto"/>
            <w:vAlign w:val="center"/>
          </w:tcPr>
          <w:p w14:paraId="16DCD26E">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心电监护中央站（2）</w:t>
            </w:r>
          </w:p>
        </w:tc>
        <w:tc>
          <w:tcPr>
            <w:tcW w:w="1445" w:type="pct"/>
            <w:shd w:val="clear" w:color="auto" w:fill="auto"/>
            <w:vAlign w:val="center"/>
          </w:tcPr>
          <w:p w14:paraId="16B3C124">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天津市静海区医院</w:t>
            </w:r>
          </w:p>
        </w:tc>
        <w:tc>
          <w:tcPr>
            <w:tcW w:w="1406" w:type="pct"/>
            <w:shd w:val="clear" w:color="auto" w:fill="auto"/>
            <w:vAlign w:val="center"/>
          </w:tcPr>
          <w:p w14:paraId="422795F4">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天津市静海区静海镇胜利南路14号</w:t>
            </w:r>
          </w:p>
        </w:tc>
        <w:tc>
          <w:tcPr>
            <w:tcW w:w="528" w:type="pct"/>
            <w:shd w:val="clear" w:color="auto" w:fill="auto"/>
            <w:vAlign w:val="center"/>
          </w:tcPr>
          <w:p w14:paraId="1A8B15AF">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1套</w:t>
            </w:r>
          </w:p>
        </w:tc>
      </w:tr>
      <w:tr w14:paraId="64B2CE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57" w:hRule="atLeast"/>
        </w:trPr>
        <w:tc>
          <w:tcPr>
            <w:tcW w:w="474" w:type="pct"/>
            <w:vMerge w:val="continue"/>
            <w:shd w:val="clear" w:color="auto" w:fill="auto"/>
            <w:vAlign w:val="center"/>
          </w:tcPr>
          <w:p w14:paraId="70126793">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i w:val="0"/>
                <w:iCs w:val="0"/>
                <w:color w:val="000000"/>
                <w:sz w:val="22"/>
                <w:szCs w:val="22"/>
                <w:u w:val="none"/>
              </w:rPr>
            </w:pPr>
          </w:p>
        </w:tc>
        <w:tc>
          <w:tcPr>
            <w:tcW w:w="1146" w:type="pct"/>
            <w:shd w:val="clear" w:color="auto" w:fill="auto"/>
            <w:vAlign w:val="center"/>
          </w:tcPr>
          <w:p w14:paraId="6D3313BA">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监护仪（3）</w:t>
            </w:r>
          </w:p>
        </w:tc>
        <w:tc>
          <w:tcPr>
            <w:tcW w:w="1445" w:type="pct"/>
            <w:shd w:val="clear" w:color="auto" w:fill="auto"/>
            <w:vAlign w:val="center"/>
          </w:tcPr>
          <w:p w14:paraId="6EBB62EF">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天津市宝坻区中医医院</w:t>
            </w:r>
          </w:p>
        </w:tc>
        <w:tc>
          <w:tcPr>
            <w:tcW w:w="1406" w:type="pct"/>
            <w:shd w:val="clear" w:color="auto" w:fill="auto"/>
            <w:vAlign w:val="center"/>
          </w:tcPr>
          <w:p w14:paraId="6103D6AA">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天津市宝坻区南关大街115号</w:t>
            </w:r>
          </w:p>
        </w:tc>
        <w:tc>
          <w:tcPr>
            <w:tcW w:w="528" w:type="pct"/>
            <w:shd w:val="clear" w:color="auto" w:fill="auto"/>
            <w:vAlign w:val="center"/>
          </w:tcPr>
          <w:p w14:paraId="0846B233">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6台</w:t>
            </w:r>
          </w:p>
        </w:tc>
      </w:tr>
      <w:tr w14:paraId="7D8B17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trPr>
        <w:tc>
          <w:tcPr>
            <w:tcW w:w="474" w:type="pct"/>
            <w:shd w:val="clear" w:color="auto" w:fill="auto"/>
            <w:vAlign w:val="center"/>
          </w:tcPr>
          <w:p w14:paraId="05EFB8EA">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第二包</w:t>
            </w:r>
          </w:p>
        </w:tc>
        <w:tc>
          <w:tcPr>
            <w:tcW w:w="1146" w:type="pct"/>
            <w:shd w:val="clear" w:color="auto" w:fill="auto"/>
            <w:vAlign w:val="center"/>
          </w:tcPr>
          <w:p w14:paraId="561A54A9">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监护仪</w:t>
            </w:r>
          </w:p>
        </w:tc>
        <w:tc>
          <w:tcPr>
            <w:tcW w:w="1445" w:type="pct"/>
            <w:shd w:val="clear" w:color="auto" w:fill="auto"/>
            <w:vAlign w:val="center"/>
          </w:tcPr>
          <w:p w14:paraId="002624D4">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天津市宁河区中医医院</w:t>
            </w:r>
          </w:p>
        </w:tc>
        <w:tc>
          <w:tcPr>
            <w:tcW w:w="1406" w:type="pct"/>
            <w:shd w:val="clear" w:color="auto" w:fill="auto"/>
            <w:vAlign w:val="center"/>
          </w:tcPr>
          <w:p w14:paraId="1E358ECC">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天津市宁河区桥北街白台道8号</w:t>
            </w:r>
          </w:p>
        </w:tc>
        <w:tc>
          <w:tcPr>
            <w:tcW w:w="528" w:type="pct"/>
            <w:shd w:val="clear" w:color="auto" w:fill="auto"/>
            <w:vAlign w:val="center"/>
          </w:tcPr>
          <w:p w14:paraId="707ACBD7">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8台</w:t>
            </w:r>
          </w:p>
        </w:tc>
      </w:tr>
      <w:tr w14:paraId="5D5131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trPr>
        <w:tc>
          <w:tcPr>
            <w:tcW w:w="474" w:type="pct"/>
            <w:vMerge w:val="restart"/>
            <w:shd w:val="clear" w:color="auto" w:fill="auto"/>
            <w:vAlign w:val="center"/>
          </w:tcPr>
          <w:p w14:paraId="287EA7F3">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第三包</w:t>
            </w:r>
          </w:p>
        </w:tc>
        <w:tc>
          <w:tcPr>
            <w:tcW w:w="1146" w:type="pct"/>
            <w:shd w:val="clear" w:color="auto" w:fill="auto"/>
            <w:vAlign w:val="center"/>
          </w:tcPr>
          <w:p w14:paraId="50DB5A14">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呼吸机（1）</w:t>
            </w:r>
          </w:p>
        </w:tc>
        <w:tc>
          <w:tcPr>
            <w:tcW w:w="1445" w:type="pct"/>
            <w:shd w:val="clear" w:color="auto" w:fill="auto"/>
            <w:vAlign w:val="center"/>
          </w:tcPr>
          <w:p w14:paraId="7176EBAD">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天津市宝坻区中医医院</w:t>
            </w:r>
          </w:p>
        </w:tc>
        <w:tc>
          <w:tcPr>
            <w:tcW w:w="1406" w:type="pct"/>
            <w:shd w:val="clear" w:color="auto" w:fill="auto"/>
            <w:vAlign w:val="center"/>
          </w:tcPr>
          <w:p w14:paraId="094CAC71">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天津市宝坻区南关大街115号</w:t>
            </w:r>
          </w:p>
        </w:tc>
        <w:tc>
          <w:tcPr>
            <w:tcW w:w="528" w:type="pct"/>
            <w:shd w:val="clear" w:color="auto" w:fill="auto"/>
            <w:vAlign w:val="center"/>
          </w:tcPr>
          <w:p w14:paraId="5F5975B6">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2台</w:t>
            </w:r>
          </w:p>
        </w:tc>
      </w:tr>
      <w:tr w14:paraId="09CE0E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57" w:hRule="atLeast"/>
        </w:trPr>
        <w:tc>
          <w:tcPr>
            <w:tcW w:w="474" w:type="pct"/>
            <w:vMerge w:val="continue"/>
            <w:shd w:val="clear" w:color="auto" w:fill="auto"/>
            <w:vAlign w:val="center"/>
          </w:tcPr>
          <w:p w14:paraId="49666A79">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i w:val="0"/>
                <w:iCs w:val="0"/>
                <w:color w:val="000000"/>
                <w:sz w:val="22"/>
                <w:szCs w:val="22"/>
                <w:u w:val="none"/>
              </w:rPr>
            </w:pPr>
          </w:p>
        </w:tc>
        <w:tc>
          <w:tcPr>
            <w:tcW w:w="1146" w:type="pct"/>
            <w:shd w:val="clear" w:color="auto" w:fill="auto"/>
            <w:vAlign w:val="center"/>
          </w:tcPr>
          <w:p w14:paraId="714A1EF2">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呼吸机（2）</w:t>
            </w:r>
          </w:p>
        </w:tc>
        <w:tc>
          <w:tcPr>
            <w:tcW w:w="1445" w:type="pct"/>
            <w:shd w:val="clear" w:color="auto" w:fill="auto"/>
            <w:noWrap/>
            <w:vAlign w:val="center"/>
          </w:tcPr>
          <w:p w14:paraId="1937C055">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天津市静海区医院</w:t>
            </w:r>
          </w:p>
        </w:tc>
        <w:tc>
          <w:tcPr>
            <w:tcW w:w="1406" w:type="pct"/>
            <w:shd w:val="clear" w:color="auto" w:fill="auto"/>
            <w:vAlign w:val="center"/>
          </w:tcPr>
          <w:p w14:paraId="7666F1C7">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天津市静海区静海镇胜利南路14号</w:t>
            </w:r>
          </w:p>
        </w:tc>
        <w:tc>
          <w:tcPr>
            <w:tcW w:w="528" w:type="pct"/>
            <w:shd w:val="clear" w:color="auto" w:fill="auto"/>
            <w:vAlign w:val="center"/>
          </w:tcPr>
          <w:p w14:paraId="76B33685">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12台</w:t>
            </w:r>
          </w:p>
        </w:tc>
      </w:tr>
      <w:tr w14:paraId="3FF1D6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trPr>
        <w:tc>
          <w:tcPr>
            <w:tcW w:w="474" w:type="pct"/>
            <w:shd w:val="clear" w:color="auto" w:fill="auto"/>
            <w:vAlign w:val="center"/>
          </w:tcPr>
          <w:p w14:paraId="77DDFD5A">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第四包</w:t>
            </w:r>
          </w:p>
        </w:tc>
        <w:tc>
          <w:tcPr>
            <w:tcW w:w="1146" w:type="pct"/>
            <w:shd w:val="clear" w:color="auto" w:fill="auto"/>
            <w:vAlign w:val="center"/>
          </w:tcPr>
          <w:p w14:paraId="218A9741">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无创呼吸机</w:t>
            </w:r>
          </w:p>
        </w:tc>
        <w:tc>
          <w:tcPr>
            <w:tcW w:w="1445" w:type="pct"/>
            <w:shd w:val="clear" w:color="auto" w:fill="auto"/>
            <w:noWrap/>
            <w:vAlign w:val="center"/>
          </w:tcPr>
          <w:p w14:paraId="3F1A6A0B">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天津市北辰区妇幼保健计划生育服务中心</w:t>
            </w:r>
          </w:p>
        </w:tc>
        <w:tc>
          <w:tcPr>
            <w:tcW w:w="1406" w:type="pct"/>
            <w:shd w:val="clear" w:color="auto" w:fill="auto"/>
            <w:vAlign w:val="center"/>
          </w:tcPr>
          <w:p w14:paraId="42B5D3C6">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天津市北辰区妇幼保健计划生育服务中心（北辰区朝阳路65号）</w:t>
            </w:r>
          </w:p>
        </w:tc>
        <w:tc>
          <w:tcPr>
            <w:tcW w:w="528" w:type="pct"/>
            <w:shd w:val="clear" w:color="auto" w:fill="auto"/>
            <w:vAlign w:val="center"/>
          </w:tcPr>
          <w:p w14:paraId="47941E42">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r>
              <w:rPr>
                <w:rStyle w:val="15"/>
                <w:lang w:val="en-US" w:eastAsia="zh-CN" w:bidi="ar"/>
              </w:rPr>
              <w:t>台</w:t>
            </w:r>
          </w:p>
        </w:tc>
      </w:tr>
      <w:tr w14:paraId="4128B8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trPr>
        <w:tc>
          <w:tcPr>
            <w:tcW w:w="474" w:type="pct"/>
            <w:vMerge w:val="restart"/>
            <w:shd w:val="clear" w:color="auto" w:fill="auto"/>
            <w:vAlign w:val="center"/>
          </w:tcPr>
          <w:p w14:paraId="3029E9BE">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第五包</w:t>
            </w:r>
          </w:p>
        </w:tc>
        <w:tc>
          <w:tcPr>
            <w:tcW w:w="1146" w:type="pct"/>
            <w:shd w:val="clear" w:color="auto" w:fill="auto"/>
            <w:vAlign w:val="center"/>
          </w:tcPr>
          <w:p w14:paraId="4262052F">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麻醉机（1）</w:t>
            </w:r>
          </w:p>
        </w:tc>
        <w:tc>
          <w:tcPr>
            <w:tcW w:w="1445" w:type="pct"/>
            <w:shd w:val="clear" w:color="auto" w:fill="auto"/>
            <w:vAlign w:val="center"/>
          </w:tcPr>
          <w:p w14:paraId="11CBDB5D">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天津市宝坻区中医医院</w:t>
            </w:r>
          </w:p>
        </w:tc>
        <w:tc>
          <w:tcPr>
            <w:tcW w:w="1406" w:type="pct"/>
            <w:shd w:val="clear" w:color="auto" w:fill="auto"/>
            <w:vAlign w:val="center"/>
          </w:tcPr>
          <w:p w14:paraId="5176EB97">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天津市宝坻区南关大街115号</w:t>
            </w:r>
          </w:p>
        </w:tc>
        <w:tc>
          <w:tcPr>
            <w:tcW w:w="528" w:type="pct"/>
            <w:shd w:val="clear" w:color="auto" w:fill="auto"/>
            <w:vAlign w:val="center"/>
          </w:tcPr>
          <w:p w14:paraId="37D678AC">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3台</w:t>
            </w:r>
          </w:p>
        </w:tc>
      </w:tr>
      <w:tr w14:paraId="7BF95F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trPr>
        <w:tc>
          <w:tcPr>
            <w:tcW w:w="474" w:type="pct"/>
            <w:vMerge w:val="continue"/>
            <w:shd w:val="clear" w:color="auto" w:fill="auto"/>
            <w:vAlign w:val="center"/>
          </w:tcPr>
          <w:p w14:paraId="65D0AB3C">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i w:val="0"/>
                <w:iCs w:val="0"/>
                <w:color w:val="000000"/>
                <w:sz w:val="22"/>
                <w:szCs w:val="22"/>
                <w:u w:val="none"/>
              </w:rPr>
            </w:pPr>
          </w:p>
        </w:tc>
        <w:tc>
          <w:tcPr>
            <w:tcW w:w="1146" w:type="pct"/>
            <w:shd w:val="clear" w:color="auto" w:fill="auto"/>
            <w:vAlign w:val="center"/>
          </w:tcPr>
          <w:p w14:paraId="7E48FD0B">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麻醉机（2）</w:t>
            </w:r>
          </w:p>
        </w:tc>
        <w:tc>
          <w:tcPr>
            <w:tcW w:w="1445" w:type="pct"/>
            <w:shd w:val="clear" w:color="auto" w:fill="auto"/>
            <w:vAlign w:val="center"/>
          </w:tcPr>
          <w:p w14:paraId="37F9EA3B">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天津市静海区医院</w:t>
            </w:r>
          </w:p>
        </w:tc>
        <w:tc>
          <w:tcPr>
            <w:tcW w:w="1406" w:type="pct"/>
            <w:shd w:val="clear" w:color="auto" w:fill="auto"/>
            <w:vAlign w:val="center"/>
          </w:tcPr>
          <w:p w14:paraId="676CC08A">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天津市静海区静海镇胜利南路14号</w:t>
            </w:r>
          </w:p>
        </w:tc>
        <w:tc>
          <w:tcPr>
            <w:tcW w:w="528" w:type="pct"/>
            <w:shd w:val="clear" w:color="auto" w:fill="auto"/>
            <w:vAlign w:val="center"/>
          </w:tcPr>
          <w:p w14:paraId="6B9C4F3A">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1台</w:t>
            </w:r>
          </w:p>
        </w:tc>
      </w:tr>
      <w:tr w14:paraId="5E04F1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trPr>
        <w:tc>
          <w:tcPr>
            <w:tcW w:w="474" w:type="pct"/>
            <w:vMerge w:val="continue"/>
            <w:shd w:val="clear" w:color="auto" w:fill="auto"/>
            <w:vAlign w:val="center"/>
          </w:tcPr>
          <w:p w14:paraId="3F75504A">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i w:val="0"/>
                <w:iCs w:val="0"/>
                <w:color w:val="000000"/>
                <w:sz w:val="22"/>
                <w:szCs w:val="22"/>
                <w:u w:val="none"/>
              </w:rPr>
            </w:pPr>
          </w:p>
        </w:tc>
        <w:tc>
          <w:tcPr>
            <w:tcW w:w="1146" w:type="pct"/>
            <w:shd w:val="clear" w:color="auto" w:fill="auto"/>
            <w:vAlign w:val="center"/>
          </w:tcPr>
          <w:p w14:paraId="2E93684D">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麻醉机（3）</w:t>
            </w:r>
          </w:p>
        </w:tc>
        <w:tc>
          <w:tcPr>
            <w:tcW w:w="1445" w:type="pct"/>
            <w:shd w:val="clear" w:color="auto" w:fill="auto"/>
            <w:vAlign w:val="center"/>
          </w:tcPr>
          <w:p w14:paraId="5EC61D05">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天津市静海区医院</w:t>
            </w:r>
          </w:p>
        </w:tc>
        <w:tc>
          <w:tcPr>
            <w:tcW w:w="1406" w:type="pct"/>
            <w:shd w:val="clear" w:color="auto" w:fill="auto"/>
            <w:vAlign w:val="center"/>
          </w:tcPr>
          <w:p w14:paraId="700E1083">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天津市静海区静海镇胜利南路14号</w:t>
            </w:r>
          </w:p>
        </w:tc>
        <w:tc>
          <w:tcPr>
            <w:tcW w:w="528" w:type="pct"/>
            <w:shd w:val="clear" w:color="auto" w:fill="auto"/>
            <w:vAlign w:val="center"/>
          </w:tcPr>
          <w:p w14:paraId="5B302274">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4台</w:t>
            </w:r>
          </w:p>
        </w:tc>
      </w:tr>
    </w:tbl>
    <w:p w14:paraId="1DB2B63D">
      <w:pPr>
        <w:spacing w:line="360" w:lineRule="auto"/>
        <w:ind w:firstLine="480" w:firstLineChars="200"/>
        <w:rPr>
          <w:sz w:val="24"/>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
    <w:altName w:val="宋体"/>
    <w:panose1 w:val="00000000000000000000"/>
    <w:charset w:val="86"/>
    <w:family w:val="roman"/>
    <w:pitch w:val="default"/>
    <w:sig w:usb0="00000000" w:usb1="00000000" w:usb2="0000001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B3902"/>
    <w:rsid w:val="000247DC"/>
    <w:rsid w:val="00045631"/>
    <w:rsid w:val="00045F3A"/>
    <w:rsid w:val="00050973"/>
    <w:rsid w:val="000A2D6B"/>
    <w:rsid w:val="000A6FE9"/>
    <w:rsid w:val="000C184F"/>
    <w:rsid w:val="000E2EAA"/>
    <w:rsid w:val="00110D97"/>
    <w:rsid w:val="00111F73"/>
    <w:rsid w:val="001335EE"/>
    <w:rsid w:val="00170C09"/>
    <w:rsid w:val="001D0C0D"/>
    <w:rsid w:val="001E7CF5"/>
    <w:rsid w:val="00201493"/>
    <w:rsid w:val="00244BBF"/>
    <w:rsid w:val="00270221"/>
    <w:rsid w:val="00280995"/>
    <w:rsid w:val="002964AE"/>
    <w:rsid w:val="002B21A7"/>
    <w:rsid w:val="002E519C"/>
    <w:rsid w:val="00305686"/>
    <w:rsid w:val="00306C12"/>
    <w:rsid w:val="00315235"/>
    <w:rsid w:val="003225C1"/>
    <w:rsid w:val="0033397A"/>
    <w:rsid w:val="003545AA"/>
    <w:rsid w:val="0039797A"/>
    <w:rsid w:val="003D6EFB"/>
    <w:rsid w:val="003E7311"/>
    <w:rsid w:val="00410F83"/>
    <w:rsid w:val="00412918"/>
    <w:rsid w:val="004459D2"/>
    <w:rsid w:val="0045575F"/>
    <w:rsid w:val="00483C3E"/>
    <w:rsid w:val="00493409"/>
    <w:rsid w:val="004A1288"/>
    <w:rsid w:val="004E5CED"/>
    <w:rsid w:val="004F0C45"/>
    <w:rsid w:val="005232F6"/>
    <w:rsid w:val="00535A6B"/>
    <w:rsid w:val="0057138B"/>
    <w:rsid w:val="0057587F"/>
    <w:rsid w:val="00584AB5"/>
    <w:rsid w:val="005C0E7E"/>
    <w:rsid w:val="005D55EA"/>
    <w:rsid w:val="00616E51"/>
    <w:rsid w:val="0062621F"/>
    <w:rsid w:val="00634D3F"/>
    <w:rsid w:val="00680419"/>
    <w:rsid w:val="00682E4E"/>
    <w:rsid w:val="006D17C5"/>
    <w:rsid w:val="007135F6"/>
    <w:rsid w:val="007433F3"/>
    <w:rsid w:val="007516E8"/>
    <w:rsid w:val="007A45E1"/>
    <w:rsid w:val="00845E60"/>
    <w:rsid w:val="00861373"/>
    <w:rsid w:val="00861EA9"/>
    <w:rsid w:val="008662DD"/>
    <w:rsid w:val="008A6D81"/>
    <w:rsid w:val="008C68C8"/>
    <w:rsid w:val="00913846"/>
    <w:rsid w:val="009161CD"/>
    <w:rsid w:val="0091671E"/>
    <w:rsid w:val="00922E8E"/>
    <w:rsid w:val="00930995"/>
    <w:rsid w:val="009356EC"/>
    <w:rsid w:val="00944537"/>
    <w:rsid w:val="0094738D"/>
    <w:rsid w:val="00973637"/>
    <w:rsid w:val="00990B50"/>
    <w:rsid w:val="009D6ECB"/>
    <w:rsid w:val="009F23CD"/>
    <w:rsid w:val="00A21C5C"/>
    <w:rsid w:val="00A27F3F"/>
    <w:rsid w:val="00A41839"/>
    <w:rsid w:val="00A41912"/>
    <w:rsid w:val="00A70EFC"/>
    <w:rsid w:val="00A71C25"/>
    <w:rsid w:val="00A772E5"/>
    <w:rsid w:val="00AA0AF1"/>
    <w:rsid w:val="00AB1AAA"/>
    <w:rsid w:val="00AB51C6"/>
    <w:rsid w:val="00AB72B4"/>
    <w:rsid w:val="00AE2D62"/>
    <w:rsid w:val="00AF0323"/>
    <w:rsid w:val="00B169E3"/>
    <w:rsid w:val="00B462D8"/>
    <w:rsid w:val="00B608AA"/>
    <w:rsid w:val="00BF4747"/>
    <w:rsid w:val="00C17BFA"/>
    <w:rsid w:val="00C560F1"/>
    <w:rsid w:val="00C60BAE"/>
    <w:rsid w:val="00C6316A"/>
    <w:rsid w:val="00C75C8E"/>
    <w:rsid w:val="00C82EF1"/>
    <w:rsid w:val="00CB2E82"/>
    <w:rsid w:val="00CC180E"/>
    <w:rsid w:val="00CC29E1"/>
    <w:rsid w:val="00CE1F46"/>
    <w:rsid w:val="00CE5465"/>
    <w:rsid w:val="00D17989"/>
    <w:rsid w:val="00D440D3"/>
    <w:rsid w:val="00D5625F"/>
    <w:rsid w:val="00DB3902"/>
    <w:rsid w:val="00DB519A"/>
    <w:rsid w:val="00DF5398"/>
    <w:rsid w:val="00E00018"/>
    <w:rsid w:val="00E268BE"/>
    <w:rsid w:val="00E55C1F"/>
    <w:rsid w:val="00EF0A57"/>
    <w:rsid w:val="00F11972"/>
    <w:rsid w:val="00F12DFA"/>
    <w:rsid w:val="00F435AC"/>
    <w:rsid w:val="00F50D93"/>
    <w:rsid w:val="00F73D28"/>
    <w:rsid w:val="00F80877"/>
    <w:rsid w:val="00F873E2"/>
    <w:rsid w:val="00FB491C"/>
    <w:rsid w:val="00FC126E"/>
    <w:rsid w:val="167D1103"/>
    <w:rsid w:val="26F70F71"/>
    <w:rsid w:val="32225597"/>
    <w:rsid w:val="3EC55C9F"/>
    <w:rsid w:val="4D2917DE"/>
    <w:rsid w:val="5F8A3E18"/>
    <w:rsid w:val="68144B70"/>
    <w:rsid w:val="6B271596"/>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1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9">
    <w:name w:val="Default Paragraph Font"/>
    <w:semiHidden/>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2">
    <w:name w:val="Normal Indent"/>
    <w:basedOn w:val="1"/>
    <w:uiPriority w:val="0"/>
    <w:pPr>
      <w:ind w:firstLine="420"/>
    </w:pPr>
    <w:rPr>
      <w:szCs w:val="20"/>
    </w:rPr>
  </w:style>
  <w:style w:type="paragraph" w:styleId="3">
    <w:name w:val="Balloon Text"/>
    <w:basedOn w:val="1"/>
    <w:semiHidden/>
    <w:uiPriority w:val="0"/>
    <w:rPr>
      <w:sz w:val="18"/>
      <w:szCs w:val="18"/>
    </w:rPr>
  </w:style>
  <w:style w:type="paragraph" w:styleId="4">
    <w:name w:val="footer"/>
    <w:basedOn w:val="1"/>
    <w:link w:val="12"/>
    <w:qFormat/>
    <w:uiPriority w:val="0"/>
    <w:pPr>
      <w:tabs>
        <w:tab w:val="center" w:pos="4153"/>
        <w:tab w:val="right" w:pos="8306"/>
      </w:tabs>
      <w:snapToGrid w:val="0"/>
      <w:jc w:val="left"/>
    </w:pPr>
    <w:rPr>
      <w:sz w:val="18"/>
      <w:szCs w:val="18"/>
    </w:rPr>
  </w:style>
  <w:style w:type="paragraph" w:styleId="5">
    <w:name w:val="header"/>
    <w:basedOn w:val="1"/>
    <w:link w:val="11"/>
    <w:qFormat/>
    <w:uiPriority w:val="0"/>
    <w:pPr>
      <w:pBdr>
        <w:bottom w:val="single" w:color="auto" w:sz="6" w:space="1"/>
      </w:pBdr>
      <w:tabs>
        <w:tab w:val="center" w:pos="4153"/>
        <w:tab w:val="right" w:pos="8306"/>
      </w:tabs>
      <w:snapToGrid w:val="0"/>
      <w:jc w:val="center"/>
    </w:pPr>
    <w:rPr>
      <w:sz w:val="18"/>
      <w:szCs w:val="18"/>
    </w:rPr>
  </w:style>
  <w:style w:type="paragraph" w:styleId="6">
    <w:name w:val="Title"/>
    <w:basedOn w:val="1"/>
    <w:next w:val="1"/>
    <w:link w:val="14"/>
    <w:qFormat/>
    <w:uiPriority w:val="10"/>
    <w:pPr>
      <w:spacing w:before="240" w:after="60"/>
      <w:jc w:val="center"/>
      <w:outlineLvl w:val="0"/>
    </w:pPr>
    <w:rPr>
      <w:rFonts w:ascii="Cambria" w:hAnsi="Cambria" w:cs="Times New Roman"/>
      <w:b/>
      <w:bCs/>
      <w:sz w:val="32"/>
      <w:szCs w:val="32"/>
    </w:rPr>
  </w:style>
  <w:style w:type="table" w:styleId="8">
    <w:name w:val="Table Grid"/>
    <w:basedOn w:val="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0">
    <w:name w:val="Hyperlink"/>
    <w:unhideWhenUsed/>
    <w:qFormat/>
    <w:uiPriority w:val="99"/>
    <w:rPr>
      <w:color w:val="0000FF"/>
      <w:u w:val="single"/>
    </w:rPr>
  </w:style>
  <w:style w:type="character" w:customStyle="1" w:styleId="11">
    <w:name w:val="页眉 Char"/>
    <w:link w:val="5"/>
    <w:qFormat/>
    <w:uiPriority w:val="0"/>
    <w:rPr>
      <w:kern w:val="2"/>
      <w:sz w:val="18"/>
      <w:szCs w:val="18"/>
    </w:rPr>
  </w:style>
  <w:style w:type="character" w:customStyle="1" w:styleId="12">
    <w:name w:val="页脚 Char"/>
    <w:link w:val="4"/>
    <w:qFormat/>
    <w:uiPriority w:val="0"/>
    <w:rPr>
      <w:kern w:val="2"/>
      <w:sz w:val="18"/>
      <w:szCs w:val="18"/>
    </w:rPr>
  </w:style>
  <w:style w:type="paragraph" w:customStyle="1" w:styleId="13">
    <w:name w:val="Char Char1 Char Char Char Char Char Char Char Char Char Char Char Char Char Char"/>
    <w:basedOn w:val="1"/>
    <w:qFormat/>
    <w:uiPriority w:val="0"/>
    <w:pPr>
      <w:widowControl/>
      <w:spacing w:after="160" w:line="240" w:lineRule="exact"/>
      <w:jc w:val="left"/>
    </w:pPr>
    <w:rPr>
      <w:rFonts w:ascii="Verdana" w:hAnsi="Verdana"/>
      <w:kern w:val="0"/>
      <w:sz w:val="20"/>
      <w:szCs w:val="20"/>
      <w:lang w:eastAsia="en-US"/>
    </w:rPr>
  </w:style>
  <w:style w:type="character" w:customStyle="1" w:styleId="14">
    <w:name w:val="标题 Char"/>
    <w:link w:val="6"/>
    <w:qFormat/>
    <w:uiPriority w:val="10"/>
    <w:rPr>
      <w:rFonts w:ascii="Cambria" w:hAnsi="Cambria"/>
      <w:b/>
      <w:bCs/>
      <w:kern w:val="2"/>
      <w:sz w:val="32"/>
      <w:szCs w:val="32"/>
    </w:rPr>
  </w:style>
  <w:style w:type="character" w:customStyle="1" w:styleId="15">
    <w:name w:val="font51"/>
    <w:basedOn w:val="9"/>
    <w:qFormat/>
    <w:uiPriority w:val="0"/>
    <w:rPr>
      <w:rFonts w:hint="eastAsia" w:ascii="宋体" w:hAnsi="宋体" w:eastAsia="宋体" w:cs="宋体"/>
      <w:color w:val="000000"/>
      <w:sz w:val="24"/>
      <w:szCs w:val="24"/>
      <w:u w:val="none"/>
    </w:rPr>
  </w:style>
  <w:style w:type="paragraph" w:customStyle="1" w:styleId="16">
    <w:name w:val="Default"/>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paragraph" w:styleId="17">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37</Pages>
  <Words>808</Words>
  <Characters>826</Characters>
  <Lines>6</Lines>
  <Paragraphs>1</Paragraphs>
  <TotalTime>0</TotalTime>
  <ScaleCrop>false</ScaleCrop>
  <LinksUpToDate>false</LinksUpToDate>
  <CharactersWithSpaces>848</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2021-06-11T03:31:00Z</dcterms:created>
  <dc:creator>薛昊</dc:creator>
  <cp:lastModifiedBy>絔媣</cp:lastModifiedBy>
  <cp:lastPrinted>2012-08-27T04:05:00Z</cp:lastPrinted>
  <dcterms:modified xsi:type="dcterms:W3CDTF">2026-04-30T08:36:05Z</dcterms:modified>
  <dc:title>项目需求书</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D0304D883ECE4AB399A3E0FC071A08DD_13</vt:lpwstr>
  </property>
  <property fmtid="{D5CDD505-2E9C-101B-9397-08002B2CF9AE}" pid="4" name="KSOTemplateDocerSaveRecord">
    <vt:lpwstr>eyJoZGlkIjoiMjVkZDZhOWU2ZTA4YTM2NzkxNmRmYWQ0YmIzOWE4OWYiLCJ1c2VySWQiOiIyMDkyMjYyNzYifQ==</vt:lpwstr>
  </property>
</Properties>
</file>