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rPr>
          <w:rFonts w:ascii="Times New Roman" w:hAnsi="Times New Roman"/>
        </w:rPr>
      </w:pPr>
      <w:r>
        <w:rPr>
          <w:rFonts w:ascii="Times New Roman" w:hAnsi="Times New Roman"/>
        </w:rPr>
        <w:t>项目需求书（医疗器械）</w:t>
      </w:r>
    </w:p>
    <w:p>
      <w:pPr>
        <w:spacing w:line="360" w:lineRule="auto"/>
        <w:ind w:firstLine="480" w:firstLineChars="200"/>
        <w:rPr>
          <w:sz w:val="24"/>
        </w:rPr>
      </w:pPr>
      <w:r>
        <w:rPr>
          <w:sz w:val="24"/>
        </w:rPr>
        <w:t>医疗器械项目需求书应至少包括以下各点，请采购人按此标准填写，谢谢。</w:t>
      </w:r>
    </w:p>
    <w:p>
      <w:pPr>
        <w:spacing w:line="360" w:lineRule="auto"/>
        <w:ind w:firstLine="481" w:firstLineChars="200"/>
        <w:rPr>
          <w:b/>
          <w:sz w:val="24"/>
        </w:rPr>
      </w:pPr>
      <w:r>
        <w:rPr>
          <w:b/>
          <w:sz w:val="24"/>
        </w:rPr>
        <w:t>一、项目背景</w:t>
      </w:r>
    </w:p>
    <w:p>
      <w:pPr>
        <w:spacing w:line="360" w:lineRule="auto"/>
        <w:ind w:firstLine="480" w:firstLineChars="200"/>
        <w:rPr>
          <w:rFonts w:hint="eastAsia" w:ascii="Times New Roman" w:hAnsi="Times New Roman" w:eastAsia="宋体" w:cs="Times New Roman"/>
          <w:sz w:val="24"/>
          <w:lang w:eastAsia="zh-CN"/>
        </w:rPr>
      </w:pPr>
      <w:r>
        <w:rPr>
          <w:rFonts w:hint="eastAsia" w:ascii="Times New Roman" w:hAnsi="Times New Roman" w:eastAsia="宋体" w:cs="Times New Roman"/>
          <w:sz w:val="24"/>
          <w:lang w:eastAsia="zh-CN"/>
        </w:rPr>
        <w:t>随着临床用血需求的持续增长及血液安全检测标准的不断提升，血液中心核酸检测实验室承担的检测任务日益繁重。当前，核酸样本前处理环节仍依赖大量人工操作，不仅导致整体处理效率难以匹配日益增长的检测需求，还因手工操作存在样本交叉污染的风险，对血液检测安全构成潜在威胁。针对以上问题，拟引进自动化样本处理设备（含硬件及配套软件），通过减少人工干预，显著提升核酸样本处理的效率、准确性与安全性，确保实验室稳定高效地完成检测任务，进而为临床用血安全提供更坚实的保障。</w:t>
      </w:r>
    </w:p>
    <w:p>
      <w:pPr>
        <w:spacing w:line="360" w:lineRule="auto"/>
        <w:ind w:firstLine="481" w:firstLineChars="200"/>
        <w:rPr>
          <w:b/>
          <w:sz w:val="24"/>
        </w:rPr>
      </w:pPr>
      <w:r>
        <w:rPr>
          <w:b/>
          <w:sz w:val="24"/>
        </w:rPr>
        <w:t>二、项目预算</w:t>
      </w:r>
    </w:p>
    <w:p>
      <w:pPr>
        <w:spacing w:line="360" w:lineRule="auto"/>
        <w:ind w:firstLine="480" w:firstLineChars="200"/>
        <w:rPr>
          <w:sz w:val="24"/>
        </w:rPr>
      </w:pPr>
      <w:r>
        <w:rPr>
          <w:sz w:val="24"/>
        </w:rPr>
        <w:t>第一包：</w:t>
      </w:r>
      <w:r>
        <w:rPr>
          <w:rFonts w:hint="eastAsia"/>
          <w:sz w:val="24"/>
          <w:lang w:val="en-US" w:eastAsia="zh-CN"/>
        </w:rPr>
        <w:t>220万</w:t>
      </w:r>
      <w:r>
        <w:rPr>
          <w:sz w:val="24"/>
        </w:rPr>
        <w:t>元；</w:t>
      </w:r>
    </w:p>
    <w:p>
      <w:pPr>
        <w:spacing w:line="360" w:lineRule="auto"/>
        <w:ind w:firstLine="480" w:firstLineChars="200"/>
        <w:rPr>
          <w:sz w:val="24"/>
        </w:rPr>
      </w:pPr>
      <w:r>
        <w:rPr>
          <w:rFonts w:hint="eastAsia"/>
          <w:sz w:val="24"/>
        </w:rPr>
        <w:t>第二包：   元；</w:t>
      </w:r>
    </w:p>
    <w:p>
      <w:pPr>
        <w:spacing w:line="360" w:lineRule="auto"/>
        <w:ind w:firstLine="480" w:firstLineChars="200"/>
        <w:rPr>
          <w:sz w:val="24"/>
        </w:rPr>
      </w:pPr>
      <w:r>
        <w:rPr>
          <w:sz w:val="24"/>
        </w:rPr>
        <w:t>……….</w:t>
      </w:r>
    </w:p>
    <w:p>
      <w:pPr>
        <w:spacing w:line="360" w:lineRule="auto"/>
        <w:ind w:firstLine="481" w:firstLineChars="200"/>
        <w:rPr>
          <w:b/>
          <w:sz w:val="24"/>
        </w:rPr>
      </w:pPr>
      <w:r>
        <w:rPr>
          <w:rFonts w:hint="eastAsia"/>
          <w:b/>
          <w:sz w:val="24"/>
        </w:rPr>
        <w:t>三</w:t>
      </w:r>
      <w:r>
        <w:rPr>
          <w:b/>
          <w:sz w:val="24"/>
        </w:rPr>
        <w:t>、资格要求</w:t>
      </w:r>
    </w:p>
    <w:p>
      <w:pPr>
        <w:spacing w:line="360" w:lineRule="auto"/>
        <w:ind w:firstLine="480" w:firstLineChars="200"/>
        <w:rPr>
          <w:sz w:val="24"/>
        </w:rPr>
      </w:pPr>
      <w:r>
        <w:rPr>
          <w:sz w:val="24"/>
        </w:rPr>
        <w:t>（一）产品：</w:t>
      </w:r>
    </w:p>
    <w:p>
      <w:pPr>
        <w:spacing w:line="360" w:lineRule="auto"/>
        <w:ind w:firstLine="480" w:firstLineChars="200"/>
        <w:rPr>
          <w:sz w:val="24"/>
        </w:rPr>
      </w:pPr>
      <w:r>
        <w:rPr>
          <w:sz w:val="24"/>
        </w:rPr>
        <w:t>医疗器械产品分为医疗器械备案证明和医疗器械注册证两种资质。</w:t>
      </w:r>
    </w:p>
    <w:p>
      <w:pPr>
        <w:spacing w:line="360" w:lineRule="auto"/>
        <w:ind w:firstLine="480" w:firstLineChars="200"/>
        <w:rPr>
          <w:sz w:val="24"/>
        </w:rPr>
      </w:pPr>
      <w:r>
        <w:rPr>
          <w:sz w:val="24"/>
        </w:rPr>
        <w:t>（1）属于医疗器械第一类中的产品应提供医疗器械备案证明。</w:t>
      </w:r>
    </w:p>
    <w:p>
      <w:pPr>
        <w:spacing w:line="360" w:lineRule="auto"/>
        <w:ind w:firstLine="480" w:firstLineChars="200"/>
        <w:rPr>
          <w:sz w:val="24"/>
        </w:rPr>
      </w:pPr>
      <w:r>
        <w:rPr>
          <w:sz w:val="24"/>
        </w:rPr>
        <w:t>（2）属于医疗器械第二类和第三类中的产品应提供医疗器械注册证。</w:t>
      </w:r>
    </w:p>
    <w:p>
      <w:pPr>
        <w:spacing w:line="360" w:lineRule="auto"/>
        <w:ind w:firstLine="480" w:firstLineChars="200"/>
        <w:rPr>
          <w:sz w:val="24"/>
        </w:rPr>
      </w:pPr>
      <w:r>
        <w:rPr>
          <w:sz w:val="24"/>
        </w:rPr>
        <w:t>（二）供应商：</w:t>
      </w:r>
    </w:p>
    <w:p>
      <w:pPr>
        <w:spacing w:line="360" w:lineRule="auto"/>
        <w:ind w:firstLine="480" w:firstLineChars="200"/>
        <w:rPr>
          <w:sz w:val="24"/>
        </w:rPr>
      </w:pPr>
      <w:r>
        <w:rPr>
          <w:sz w:val="24"/>
        </w:rPr>
        <w:t>1.制造商：</w:t>
      </w:r>
    </w:p>
    <w:p>
      <w:pPr>
        <w:spacing w:line="360" w:lineRule="auto"/>
        <w:ind w:firstLine="480" w:firstLineChars="200"/>
        <w:rPr>
          <w:sz w:val="24"/>
        </w:rPr>
      </w:pPr>
      <w:r>
        <w:rPr>
          <w:sz w:val="24"/>
        </w:rPr>
        <w:t>（1）所投产品属于医疗器械分类管理中第一类的产品，应提供医疗器械生产企业备案证明文件。</w:t>
      </w:r>
    </w:p>
    <w:p>
      <w:pPr>
        <w:spacing w:line="360" w:lineRule="auto"/>
        <w:ind w:firstLine="480" w:firstLineChars="200"/>
        <w:rPr>
          <w:sz w:val="24"/>
        </w:rPr>
      </w:pPr>
      <w:r>
        <w:rPr>
          <w:sz w:val="24"/>
        </w:rPr>
        <w:t>（2）所投产品属于医疗器械分类管理中第二类和第三类的产品，应提供医疗器械生产企业许可证。</w:t>
      </w:r>
    </w:p>
    <w:p>
      <w:pPr>
        <w:spacing w:line="360" w:lineRule="auto"/>
        <w:ind w:firstLine="480" w:firstLineChars="200"/>
        <w:rPr>
          <w:sz w:val="24"/>
        </w:rPr>
      </w:pPr>
      <w:r>
        <w:rPr>
          <w:sz w:val="24"/>
        </w:rPr>
        <w:t>2.销售商：</w:t>
      </w:r>
    </w:p>
    <w:p>
      <w:pPr>
        <w:spacing w:line="360" w:lineRule="auto"/>
        <w:ind w:firstLine="480" w:firstLineChars="200"/>
        <w:rPr>
          <w:sz w:val="24"/>
        </w:rPr>
      </w:pPr>
      <w:r>
        <w:rPr>
          <w:sz w:val="24"/>
        </w:rPr>
        <w:t>（1）所投产品属于医疗器械分类管理中第一类，无须提供任何资质</w:t>
      </w:r>
    </w:p>
    <w:p>
      <w:pPr>
        <w:spacing w:line="360" w:lineRule="auto"/>
        <w:ind w:firstLine="480" w:firstLineChars="200"/>
        <w:rPr>
          <w:sz w:val="24"/>
        </w:rPr>
      </w:pPr>
      <w:r>
        <w:rPr>
          <w:sz w:val="24"/>
        </w:rPr>
        <w:t>（2）所投产品属于医疗器械分类管理中第二类的产品，应提供医疗器械经营企业备案证明文件</w:t>
      </w:r>
    </w:p>
    <w:p>
      <w:pPr>
        <w:spacing w:line="360" w:lineRule="auto"/>
        <w:ind w:firstLine="480" w:firstLineChars="200"/>
        <w:rPr>
          <w:rFonts w:hint="eastAsia"/>
          <w:sz w:val="24"/>
        </w:rPr>
      </w:pPr>
      <w:r>
        <w:rPr>
          <w:sz w:val="24"/>
        </w:rPr>
        <w:t>（3）所投产品属于医疗器械分类管理中第三类的产品，应提供医疗器械经营企业许可证。</w:t>
      </w:r>
    </w:p>
    <w:p>
      <w:pPr>
        <w:spacing w:line="360" w:lineRule="auto"/>
        <w:ind w:firstLine="480" w:firstLineChars="200"/>
        <w:rPr>
          <w:sz w:val="24"/>
        </w:rPr>
      </w:pPr>
      <w:r>
        <w:rPr>
          <w:rFonts w:hint="eastAsia"/>
          <w:sz w:val="24"/>
        </w:rPr>
        <w:t>（三）投标人须具备《中华人民共和国政府采购法》第二十二条第一款规定的条件。</w:t>
      </w:r>
    </w:p>
    <w:p>
      <w:pPr>
        <w:spacing w:line="360" w:lineRule="auto"/>
        <w:ind w:firstLine="480" w:firstLineChars="200"/>
        <w:rPr>
          <w:sz w:val="24"/>
        </w:rPr>
      </w:pPr>
      <w:r>
        <w:rPr>
          <w:rFonts w:hint="eastAsia"/>
          <w:sz w:val="24"/>
        </w:rPr>
        <w:t>（四）本项目</w:t>
      </w:r>
      <w:r>
        <w:rPr>
          <w:rFonts w:hint="eastAsia"/>
          <w:color w:val="FF0000"/>
          <w:sz w:val="24"/>
        </w:rPr>
        <w:t>不接受</w:t>
      </w:r>
      <w:r>
        <w:rPr>
          <w:rFonts w:hint="eastAsia"/>
          <w:sz w:val="24"/>
        </w:rPr>
        <w:t>联合体。</w:t>
      </w:r>
    </w:p>
    <w:p>
      <w:pPr>
        <w:spacing w:line="360" w:lineRule="auto"/>
        <w:ind w:firstLine="481" w:firstLineChars="200"/>
        <w:rPr>
          <w:b/>
          <w:sz w:val="24"/>
        </w:rPr>
      </w:pPr>
      <w:r>
        <w:rPr>
          <w:rFonts w:hint="eastAsia"/>
          <w:b/>
          <w:sz w:val="24"/>
        </w:rPr>
        <w:t>四</w:t>
      </w:r>
      <w:r>
        <w:rPr>
          <w:b/>
          <w:sz w:val="24"/>
        </w:rPr>
        <w:t>、技术要求</w:t>
      </w:r>
    </w:p>
    <w:p>
      <w:pPr>
        <w:spacing w:line="360" w:lineRule="auto"/>
        <w:ind w:firstLine="720" w:firstLineChars="300"/>
        <w:rPr>
          <w:sz w:val="24"/>
        </w:rPr>
      </w:pPr>
      <w:r>
        <w:rPr>
          <w:sz w:val="24"/>
        </w:rPr>
        <w:t>本项目共</w:t>
      </w:r>
      <w:r>
        <w:rPr>
          <w:rFonts w:hint="eastAsia"/>
          <w:color w:val="FF0000"/>
          <w:sz w:val="24"/>
          <w:lang w:val="en-US" w:eastAsia="zh-CN"/>
        </w:rPr>
        <w:t>1</w:t>
      </w:r>
      <w:r>
        <w:rPr>
          <w:sz w:val="24"/>
        </w:rPr>
        <w:t>包。</w:t>
      </w:r>
    </w:p>
    <w:p>
      <w:pPr>
        <w:spacing w:line="360" w:lineRule="auto"/>
        <w:ind w:firstLine="720" w:firstLineChars="300"/>
        <w:rPr>
          <w:sz w:val="24"/>
        </w:rPr>
      </w:pPr>
      <w:r>
        <w:rPr>
          <w:sz w:val="24"/>
        </w:rPr>
        <w:t>第一包：</w:t>
      </w:r>
      <w:r>
        <w:rPr>
          <w:rFonts w:hint="eastAsia" w:ascii="Times New Roman" w:hAnsi="Times New Roman" w:eastAsia="宋体" w:cs="Times New Roman"/>
          <w:color w:val="000000"/>
          <w:kern w:val="0"/>
          <w:sz w:val="24"/>
          <w:lang w:val="en-US" w:eastAsia="zh-CN"/>
        </w:rPr>
        <w:t>样本前处理系统</w:t>
      </w:r>
      <w:r>
        <w:rPr>
          <w:rFonts w:hint="eastAsia" w:ascii="Times New Roman" w:hAnsi="Times New Roman" w:eastAsia="宋体" w:cs="Times New Roman"/>
          <w:color w:val="000000"/>
          <w:kern w:val="0"/>
          <w:sz w:val="24"/>
        </w:rPr>
        <w:t>流水线</w:t>
      </w:r>
      <w:r>
        <w:rPr>
          <w:rFonts w:ascii="Times New Roman" w:hAnsi="Times New Roman" w:eastAsia="宋体" w:cs="Times New Roman"/>
          <w:color w:val="000000"/>
          <w:kern w:val="0"/>
          <w:sz w:val="24"/>
        </w:rPr>
        <w:t>（如</w:t>
      </w:r>
      <w:r>
        <w:rPr>
          <w:color w:val="000000"/>
          <w:kern w:val="0"/>
          <w:sz w:val="24"/>
        </w:rPr>
        <w:t>包内采购多项商品，请将货物名称分别填入此处、设备名称用“、”隔开）</w:t>
      </w:r>
    </w:p>
    <w:tbl>
      <w:tblPr>
        <w:tblStyle w:val="7"/>
        <w:tblW w:w="42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6"/>
        <w:gridCol w:w="2279"/>
        <w:gridCol w:w="5534"/>
        <w:gridCol w:w="1357"/>
        <w:gridCol w:w="13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3" w:type="pct"/>
            <w:noWrap w:val="0"/>
            <w:vAlign w:val="center"/>
          </w:tcPr>
          <w:p>
            <w:pPr>
              <w:jc w:val="center"/>
              <w:rPr>
                <w:szCs w:val="21"/>
              </w:rPr>
            </w:pPr>
            <w:r>
              <w:rPr>
                <w:szCs w:val="21"/>
              </w:rPr>
              <w:t>序号</w:t>
            </w:r>
          </w:p>
        </w:tc>
        <w:tc>
          <w:tcPr>
            <w:tcW w:w="954" w:type="pct"/>
            <w:noWrap w:val="0"/>
            <w:vAlign w:val="center"/>
          </w:tcPr>
          <w:p>
            <w:pPr>
              <w:jc w:val="center"/>
              <w:rPr>
                <w:szCs w:val="21"/>
              </w:rPr>
            </w:pPr>
            <w:r>
              <w:rPr>
                <w:szCs w:val="21"/>
              </w:rPr>
              <w:t>货物名称</w:t>
            </w:r>
          </w:p>
        </w:tc>
        <w:tc>
          <w:tcPr>
            <w:tcW w:w="2317" w:type="pct"/>
            <w:noWrap w:val="0"/>
            <w:vAlign w:val="center"/>
          </w:tcPr>
          <w:p>
            <w:pPr>
              <w:jc w:val="center"/>
              <w:rPr>
                <w:szCs w:val="21"/>
              </w:rPr>
            </w:pPr>
            <w:r>
              <w:rPr>
                <w:szCs w:val="21"/>
              </w:rPr>
              <w:t>采购需求</w:t>
            </w:r>
          </w:p>
        </w:tc>
        <w:tc>
          <w:tcPr>
            <w:tcW w:w="568" w:type="pct"/>
            <w:noWrap w:val="0"/>
            <w:vAlign w:val="center"/>
          </w:tcPr>
          <w:p>
            <w:pPr>
              <w:jc w:val="center"/>
              <w:rPr>
                <w:szCs w:val="21"/>
              </w:rPr>
            </w:pPr>
            <w:r>
              <w:rPr>
                <w:szCs w:val="21"/>
              </w:rPr>
              <w:t>单位</w:t>
            </w:r>
          </w:p>
        </w:tc>
        <w:tc>
          <w:tcPr>
            <w:tcW w:w="568" w:type="pct"/>
            <w:noWrap w:val="0"/>
            <w:vAlign w:val="center"/>
          </w:tcPr>
          <w:p>
            <w:pPr>
              <w:jc w:val="center"/>
              <w:rPr>
                <w:szCs w:val="21"/>
              </w:rPr>
            </w:pPr>
            <w:r>
              <w:rPr>
                <w:szCs w:val="21"/>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7" w:hRule="atLeast"/>
          <w:jc w:val="center"/>
        </w:trPr>
        <w:tc>
          <w:tcPr>
            <w:tcW w:w="593" w:type="pct"/>
            <w:vMerge w:val="restart"/>
            <w:noWrap w:val="0"/>
            <w:vAlign w:val="center"/>
          </w:tcPr>
          <w:p>
            <w:pPr>
              <w:jc w:val="center"/>
              <w:rPr>
                <w:szCs w:val="21"/>
              </w:rPr>
            </w:pPr>
            <w:r>
              <w:rPr>
                <w:szCs w:val="21"/>
              </w:rPr>
              <w:t>1</w:t>
            </w:r>
          </w:p>
        </w:tc>
        <w:tc>
          <w:tcPr>
            <w:tcW w:w="954" w:type="pct"/>
            <w:vMerge w:val="restart"/>
            <w:noWrap w:val="0"/>
            <w:vAlign w:val="center"/>
          </w:tcPr>
          <w:p>
            <w:pPr>
              <w:jc w:val="center"/>
              <w:rPr>
                <w:rFonts w:hint="default" w:eastAsia="宋体"/>
                <w:szCs w:val="21"/>
                <w:lang w:val="en-US" w:eastAsia="zh-CN"/>
              </w:rPr>
            </w:pPr>
            <w:r>
              <w:rPr>
                <w:rFonts w:hint="eastAsia" w:ascii="Times New Roman" w:hAnsi="Times New Roman" w:eastAsia="宋体" w:cs="Times New Roman"/>
                <w:szCs w:val="21"/>
                <w:lang w:val="en-US" w:eastAsia="zh-CN"/>
              </w:rPr>
              <w:t>样本前处理系统流水线</w:t>
            </w:r>
          </w:p>
        </w:tc>
        <w:tc>
          <w:tcPr>
            <w:tcW w:w="2317" w:type="pct"/>
            <w:noWrap w:val="0"/>
            <w:vAlign w:val="center"/>
          </w:tcPr>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一、产品用途：与Panther全自动核酸检测分析系统实现相互对接形成一套完整的样本前处理系统流水线，</w:t>
            </w:r>
            <w:r>
              <w:rPr>
                <w:rFonts w:hint="default" w:ascii="Times New Roman" w:hAnsi="Times New Roman" w:eastAsia="宋体" w:cs="Times New Roman"/>
                <w:szCs w:val="21"/>
                <w:lang w:val="en-US" w:eastAsia="zh-CN"/>
              </w:rPr>
              <w:t>以提升实验室的整体效率和效果</w:t>
            </w:r>
            <w:r>
              <w:rPr>
                <w:rFonts w:hint="eastAsia" w:ascii="Times New Roman" w:hAnsi="Times New Roman" w:eastAsia="宋体" w:cs="Times New Roman"/>
                <w:szCs w:val="21"/>
                <w:lang w:val="en-US" w:eastAsia="zh-CN"/>
              </w:rPr>
              <w:t>。</w:t>
            </w:r>
          </w:p>
          <w:p>
            <w:pPr>
              <w:jc w:val="left"/>
              <w:rPr>
                <w:szCs w:val="21"/>
              </w:rPr>
            </w:pPr>
          </w:p>
        </w:tc>
        <w:tc>
          <w:tcPr>
            <w:tcW w:w="568" w:type="pct"/>
            <w:vMerge w:val="restart"/>
            <w:noWrap w:val="0"/>
            <w:vAlign w:val="center"/>
          </w:tcPr>
          <w:p>
            <w:pPr>
              <w:jc w:val="center"/>
              <w:rPr>
                <w:rFonts w:hint="eastAsia" w:eastAsia="宋体"/>
                <w:szCs w:val="21"/>
                <w:lang w:eastAsia="zh-CN"/>
              </w:rPr>
            </w:pPr>
            <w:r>
              <w:rPr>
                <w:rFonts w:hint="eastAsia"/>
                <w:szCs w:val="21"/>
                <w:lang w:val="en-US" w:eastAsia="zh-CN"/>
              </w:rPr>
              <w:t>套</w:t>
            </w:r>
          </w:p>
        </w:tc>
        <w:tc>
          <w:tcPr>
            <w:tcW w:w="568" w:type="pct"/>
            <w:vMerge w:val="restart"/>
            <w:noWrap w:val="0"/>
            <w:vAlign w:val="center"/>
          </w:tcPr>
          <w:p>
            <w:pPr>
              <w:jc w:val="center"/>
              <w:rPr>
                <w:szCs w:val="21"/>
              </w:rPr>
            </w:pPr>
            <w:r>
              <w:rPr>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3" w:type="pct"/>
            <w:vMerge w:val="continue"/>
            <w:noWrap w:val="0"/>
            <w:vAlign w:val="center"/>
          </w:tcPr>
          <w:p>
            <w:pPr>
              <w:jc w:val="center"/>
              <w:rPr>
                <w:szCs w:val="21"/>
              </w:rPr>
            </w:pPr>
          </w:p>
        </w:tc>
        <w:tc>
          <w:tcPr>
            <w:tcW w:w="954" w:type="pct"/>
            <w:vMerge w:val="continue"/>
            <w:noWrap w:val="0"/>
            <w:vAlign w:val="center"/>
          </w:tcPr>
          <w:p>
            <w:pPr>
              <w:jc w:val="center"/>
              <w:rPr>
                <w:szCs w:val="21"/>
              </w:rPr>
            </w:pPr>
          </w:p>
        </w:tc>
        <w:tc>
          <w:tcPr>
            <w:tcW w:w="2317" w:type="pct"/>
            <w:noWrap w:val="0"/>
            <w:vAlign w:val="center"/>
          </w:tcPr>
          <w:p>
            <w:pPr>
              <w:jc w:val="left"/>
              <w:rPr>
                <w:szCs w:val="21"/>
              </w:rPr>
            </w:pPr>
            <w:r>
              <w:rPr>
                <w:szCs w:val="21"/>
              </w:rPr>
              <w:t>二、技术参数：</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1</w:t>
            </w:r>
            <w:r>
              <w:rPr>
                <w:rFonts w:ascii="Times New Roman" w:hAnsi="Times New Roman" w:eastAsia="宋体" w:cs="Times New Roman"/>
                <w:szCs w:val="21"/>
              </w:rPr>
              <w:t>、输入输出模块</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1.</w:t>
            </w:r>
            <w:r>
              <w:rPr>
                <w:rFonts w:ascii="Times New Roman" w:hAnsi="Times New Roman" w:eastAsia="宋体" w:cs="Times New Roman"/>
                <w:szCs w:val="21"/>
              </w:rPr>
              <w:t>1、样品管自动装载：模块能够通过机械手自动将样品管抓取到轨道上，完成样品装载</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1.</w:t>
            </w:r>
            <w:r>
              <w:rPr>
                <w:rFonts w:ascii="Times New Roman" w:hAnsi="Times New Roman" w:eastAsia="宋体" w:cs="Times New Roman"/>
                <w:szCs w:val="21"/>
              </w:rPr>
              <w:t>2、</w:t>
            </w:r>
            <w:r>
              <w:rPr>
                <w:rFonts w:hint="eastAsia" w:ascii="Times New Roman" w:hAnsi="Times New Roman" w:eastAsia="宋体" w:cs="Times New Roman"/>
                <w:szCs w:val="21"/>
              </w:rPr>
              <w:t>单模块通量：≥600样品管/小时。</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w:t>
            </w:r>
            <w:r>
              <w:rPr>
                <w:rFonts w:ascii="Times New Roman" w:hAnsi="Times New Roman" w:eastAsia="宋体" w:cs="Times New Roman"/>
                <w:szCs w:val="21"/>
              </w:rPr>
              <w:t>3、样品</w:t>
            </w:r>
            <w:r>
              <w:rPr>
                <w:rFonts w:hint="eastAsia" w:ascii="Times New Roman" w:hAnsi="Times New Roman" w:eastAsia="宋体" w:cs="Times New Roman"/>
                <w:szCs w:val="21"/>
              </w:rPr>
              <w:t>最大</w:t>
            </w:r>
            <w:r>
              <w:rPr>
                <w:rFonts w:ascii="Times New Roman" w:hAnsi="Times New Roman" w:eastAsia="宋体" w:cs="Times New Roman"/>
                <w:szCs w:val="21"/>
              </w:rPr>
              <w:t>管装载量：</w:t>
            </w:r>
            <w:r>
              <w:rPr>
                <w:rFonts w:hint="eastAsia" w:ascii="Times New Roman" w:hAnsi="Times New Roman" w:eastAsia="宋体" w:cs="Times New Roman"/>
                <w:szCs w:val="21"/>
              </w:rPr>
              <w:t>≥</w:t>
            </w:r>
            <w:r>
              <w:rPr>
                <w:rFonts w:ascii="Times New Roman" w:hAnsi="Times New Roman" w:eastAsia="宋体" w:cs="Times New Roman"/>
                <w:szCs w:val="21"/>
              </w:rPr>
              <w:t>500个</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1.</w:t>
            </w:r>
            <w:r>
              <w:rPr>
                <w:rFonts w:ascii="Times New Roman" w:hAnsi="Times New Roman" w:eastAsia="宋体" w:cs="Times New Roman"/>
                <w:szCs w:val="21"/>
              </w:rPr>
              <w:t>4、抽屉数量：5个</w:t>
            </w:r>
            <w:r>
              <w:rPr>
                <w:rFonts w:hint="eastAsia" w:ascii="Times New Roman" w:hAnsi="Times New Roman" w:eastAsia="宋体" w:cs="Times New Roman"/>
                <w:szCs w:val="21"/>
              </w:rPr>
              <w:t>，可</w:t>
            </w:r>
            <w:r>
              <w:rPr>
                <w:rFonts w:hint="eastAsia" w:ascii="Times New Roman" w:hAnsi="Times New Roman" w:eastAsia="宋体" w:cs="Times New Roman"/>
                <w:szCs w:val="21"/>
                <w:lang w:val="en-US" w:eastAsia="zh-CN"/>
              </w:rPr>
              <w:t>根据实际使用需求调整</w:t>
            </w:r>
            <w:r>
              <w:rPr>
                <w:rFonts w:hint="eastAsia" w:ascii="Times New Roman" w:hAnsi="Times New Roman" w:eastAsia="宋体" w:cs="Times New Roman"/>
                <w:szCs w:val="21"/>
              </w:rPr>
              <w:t>抽屉类型。</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1.</w:t>
            </w:r>
            <w:r>
              <w:rPr>
                <w:rFonts w:hint="eastAsia" w:ascii="Times New Roman" w:hAnsi="Times New Roman" w:eastAsia="宋体" w:cs="Times New Roman"/>
                <w:szCs w:val="21"/>
              </w:rPr>
              <w:t>5、</w:t>
            </w:r>
            <w:r>
              <w:rPr>
                <w:rFonts w:ascii="Times New Roman" w:hAnsi="Times New Roman" w:eastAsia="宋体" w:cs="Times New Roman"/>
                <w:szCs w:val="21"/>
              </w:rPr>
              <w:t>急诊样本优先处理</w:t>
            </w:r>
            <w:r>
              <w:rPr>
                <w:rFonts w:hint="eastAsia" w:ascii="Times New Roman" w:hAnsi="Times New Roman" w:eastAsia="宋体" w:cs="Times New Roman"/>
                <w:szCs w:val="21"/>
              </w:rPr>
              <w:t>：支持。</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1.</w:t>
            </w:r>
            <w:r>
              <w:rPr>
                <w:rFonts w:hint="eastAsia" w:ascii="Times New Roman" w:hAnsi="Times New Roman" w:eastAsia="宋体" w:cs="Times New Roman"/>
                <w:szCs w:val="21"/>
              </w:rPr>
              <w:t>6</w:t>
            </w:r>
            <w:r>
              <w:rPr>
                <w:rFonts w:ascii="Times New Roman" w:hAnsi="Times New Roman" w:eastAsia="宋体" w:cs="Times New Roman"/>
                <w:szCs w:val="21"/>
              </w:rPr>
              <w:t>、声光报警提示：支持</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w:t>
            </w:r>
            <w:r>
              <w:rPr>
                <w:rFonts w:hint="eastAsia" w:ascii="Times New Roman" w:hAnsi="Times New Roman" w:eastAsia="宋体" w:cs="Times New Roman"/>
                <w:szCs w:val="21"/>
              </w:rPr>
              <w:t>7</w:t>
            </w:r>
            <w:r>
              <w:rPr>
                <w:rFonts w:ascii="Times New Roman" w:hAnsi="Times New Roman" w:eastAsia="宋体" w:cs="Times New Roman"/>
                <w:szCs w:val="21"/>
              </w:rPr>
              <w:t>、样品管规格：兼容φ13mm×100mm、φ13mm×75mm、φ16mm×100mm、和φ16mm×75mm规格样品管</w:t>
            </w:r>
            <w:r>
              <w:rPr>
                <w:rFonts w:hint="eastAsia" w:ascii="Times New Roman" w:hAnsi="Times New Roman" w:eastAsia="宋体" w:cs="Times New Roman"/>
                <w:szCs w:val="21"/>
              </w:rPr>
              <w:t>，不同规格</w:t>
            </w:r>
            <w:r>
              <w:rPr>
                <w:rFonts w:ascii="Times New Roman" w:hAnsi="Times New Roman" w:eastAsia="宋体" w:cs="Times New Roman"/>
                <w:szCs w:val="21"/>
              </w:rPr>
              <w:t>样品管</w:t>
            </w:r>
            <w:r>
              <w:rPr>
                <w:rFonts w:hint="eastAsia" w:ascii="Times New Roman" w:hAnsi="Times New Roman" w:eastAsia="宋体" w:cs="Times New Roman"/>
                <w:szCs w:val="21"/>
              </w:rPr>
              <w:t>可同时上样。</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w:t>
            </w:r>
            <w:r>
              <w:rPr>
                <w:rFonts w:hint="eastAsia" w:ascii="Times New Roman" w:hAnsi="Times New Roman" w:eastAsia="宋体" w:cs="Times New Roman"/>
                <w:szCs w:val="21"/>
              </w:rPr>
              <w:t>8</w:t>
            </w:r>
            <w:r>
              <w:rPr>
                <w:rFonts w:ascii="Times New Roman" w:hAnsi="Times New Roman" w:eastAsia="宋体" w:cs="Times New Roman"/>
                <w:szCs w:val="21"/>
              </w:rPr>
              <w:t>、模块数量：</w:t>
            </w:r>
            <w:r>
              <w:rPr>
                <w:rFonts w:hint="eastAsia" w:ascii="Times New Roman" w:hAnsi="Times New Roman" w:eastAsia="宋体" w:cs="Times New Roman"/>
                <w:szCs w:val="21"/>
                <w:lang w:val="en-US" w:eastAsia="zh-CN"/>
              </w:rPr>
              <w:t>配备1个输入模块和1个输出模块。后期可根据实际使用需求拓展</w:t>
            </w:r>
            <w:r>
              <w:rPr>
                <w:rFonts w:hint="eastAsia" w:ascii="Times New Roman" w:hAnsi="Times New Roman" w:eastAsia="宋体" w:cs="Times New Roman"/>
                <w:szCs w:val="21"/>
              </w:rPr>
              <w:t>多个</w:t>
            </w:r>
            <w:r>
              <w:rPr>
                <w:rFonts w:hint="eastAsia" w:ascii="Times New Roman" w:hAnsi="Times New Roman" w:eastAsia="宋体" w:cs="Times New Roman"/>
                <w:szCs w:val="21"/>
                <w:lang w:val="en-US" w:eastAsia="zh-CN"/>
              </w:rPr>
              <w:t>输入或输出模块</w:t>
            </w:r>
            <w:r>
              <w:rPr>
                <w:rFonts w:hint="eastAsia" w:ascii="Times New Roman" w:hAnsi="Times New Roman" w:eastAsia="宋体" w:cs="Times New Roman"/>
                <w:szCs w:val="21"/>
                <w:lang w:eastAsia="zh-CN"/>
              </w:rPr>
              <w:t>（</w:t>
            </w:r>
            <w:r>
              <w:rPr>
                <w:rFonts w:ascii="Times New Roman" w:hAnsi="Times New Roman" w:eastAsia="宋体" w:cs="Times New Roman"/>
                <w:szCs w:val="21"/>
              </w:rPr>
              <w:t>最大模块</w:t>
            </w:r>
            <w:r>
              <w:rPr>
                <w:rFonts w:hint="eastAsia" w:ascii="Times New Roman" w:hAnsi="Times New Roman" w:eastAsia="宋体" w:cs="Times New Roman"/>
                <w:szCs w:val="21"/>
                <w:lang w:val="en-US" w:eastAsia="zh-CN"/>
              </w:rPr>
              <w:t>扩展</w:t>
            </w:r>
            <w:r>
              <w:rPr>
                <w:rFonts w:ascii="Times New Roman" w:hAnsi="Times New Roman" w:eastAsia="宋体" w:cs="Times New Roman"/>
                <w:szCs w:val="21"/>
              </w:rPr>
              <w:t>数量：≥</w:t>
            </w:r>
            <w:r>
              <w:rPr>
                <w:rFonts w:hint="eastAsia" w:ascii="Times New Roman" w:hAnsi="Times New Roman" w:eastAsia="宋体" w:cs="Times New Roman"/>
                <w:szCs w:val="21"/>
              </w:rPr>
              <w:t>10</w:t>
            </w:r>
            <w:r>
              <w:rPr>
                <w:rFonts w:ascii="Times New Roman" w:hAnsi="Times New Roman" w:eastAsia="宋体" w:cs="Times New Roman"/>
                <w:szCs w:val="21"/>
              </w:rPr>
              <w:t>个</w:t>
            </w:r>
            <w:r>
              <w:rPr>
                <w:rFonts w:hint="eastAsia" w:ascii="Times New Roman" w:hAnsi="Times New Roman" w:eastAsia="宋体" w:cs="Times New Roman"/>
                <w:szCs w:val="21"/>
                <w:lang w:eastAsia="zh-CN"/>
              </w:rPr>
              <w:t>）</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1.</w:t>
            </w:r>
            <w:r>
              <w:rPr>
                <w:rFonts w:hint="eastAsia" w:ascii="Times New Roman" w:hAnsi="Times New Roman" w:eastAsia="宋体" w:cs="Times New Roman"/>
                <w:szCs w:val="21"/>
              </w:rPr>
              <w:t>9</w:t>
            </w:r>
            <w:r>
              <w:rPr>
                <w:rFonts w:ascii="Times New Roman" w:hAnsi="Times New Roman" w:eastAsia="宋体" w:cs="Times New Roman"/>
                <w:szCs w:val="21"/>
              </w:rPr>
              <w:t>、视觉识别系统：识别样品管类型、样品管高度</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1.</w:t>
            </w:r>
            <w:r>
              <w:rPr>
                <w:rFonts w:hint="eastAsia" w:ascii="Times New Roman" w:hAnsi="Times New Roman" w:eastAsia="宋体" w:cs="Times New Roman"/>
                <w:szCs w:val="21"/>
              </w:rPr>
              <w:t>10、支持RFID检测、条码扫描</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w:t>
            </w:r>
            <w:r>
              <w:rPr>
                <w:rFonts w:ascii="Times New Roman" w:hAnsi="Times New Roman" w:eastAsia="宋体" w:cs="Times New Roman"/>
                <w:szCs w:val="21"/>
              </w:rPr>
              <w:t>1</w:t>
            </w:r>
            <w:r>
              <w:rPr>
                <w:rFonts w:hint="eastAsia" w:ascii="Times New Roman" w:hAnsi="Times New Roman" w:eastAsia="宋体" w:cs="Times New Roman"/>
                <w:szCs w:val="21"/>
              </w:rPr>
              <w:t>1</w:t>
            </w:r>
            <w:r>
              <w:rPr>
                <w:rFonts w:ascii="Times New Roman" w:hAnsi="Times New Roman" w:eastAsia="宋体" w:cs="Times New Roman"/>
                <w:szCs w:val="21"/>
              </w:rPr>
              <w:t>、模块同时支持样本管输入和输出</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2</w:t>
            </w:r>
            <w:r>
              <w:rPr>
                <w:rFonts w:ascii="Times New Roman" w:hAnsi="Times New Roman" w:eastAsia="宋体" w:cs="Times New Roman"/>
                <w:szCs w:val="21"/>
              </w:rPr>
              <w:t>、离心模块</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2.</w:t>
            </w:r>
            <w:r>
              <w:rPr>
                <w:rFonts w:ascii="Times New Roman" w:hAnsi="Times New Roman" w:eastAsia="宋体" w:cs="Times New Roman"/>
                <w:szCs w:val="21"/>
              </w:rPr>
              <w:t>1、样品管自动离心及卸载：离心模块通过机械手能够将样品管自动装载到托盘上进行离心</w:t>
            </w:r>
            <w:r>
              <w:rPr>
                <w:rFonts w:hint="eastAsia" w:ascii="Times New Roman" w:hAnsi="Times New Roman" w:eastAsia="宋体" w:cs="Times New Roman"/>
                <w:szCs w:val="21"/>
                <w:lang w:eastAsia="zh-CN"/>
              </w:rPr>
              <w:t>，</w:t>
            </w:r>
            <w:r>
              <w:rPr>
                <w:rFonts w:ascii="Times New Roman" w:hAnsi="Times New Roman" w:eastAsia="宋体" w:cs="Times New Roman"/>
                <w:szCs w:val="21"/>
              </w:rPr>
              <w:t>并在离心完成后自动将样品管从离心机卸载到轨道，转运到下一模块。</w:t>
            </w:r>
          </w:p>
          <w:p>
            <w:pPr>
              <w:jc w:val="left"/>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2.</w:t>
            </w:r>
            <w:r>
              <w:rPr>
                <w:rFonts w:ascii="Times New Roman" w:hAnsi="Times New Roman" w:eastAsia="宋体" w:cs="Times New Roman"/>
                <w:szCs w:val="21"/>
              </w:rPr>
              <w:t>2、单模块通量：≥300样品管/小时</w:t>
            </w:r>
            <w:r>
              <w:rPr>
                <w:rFonts w:hint="eastAsia" w:ascii="Times New Roman" w:hAnsi="Times New Roman" w:eastAsia="宋体" w:cs="Times New Roman"/>
                <w:szCs w:val="21"/>
                <w:lang w:eastAsia="zh-CN"/>
              </w:rPr>
              <w:t>，</w:t>
            </w:r>
            <w:r>
              <w:rPr>
                <w:rFonts w:hint="eastAsia" w:ascii="Times New Roman" w:hAnsi="Times New Roman" w:eastAsia="宋体" w:cs="Times New Roman"/>
                <w:szCs w:val="21"/>
                <w:lang w:val="en-US" w:eastAsia="zh-CN"/>
              </w:rPr>
              <w:t>配备2个离心模块。后期可根据实际使用需求拓展</w:t>
            </w:r>
            <w:r>
              <w:rPr>
                <w:rFonts w:hint="eastAsia" w:ascii="Times New Roman" w:hAnsi="Times New Roman" w:eastAsia="宋体" w:cs="Times New Roman"/>
                <w:szCs w:val="21"/>
              </w:rPr>
              <w:t>多个离心模块</w:t>
            </w:r>
            <w:r>
              <w:rPr>
                <w:rFonts w:hint="eastAsia" w:ascii="Times New Roman" w:hAnsi="Times New Roman" w:eastAsia="宋体" w:cs="Times New Roman"/>
                <w:szCs w:val="21"/>
                <w:lang w:eastAsia="zh-CN"/>
              </w:rPr>
              <w:t>（</w:t>
            </w:r>
            <w:r>
              <w:rPr>
                <w:rFonts w:ascii="Times New Roman" w:hAnsi="Times New Roman" w:eastAsia="宋体" w:cs="Times New Roman"/>
                <w:szCs w:val="21"/>
              </w:rPr>
              <w:t>最大模块</w:t>
            </w:r>
            <w:r>
              <w:rPr>
                <w:rFonts w:hint="eastAsia" w:ascii="Times New Roman" w:hAnsi="Times New Roman" w:eastAsia="宋体" w:cs="Times New Roman"/>
                <w:szCs w:val="21"/>
                <w:lang w:val="en-US" w:eastAsia="zh-CN"/>
              </w:rPr>
              <w:t>扩展</w:t>
            </w:r>
            <w:r>
              <w:rPr>
                <w:rFonts w:ascii="Times New Roman" w:hAnsi="Times New Roman" w:eastAsia="宋体" w:cs="Times New Roman"/>
                <w:szCs w:val="21"/>
              </w:rPr>
              <w:t>数量：≥</w:t>
            </w:r>
            <w:r>
              <w:rPr>
                <w:rFonts w:hint="eastAsia" w:ascii="Times New Roman" w:hAnsi="Times New Roman" w:eastAsia="宋体" w:cs="Times New Roman"/>
                <w:szCs w:val="21"/>
              </w:rPr>
              <w:t>10</w:t>
            </w:r>
            <w:r>
              <w:rPr>
                <w:rFonts w:ascii="Times New Roman" w:hAnsi="Times New Roman" w:eastAsia="宋体" w:cs="Times New Roman"/>
                <w:szCs w:val="21"/>
              </w:rPr>
              <w:t>个</w:t>
            </w:r>
            <w:r>
              <w:rPr>
                <w:rFonts w:hint="eastAsia" w:ascii="Times New Roman" w:hAnsi="Times New Roman" w:eastAsia="宋体" w:cs="Times New Roman"/>
                <w:szCs w:val="21"/>
                <w:lang w:eastAsia="zh-CN"/>
              </w:rPr>
              <w:t>）</w:t>
            </w: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 xml:space="preserve"> </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2.</w:t>
            </w:r>
            <w:r>
              <w:rPr>
                <w:rFonts w:ascii="Times New Roman" w:hAnsi="Times New Roman" w:eastAsia="宋体" w:cs="Times New Roman"/>
                <w:szCs w:val="21"/>
              </w:rPr>
              <w:t>3、样品管规格：兼容φ13mm×100mm、φ13mm×75mm、φ16mm×100mm、和φ16mm×75mm规格样品管</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2.</w:t>
            </w:r>
            <w:r>
              <w:rPr>
                <w:rFonts w:ascii="Times New Roman" w:hAnsi="Times New Roman" w:eastAsia="宋体" w:cs="Times New Roman"/>
                <w:szCs w:val="21"/>
              </w:rPr>
              <w:t>4、声光报警提示:支持</w:t>
            </w:r>
            <w:r>
              <w:rPr>
                <w:rFonts w:hint="eastAsia" w:ascii="Times New Roman" w:hAnsi="Times New Roman" w:eastAsia="宋体" w:cs="Times New Roman"/>
                <w:szCs w:val="21"/>
              </w:rPr>
              <w:t>。</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2.</w:t>
            </w:r>
            <w:r>
              <w:rPr>
                <w:rFonts w:ascii="Times New Roman" w:hAnsi="Times New Roman" w:eastAsia="宋体" w:cs="Times New Roman"/>
                <w:szCs w:val="21"/>
              </w:rPr>
              <w:t>5、自动配平：</w:t>
            </w:r>
            <w:r>
              <w:rPr>
                <w:rFonts w:hint="eastAsia" w:ascii="Times New Roman" w:hAnsi="Times New Roman" w:eastAsia="宋体" w:cs="Times New Roman"/>
                <w:szCs w:val="21"/>
              </w:rPr>
              <w:t>不需要配平管</w:t>
            </w:r>
            <w:r>
              <w:rPr>
                <w:rFonts w:hint="eastAsia" w:ascii="Times New Roman" w:hAnsi="Times New Roman" w:eastAsia="宋体" w:cs="Times New Roman"/>
                <w:szCs w:val="21"/>
                <w:lang w:eastAsia="zh-CN"/>
              </w:rPr>
              <w:t>。</w:t>
            </w:r>
          </w:p>
          <w:p>
            <w:pPr>
              <w:jc w:val="left"/>
              <w:rPr>
                <w:rFonts w:hint="eastAsia"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2.6</w:t>
            </w:r>
            <w:r>
              <w:rPr>
                <w:rFonts w:ascii="Times New Roman" w:hAnsi="Times New Roman" w:eastAsia="宋体" w:cs="Times New Roman"/>
                <w:szCs w:val="21"/>
              </w:rPr>
              <w:t>、单次</w:t>
            </w:r>
            <w:r>
              <w:rPr>
                <w:rFonts w:hint="eastAsia" w:ascii="Times New Roman" w:hAnsi="Times New Roman" w:eastAsia="宋体" w:cs="Times New Roman"/>
                <w:szCs w:val="21"/>
              </w:rPr>
              <w:t>最大</w:t>
            </w:r>
            <w:r>
              <w:rPr>
                <w:rFonts w:ascii="Times New Roman" w:hAnsi="Times New Roman" w:eastAsia="宋体" w:cs="Times New Roman"/>
                <w:szCs w:val="21"/>
              </w:rPr>
              <w:t>离心量：≥80个</w:t>
            </w:r>
            <w:r>
              <w:rPr>
                <w:rFonts w:hint="eastAsia" w:ascii="Times New Roman" w:hAnsi="Times New Roman" w:eastAsia="宋体" w:cs="Times New Roman"/>
                <w:szCs w:val="21"/>
              </w:rPr>
              <w:t>。</w:t>
            </w:r>
          </w:p>
          <w:p>
            <w:pPr>
              <w:jc w:val="left"/>
              <w:rPr>
                <w:rFonts w:hint="eastAsia" w:ascii="Times New Roman" w:hAnsi="Times New Roman" w:eastAsia="宋体" w:cs="Times New Roman"/>
                <w:szCs w:val="21"/>
              </w:rPr>
            </w:pPr>
            <w:r>
              <w:rPr>
                <w:rFonts w:hint="eastAsia" w:ascii="Times New Roman" w:hAnsi="Times New Roman" w:eastAsia="宋体" w:cs="Times New Roman"/>
                <w:szCs w:val="21"/>
                <w:lang w:val="en-US" w:eastAsia="zh-CN"/>
              </w:rPr>
              <w:t>2.7、</w:t>
            </w:r>
            <w:r>
              <w:rPr>
                <w:rFonts w:hint="eastAsia" w:ascii="Times New Roman" w:hAnsi="Times New Roman" w:eastAsia="宋体" w:cs="Times New Roman"/>
                <w:szCs w:val="21"/>
              </w:rPr>
              <w:t>支持RFID检测、条码扫描。</w:t>
            </w:r>
          </w:p>
          <w:p>
            <w:pPr>
              <w:jc w:val="left"/>
              <w:rPr>
                <w:rFonts w:hint="eastAsia" w:ascii="Times New Roman" w:hAnsi="Times New Roman" w:eastAsia="宋体" w:cs="Times New Roman"/>
                <w:szCs w:val="21"/>
              </w:rPr>
            </w:pPr>
            <w:r>
              <w:rPr>
                <w:rFonts w:hint="eastAsia" w:ascii="Times New Roman" w:hAnsi="Times New Roman" w:eastAsia="宋体" w:cs="Times New Roman"/>
                <w:szCs w:val="21"/>
                <w:lang w:val="en-US" w:eastAsia="zh-CN"/>
              </w:rPr>
              <w:t>2.8、样本血清质量检测功能：离心后自动识别挑选重度脂血和溶血的样本。</w:t>
            </w:r>
          </w:p>
          <w:p>
            <w:pPr>
              <w:jc w:val="left"/>
              <w:rPr>
                <w:rFonts w:hint="eastAsia"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2.9、</w:t>
            </w:r>
            <w:r>
              <w:rPr>
                <w:rFonts w:hint="eastAsia" w:ascii="Times New Roman" w:hAnsi="Times New Roman" w:eastAsia="宋体" w:cs="Times New Roman"/>
                <w:szCs w:val="21"/>
              </w:rPr>
              <w:t>软件系统可自定义设置待离心样本等待间隔时间，用户可根据需求设置离心温度、离心时间及离心速度，最大离心速度4000rpm，离心力3291xg。</w:t>
            </w:r>
          </w:p>
          <w:p>
            <w:pPr>
              <w:jc w:val="left"/>
              <w:rPr>
                <w:rFonts w:hint="eastAsia" w:ascii="Times New Roman" w:hAnsi="Times New Roman" w:eastAsia="宋体" w:cs="Times New Roman"/>
                <w:szCs w:val="21"/>
              </w:rPr>
            </w:pP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去盖模块</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1、样品管自动去盖：自动识别样品管是否有盖，并对样品管进行自动去盖</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2、单模块通量：</w:t>
            </w:r>
            <w:bookmarkStart w:id="0" w:name="_Hlk116300637"/>
            <w:r>
              <w:rPr>
                <w:rFonts w:ascii="Times New Roman" w:hAnsi="Times New Roman" w:eastAsia="宋体" w:cs="Times New Roman"/>
                <w:szCs w:val="21"/>
              </w:rPr>
              <w:t>≥</w:t>
            </w:r>
            <w:bookmarkEnd w:id="0"/>
            <w:r>
              <w:rPr>
                <w:rFonts w:ascii="Times New Roman" w:hAnsi="Times New Roman" w:eastAsia="宋体" w:cs="Times New Roman"/>
                <w:szCs w:val="21"/>
              </w:rPr>
              <w:t>600样品管/小时</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3、模块数量：</w:t>
            </w:r>
            <w:r>
              <w:rPr>
                <w:rFonts w:hint="eastAsia" w:ascii="Times New Roman" w:hAnsi="Times New Roman" w:eastAsia="宋体" w:cs="Times New Roman"/>
                <w:szCs w:val="21"/>
                <w:lang w:val="en-US" w:eastAsia="zh-CN"/>
              </w:rPr>
              <w:t>配备1个去盖模块。后期可根据实际使用需求拓展</w:t>
            </w:r>
            <w:r>
              <w:rPr>
                <w:rFonts w:hint="eastAsia" w:ascii="Times New Roman" w:hAnsi="Times New Roman" w:eastAsia="宋体" w:cs="Times New Roman"/>
                <w:szCs w:val="21"/>
              </w:rPr>
              <w:t>多个</w:t>
            </w:r>
            <w:r>
              <w:rPr>
                <w:rFonts w:hint="eastAsia" w:ascii="Times New Roman" w:hAnsi="Times New Roman" w:eastAsia="宋体" w:cs="Times New Roman"/>
                <w:szCs w:val="21"/>
                <w:lang w:val="en-US" w:eastAsia="zh-CN"/>
              </w:rPr>
              <w:t>去盖</w:t>
            </w:r>
            <w:r>
              <w:rPr>
                <w:rFonts w:hint="eastAsia" w:ascii="Times New Roman" w:hAnsi="Times New Roman" w:eastAsia="宋体" w:cs="Times New Roman"/>
                <w:szCs w:val="21"/>
              </w:rPr>
              <w:t>模块</w:t>
            </w:r>
            <w:r>
              <w:rPr>
                <w:rFonts w:hint="eastAsia" w:ascii="Times New Roman" w:hAnsi="Times New Roman" w:eastAsia="宋体" w:cs="Times New Roman"/>
                <w:szCs w:val="21"/>
                <w:lang w:eastAsia="zh-CN"/>
              </w:rPr>
              <w:t>（</w:t>
            </w:r>
            <w:r>
              <w:rPr>
                <w:rFonts w:ascii="Times New Roman" w:hAnsi="Times New Roman" w:eastAsia="宋体" w:cs="Times New Roman"/>
                <w:szCs w:val="21"/>
              </w:rPr>
              <w:t>最大模块</w:t>
            </w:r>
            <w:r>
              <w:rPr>
                <w:rFonts w:hint="eastAsia" w:ascii="Times New Roman" w:hAnsi="Times New Roman" w:eastAsia="宋体" w:cs="Times New Roman"/>
                <w:szCs w:val="21"/>
                <w:lang w:val="en-US" w:eastAsia="zh-CN"/>
              </w:rPr>
              <w:t>扩展</w:t>
            </w:r>
            <w:r>
              <w:rPr>
                <w:rFonts w:ascii="Times New Roman" w:hAnsi="Times New Roman" w:eastAsia="宋体" w:cs="Times New Roman"/>
                <w:szCs w:val="21"/>
              </w:rPr>
              <w:t>数量：≥</w:t>
            </w:r>
            <w:r>
              <w:rPr>
                <w:rFonts w:hint="eastAsia" w:ascii="Times New Roman" w:hAnsi="Times New Roman" w:eastAsia="宋体" w:cs="Times New Roman"/>
                <w:szCs w:val="21"/>
              </w:rPr>
              <w:t>10</w:t>
            </w:r>
            <w:r>
              <w:rPr>
                <w:rFonts w:ascii="Times New Roman" w:hAnsi="Times New Roman" w:eastAsia="宋体" w:cs="Times New Roman"/>
                <w:szCs w:val="21"/>
              </w:rPr>
              <w:t>个</w:t>
            </w:r>
            <w:r>
              <w:rPr>
                <w:rFonts w:hint="eastAsia" w:ascii="Times New Roman" w:hAnsi="Times New Roman" w:eastAsia="宋体" w:cs="Times New Roman"/>
                <w:szCs w:val="21"/>
                <w:lang w:eastAsia="zh-CN"/>
              </w:rPr>
              <w:t>）</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4、样品管规格：兼容φ13mm×100mm、φ13mm×75mm、φ16mm×100mm、和φ16mm×75mm规格样品管</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5、声光报警提示：支持</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6、</w:t>
            </w:r>
            <w:r>
              <w:rPr>
                <w:rFonts w:hint="eastAsia" w:ascii="Times New Roman" w:hAnsi="Times New Roman" w:eastAsia="宋体" w:cs="Times New Roman"/>
                <w:szCs w:val="21"/>
              </w:rPr>
              <w:t>去盖方式：旋转提拉，减少气溶胶的挥发。</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7</w:t>
            </w:r>
            <w:r>
              <w:rPr>
                <w:rFonts w:hint="eastAsia" w:ascii="Times New Roman" w:hAnsi="Times New Roman" w:eastAsia="宋体" w:cs="Times New Roman"/>
                <w:szCs w:val="21"/>
              </w:rPr>
              <w:t>、</w:t>
            </w:r>
            <w:r>
              <w:rPr>
                <w:rFonts w:ascii="Times New Roman" w:hAnsi="Times New Roman" w:eastAsia="宋体" w:cs="Times New Roman"/>
                <w:szCs w:val="21"/>
              </w:rPr>
              <w:t>样品管盖类型：螺旋盖，压塞帽，二次加盖</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8、废帽箱满判断：支持对回收箱快满时预警，支持对回收箱预警后继续开盖的数量进行设</w:t>
            </w:r>
            <w:r>
              <w:rPr>
                <w:rFonts w:hint="eastAsia" w:ascii="Times New Roman" w:hAnsi="Times New Roman" w:eastAsia="宋体" w:cs="Times New Roman"/>
                <w:szCs w:val="21"/>
              </w:rPr>
              <w:t>置。</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9、废帽箱容量：≥2000个</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3.</w:t>
            </w:r>
            <w:r>
              <w:rPr>
                <w:rFonts w:hint="eastAsia" w:ascii="Times New Roman" w:hAnsi="Times New Roman" w:eastAsia="宋体" w:cs="Times New Roman"/>
                <w:szCs w:val="21"/>
              </w:rPr>
              <w:t>1</w:t>
            </w:r>
            <w:r>
              <w:rPr>
                <w:rFonts w:ascii="Times New Roman" w:hAnsi="Times New Roman" w:eastAsia="宋体" w:cs="Times New Roman"/>
                <w:szCs w:val="21"/>
              </w:rPr>
              <w:t>0</w:t>
            </w:r>
            <w:r>
              <w:rPr>
                <w:rFonts w:hint="eastAsia" w:ascii="Times New Roman" w:hAnsi="Times New Roman" w:eastAsia="宋体" w:cs="Times New Roman"/>
                <w:szCs w:val="21"/>
              </w:rPr>
              <w:t>、支持RFID检测。</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3.</w:t>
            </w:r>
            <w:r>
              <w:rPr>
                <w:rFonts w:hint="eastAsia" w:ascii="Times New Roman" w:hAnsi="Times New Roman" w:eastAsia="宋体" w:cs="Times New Roman"/>
                <w:szCs w:val="21"/>
              </w:rPr>
              <w:t>11、支持紫外线消毒。</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4</w:t>
            </w:r>
            <w:r>
              <w:rPr>
                <w:rFonts w:ascii="Times New Roman" w:hAnsi="Times New Roman" w:eastAsia="宋体" w:cs="Times New Roman"/>
                <w:szCs w:val="21"/>
              </w:rPr>
              <w:t>、</w:t>
            </w:r>
            <w:r>
              <w:rPr>
                <w:rFonts w:hint="eastAsia" w:ascii="Times New Roman" w:hAnsi="Times New Roman" w:eastAsia="宋体" w:cs="Times New Roman"/>
                <w:szCs w:val="21"/>
                <w:lang w:val="en-US" w:eastAsia="zh-CN"/>
              </w:rPr>
              <w:t>缓存</w:t>
            </w:r>
            <w:r>
              <w:rPr>
                <w:rFonts w:ascii="Times New Roman" w:hAnsi="Times New Roman" w:eastAsia="宋体" w:cs="Times New Roman"/>
                <w:szCs w:val="21"/>
              </w:rPr>
              <w:t>模块</w:t>
            </w:r>
            <w:r>
              <w:rPr>
                <w:rFonts w:hint="eastAsia" w:ascii="Times New Roman" w:hAnsi="Times New Roman" w:eastAsia="宋体" w:cs="Times New Roman"/>
                <w:szCs w:val="21"/>
              </w:rPr>
              <w:t>：</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4.1</w:t>
            </w:r>
            <w:r>
              <w:rPr>
                <w:rFonts w:hint="eastAsia" w:ascii="Times New Roman" w:hAnsi="Times New Roman" w:eastAsia="宋体" w:cs="Times New Roman"/>
                <w:szCs w:val="21"/>
              </w:rPr>
              <w:t>、缓冲区容量：</w:t>
            </w:r>
            <w:r>
              <w:rPr>
                <w:rFonts w:hint="eastAsia" w:ascii="Times New Roman" w:hAnsi="Times New Roman" w:eastAsia="宋体" w:cs="Times New Roman"/>
                <w:szCs w:val="21"/>
                <w:lang w:val="en-US" w:eastAsia="zh-CN"/>
              </w:rPr>
              <w:t>150</w:t>
            </w:r>
            <w:r>
              <w:rPr>
                <w:rFonts w:hint="eastAsia" w:ascii="Times New Roman" w:hAnsi="Times New Roman" w:eastAsia="宋体" w:cs="Times New Roman"/>
                <w:szCs w:val="21"/>
              </w:rPr>
              <w:t>管</w:t>
            </w:r>
            <w:r>
              <w:rPr>
                <w:rFonts w:hint="eastAsia" w:ascii="Times New Roman" w:hAnsi="Times New Roman" w:eastAsia="宋体" w:cs="Times New Roman"/>
                <w:szCs w:val="21"/>
                <w:lang w:eastAsia="zh-CN"/>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4.2</w:t>
            </w:r>
            <w:r>
              <w:rPr>
                <w:rFonts w:ascii="Times New Roman" w:hAnsi="Times New Roman" w:eastAsia="宋体" w:cs="Times New Roman"/>
                <w:szCs w:val="21"/>
              </w:rPr>
              <w:t>、模块数量：</w:t>
            </w:r>
            <w:r>
              <w:rPr>
                <w:rFonts w:hint="eastAsia" w:ascii="Times New Roman" w:hAnsi="Times New Roman" w:eastAsia="宋体" w:cs="Times New Roman"/>
                <w:szCs w:val="21"/>
                <w:lang w:val="en-US" w:eastAsia="zh-CN"/>
              </w:rPr>
              <w:t>配备1个缓存模块，后期可根据实际使用需求拓展</w:t>
            </w:r>
            <w:r>
              <w:rPr>
                <w:rFonts w:hint="eastAsia" w:ascii="Times New Roman" w:hAnsi="Times New Roman" w:eastAsia="宋体" w:cs="Times New Roman"/>
                <w:szCs w:val="21"/>
              </w:rPr>
              <w:t>多个</w:t>
            </w:r>
            <w:r>
              <w:rPr>
                <w:rFonts w:hint="eastAsia" w:ascii="Times New Roman" w:hAnsi="Times New Roman" w:eastAsia="宋体" w:cs="Times New Roman"/>
                <w:szCs w:val="21"/>
                <w:lang w:val="en-US" w:eastAsia="zh-CN"/>
              </w:rPr>
              <w:t>缓存</w:t>
            </w:r>
            <w:r>
              <w:rPr>
                <w:rFonts w:hint="eastAsia" w:ascii="Times New Roman" w:hAnsi="Times New Roman" w:eastAsia="宋体" w:cs="Times New Roman"/>
                <w:szCs w:val="21"/>
              </w:rPr>
              <w:t>模块</w:t>
            </w:r>
            <w:r>
              <w:rPr>
                <w:rFonts w:hint="eastAsia" w:ascii="Times New Roman" w:hAnsi="Times New Roman" w:eastAsia="宋体" w:cs="Times New Roman"/>
                <w:szCs w:val="21"/>
                <w:lang w:eastAsia="zh-CN"/>
              </w:rPr>
              <w:t>（</w:t>
            </w:r>
            <w:r>
              <w:rPr>
                <w:rFonts w:ascii="Times New Roman" w:hAnsi="Times New Roman" w:eastAsia="宋体" w:cs="Times New Roman"/>
                <w:szCs w:val="21"/>
              </w:rPr>
              <w:t>最大模块</w:t>
            </w:r>
            <w:r>
              <w:rPr>
                <w:rFonts w:hint="eastAsia" w:ascii="Times New Roman" w:hAnsi="Times New Roman" w:eastAsia="宋体" w:cs="Times New Roman"/>
                <w:szCs w:val="21"/>
                <w:lang w:val="en-US" w:eastAsia="zh-CN"/>
              </w:rPr>
              <w:t>扩展</w:t>
            </w:r>
            <w:r>
              <w:rPr>
                <w:rFonts w:ascii="Times New Roman" w:hAnsi="Times New Roman" w:eastAsia="宋体" w:cs="Times New Roman"/>
                <w:szCs w:val="21"/>
              </w:rPr>
              <w:t>数量：≥</w:t>
            </w:r>
            <w:r>
              <w:rPr>
                <w:rFonts w:hint="eastAsia" w:ascii="Times New Roman" w:hAnsi="Times New Roman" w:eastAsia="宋体" w:cs="Times New Roman"/>
                <w:szCs w:val="21"/>
              </w:rPr>
              <w:t>10</w:t>
            </w:r>
            <w:r>
              <w:rPr>
                <w:rFonts w:ascii="Times New Roman" w:hAnsi="Times New Roman" w:eastAsia="宋体" w:cs="Times New Roman"/>
                <w:szCs w:val="21"/>
              </w:rPr>
              <w:t>个</w:t>
            </w:r>
            <w:r>
              <w:rPr>
                <w:rFonts w:hint="eastAsia" w:ascii="Times New Roman" w:hAnsi="Times New Roman" w:eastAsia="宋体" w:cs="Times New Roman"/>
                <w:szCs w:val="21"/>
                <w:lang w:eastAsia="zh-CN"/>
              </w:rPr>
              <w:t>）</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5</w:t>
            </w:r>
            <w:r>
              <w:rPr>
                <w:rFonts w:ascii="Times New Roman" w:hAnsi="Times New Roman" w:eastAsia="宋体" w:cs="Times New Roman"/>
                <w:szCs w:val="21"/>
              </w:rPr>
              <w:t>、加盖模块</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5.</w:t>
            </w:r>
            <w:r>
              <w:rPr>
                <w:rFonts w:ascii="Times New Roman" w:hAnsi="Times New Roman" w:eastAsia="宋体" w:cs="Times New Roman"/>
                <w:szCs w:val="21"/>
              </w:rPr>
              <w:t>1、样</w:t>
            </w:r>
            <w:r>
              <w:rPr>
                <w:rFonts w:hint="eastAsia" w:ascii="Times New Roman" w:hAnsi="Times New Roman" w:eastAsia="宋体" w:cs="Times New Roman"/>
                <w:szCs w:val="21"/>
              </w:rPr>
              <w:t>本</w:t>
            </w:r>
            <w:r>
              <w:rPr>
                <w:rFonts w:ascii="Times New Roman" w:hAnsi="Times New Roman" w:eastAsia="宋体" w:cs="Times New Roman"/>
                <w:szCs w:val="21"/>
              </w:rPr>
              <w:t>管自动加盖：对已处理完成的样</w:t>
            </w:r>
            <w:r>
              <w:rPr>
                <w:rFonts w:hint="eastAsia" w:ascii="Times New Roman" w:hAnsi="Times New Roman" w:eastAsia="宋体" w:cs="Times New Roman"/>
                <w:szCs w:val="21"/>
              </w:rPr>
              <w:t>本</w:t>
            </w:r>
            <w:r>
              <w:rPr>
                <w:rFonts w:ascii="Times New Roman" w:hAnsi="Times New Roman" w:eastAsia="宋体" w:cs="Times New Roman"/>
                <w:szCs w:val="21"/>
              </w:rPr>
              <w:t>管自动加盖</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5.</w:t>
            </w:r>
            <w:r>
              <w:rPr>
                <w:rFonts w:ascii="Times New Roman" w:hAnsi="Times New Roman" w:eastAsia="宋体" w:cs="Times New Roman"/>
                <w:szCs w:val="21"/>
              </w:rPr>
              <w:t>2、单模块通量：≥600 样品管/小时</w:t>
            </w:r>
            <w:r>
              <w:rPr>
                <w:rFonts w:hint="eastAsia" w:ascii="Times New Roman" w:hAnsi="Times New Roman" w:eastAsia="宋体" w:cs="Times New Roman"/>
                <w:szCs w:val="21"/>
              </w:rPr>
              <w:t>。</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5.</w:t>
            </w:r>
            <w:r>
              <w:rPr>
                <w:rFonts w:ascii="Times New Roman" w:hAnsi="Times New Roman" w:eastAsia="宋体" w:cs="Times New Roman"/>
                <w:szCs w:val="21"/>
              </w:rPr>
              <w:t>3、声光报警提示：支持</w:t>
            </w:r>
            <w:r>
              <w:rPr>
                <w:rFonts w:hint="eastAsia" w:ascii="Times New Roman" w:hAnsi="Times New Roman" w:eastAsia="宋体" w:cs="Times New Roman"/>
                <w:szCs w:val="21"/>
                <w:lang w:eastAsia="zh-CN"/>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5.</w:t>
            </w:r>
            <w:r>
              <w:rPr>
                <w:rFonts w:ascii="Times New Roman" w:hAnsi="Times New Roman" w:eastAsia="宋体" w:cs="Times New Roman"/>
                <w:szCs w:val="21"/>
              </w:rPr>
              <w:t>4、样品管</w:t>
            </w:r>
            <w:r>
              <w:rPr>
                <w:rFonts w:hint="eastAsia" w:ascii="Times New Roman" w:hAnsi="Times New Roman" w:eastAsia="宋体" w:cs="Times New Roman"/>
                <w:szCs w:val="21"/>
                <w:lang w:val="en-US" w:eastAsia="zh-CN"/>
              </w:rPr>
              <w:t>盖</w:t>
            </w:r>
            <w:r>
              <w:rPr>
                <w:rFonts w:ascii="Times New Roman" w:hAnsi="Times New Roman" w:eastAsia="宋体" w:cs="Times New Roman"/>
                <w:szCs w:val="21"/>
              </w:rPr>
              <w:t>规格：样品管盖兼容φ13mm×100mm、φ13mm×75mm、φ16mm×100mm、和φ16mm×75mm规格样品管</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5.</w:t>
            </w:r>
            <w:r>
              <w:rPr>
                <w:rFonts w:ascii="Times New Roman" w:hAnsi="Times New Roman" w:eastAsia="宋体" w:cs="Times New Roman"/>
                <w:szCs w:val="21"/>
              </w:rPr>
              <w:t>5、样品管盖装载量：≥2000个</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5.</w:t>
            </w:r>
            <w:r>
              <w:rPr>
                <w:rFonts w:ascii="Times New Roman" w:hAnsi="Times New Roman" w:eastAsia="宋体" w:cs="Times New Roman"/>
                <w:szCs w:val="21"/>
              </w:rPr>
              <w:t>6、</w:t>
            </w:r>
            <w:r>
              <w:rPr>
                <w:rFonts w:hint="eastAsia" w:ascii="Times New Roman" w:hAnsi="Times New Roman" w:eastAsia="宋体" w:cs="Times New Roman"/>
                <w:szCs w:val="21"/>
                <w:lang w:val="en-US" w:eastAsia="zh-CN"/>
              </w:rPr>
              <w:t>模块数量：配备1个加盖模块。后期可根据实际使用需求拓展</w:t>
            </w:r>
            <w:r>
              <w:rPr>
                <w:rFonts w:hint="eastAsia" w:ascii="Times New Roman" w:hAnsi="Times New Roman" w:eastAsia="宋体" w:cs="Times New Roman"/>
                <w:szCs w:val="21"/>
              </w:rPr>
              <w:t>多个</w:t>
            </w:r>
            <w:r>
              <w:rPr>
                <w:rFonts w:hint="eastAsia" w:ascii="Times New Roman" w:hAnsi="Times New Roman" w:eastAsia="宋体" w:cs="Times New Roman"/>
                <w:szCs w:val="21"/>
                <w:lang w:val="en-US" w:eastAsia="zh-CN"/>
              </w:rPr>
              <w:t>加盖</w:t>
            </w:r>
            <w:r>
              <w:rPr>
                <w:rFonts w:hint="eastAsia" w:ascii="Times New Roman" w:hAnsi="Times New Roman" w:eastAsia="宋体" w:cs="Times New Roman"/>
                <w:szCs w:val="21"/>
              </w:rPr>
              <w:t>模块</w:t>
            </w:r>
            <w:r>
              <w:rPr>
                <w:rFonts w:hint="eastAsia" w:ascii="Times New Roman" w:hAnsi="Times New Roman" w:eastAsia="宋体" w:cs="Times New Roman"/>
                <w:szCs w:val="21"/>
                <w:lang w:eastAsia="zh-CN"/>
              </w:rPr>
              <w:t>（</w:t>
            </w:r>
            <w:r>
              <w:rPr>
                <w:rFonts w:ascii="Times New Roman" w:hAnsi="Times New Roman" w:eastAsia="宋体" w:cs="Times New Roman"/>
                <w:szCs w:val="21"/>
              </w:rPr>
              <w:t>最大模块</w:t>
            </w:r>
            <w:r>
              <w:rPr>
                <w:rFonts w:hint="eastAsia" w:ascii="Times New Roman" w:hAnsi="Times New Roman" w:eastAsia="宋体" w:cs="Times New Roman"/>
                <w:szCs w:val="21"/>
                <w:lang w:val="en-US" w:eastAsia="zh-CN"/>
              </w:rPr>
              <w:t>扩展</w:t>
            </w:r>
            <w:r>
              <w:rPr>
                <w:rFonts w:ascii="Times New Roman" w:hAnsi="Times New Roman" w:eastAsia="宋体" w:cs="Times New Roman"/>
                <w:szCs w:val="21"/>
              </w:rPr>
              <w:t>数量：≥</w:t>
            </w:r>
            <w:r>
              <w:rPr>
                <w:rFonts w:hint="eastAsia" w:ascii="Times New Roman" w:hAnsi="Times New Roman" w:eastAsia="宋体" w:cs="Times New Roman"/>
                <w:szCs w:val="21"/>
              </w:rPr>
              <w:t>10</w:t>
            </w:r>
            <w:r>
              <w:rPr>
                <w:rFonts w:ascii="Times New Roman" w:hAnsi="Times New Roman" w:eastAsia="宋体" w:cs="Times New Roman"/>
                <w:szCs w:val="21"/>
              </w:rPr>
              <w:t>个</w:t>
            </w:r>
            <w:r>
              <w:rPr>
                <w:rFonts w:hint="eastAsia" w:ascii="Times New Roman" w:hAnsi="Times New Roman" w:eastAsia="宋体" w:cs="Times New Roman"/>
                <w:szCs w:val="21"/>
                <w:lang w:eastAsia="zh-CN"/>
              </w:rPr>
              <w:t>）</w:t>
            </w:r>
            <w:r>
              <w:rPr>
                <w:rFonts w:hint="eastAsia" w:ascii="Times New Roman" w:hAnsi="Times New Roman" w:eastAsia="宋体" w:cs="Times New Roman"/>
                <w:szCs w:val="21"/>
              </w:rPr>
              <w:t>。</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5.</w:t>
            </w:r>
            <w:r>
              <w:rPr>
                <w:rFonts w:hint="eastAsia" w:ascii="Times New Roman" w:hAnsi="Times New Roman" w:eastAsia="宋体" w:cs="Times New Roman"/>
                <w:szCs w:val="21"/>
              </w:rPr>
              <w:t>7、支持RFID检测</w:t>
            </w:r>
            <w:r>
              <w:rPr>
                <w:rFonts w:hint="eastAsia" w:ascii="Times New Roman" w:hAnsi="Times New Roman" w:eastAsia="宋体" w:cs="Times New Roman"/>
                <w:szCs w:val="21"/>
                <w:lang w:eastAsia="zh-CN"/>
              </w:rPr>
              <w:t>。</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5.</w:t>
            </w:r>
            <w:r>
              <w:rPr>
                <w:rFonts w:hint="eastAsia" w:ascii="Times New Roman" w:hAnsi="Times New Roman" w:eastAsia="宋体" w:cs="Times New Roman"/>
                <w:szCs w:val="21"/>
              </w:rPr>
              <w:t>8、不停机装载样本管盖：支持</w:t>
            </w:r>
            <w:r>
              <w:rPr>
                <w:rFonts w:hint="eastAsia" w:ascii="Times New Roman" w:hAnsi="Times New Roman" w:eastAsia="宋体" w:cs="Times New Roman"/>
                <w:szCs w:val="21"/>
                <w:lang w:eastAsia="zh-CN"/>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6</w:t>
            </w:r>
            <w:r>
              <w:rPr>
                <w:rFonts w:ascii="Times New Roman" w:hAnsi="Times New Roman" w:eastAsia="宋体" w:cs="Times New Roman"/>
                <w:szCs w:val="21"/>
              </w:rPr>
              <w:t>、</w:t>
            </w:r>
            <w:r>
              <w:rPr>
                <w:rFonts w:hint="eastAsia" w:ascii="Times New Roman" w:hAnsi="Times New Roman" w:eastAsia="宋体" w:cs="Times New Roman"/>
                <w:szCs w:val="21"/>
              </w:rPr>
              <w:t>低温存储</w:t>
            </w:r>
            <w:r>
              <w:rPr>
                <w:rFonts w:ascii="Times New Roman" w:hAnsi="Times New Roman" w:eastAsia="宋体" w:cs="Times New Roman"/>
                <w:szCs w:val="21"/>
              </w:rPr>
              <w:t>模块</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6.</w:t>
            </w:r>
            <w:r>
              <w:rPr>
                <w:rFonts w:hint="eastAsia" w:ascii="Times New Roman" w:hAnsi="Times New Roman" w:eastAsia="宋体" w:cs="Times New Roman"/>
                <w:szCs w:val="21"/>
              </w:rPr>
              <w:t>1</w:t>
            </w:r>
            <w:r>
              <w:rPr>
                <w:rFonts w:ascii="Times New Roman" w:hAnsi="Times New Roman" w:eastAsia="宋体" w:cs="Times New Roman"/>
                <w:szCs w:val="21"/>
              </w:rPr>
              <w:t>、单模块通量：≥600样品管/小时</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6.</w:t>
            </w:r>
            <w:r>
              <w:rPr>
                <w:rFonts w:hint="eastAsia" w:ascii="Times New Roman" w:hAnsi="Times New Roman" w:eastAsia="宋体" w:cs="Times New Roman"/>
                <w:szCs w:val="21"/>
              </w:rPr>
              <w:t>2、单模块样品在线储存容量</w:t>
            </w:r>
            <w:r>
              <w:rPr>
                <w:rFonts w:ascii="Times New Roman" w:hAnsi="Times New Roman" w:eastAsia="宋体" w:cs="Times New Roman"/>
                <w:szCs w:val="21"/>
              </w:rPr>
              <w:t>：≥</w:t>
            </w:r>
            <w:r>
              <w:rPr>
                <w:rFonts w:hint="eastAsia" w:ascii="Times New Roman" w:hAnsi="Times New Roman" w:eastAsia="宋体" w:cs="Times New Roman"/>
                <w:szCs w:val="21"/>
                <w:lang w:val="en-US" w:eastAsia="zh-CN"/>
              </w:rPr>
              <w:t>5</w:t>
            </w:r>
            <w:r>
              <w:rPr>
                <w:rFonts w:hint="eastAsia" w:ascii="Times New Roman" w:hAnsi="Times New Roman" w:eastAsia="宋体" w:cs="Times New Roman"/>
                <w:szCs w:val="21"/>
              </w:rPr>
              <w:t>000</w:t>
            </w:r>
            <w:r>
              <w:rPr>
                <w:rFonts w:ascii="Times New Roman" w:hAnsi="Times New Roman" w:eastAsia="宋体" w:cs="Times New Roman"/>
                <w:szCs w:val="21"/>
              </w:rPr>
              <w:t>个</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6.</w:t>
            </w:r>
            <w:r>
              <w:rPr>
                <w:rFonts w:hint="eastAsia" w:ascii="Times New Roman" w:hAnsi="Times New Roman" w:eastAsia="宋体" w:cs="Times New Roman"/>
                <w:szCs w:val="21"/>
              </w:rPr>
              <w:t>3、自动定位、检索样本及复查样本：支持。（不需要人工干预）</w:t>
            </w:r>
          </w:p>
          <w:p>
            <w:pPr>
              <w:jc w:val="left"/>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6.</w:t>
            </w:r>
            <w:r>
              <w:rPr>
                <w:rFonts w:hint="eastAsia" w:ascii="Times New Roman" w:hAnsi="Times New Roman" w:eastAsia="宋体" w:cs="Times New Roman"/>
                <w:szCs w:val="21"/>
              </w:rPr>
              <w:t>4、低温存储模块如遇故障，可通过冰箱侧门人工取出标本。</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6.</w:t>
            </w:r>
            <w:r>
              <w:rPr>
                <w:rFonts w:hint="eastAsia" w:ascii="Times New Roman" w:hAnsi="Times New Roman" w:eastAsia="宋体" w:cs="Times New Roman"/>
                <w:szCs w:val="21"/>
              </w:rPr>
              <w:t>5、自动丢弃过期样本：支持。（用户可自定义过期时间）</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6.</w:t>
            </w:r>
            <w:r>
              <w:rPr>
                <w:rFonts w:hint="eastAsia" w:ascii="Times New Roman" w:hAnsi="Times New Roman" w:eastAsia="宋体" w:cs="Times New Roman"/>
                <w:szCs w:val="21"/>
              </w:rPr>
              <w:t>6、样本存储温度为2℃-8℃。</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6.</w:t>
            </w:r>
            <w:r>
              <w:rPr>
                <w:rFonts w:hint="eastAsia" w:ascii="Times New Roman" w:hAnsi="Times New Roman" w:eastAsia="宋体" w:cs="Times New Roman"/>
                <w:szCs w:val="21"/>
              </w:rPr>
              <w:t>7、</w:t>
            </w:r>
            <w:r>
              <w:rPr>
                <w:rFonts w:hint="eastAsia" w:ascii="Times New Roman" w:hAnsi="Times New Roman" w:eastAsia="宋体" w:cs="Times New Roman"/>
                <w:szCs w:val="21"/>
                <w:lang w:val="en-US" w:eastAsia="zh-CN"/>
              </w:rPr>
              <w:t>模块数量：配备1个低温存储模块。后期可根据实际使用需求拓展</w:t>
            </w:r>
            <w:r>
              <w:rPr>
                <w:rFonts w:hint="eastAsia" w:ascii="Times New Roman" w:hAnsi="Times New Roman" w:eastAsia="宋体" w:cs="Times New Roman"/>
                <w:szCs w:val="21"/>
              </w:rPr>
              <w:t>多个</w:t>
            </w:r>
            <w:r>
              <w:rPr>
                <w:rFonts w:hint="eastAsia" w:ascii="Times New Roman" w:hAnsi="Times New Roman" w:eastAsia="宋体" w:cs="Times New Roman"/>
                <w:szCs w:val="21"/>
                <w:lang w:val="en-US" w:eastAsia="zh-CN"/>
              </w:rPr>
              <w:t>低温存储</w:t>
            </w:r>
            <w:r>
              <w:rPr>
                <w:rFonts w:hint="eastAsia" w:ascii="Times New Roman" w:hAnsi="Times New Roman" w:eastAsia="宋体" w:cs="Times New Roman"/>
                <w:szCs w:val="21"/>
              </w:rPr>
              <w:t>模块</w:t>
            </w:r>
            <w:r>
              <w:rPr>
                <w:rFonts w:hint="eastAsia" w:ascii="Times New Roman" w:hAnsi="Times New Roman" w:eastAsia="宋体" w:cs="Times New Roman"/>
                <w:szCs w:val="21"/>
                <w:lang w:eastAsia="zh-CN"/>
              </w:rPr>
              <w:t>（</w:t>
            </w:r>
            <w:r>
              <w:rPr>
                <w:rFonts w:ascii="Times New Roman" w:hAnsi="Times New Roman" w:eastAsia="宋体" w:cs="Times New Roman"/>
                <w:szCs w:val="21"/>
              </w:rPr>
              <w:t>最大模块</w:t>
            </w:r>
            <w:r>
              <w:rPr>
                <w:rFonts w:hint="eastAsia" w:ascii="Times New Roman" w:hAnsi="Times New Roman" w:eastAsia="宋体" w:cs="Times New Roman"/>
                <w:szCs w:val="21"/>
                <w:lang w:val="en-US" w:eastAsia="zh-CN"/>
              </w:rPr>
              <w:t>扩展</w:t>
            </w:r>
            <w:r>
              <w:rPr>
                <w:rFonts w:ascii="Times New Roman" w:hAnsi="Times New Roman" w:eastAsia="宋体" w:cs="Times New Roman"/>
                <w:szCs w:val="21"/>
              </w:rPr>
              <w:t>数量：≥</w:t>
            </w:r>
            <w:r>
              <w:rPr>
                <w:rFonts w:hint="eastAsia" w:ascii="Times New Roman" w:hAnsi="Times New Roman" w:eastAsia="宋体" w:cs="Times New Roman"/>
                <w:szCs w:val="21"/>
              </w:rPr>
              <w:t>10</w:t>
            </w:r>
            <w:r>
              <w:rPr>
                <w:rFonts w:ascii="Times New Roman" w:hAnsi="Times New Roman" w:eastAsia="宋体" w:cs="Times New Roman"/>
                <w:szCs w:val="21"/>
              </w:rPr>
              <w:t>个</w:t>
            </w:r>
            <w:r>
              <w:rPr>
                <w:rFonts w:hint="eastAsia" w:ascii="Times New Roman" w:hAnsi="Times New Roman" w:eastAsia="宋体" w:cs="Times New Roman"/>
                <w:szCs w:val="21"/>
                <w:lang w:eastAsia="zh-CN"/>
              </w:rPr>
              <w:t>）</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ascii="Times New Roman" w:hAnsi="Times New Roman" w:eastAsia="宋体" w:cs="Times New Roman"/>
                <w:szCs w:val="21"/>
              </w:rPr>
              <w:t>、轨道模块</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ascii="Times New Roman" w:hAnsi="Times New Roman" w:eastAsia="宋体" w:cs="Times New Roman"/>
                <w:szCs w:val="21"/>
              </w:rPr>
              <w:t>1、主轨轨道通量：≥</w:t>
            </w:r>
            <w:r>
              <w:rPr>
                <w:rFonts w:hint="eastAsia" w:ascii="Times New Roman" w:hAnsi="Times New Roman" w:eastAsia="宋体" w:cs="Times New Roman"/>
                <w:szCs w:val="21"/>
              </w:rPr>
              <w:t>18</w:t>
            </w:r>
            <w:r>
              <w:rPr>
                <w:rFonts w:ascii="Times New Roman" w:hAnsi="Times New Roman" w:eastAsia="宋体" w:cs="Times New Roman"/>
                <w:szCs w:val="21"/>
              </w:rPr>
              <w:t>00样品管/小时</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ascii="Times New Roman" w:hAnsi="Times New Roman" w:eastAsia="宋体" w:cs="Times New Roman"/>
                <w:szCs w:val="21"/>
              </w:rPr>
              <w:t>2、支持条形码类型：支持 CODE39、CODE93、CODEBAR、CODE128、UPC/EAN/JAN和ITF</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ascii="Times New Roman" w:hAnsi="Times New Roman" w:eastAsia="宋体" w:cs="Times New Roman"/>
                <w:szCs w:val="21"/>
              </w:rPr>
              <w:t>3、轨道类型：I型、U型、T型、L型、H型</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ascii="Times New Roman" w:hAnsi="Times New Roman" w:eastAsia="宋体" w:cs="Times New Roman"/>
                <w:szCs w:val="21"/>
              </w:rPr>
              <w:t>4、支持条形码长度：5＜条形码长度＜30位</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ascii="Times New Roman" w:hAnsi="Times New Roman" w:eastAsia="宋体" w:cs="Times New Roman"/>
                <w:szCs w:val="21"/>
              </w:rPr>
              <w:t>5、自动条形码扫描：360°旋转扫码，无须人工干预</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ascii="Times New Roman" w:hAnsi="Times New Roman" w:eastAsia="宋体" w:cs="Times New Roman"/>
                <w:szCs w:val="21"/>
              </w:rPr>
              <w:t>6、RFID 识别：支持，条形码与RFID绑定</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ascii="Times New Roman" w:hAnsi="Times New Roman" w:eastAsia="宋体" w:cs="Times New Roman"/>
                <w:szCs w:val="21"/>
              </w:rPr>
              <w:t>7、</w:t>
            </w:r>
            <w:r>
              <w:rPr>
                <w:rFonts w:hint="eastAsia" w:ascii="Times New Roman" w:hAnsi="Times New Roman" w:eastAsia="宋体" w:cs="Times New Roman"/>
                <w:szCs w:val="21"/>
              </w:rPr>
              <w:t>轨道纯电控制系统</w:t>
            </w:r>
            <w:r>
              <w:rPr>
                <w:rFonts w:ascii="Times New Roman" w:hAnsi="Times New Roman" w:eastAsia="宋体" w:cs="Times New Roman"/>
                <w:szCs w:val="21"/>
              </w:rPr>
              <w:t>：</w:t>
            </w:r>
            <w:r>
              <w:rPr>
                <w:rFonts w:hint="eastAsia" w:ascii="Times New Roman" w:hAnsi="Times New Roman" w:eastAsia="宋体" w:cs="Times New Roman"/>
                <w:szCs w:val="21"/>
              </w:rPr>
              <w:t>不需要使用气源/空气压缩机。</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hint="default" w:ascii="Times New Roman" w:hAnsi="Times New Roman" w:eastAsia="宋体" w:cs="Times New Roman"/>
                <w:szCs w:val="21"/>
                <w:lang w:val="en-US" w:eastAsia="zh-CN"/>
              </w:rPr>
              <w:t>8、</w:t>
            </w:r>
            <w:r>
              <w:rPr>
                <w:rFonts w:hint="eastAsia" w:ascii="Times New Roman" w:hAnsi="Times New Roman" w:eastAsia="宋体" w:cs="Times New Roman"/>
                <w:szCs w:val="21"/>
              </w:rPr>
              <w:t>模块</w:t>
            </w:r>
            <w:r>
              <w:rPr>
                <w:rFonts w:ascii="Times New Roman" w:hAnsi="Times New Roman" w:eastAsia="宋体" w:cs="Times New Roman"/>
                <w:szCs w:val="21"/>
              </w:rPr>
              <w:t>轨道单独供电：支持</w:t>
            </w:r>
            <w:r>
              <w:rPr>
                <w:rFonts w:hint="eastAsia" w:ascii="Times New Roman" w:hAnsi="Times New Roman" w:eastAsia="宋体" w:cs="Times New Roman"/>
                <w:szCs w:val="21"/>
              </w:rPr>
              <w:t>。</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7.</w:t>
            </w:r>
            <w:r>
              <w:rPr>
                <w:rFonts w:hint="default" w:ascii="Times New Roman" w:hAnsi="Times New Roman" w:eastAsia="宋体" w:cs="Times New Roman"/>
                <w:szCs w:val="21"/>
                <w:lang w:val="en-US" w:eastAsia="zh-CN"/>
              </w:rPr>
              <w:t>9、</w:t>
            </w:r>
            <w:r>
              <w:rPr>
                <w:rFonts w:hint="eastAsia" w:ascii="Times New Roman" w:hAnsi="Times New Roman" w:eastAsia="宋体" w:cs="Times New Roman"/>
                <w:szCs w:val="21"/>
              </w:rPr>
              <w:t>流水线功能模块和检测模块间传输均采用单管传输，传输底座有专门的缓存模块缓存，可根据样本量控制轨道上空座数量。</w:t>
            </w:r>
          </w:p>
          <w:p>
            <w:pPr>
              <w:jc w:val="left"/>
              <w:rPr>
                <w:rFonts w:ascii="Times New Roman" w:hAnsi="Times New Roman" w:eastAsia="宋体" w:cs="Times New Roman"/>
                <w:szCs w:val="21"/>
              </w:rPr>
            </w:pPr>
            <w:r>
              <w:rPr>
                <w:rFonts w:hint="eastAsia" w:ascii="Times New Roman" w:hAnsi="Times New Roman" w:eastAsia="宋体" w:cs="Times New Roman"/>
                <w:szCs w:val="21"/>
                <w:lang w:val="en-US" w:eastAsia="zh-CN"/>
              </w:rPr>
              <w:t>8、</w:t>
            </w:r>
            <w:r>
              <w:rPr>
                <w:rFonts w:hint="eastAsia" w:ascii="Times New Roman" w:hAnsi="Times New Roman" w:eastAsia="宋体" w:cs="Times New Roman"/>
                <w:szCs w:val="21"/>
              </w:rPr>
              <w:t>中间体系统：</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8.1、</w:t>
            </w:r>
            <w:r>
              <w:rPr>
                <w:rFonts w:hint="eastAsia" w:ascii="Times New Roman" w:hAnsi="Times New Roman" w:eastAsia="宋体" w:cs="Times New Roman"/>
                <w:szCs w:val="21"/>
              </w:rPr>
              <w:t>设备管理：</w:t>
            </w:r>
            <w:r>
              <w:rPr>
                <w:rFonts w:hint="eastAsia" w:ascii="Times New Roman" w:hAnsi="Times New Roman" w:eastAsia="宋体" w:cs="Times New Roman"/>
                <w:szCs w:val="21"/>
                <w:lang w:val="en-US" w:eastAsia="zh-CN"/>
              </w:rPr>
              <w:t>连接现有核酸检测设备</w:t>
            </w:r>
            <w:r>
              <w:rPr>
                <w:rFonts w:hint="eastAsia" w:ascii="Times New Roman" w:hAnsi="Times New Roman" w:eastAsia="宋体" w:cs="Times New Roman"/>
                <w:szCs w:val="21"/>
              </w:rPr>
              <w:t>等多</w:t>
            </w:r>
            <w:r>
              <w:rPr>
                <w:rFonts w:hint="eastAsia" w:ascii="Times New Roman" w:hAnsi="Times New Roman" w:eastAsia="宋体" w:cs="Times New Roman"/>
                <w:szCs w:val="21"/>
                <w:lang w:val="en-US" w:eastAsia="zh-CN"/>
              </w:rPr>
              <w:t>种检验科的</w:t>
            </w:r>
            <w:r>
              <w:rPr>
                <w:rFonts w:hint="eastAsia" w:ascii="Times New Roman" w:hAnsi="Times New Roman" w:eastAsia="宋体" w:cs="Times New Roman"/>
                <w:szCs w:val="21"/>
              </w:rPr>
              <w:t>分析仪；</w:t>
            </w:r>
            <w:r>
              <w:rPr>
                <w:rFonts w:hint="eastAsia" w:ascii="Times New Roman" w:hAnsi="Times New Roman" w:eastAsia="宋体" w:cs="Times New Roman"/>
                <w:szCs w:val="21"/>
                <w:lang w:val="en-US" w:eastAsia="zh-CN"/>
              </w:rPr>
              <w:t>或其他开放数据接口的</w:t>
            </w:r>
            <w:r>
              <w:rPr>
                <w:rFonts w:hint="eastAsia" w:ascii="Times New Roman" w:hAnsi="Times New Roman" w:eastAsia="宋体" w:cs="Times New Roman"/>
                <w:szCs w:val="21"/>
              </w:rPr>
              <w:t>第三方仪器</w:t>
            </w:r>
            <w:r>
              <w:rPr>
                <w:rFonts w:hint="eastAsia" w:ascii="Times New Roman" w:hAnsi="Times New Roman" w:eastAsia="宋体" w:cs="Times New Roman"/>
                <w:szCs w:val="21"/>
                <w:lang w:eastAsia="zh-CN"/>
              </w:rPr>
              <w:t>。</w:t>
            </w:r>
          </w:p>
          <w:p>
            <w:pPr>
              <w:jc w:val="left"/>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8.2、可以将样本直接运输至Panther核酸检测系统，并自动进样。（需要提供对接证明，如开发协议，数据对接协议等）</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8.3</w:t>
            </w:r>
            <w:r>
              <w:rPr>
                <w:rFonts w:hint="eastAsia" w:ascii="Times New Roman" w:hAnsi="Times New Roman" w:eastAsia="宋体" w:cs="Times New Roman"/>
                <w:szCs w:val="21"/>
              </w:rPr>
              <w:t>、实验室样本流程管理：样本基本信息管理；样本路由管理和仪器负载均衡；样本状态和位置实时追踪；急诊样本优先处理；样本查找及追加测试</w:t>
            </w:r>
            <w:r>
              <w:rPr>
                <w:rFonts w:hint="eastAsia" w:ascii="Times New Roman" w:hAnsi="Times New Roman" w:eastAsia="宋体" w:cs="Times New Roman"/>
                <w:szCs w:val="21"/>
                <w:lang w:eastAsia="zh-CN"/>
              </w:rPr>
              <w:t>。</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8.4</w:t>
            </w:r>
            <w:r>
              <w:rPr>
                <w:rFonts w:hint="eastAsia" w:ascii="Times New Roman" w:hAnsi="Times New Roman" w:eastAsia="宋体" w:cs="Times New Roman"/>
                <w:szCs w:val="21"/>
              </w:rPr>
              <w:t>、通过规则编写工具修改样本路径，针对样本状态和位置实时追踪</w:t>
            </w:r>
            <w:r>
              <w:rPr>
                <w:rFonts w:hint="eastAsia" w:ascii="Times New Roman" w:hAnsi="Times New Roman" w:eastAsia="宋体" w:cs="Times New Roman"/>
                <w:szCs w:val="21"/>
                <w:lang w:eastAsia="zh-CN"/>
              </w:rPr>
              <w:t>。</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8.5</w:t>
            </w:r>
            <w:r>
              <w:rPr>
                <w:rFonts w:hint="eastAsia" w:ascii="Times New Roman" w:hAnsi="Times New Roman" w:eastAsia="宋体" w:cs="Times New Roman"/>
                <w:szCs w:val="21"/>
              </w:rPr>
              <w:t>、自动审核：灵活自定义设置仪器报警、审核范围、历史结果、项目逻辑、</w:t>
            </w:r>
            <w:r>
              <w:rPr>
                <w:rFonts w:hint="eastAsia" w:ascii="Times New Roman" w:hAnsi="Times New Roman" w:eastAsia="宋体" w:cs="Times New Roman"/>
                <w:szCs w:val="21"/>
                <w:lang w:val="en-US" w:eastAsia="zh-CN"/>
              </w:rPr>
              <w:t>样本</w:t>
            </w:r>
            <w:r>
              <w:rPr>
                <w:rFonts w:hint="eastAsia" w:ascii="Times New Roman" w:hAnsi="Times New Roman" w:eastAsia="宋体" w:cs="Times New Roman"/>
                <w:szCs w:val="21"/>
              </w:rPr>
              <w:t>信息规则；</w:t>
            </w:r>
            <w:r>
              <w:rPr>
                <w:rFonts w:hint="eastAsia" w:ascii="Times New Roman" w:hAnsi="Times New Roman" w:eastAsia="宋体" w:cs="Times New Roman"/>
                <w:szCs w:val="21"/>
                <w:lang w:val="en-US" w:eastAsia="zh-CN"/>
              </w:rPr>
              <w:t>优先级检测样本</w:t>
            </w:r>
            <w:r>
              <w:rPr>
                <w:rFonts w:hint="eastAsia" w:ascii="Times New Roman" w:hAnsi="Times New Roman" w:eastAsia="宋体" w:cs="Times New Roman"/>
                <w:szCs w:val="21"/>
              </w:rPr>
              <w:t>规则设定；完善的自动审核规则库</w:t>
            </w:r>
            <w:r>
              <w:rPr>
                <w:rFonts w:hint="eastAsia" w:ascii="Times New Roman" w:hAnsi="Times New Roman" w:eastAsia="宋体" w:cs="Times New Roman"/>
                <w:szCs w:val="21"/>
                <w:lang w:eastAsia="zh-CN"/>
              </w:rPr>
              <w:t>。</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8.6</w:t>
            </w:r>
            <w:r>
              <w:rPr>
                <w:rFonts w:hint="eastAsia" w:ascii="Times New Roman" w:hAnsi="Times New Roman" w:eastAsia="宋体" w:cs="Times New Roman"/>
                <w:szCs w:val="21"/>
                <w:lang w:eastAsia="zh-CN"/>
              </w:rPr>
              <w:t>、</w:t>
            </w:r>
            <w:r>
              <w:rPr>
                <w:rFonts w:hint="eastAsia" w:ascii="Times New Roman" w:hAnsi="Times New Roman" w:eastAsia="宋体" w:cs="Times New Roman"/>
                <w:szCs w:val="21"/>
              </w:rPr>
              <w:t>自动复测：违反预设规则的样本结果自动复测</w:t>
            </w:r>
            <w:r>
              <w:rPr>
                <w:rFonts w:hint="eastAsia" w:ascii="Times New Roman" w:hAnsi="Times New Roman" w:eastAsia="宋体" w:cs="Times New Roman"/>
                <w:szCs w:val="21"/>
                <w:lang w:eastAsia="zh-CN"/>
              </w:rPr>
              <w:t>。</w:t>
            </w:r>
          </w:p>
          <w:p>
            <w:pPr>
              <w:jc w:val="left"/>
              <w:rPr>
                <w:szCs w:val="21"/>
              </w:rPr>
            </w:pPr>
            <w:r>
              <w:rPr>
                <w:rFonts w:hint="eastAsia" w:ascii="Times New Roman" w:hAnsi="Times New Roman" w:eastAsia="宋体" w:cs="Times New Roman"/>
                <w:szCs w:val="21"/>
                <w:lang w:val="en-US" w:eastAsia="zh-CN"/>
              </w:rPr>
              <w:t>8.7</w:t>
            </w:r>
            <w:r>
              <w:rPr>
                <w:rFonts w:hint="eastAsia" w:ascii="Times New Roman" w:hAnsi="Times New Roman" w:eastAsia="宋体" w:cs="Times New Roman"/>
                <w:szCs w:val="21"/>
              </w:rPr>
              <w:t>、智慧大屏：实时监控流水线及分析仪样本量、状态和报警</w:t>
            </w:r>
            <w:r>
              <w:rPr>
                <w:rFonts w:hint="eastAsia" w:ascii="Times New Roman" w:hAnsi="Times New Roman" w:eastAsia="宋体" w:cs="Times New Roman"/>
                <w:szCs w:val="21"/>
                <w:lang w:val="en-US" w:eastAsia="zh-CN"/>
              </w:rPr>
              <w:t>等</w:t>
            </w:r>
            <w:r>
              <w:rPr>
                <w:rFonts w:hint="eastAsia" w:ascii="Times New Roman" w:hAnsi="Times New Roman" w:eastAsia="宋体" w:cs="Times New Roman"/>
                <w:szCs w:val="21"/>
              </w:rPr>
              <w:t>情况，LIS连接</w:t>
            </w:r>
            <w:r>
              <w:rPr>
                <w:rFonts w:hint="eastAsia" w:ascii="Times New Roman" w:hAnsi="Times New Roman" w:eastAsia="宋体" w:cs="Times New Roman"/>
                <w:szCs w:val="21"/>
                <w:lang w:eastAsia="zh-CN"/>
              </w:rPr>
              <w:t>。</w:t>
            </w:r>
            <w:r>
              <w:rPr>
                <w:rFonts w:hint="eastAsia" w:ascii="Times New Roman" w:hAnsi="Times New Roman" w:eastAsia="宋体" w:cs="Times New Roman"/>
                <w:szCs w:val="21"/>
              </w:rPr>
              <w:t>样本实时监控功能，以及</w:t>
            </w:r>
            <w:r>
              <w:rPr>
                <w:rFonts w:hint="eastAsia" w:ascii="Times New Roman" w:hAnsi="Times New Roman" w:eastAsia="宋体" w:cs="Times New Roman"/>
                <w:szCs w:val="21"/>
                <w:lang w:val="en-US" w:eastAsia="zh-CN"/>
              </w:rPr>
              <w:t>异常</w:t>
            </w:r>
            <w:r>
              <w:rPr>
                <w:rFonts w:hint="eastAsia" w:ascii="Times New Roman" w:hAnsi="Times New Roman" w:eastAsia="宋体" w:cs="Times New Roman"/>
                <w:szCs w:val="21"/>
              </w:rPr>
              <w:t>样本监控和预警</w:t>
            </w:r>
            <w:r>
              <w:rPr>
                <w:rFonts w:hint="eastAsia" w:ascii="Times New Roman" w:hAnsi="Times New Roman" w:eastAsia="宋体" w:cs="Times New Roman"/>
                <w:szCs w:val="21"/>
                <w:lang w:eastAsia="zh-CN"/>
              </w:rPr>
              <w:t>。</w:t>
            </w:r>
            <w:r>
              <w:rPr>
                <w:rFonts w:ascii="Times New Roman" w:hAnsi="Times New Roman" w:eastAsia="宋体" w:cs="Times New Roman"/>
                <w:szCs w:val="21"/>
              </w:rPr>
              <w:t xml:space="preserve">  </w:t>
            </w:r>
          </w:p>
        </w:tc>
        <w:tc>
          <w:tcPr>
            <w:tcW w:w="568" w:type="pct"/>
            <w:vMerge w:val="continue"/>
            <w:noWrap w:val="0"/>
            <w:vAlign w:val="center"/>
          </w:tcPr>
          <w:p>
            <w:pPr>
              <w:jc w:val="center"/>
              <w:rPr>
                <w:szCs w:val="21"/>
              </w:rPr>
            </w:pPr>
          </w:p>
        </w:tc>
        <w:tc>
          <w:tcPr>
            <w:tcW w:w="568" w:type="pct"/>
            <w:vMerge w:val="continue"/>
            <w:noWrap w:val="0"/>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93" w:type="pct"/>
            <w:vMerge w:val="continue"/>
            <w:noWrap w:val="0"/>
            <w:vAlign w:val="center"/>
          </w:tcPr>
          <w:p>
            <w:pPr>
              <w:jc w:val="center"/>
              <w:rPr>
                <w:szCs w:val="21"/>
              </w:rPr>
            </w:pPr>
          </w:p>
        </w:tc>
        <w:tc>
          <w:tcPr>
            <w:tcW w:w="954" w:type="pct"/>
            <w:vMerge w:val="continue"/>
            <w:noWrap w:val="0"/>
            <w:vAlign w:val="center"/>
          </w:tcPr>
          <w:p>
            <w:pPr>
              <w:jc w:val="center"/>
              <w:rPr>
                <w:szCs w:val="21"/>
              </w:rPr>
            </w:pPr>
          </w:p>
        </w:tc>
        <w:tc>
          <w:tcPr>
            <w:tcW w:w="2317" w:type="pct"/>
            <w:vMerge w:val="restart"/>
            <w:noWrap w:val="0"/>
            <w:vAlign w:val="center"/>
          </w:tcPr>
          <w:p>
            <w:pPr>
              <w:jc w:val="left"/>
              <w:rPr>
                <w:szCs w:val="21"/>
              </w:rPr>
            </w:pPr>
            <w:r>
              <w:rPr>
                <w:szCs w:val="21"/>
              </w:rPr>
              <w:t>三、配</w:t>
            </w:r>
            <w:r>
              <w:rPr>
                <w:sz w:val="21"/>
                <w:szCs w:val="21"/>
              </w:rPr>
              <w:t>置</w:t>
            </w:r>
            <w:r>
              <w:rPr>
                <w:szCs w:val="21"/>
              </w:rPr>
              <w:t>要求：</w:t>
            </w:r>
          </w:p>
          <w:p>
            <w:pPr>
              <w:jc w:val="left"/>
              <w:rPr>
                <w:szCs w:val="21"/>
              </w:rPr>
            </w:pPr>
          </w:p>
        </w:tc>
        <w:tc>
          <w:tcPr>
            <w:tcW w:w="568" w:type="pct"/>
            <w:vMerge w:val="continue"/>
            <w:noWrap w:val="0"/>
            <w:vAlign w:val="center"/>
          </w:tcPr>
          <w:p>
            <w:pPr>
              <w:jc w:val="center"/>
              <w:rPr>
                <w:szCs w:val="21"/>
              </w:rPr>
            </w:pPr>
          </w:p>
        </w:tc>
        <w:tc>
          <w:tcPr>
            <w:tcW w:w="568" w:type="pct"/>
            <w:vMerge w:val="continue"/>
            <w:noWrap w:val="0"/>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93" w:type="pct"/>
            <w:vMerge w:val="continue"/>
            <w:noWrap w:val="0"/>
            <w:vAlign w:val="center"/>
          </w:tcPr>
          <w:p>
            <w:pPr>
              <w:jc w:val="center"/>
              <w:rPr>
                <w:szCs w:val="21"/>
              </w:rPr>
            </w:pPr>
          </w:p>
        </w:tc>
        <w:tc>
          <w:tcPr>
            <w:tcW w:w="954" w:type="pct"/>
            <w:vMerge w:val="continue"/>
            <w:noWrap w:val="0"/>
            <w:vAlign w:val="center"/>
          </w:tcPr>
          <w:p>
            <w:pPr>
              <w:jc w:val="center"/>
              <w:rPr>
                <w:kern w:val="0"/>
                <w:szCs w:val="21"/>
              </w:rPr>
            </w:pPr>
          </w:p>
        </w:tc>
        <w:tc>
          <w:tcPr>
            <w:tcW w:w="2317" w:type="pct"/>
            <w:vMerge w:val="continue"/>
            <w:noWrap w:val="0"/>
            <w:vAlign w:val="center"/>
          </w:tcPr>
          <w:p>
            <w:pPr>
              <w:jc w:val="left"/>
              <w:rPr>
                <w:szCs w:val="21"/>
              </w:rPr>
            </w:pPr>
          </w:p>
        </w:tc>
        <w:tc>
          <w:tcPr>
            <w:tcW w:w="568" w:type="pct"/>
            <w:vMerge w:val="continue"/>
            <w:noWrap w:val="0"/>
            <w:vAlign w:val="center"/>
          </w:tcPr>
          <w:p>
            <w:pPr>
              <w:jc w:val="center"/>
              <w:rPr>
                <w:szCs w:val="21"/>
              </w:rPr>
            </w:pPr>
          </w:p>
        </w:tc>
        <w:tc>
          <w:tcPr>
            <w:tcW w:w="568" w:type="pct"/>
            <w:vMerge w:val="continue"/>
            <w:noWrap w:val="0"/>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593" w:type="pct"/>
            <w:noWrap w:val="0"/>
            <w:vAlign w:val="center"/>
          </w:tcPr>
          <w:p>
            <w:pPr>
              <w:jc w:val="center"/>
              <w:rPr>
                <w:szCs w:val="21"/>
              </w:rPr>
            </w:pPr>
            <w:r>
              <w:rPr>
                <w:szCs w:val="21"/>
              </w:rPr>
              <w:t>2</w:t>
            </w:r>
          </w:p>
        </w:tc>
        <w:tc>
          <w:tcPr>
            <w:tcW w:w="954" w:type="pct"/>
            <w:noWrap w:val="0"/>
            <w:vAlign w:val="center"/>
          </w:tcPr>
          <w:p>
            <w:pPr>
              <w:widowControl/>
              <w:rPr>
                <w:kern w:val="0"/>
                <w:szCs w:val="21"/>
              </w:rPr>
            </w:pPr>
            <w:r>
              <w:rPr>
                <w:szCs w:val="21"/>
              </w:rPr>
              <w:t>……</w:t>
            </w:r>
          </w:p>
        </w:tc>
        <w:tc>
          <w:tcPr>
            <w:tcW w:w="2317" w:type="pct"/>
            <w:noWrap w:val="0"/>
            <w:vAlign w:val="center"/>
          </w:tcPr>
          <w:p>
            <w:pPr>
              <w:rPr>
                <w:szCs w:val="21"/>
              </w:rPr>
            </w:pPr>
          </w:p>
        </w:tc>
        <w:tc>
          <w:tcPr>
            <w:tcW w:w="568" w:type="pct"/>
            <w:noWrap w:val="0"/>
            <w:vAlign w:val="center"/>
          </w:tcPr>
          <w:p>
            <w:pPr>
              <w:rPr>
                <w:szCs w:val="21"/>
              </w:rPr>
            </w:pPr>
          </w:p>
        </w:tc>
        <w:tc>
          <w:tcPr>
            <w:tcW w:w="568" w:type="pct"/>
            <w:noWrap w:val="0"/>
            <w:vAlign w:val="center"/>
          </w:tcPr>
          <w:p>
            <w:pPr>
              <w:rPr>
                <w:szCs w:val="21"/>
              </w:rPr>
            </w:pPr>
          </w:p>
        </w:tc>
      </w:tr>
    </w:tbl>
    <w:p>
      <w:pPr>
        <w:spacing w:line="360" w:lineRule="auto"/>
        <w:ind w:firstLine="480" w:firstLineChars="200"/>
        <w:outlineLvl w:val="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pPr>
        <w:spacing w:line="360" w:lineRule="auto"/>
        <w:ind w:firstLine="481" w:firstLineChars="200"/>
        <w:rPr>
          <w:rFonts w:hint="eastAsia"/>
          <w:b/>
          <w:sz w:val="24"/>
        </w:rPr>
      </w:pPr>
      <w:r>
        <w:rPr>
          <w:rFonts w:hint="eastAsia"/>
          <w:b/>
          <w:sz w:val="24"/>
        </w:rPr>
        <w:t>五、</w:t>
      </w:r>
      <w:r>
        <w:rPr>
          <w:b/>
          <w:sz w:val="24"/>
        </w:rPr>
        <w:t>商务要求</w:t>
      </w:r>
    </w:p>
    <w:p>
      <w:pPr>
        <w:spacing w:line="360" w:lineRule="auto"/>
        <w:ind w:firstLine="480" w:firstLineChars="200"/>
        <w:rPr>
          <w:rFonts w:hint="eastAsia"/>
          <w:sz w:val="24"/>
        </w:rPr>
      </w:pPr>
      <w:r>
        <w:rPr>
          <w:rFonts w:hint="eastAsia"/>
          <w:sz w:val="24"/>
        </w:rPr>
        <w:t>1. 提供所投产品</w:t>
      </w:r>
      <w:r>
        <w:rPr>
          <w:rFonts w:hint="eastAsia"/>
          <w:color w:val="FF0000"/>
          <w:sz w:val="24"/>
          <w:lang w:val="en-US" w:eastAsia="zh-CN"/>
        </w:rPr>
        <w:t>5</w:t>
      </w:r>
      <w:r>
        <w:rPr>
          <w:rFonts w:hint="eastAsia"/>
          <w:color w:val="FF0000"/>
          <w:sz w:val="24"/>
        </w:rPr>
        <w:t>年</w:t>
      </w:r>
      <w:r>
        <w:rPr>
          <w:rFonts w:hint="eastAsia"/>
          <w:sz w:val="24"/>
        </w:rPr>
        <w:t>的免费上门保修。</w:t>
      </w:r>
    </w:p>
    <w:p>
      <w:pPr>
        <w:spacing w:line="360" w:lineRule="auto"/>
        <w:ind w:firstLine="480" w:firstLineChars="200"/>
        <w:rPr>
          <w:rFonts w:hint="eastAsia"/>
          <w:sz w:val="24"/>
        </w:rPr>
      </w:pPr>
      <w:r>
        <w:rPr>
          <w:rFonts w:hint="eastAsia"/>
          <w:sz w:val="24"/>
        </w:rPr>
        <w:t>2. 国产产品：签订合同之日起</w:t>
      </w:r>
      <w:r>
        <w:rPr>
          <w:rFonts w:hint="eastAsia"/>
          <w:color w:val="FF0000"/>
          <w:sz w:val="24"/>
          <w:lang w:val="en-US" w:eastAsia="zh-CN"/>
        </w:rPr>
        <w:t>30</w:t>
      </w:r>
      <w:r>
        <w:rPr>
          <w:rFonts w:hint="eastAsia"/>
          <w:color w:val="FF0000"/>
          <w:sz w:val="24"/>
        </w:rPr>
        <w:t>日</w:t>
      </w:r>
      <w:r>
        <w:rPr>
          <w:rFonts w:hint="eastAsia"/>
          <w:sz w:val="24"/>
        </w:rPr>
        <w:t>内到货（特殊情况以合同为准）。</w:t>
      </w:r>
    </w:p>
    <w:p>
      <w:pPr>
        <w:spacing w:line="360" w:lineRule="auto"/>
        <w:ind w:firstLine="480" w:firstLineChars="200"/>
        <w:rPr>
          <w:rFonts w:hint="eastAsia"/>
          <w:sz w:val="24"/>
        </w:rPr>
      </w:pPr>
      <w:r>
        <w:rPr>
          <w:rFonts w:hint="eastAsia"/>
          <w:sz w:val="24"/>
        </w:rPr>
        <w:t>进口产品：签订合同之日起</w:t>
      </w:r>
      <w:r>
        <w:rPr>
          <w:rFonts w:hint="eastAsia"/>
          <w:color w:val="FF0000"/>
          <w:sz w:val="24"/>
          <w:lang w:val="en-US" w:eastAsia="zh-CN"/>
        </w:rPr>
        <w:t>90</w:t>
      </w:r>
      <w:r>
        <w:rPr>
          <w:rFonts w:hint="eastAsia"/>
          <w:color w:val="FF0000"/>
          <w:sz w:val="24"/>
        </w:rPr>
        <w:t>日</w:t>
      </w:r>
      <w:r>
        <w:rPr>
          <w:rFonts w:hint="eastAsia"/>
          <w:sz w:val="24"/>
        </w:rPr>
        <w:t>内到货（特殊情况以合同为准）。</w:t>
      </w:r>
    </w:p>
    <w:p>
      <w:pPr>
        <w:spacing w:line="360" w:lineRule="auto"/>
        <w:ind w:firstLine="480" w:firstLineChars="200"/>
        <w:outlineLvl w:val="0"/>
        <w:rPr>
          <w:rFonts w:hint="eastAsia"/>
          <w:color w:val="FF0000"/>
          <w:sz w:val="24"/>
        </w:rPr>
      </w:pPr>
      <w:r>
        <w:rPr>
          <w:rFonts w:hint="eastAsia"/>
          <w:sz w:val="24"/>
        </w:rPr>
        <w:t>3.付款方式：签订合同之日起</w:t>
      </w:r>
      <w:r>
        <w:rPr>
          <w:rFonts w:hint="eastAsia"/>
          <w:color w:val="FF0000"/>
          <w:sz w:val="24"/>
          <w:lang w:val="en-US" w:eastAsia="zh-CN"/>
        </w:rPr>
        <w:t>10</w:t>
      </w:r>
      <w:r>
        <w:rPr>
          <w:rFonts w:hint="eastAsia"/>
          <w:color w:val="FF0000"/>
          <w:sz w:val="24"/>
        </w:rPr>
        <w:t>日</w:t>
      </w:r>
      <w:r>
        <w:rPr>
          <w:rFonts w:hint="eastAsia"/>
          <w:sz w:val="24"/>
        </w:rPr>
        <w:t>内支付合同总额的</w:t>
      </w:r>
      <w:r>
        <w:rPr>
          <w:rFonts w:hint="eastAsia"/>
          <w:color w:val="FF0000"/>
          <w:sz w:val="24"/>
        </w:rPr>
        <w:t>30%</w:t>
      </w:r>
      <w:r>
        <w:rPr>
          <w:rFonts w:hint="eastAsia"/>
          <w:sz w:val="24"/>
        </w:rPr>
        <w:t>，货到安装调试完成验收合格之日起</w:t>
      </w:r>
      <w:r>
        <w:rPr>
          <w:rFonts w:hint="eastAsia"/>
          <w:color w:val="FF0000"/>
          <w:sz w:val="24"/>
          <w:lang w:val="en-US" w:eastAsia="zh-CN"/>
        </w:rPr>
        <w:t>10</w:t>
      </w:r>
      <w:r>
        <w:rPr>
          <w:rFonts w:hint="eastAsia"/>
          <w:color w:val="FF0000"/>
          <w:sz w:val="24"/>
        </w:rPr>
        <w:t>日</w:t>
      </w:r>
      <w:r>
        <w:rPr>
          <w:rFonts w:hint="eastAsia"/>
          <w:sz w:val="24"/>
        </w:rPr>
        <w:t>内支付合同总额的</w:t>
      </w:r>
      <w:r>
        <w:rPr>
          <w:rFonts w:hint="eastAsia"/>
          <w:color w:val="FF0000"/>
          <w:sz w:val="24"/>
        </w:rPr>
        <w:t>70%。</w:t>
      </w:r>
    </w:p>
    <w:p>
      <w:pPr>
        <w:spacing w:line="360" w:lineRule="auto"/>
        <w:ind w:firstLine="480" w:firstLineChars="200"/>
        <w:rPr>
          <w:rFonts w:hint="eastAsia" w:ascii="Times New Roman" w:hAnsi="Times New Roman" w:eastAsia="宋体" w:cs="Times New Roman"/>
          <w:color w:val="FF0000"/>
          <w:sz w:val="24"/>
          <w:lang w:val="en-US" w:eastAsia="zh-CN"/>
        </w:rPr>
      </w:pPr>
      <w:r>
        <w:rPr>
          <w:rFonts w:hint="eastAsia" w:ascii="Times New Roman" w:hAnsi="Times New Roman" w:eastAsia="宋体" w:cs="Times New Roman"/>
          <w:color w:val="FF0000"/>
          <w:sz w:val="24"/>
          <w:lang w:val="en-US" w:eastAsia="zh-CN"/>
        </w:rPr>
        <w:t>4.免费提供5年所用配套耗材（试管帽）。</w:t>
      </w:r>
    </w:p>
    <w:p>
      <w:pPr>
        <w:spacing w:line="360" w:lineRule="auto"/>
        <w:ind w:firstLine="480" w:firstLineChars="200"/>
        <w:rPr>
          <w:rFonts w:hint="eastAsia" w:ascii="Times New Roman" w:hAnsi="Times New Roman" w:eastAsia="宋体" w:cs="Times New Roman"/>
          <w:color w:val="FF0000"/>
          <w:sz w:val="24"/>
          <w:lang w:val="en-US" w:eastAsia="zh-CN"/>
        </w:rPr>
      </w:pPr>
      <w:r>
        <w:rPr>
          <w:rFonts w:hint="eastAsia" w:ascii="Times New Roman" w:hAnsi="Times New Roman" w:eastAsia="宋体" w:cs="Times New Roman"/>
          <w:color w:val="FF0000"/>
          <w:sz w:val="24"/>
          <w:lang w:val="en-US" w:eastAsia="zh-CN"/>
        </w:rPr>
        <w:t>5.免费提供4台Panther检测系统升级所需的配件。</w:t>
      </w:r>
    </w:p>
    <w:p>
      <w:pPr>
        <w:spacing w:line="360" w:lineRule="auto"/>
        <w:ind w:firstLine="480" w:firstLineChars="200"/>
        <w:rPr>
          <w:rFonts w:hint="default" w:ascii="Times New Roman" w:hAnsi="Times New Roman" w:eastAsia="宋体" w:cs="Times New Roman"/>
          <w:color w:val="FF0000"/>
          <w:sz w:val="24"/>
          <w:lang w:val="en-US" w:eastAsia="zh-CN"/>
        </w:rPr>
      </w:pPr>
      <w:r>
        <w:rPr>
          <w:rFonts w:hint="eastAsia" w:ascii="Times New Roman" w:hAnsi="Times New Roman" w:eastAsia="宋体" w:cs="Times New Roman"/>
          <w:color w:val="FF0000"/>
          <w:sz w:val="24"/>
          <w:lang w:val="en-US" w:eastAsia="zh-CN"/>
        </w:rPr>
        <w:t>6.</w:t>
      </w:r>
      <w:r>
        <w:rPr>
          <w:rFonts w:hint="eastAsia" w:cs="Times New Roman"/>
          <w:color w:val="FF0000"/>
          <w:sz w:val="24"/>
          <w:lang w:val="en-US" w:eastAsia="zh-CN"/>
        </w:rPr>
        <w:t>随机</w:t>
      </w:r>
      <w:r>
        <w:rPr>
          <w:rFonts w:hint="eastAsia" w:ascii="Times New Roman" w:hAnsi="Times New Roman" w:eastAsia="宋体" w:cs="Times New Roman"/>
          <w:color w:val="FF0000"/>
          <w:sz w:val="24"/>
          <w:lang w:val="en-US" w:eastAsia="zh-CN"/>
        </w:rPr>
        <w:t>免费提供UPS一套。</w:t>
      </w:r>
    </w:p>
    <w:p>
      <w:pPr>
        <w:spacing w:line="360" w:lineRule="auto"/>
        <w:ind w:firstLine="480" w:firstLineChars="200"/>
        <w:rPr>
          <w:rFonts w:hint="eastAsia" w:ascii="Times New Roman" w:hAnsi="Times New Roman" w:eastAsia="宋体" w:cs="Times New Roman"/>
          <w:color w:val="FF0000"/>
          <w:sz w:val="24"/>
          <w:lang w:val="en-US" w:eastAsia="zh-CN"/>
        </w:rPr>
      </w:pPr>
      <w:r>
        <w:rPr>
          <w:rFonts w:hint="eastAsia" w:ascii="Times New Roman" w:hAnsi="Times New Roman" w:eastAsia="宋体" w:cs="Times New Roman"/>
          <w:color w:val="FF0000"/>
          <w:sz w:val="24"/>
          <w:lang w:val="en-US" w:eastAsia="zh-CN"/>
        </w:rPr>
        <w:t>7.在天津配备专职工程师一名（驻站）。</w:t>
      </w:r>
    </w:p>
    <w:p>
      <w:pPr>
        <w:spacing w:line="360" w:lineRule="auto"/>
        <w:ind w:firstLine="480" w:firstLineChars="200"/>
        <w:rPr>
          <w:rFonts w:hint="default" w:ascii="Times New Roman" w:hAnsi="Times New Roman" w:eastAsia="宋体" w:cs="Times New Roman"/>
          <w:color w:val="FF0000"/>
          <w:sz w:val="24"/>
          <w:lang w:val="en-US" w:eastAsia="zh-CN"/>
        </w:rPr>
      </w:pPr>
      <w:r>
        <w:rPr>
          <w:rFonts w:hint="default" w:cs="Times New Roman"/>
          <w:color w:val="FF0000"/>
          <w:sz w:val="24"/>
          <w:lang w:val="en-US" w:eastAsia="zh-CN"/>
        </w:rPr>
        <w:t>8.</w:t>
      </w:r>
      <w:r>
        <w:rPr>
          <w:rFonts w:hint="eastAsia" w:cs="Times New Roman"/>
          <w:color w:val="FF0000"/>
          <w:sz w:val="24"/>
          <w:lang w:val="en-US" w:eastAsia="zh-CN"/>
        </w:rPr>
        <w:t>提供免费移机服务</w:t>
      </w:r>
    </w:p>
    <w:p>
      <w:pPr>
        <w:autoSpaceDE w:val="0"/>
        <w:autoSpaceDN w:val="0"/>
        <w:spacing w:line="360" w:lineRule="auto"/>
        <w:ind w:firstLine="481" w:firstLineChars="200"/>
        <w:rPr>
          <w:b/>
          <w:sz w:val="24"/>
        </w:rPr>
      </w:pPr>
      <w:bookmarkStart w:id="1" w:name="_GoBack"/>
      <w:bookmarkEnd w:id="1"/>
      <w:r>
        <w:rPr>
          <w:rFonts w:hint="eastAsia"/>
          <w:b/>
          <w:sz w:val="24"/>
        </w:rPr>
        <w:t>六、验收标准</w:t>
      </w:r>
    </w:p>
    <w:p>
      <w:pPr>
        <w:spacing w:line="360" w:lineRule="auto"/>
        <w:ind w:firstLine="480" w:firstLineChars="200"/>
        <w:outlineLvl w:val="0"/>
        <w:rPr>
          <w:rFonts w:hint="eastAsia"/>
          <w:color w:val="FF0000"/>
          <w:sz w:val="24"/>
        </w:rPr>
      </w:pPr>
      <w:r>
        <w:rPr>
          <w:rFonts w:hint="eastAsia"/>
          <w:color w:val="FF0000"/>
          <w:sz w:val="24"/>
        </w:rPr>
        <w:t>按照采购合同的约定和现行国家标准、行业标准以及企业标准对每一项技术、服务、安全标准的履约情况进行确认。采购人有权根据需要设置出广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pPr>
        <w:spacing w:line="360" w:lineRule="auto"/>
        <w:ind w:firstLine="481" w:firstLineChars="200"/>
        <w:outlineLvl w:val="0"/>
        <w:rPr>
          <w:rFonts w:hint="eastAsia"/>
          <w:b/>
          <w:sz w:val="24"/>
        </w:rPr>
      </w:pPr>
      <w:r>
        <w:rPr>
          <w:rFonts w:hint="eastAsia"/>
          <w:b/>
          <w:sz w:val="24"/>
        </w:rPr>
        <w:t>七、其他要求</w:t>
      </w:r>
    </w:p>
    <w:p>
      <w:pPr>
        <w:spacing w:line="360" w:lineRule="auto"/>
        <w:ind w:firstLine="480" w:firstLineChars="200"/>
        <w:outlineLvl w:val="0"/>
        <w:rPr>
          <w:rFonts w:hint="eastAsia" w:ascii="Times New Roman" w:hAnsi="Times New Roman" w:eastAsia="宋体" w:cs="Times New Roman"/>
          <w:color w:val="FF0000"/>
          <w:sz w:val="24"/>
        </w:rPr>
      </w:pPr>
      <w:r>
        <w:rPr>
          <w:rFonts w:hint="eastAsia" w:ascii="Times New Roman" w:hAnsi="Times New Roman" w:eastAsia="宋体" w:cs="Times New Roman"/>
          <w:color w:val="FF0000"/>
          <w:sz w:val="24"/>
        </w:rPr>
        <w:t>交货地点：天津市血液中心。</w:t>
      </w:r>
    </w:p>
    <w:p>
      <w:pPr>
        <w:spacing w:line="360" w:lineRule="auto"/>
        <w:rPr>
          <w:rFonts w:hint="eastAsia" w:ascii="宋体" w:hAnsi="宋体"/>
          <w:sz w:val="24"/>
        </w:rPr>
      </w:pPr>
    </w:p>
    <w:p>
      <w:pPr>
        <w:spacing w:line="360" w:lineRule="auto"/>
        <w:ind w:firstLine="480" w:firstLineChars="200"/>
        <w:rPr>
          <w:sz w:val="24"/>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2000019F" w:csb1="00000000"/>
  </w:font>
  <w:font w:name="FreeSerif">
    <w:panose1 w:val="02020603050405020304"/>
    <w:charset w:val="00"/>
    <w:family w:val="auto"/>
    <w:pitch w:val="default"/>
    <w:sig w:usb0="E59FAFFF" w:usb1="C200FDFF" w:usb2="43501B29" w:usb3="04000043" w:csb0="600101FF" w:csb1="FFFF0000"/>
  </w:font>
  <w:font w:name="Verdana">
    <w:altName w:val="Ubuntu Light"/>
    <w:panose1 w:val="020B0604030504040204"/>
    <w:charset w:val="00"/>
    <w:family w:val="swiss"/>
    <w:pitch w:val="default"/>
    <w:sig w:usb0="00000000" w:usb1="00000000" w:usb2="00000010" w:usb3="00000000" w:csb0="2000019F" w:csb1="00000000"/>
  </w:font>
  <w:font w:name="Ubuntu Light">
    <w:panose1 w:val="020B0604030602030204"/>
    <w:charset w:val="00"/>
    <w:family w:val="auto"/>
    <w:pitch w:val="default"/>
    <w:sig w:usb0="E00002FF" w:usb1="5000205B" w:usb2="00000000" w:usb3="00000000" w:csb0="2000009F" w:csb1="56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902"/>
    <w:rsid w:val="000247DC"/>
    <w:rsid w:val="00045631"/>
    <w:rsid w:val="00045F3A"/>
    <w:rsid w:val="00050973"/>
    <w:rsid w:val="000A2D6B"/>
    <w:rsid w:val="000A6FE9"/>
    <w:rsid w:val="000C184F"/>
    <w:rsid w:val="000E2EAA"/>
    <w:rsid w:val="00110D97"/>
    <w:rsid w:val="00111F73"/>
    <w:rsid w:val="001335EE"/>
    <w:rsid w:val="00170C09"/>
    <w:rsid w:val="001D0C0D"/>
    <w:rsid w:val="001E7CF5"/>
    <w:rsid w:val="00201493"/>
    <w:rsid w:val="00244BBF"/>
    <w:rsid w:val="00270221"/>
    <w:rsid w:val="00280995"/>
    <w:rsid w:val="002964AE"/>
    <w:rsid w:val="002B21A7"/>
    <w:rsid w:val="002E519C"/>
    <w:rsid w:val="00305686"/>
    <w:rsid w:val="00306C12"/>
    <w:rsid w:val="00315235"/>
    <w:rsid w:val="003225C1"/>
    <w:rsid w:val="0033397A"/>
    <w:rsid w:val="003545AA"/>
    <w:rsid w:val="0039797A"/>
    <w:rsid w:val="003D6EFB"/>
    <w:rsid w:val="003E7311"/>
    <w:rsid w:val="00410F83"/>
    <w:rsid w:val="00412918"/>
    <w:rsid w:val="004459D2"/>
    <w:rsid w:val="0045575F"/>
    <w:rsid w:val="00483C3E"/>
    <w:rsid w:val="00493409"/>
    <w:rsid w:val="004A1288"/>
    <w:rsid w:val="004E5CED"/>
    <w:rsid w:val="004F0C45"/>
    <w:rsid w:val="005232F6"/>
    <w:rsid w:val="00535A6B"/>
    <w:rsid w:val="0057138B"/>
    <w:rsid w:val="0057587F"/>
    <w:rsid w:val="00584AB5"/>
    <w:rsid w:val="005C0E7E"/>
    <w:rsid w:val="005D55EA"/>
    <w:rsid w:val="00616E51"/>
    <w:rsid w:val="0062621F"/>
    <w:rsid w:val="00634D3F"/>
    <w:rsid w:val="00680419"/>
    <w:rsid w:val="00682E4E"/>
    <w:rsid w:val="006D17C5"/>
    <w:rsid w:val="007135F6"/>
    <w:rsid w:val="007433F3"/>
    <w:rsid w:val="007516E8"/>
    <w:rsid w:val="007A45E1"/>
    <w:rsid w:val="00845E60"/>
    <w:rsid w:val="00861373"/>
    <w:rsid w:val="00861EA9"/>
    <w:rsid w:val="008662DD"/>
    <w:rsid w:val="008A6D81"/>
    <w:rsid w:val="008C68C8"/>
    <w:rsid w:val="00913846"/>
    <w:rsid w:val="009161CD"/>
    <w:rsid w:val="0091671E"/>
    <w:rsid w:val="00922E8E"/>
    <w:rsid w:val="00930995"/>
    <w:rsid w:val="009356EC"/>
    <w:rsid w:val="00944537"/>
    <w:rsid w:val="0094738D"/>
    <w:rsid w:val="00973637"/>
    <w:rsid w:val="00990B50"/>
    <w:rsid w:val="009D6ECB"/>
    <w:rsid w:val="009F23CD"/>
    <w:rsid w:val="00A21C5C"/>
    <w:rsid w:val="00A27F3F"/>
    <w:rsid w:val="00A41839"/>
    <w:rsid w:val="00A41912"/>
    <w:rsid w:val="00A70EFC"/>
    <w:rsid w:val="00A71C25"/>
    <w:rsid w:val="00A772E5"/>
    <w:rsid w:val="00AA0AF1"/>
    <w:rsid w:val="00AB1AAA"/>
    <w:rsid w:val="00AB51C6"/>
    <w:rsid w:val="00AB72B4"/>
    <w:rsid w:val="00AE2D62"/>
    <w:rsid w:val="00AF0323"/>
    <w:rsid w:val="00B169E3"/>
    <w:rsid w:val="00B462D8"/>
    <w:rsid w:val="00B608AA"/>
    <w:rsid w:val="00BF4747"/>
    <w:rsid w:val="00C17BFA"/>
    <w:rsid w:val="00C560F1"/>
    <w:rsid w:val="00C60BAE"/>
    <w:rsid w:val="00C6316A"/>
    <w:rsid w:val="00C75C8E"/>
    <w:rsid w:val="00C82EF1"/>
    <w:rsid w:val="00CB2E82"/>
    <w:rsid w:val="00CC180E"/>
    <w:rsid w:val="00CC29E1"/>
    <w:rsid w:val="00CE1F46"/>
    <w:rsid w:val="00CE5465"/>
    <w:rsid w:val="00D17989"/>
    <w:rsid w:val="00D440D3"/>
    <w:rsid w:val="00D5625F"/>
    <w:rsid w:val="00DB3902"/>
    <w:rsid w:val="00DB519A"/>
    <w:rsid w:val="00DF5398"/>
    <w:rsid w:val="00E00018"/>
    <w:rsid w:val="00E268BE"/>
    <w:rsid w:val="00E55C1F"/>
    <w:rsid w:val="00EF0A57"/>
    <w:rsid w:val="00F11972"/>
    <w:rsid w:val="00F12DFA"/>
    <w:rsid w:val="00F435AC"/>
    <w:rsid w:val="00F50D93"/>
    <w:rsid w:val="00F73D28"/>
    <w:rsid w:val="00F80877"/>
    <w:rsid w:val="00F873E2"/>
    <w:rsid w:val="00FB491C"/>
    <w:rsid w:val="00FC126E"/>
    <w:rsid w:val="274E740D"/>
    <w:rsid w:val="479945C6"/>
    <w:rsid w:val="4FA413E7"/>
    <w:rsid w:val="57AC0B10"/>
    <w:rsid w:val="5CB66AAC"/>
    <w:rsid w:val="5CBC35D4"/>
    <w:rsid w:val="62BA70AD"/>
    <w:rsid w:val="6ABC3C58"/>
    <w:rsid w:val="7A8B6F1E"/>
    <w:rsid w:val="7FBB0320"/>
    <w:rsid w:val="9D8F4785"/>
    <w:rsid w:val="BF6F58CB"/>
    <w:rsid w:val="EBDBDEEB"/>
    <w:rsid w:val="EEFC0E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Balloon Text"/>
    <w:basedOn w:val="1"/>
    <w:semiHidden/>
    <w:qFormat/>
    <w:uiPriority w:val="0"/>
    <w:rPr>
      <w:sz w:val="18"/>
      <w:szCs w:val="18"/>
    </w:rPr>
  </w:style>
  <w:style w:type="paragraph" w:styleId="4">
    <w:name w:val="footer"/>
    <w:basedOn w:val="1"/>
    <w:link w:val="11"/>
    <w:qFormat/>
    <w:uiPriority w:val="0"/>
    <w:pPr>
      <w:tabs>
        <w:tab w:val="center" w:pos="4153"/>
        <w:tab w:val="right" w:pos="8306"/>
      </w:tabs>
      <w:snapToGrid w:val="0"/>
      <w:jc w:val="left"/>
    </w:pPr>
    <w:rPr>
      <w:sz w:val="18"/>
      <w:szCs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6">
    <w:name w:val="Title"/>
    <w:basedOn w:val="1"/>
    <w:next w:val="1"/>
    <w:link w:val="13"/>
    <w:qFormat/>
    <w:uiPriority w:val="10"/>
    <w:pPr>
      <w:spacing w:before="240" w:after="60"/>
      <w:jc w:val="center"/>
      <w:outlineLvl w:val="0"/>
    </w:pPr>
    <w:rPr>
      <w:rFonts w:ascii="Cambria" w:hAnsi="Cambria" w:cs="Times New Roman"/>
      <w:b/>
      <w:bCs/>
      <w:sz w:val="32"/>
      <w:szCs w:val="32"/>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unhideWhenUsed/>
    <w:qFormat/>
    <w:uiPriority w:val="99"/>
    <w:rPr>
      <w:color w:val="0000FF"/>
      <w:u w:val="single"/>
    </w:rPr>
  </w:style>
  <w:style w:type="character" w:customStyle="1" w:styleId="11">
    <w:name w:val="页脚 Char"/>
    <w:link w:val="4"/>
    <w:qFormat/>
    <w:uiPriority w:val="0"/>
    <w:rPr>
      <w:kern w:val="2"/>
      <w:sz w:val="18"/>
      <w:szCs w:val="18"/>
    </w:rPr>
  </w:style>
  <w:style w:type="character" w:customStyle="1" w:styleId="12">
    <w:name w:val="页眉 Char"/>
    <w:link w:val="5"/>
    <w:qFormat/>
    <w:uiPriority w:val="0"/>
    <w:rPr>
      <w:kern w:val="2"/>
      <w:sz w:val="18"/>
      <w:szCs w:val="18"/>
    </w:rPr>
  </w:style>
  <w:style w:type="character" w:customStyle="1" w:styleId="13">
    <w:name w:val="标题 Char"/>
    <w:link w:val="6"/>
    <w:qFormat/>
    <w:uiPriority w:val="10"/>
    <w:rPr>
      <w:rFonts w:ascii="Cambria" w:hAnsi="Cambria"/>
      <w:b/>
      <w:bCs/>
      <w:kern w:val="2"/>
      <w:sz w:val="32"/>
      <w:szCs w:val="32"/>
    </w:rPr>
  </w:style>
  <w:style w:type="paragraph" w:customStyle="1" w:styleId="14">
    <w:name w:val="Char Char1 Char Char Char Char Char Char 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paragraph" w:styleId="1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810</Words>
  <Characters>823</Characters>
  <Lines>6</Lines>
  <Paragraphs>1</Paragraphs>
  <TotalTime>10</TotalTime>
  <ScaleCrop>false</ScaleCrop>
  <LinksUpToDate>false</LinksUpToDate>
  <CharactersWithSpaces>826</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2021-06-12T11:31:00Z</dcterms:created>
  <dc:creator>薛昊</dc:creator>
  <cp:lastModifiedBy>姜博</cp:lastModifiedBy>
  <cp:lastPrinted>2012-08-28T12:05:00Z</cp:lastPrinted>
  <dcterms:modified xsi:type="dcterms:W3CDTF">2025-09-23T08:43:49Z</dcterms:modified>
  <dc:title>项目需求书</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eyJoZGlkIjoiZTYzN2I3YmJhNWRiMjljNzJhOGRlZDJhYzY3M2E3OWYiLCJ1c2VySWQiOiIxMjc1NTcxOTUyIn0=</vt:lpwstr>
  </property>
  <property fmtid="{D5CDD505-2E9C-101B-9397-08002B2CF9AE}" pid="3" name="KSOProductBuildVer">
    <vt:lpwstr>2052-11.8.2.1132</vt:lpwstr>
  </property>
  <property fmtid="{D5CDD505-2E9C-101B-9397-08002B2CF9AE}" pid="4" name="ICV">
    <vt:lpwstr>75E8F89361B840A593F0D435BF5B17A5_13</vt:lpwstr>
  </property>
</Properties>
</file>