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5B9877">
      <w:pPr>
        <w:pStyle w:val="2"/>
      </w:pPr>
      <w:r>
        <w:rPr>
          <w:rFonts w:hint="eastAsia"/>
          <w:lang w:val="en-US" w:eastAsia="zh-CN"/>
        </w:rPr>
        <w:t>公务用车购置项目</w:t>
      </w:r>
      <w:bookmarkStart w:id="0" w:name="_GoBack"/>
      <w:bookmarkEnd w:id="0"/>
      <w:r>
        <w:t>项目需求书</w:t>
      </w:r>
    </w:p>
    <w:p w14:paraId="3B13291B">
      <w:pPr>
        <w:pStyle w:val="5"/>
        <w:numPr>
          <w:ilvl w:val="0"/>
          <w:numId w:val="1"/>
        </w:numPr>
        <w:spacing w:line="360" w:lineRule="auto"/>
        <w:ind w:firstLineChars="0"/>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项目背景</w:t>
      </w:r>
    </w:p>
    <w:p w14:paraId="745A9B93">
      <w:pPr>
        <w:spacing w:line="360" w:lineRule="auto"/>
        <w:ind w:left="482"/>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经上级主管部门批准，为保证工作顺利开展，</w:t>
      </w:r>
      <w:r>
        <w:rPr>
          <w:rFonts w:hint="eastAsia" w:ascii="宋体" w:hAnsi="宋体" w:cs="宋体"/>
          <w:bCs/>
          <w:color w:val="000000" w:themeColor="text1"/>
          <w:sz w:val="24"/>
          <w:lang w:val="en-US" w:eastAsia="zh-CN"/>
          <w14:textFill>
            <w14:solidFill>
              <w14:schemeClr w14:val="tx1"/>
            </w14:solidFill>
          </w14:textFill>
        </w:rPr>
        <w:t>更新公务用车1</w:t>
      </w:r>
      <w:r>
        <w:rPr>
          <w:rFonts w:hint="eastAsia" w:ascii="宋体" w:hAnsi="宋体" w:cs="宋体"/>
          <w:bCs/>
          <w:color w:val="000000" w:themeColor="text1"/>
          <w:sz w:val="24"/>
          <w14:textFill>
            <w14:solidFill>
              <w14:schemeClr w14:val="tx1"/>
            </w14:solidFill>
          </w14:textFill>
        </w:rPr>
        <w:t>辆。</w:t>
      </w:r>
    </w:p>
    <w:p w14:paraId="32A14F6E">
      <w:pPr>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二、项目预算</w:t>
      </w:r>
    </w:p>
    <w:p w14:paraId="75BED83D">
      <w:pPr>
        <w:spacing w:line="360" w:lineRule="auto"/>
        <w:ind w:firstLine="480" w:firstLineChars="200"/>
        <w:rPr>
          <w:rFonts w:hint="eastAsia"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第一包</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179800</w:t>
      </w:r>
      <w:r>
        <w:rPr>
          <w:rFonts w:hint="eastAsia" w:ascii="Times New Roman" w:hAnsi="Times New Roman" w:cs="Times New Roman"/>
          <w:color w:val="000000" w:themeColor="text1"/>
          <w:sz w:val="24"/>
          <w:szCs w:val="24"/>
          <w:highlight w:val="none"/>
          <w14:textFill>
            <w14:solidFill>
              <w14:schemeClr w14:val="tx1"/>
            </w14:solidFill>
          </w14:textFill>
        </w:rPr>
        <w:t>元；</w:t>
      </w:r>
    </w:p>
    <w:p w14:paraId="7808D8D6">
      <w:pPr>
        <w:spacing w:line="360" w:lineRule="auto"/>
        <w:ind w:firstLine="480" w:firstLineChars="200"/>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eastAsia="zh-CN"/>
          <w14:textFill>
            <w14:solidFill>
              <w14:schemeClr w14:val="tx1"/>
            </w14:solidFill>
          </w14:textFill>
        </w:rPr>
        <w:t>其中</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新能源商务</w:t>
      </w:r>
      <w:r>
        <w:rPr>
          <w:rFonts w:hint="eastAsia" w:ascii="Times New Roman" w:hAnsi="Times New Roman" w:cs="Times New Roman"/>
          <w:color w:val="000000" w:themeColor="text1"/>
          <w:sz w:val="24"/>
          <w:szCs w:val="24"/>
          <w:highlight w:val="none"/>
          <w:lang w:eastAsia="zh-CN"/>
          <w14:textFill>
            <w14:solidFill>
              <w14:schemeClr w14:val="tx1"/>
            </w14:solidFill>
          </w14:textFill>
        </w:rPr>
        <w:t>车：</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179800元。</w:t>
      </w:r>
    </w:p>
    <w:p w14:paraId="4D78F47A">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预算</w:t>
      </w:r>
      <w:r>
        <w:rPr>
          <w:rFonts w:hint="eastAsia" w:ascii="Times New Roman" w:hAnsi="Times New Roman" w:cs="Times New Roman"/>
          <w:color w:val="000000" w:themeColor="text1"/>
          <w:sz w:val="24"/>
          <w:highlight w:val="none"/>
          <w:lang w:val="en-US" w:eastAsia="zh-CN"/>
          <w14:textFill>
            <w14:solidFill>
              <w14:schemeClr w14:val="tx1"/>
            </w14:solidFill>
          </w14:textFill>
        </w:rPr>
        <w:t>17.98</w:t>
      </w:r>
      <w:r>
        <w:rPr>
          <w:rFonts w:hint="eastAsia"/>
          <w:color w:val="000000" w:themeColor="text1"/>
          <w:sz w:val="24"/>
          <w:highlight w:val="none"/>
          <w14:textFill>
            <w14:solidFill>
              <w14:schemeClr w14:val="tx1"/>
            </w14:solidFill>
          </w14:textFill>
        </w:rPr>
        <w:t>万元，投标人的报价应包括：车辆及附件货款、运输费、运输保险费、装卸费、安装调试费及其他应有的费用。投标人所报价格为货到现场安装调试完成的最终优惠价格。</w:t>
      </w:r>
    </w:p>
    <w:p w14:paraId="6FF5E0CD">
      <w:pPr>
        <w:spacing w:line="360" w:lineRule="auto"/>
        <w:ind w:firstLine="480" w:firstLineChars="20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不包含装具费用、机动车保险、车辆购置税、机动车号牌费用。</w:t>
      </w:r>
    </w:p>
    <w:p w14:paraId="5A8DF232">
      <w:pPr>
        <w:autoSpaceDE w:val="0"/>
        <w:autoSpaceDN w:val="0"/>
        <w:adjustRightInd w:val="0"/>
        <w:spacing w:line="360" w:lineRule="auto"/>
        <w:ind w:firstLine="480" w:firstLineChars="200"/>
        <w:rPr>
          <w:sz w:val="24"/>
          <w:highlight w:val="none"/>
        </w:rPr>
      </w:pPr>
      <w:r>
        <w:rPr>
          <w:rFonts w:hint="eastAsia"/>
          <w:sz w:val="24"/>
          <w:highlight w:val="none"/>
        </w:rPr>
        <w:t>1.投标报价以人民币填列。</w:t>
      </w:r>
    </w:p>
    <w:p w14:paraId="2A42BCF5">
      <w:pPr>
        <w:autoSpaceDE w:val="0"/>
        <w:autoSpaceDN w:val="0"/>
        <w:adjustRightInd w:val="0"/>
        <w:spacing w:line="360" w:lineRule="auto"/>
        <w:ind w:firstLine="480" w:firstLineChars="200"/>
        <w:rPr>
          <w:sz w:val="24"/>
          <w:highlight w:val="none"/>
        </w:rPr>
      </w:pPr>
      <w:r>
        <w:rPr>
          <w:rFonts w:hint="eastAsia"/>
          <w:sz w:val="24"/>
          <w:highlight w:val="none"/>
        </w:rPr>
        <w:t>2.投标人的报价应包括：车辆及附件货款、运输费、运输保险费、装卸费、安装调试费及利润税金等为完成招标文件规定的全部要求所需的一切费用。投标人所报价格为货到现场安装调试完成的最终优惠价格。</w:t>
      </w:r>
    </w:p>
    <w:p w14:paraId="3F463B79">
      <w:pPr>
        <w:autoSpaceDE w:val="0"/>
        <w:autoSpaceDN w:val="0"/>
        <w:adjustRightInd w:val="0"/>
        <w:spacing w:line="360" w:lineRule="auto"/>
        <w:ind w:firstLine="480" w:firstLineChars="200"/>
        <w:rPr>
          <w:sz w:val="24"/>
          <w:highlight w:val="none"/>
        </w:rPr>
      </w:pPr>
      <w:r>
        <w:rPr>
          <w:rFonts w:hint="eastAsia"/>
          <w:sz w:val="24"/>
          <w:highlight w:val="none"/>
        </w:rPr>
        <w:t>3.验收及相关费用由投标人负责。</w:t>
      </w:r>
    </w:p>
    <w:p w14:paraId="6CAAC6E8">
      <w:pPr>
        <w:spacing w:line="360" w:lineRule="auto"/>
        <w:ind w:firstLine="482" w:firstLineChars="200"/>
        <w:rPr>
          <w:rFonts w:ascii="Times New Roman" w:hAnsi="Times New Roman" w:cs="Times New Roman"/>
          <w:b/>
          <w:sz w:val="24"/>
          <w:szCs w:val="24"/>
        </w:rPr>
      </w:pPr>
      <w:r>
        <w:rPr>
          <w:rFonts w:ascii="Times New Roman" w:hAnsi="Times New Roman" w:cs="Times New Roman"/>
          <w:b/>
          <w:sz w:val="24"/>
          <w:szCs w:val="24"/>
        </w:rPr>
        <w:t>三、</w:t>
      </w:r>
      <w:r>
        <w:rPr>
          <w:rFonts w:hint="eastAsia" w:ascii="Times New Roman" w:hAnsi="Times New Roman" w:cs="Times New Roman"/>
          <w:b/>
          <w:sz w:val="24"/>
          <w:szCs w:val="24"/>
        </w:rPr>
        <w:t>资格要求</w:t>
      </w:r>
    </w:p>
    <w:p w14:paraId="459E21A2">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（一）投标人须具备《中华人民共和国政府采购法》第二十二条第一款规定的条件。</w:t>
      </w:r>
    </w:p>
    <w:p w14:paraId="40F887A5">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sz w:val="24"/>
          <w:szCs w:val="24"/>
        </w:rPr>
        <w:t>（二）本项</w:t>
      </w:r>
      <w:r>
        <w:rPr>
          <w:rFonts w:hint="eastAsia" w:ascii="Times New Roman" w:hAnsi="Times New Roman" w:cs="Times New Roman"/>
          <w:color w:val="000000" w:themeColor="text1"/>
          <w:sz w:val="24"/>
          <w:szCs w:val="24"/>
          <w14:textFill>
            <w14:solidFill>
              <w14:schemeClr w14:val="tx1"/>
            </w14:solidFill>
          </w14:textFill>
        </w:rPr>
        <w:t>目不接受联合体。</w:t>
      </w:r>
    </w:p>
    <w:p w14:paraId="57301551">
      <w:pPr>
        <w:spacing w:line="360" w:lineRule="auto"/>
        <w:ind w:firstLine="482" w:firstLineChars="200"/>
        <w:rPr>
          <w:rFonts w:ascii="Times New Roman" w:hAnsi="Times New Roman" w:cs="Times New Roman"/>
          <w:b/>
          <w:sz w:val="24"/>
          <w:szCs w:val="24"/>
        </w:rPr>
      </w:pPr>
      <w:r>
        <w:rPr>
          <w:rFonts w:hint="eastAsia" w:ascii="Times New Roman" w:hAnsi="Times New Roman" w:cs="Times New Roman"/>
          <w:b/>
          <w:sz w:val="24"/>
          <w:szCs w:val="24"/>
        </w:rPr>
        <w:t>四、</w:t>
      </w:r>
      <w:r>
        <w:rPr>
          <w:rFonts w:ascii="Times New Roman" w:hAnsi="Times New Roman" w:cs="Times New Roman"/>
          <w:b/>
          <w:sz w:val="24"/>
          <w:szCs w:val="24"/>
        </w:rPr>
        <w:t>服务要求</w:t>
      </w:r>
    </w:p>
    <w:p w14:paraId="3BA760C2">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sz w:val="24"/>
          <w:szCs w:val="24"/>
        </w:rPr>
        <w:t>1.</w:t>
      </w:r>
      <w:r>
        <w:rPr>
          <w:rFonts w:ascii="Times New Roman" w:hAnsi="Times New Roman" w:cs="Times New Roman"/>
          <w:sz w:val="24"/>
          <w:szCs w:val="24"/>
        </w:rPr>
        <w:t>所投车辆包修期限</w:t>
      </w:r>
      <w:r>
        <w:rPr>
          <w:rFonts w:ascii="Times New Roman" w:hAnsi="Times New Roman" w:cs="Times New Roman"/>
          <w:color w:val="000000" w:themeColor="text1"/>
          <w:sz w:val="24"/>
          <w:szCs w:val="24"/>
          <w14:textFill>
            <w14:solidFill>
              <w14:schemeClr w14:val="tx1"/>
            </w14:solidFill>
          </w14:textFill>
        </w:rPr>
        <w:t>不低于3年或者行驶里程</w:t>
      </w:r>
      <w:r>
        <w:rPr>
          <w:rFonts w:hint="eastAsia" w:ascii="Times New Roman" w:hAnsi="Times New Roman" w:cs="Times New Roman"/>
          <w:color w:val="000000" w:themeColor="text1"/>
          <w:sz w:val="24"/>
          <w:szCs w:val="24"/>
          <w14:textFill>
            <w14:solidFill>
              <w14:schemeClr w14:val="tx1"/>
            </w14:solidFill>
          </w14:textFill>
        </w:rPr>
        <w:t>10</w:t>
      </w:r>
      <w:r>
        <w:rPr>
          <w:rFonts w:ascii="Times New Roman" w:hAnsi="Times New Roman" w:cs="Times New Roman"/>
          <w:color w:val="000000" w:themeColor="text1"/>
          <w:sz w:val="24"/>
          <w:szCs w:val="24"/>
          <w14:textFill>
            <w14:solidFill>
              <w14:schemeClr w14:val="tx1"/>
            </w14:solidFill>
          </w14:textFill>
        </w:rPr>
        <w:t>0,000公里，以先到者为准；所投车辆三包（修理、更换、退货）有效期限不低于2年或者行驶里程50,000公里，以先到者为准</w:t>
      </w:r>
      <w:r>
        <w:rPr>
          <w:rFonts w:hint="eastAsia"/>
          <w:color w:val="000000" w:themeColor="text1"/>
          <w:sz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包修期和三包有效期自供应商开具购车发票之日起计算。</w:t>
      </w:r>
    </w:p>
    <w:p w14:paraId="4C643B05">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在包修期内，车辆出现产品质量问题，供应商负责免费修理（包括工时费和材料费）。</w:t>
      </w:r>
    </w:p>
    <w:p w14:paraId="33557C8C">
      <w:pPr>
        <w:autoSpaceDE w:val="0"/>
        <w:autoSpaceDN w:val="0"/>
        <w:adjustRightInd w:val="0"/>
        <w:spacing w:line="360" w:lineRule="auto"/>
        <w:ind w:firstLine="480" w:firstLineChars="200"/>
        <w:rPr>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3.</w:t>
      </w:r>
      <w:r>
        <w:rPr>
          <w:rFonts w:hint="eastAsia"/>
          <w:color w:val="000000" w:themeColor="text1"/>
          <w:sz w:val="24"/>
          <w14:textFill>
            <w14:solidFill>
              <w14:schemeClr w14:val="tx1"/>
            </w14:solidFill>
          </w14:textFill>
        </w:rPr>
        <w:t>提供所投产品制造商服务机构情况，包括地址、联系方式及技术人员数量等。</w:t>
      </w:r>
    </w:p>
    <w:p w14:paraId="437E32D2">
      <w:pPr>
        <w:autoSpaceDE w:val="0"/>
        <w:autoSpaceDN w:val="0"/>
        <w:adjustRightInd w:val="0"/>
        <w:spacing w:line="360" w:lineRule="auto"/>
        <w:ind w:firstLine="480" w:firstLineChars="200"/>
        <w:rPr>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4.</w:t>
      </w:r>
      <w:r>
        <w:rPr>
          <w:rFonts w:hint="eastAsia"/>
          <w:color w:val="000000" w:themeColor="text1"/>
          <w:sz w:val="24"/>
          <w14:textFill>
            <w14:solidFill>
              <w14:schemeClr w14:val="tx1"/>
            </w14:solidFill>
          </w14:textFill>
        </w:rPr>
        <w:t>投标人须承诺，在参与本次项目投标中，不存在“与本单位负责人为同一人或者存在直接控股、管理关系”的其他法人单位。</w:t>
      </w:r>
    </w:p>
    <w:p w14:paraId="44108993">
      <w:pPr>
        <w:autoSpaceDE w:val="0"/>
        <w:autoSpaceDN w:val="0"/>
        <w:spacing w:line="360" w:lineRule="auto"/>
        <w:ind w:firstLine="482" w:firstLineChars="200"/>
        <w:rPr>
          <w:rFonts w:ascii="Times New Roman" w:hAnsi="Times New Roman" w:cs="Times New Roman"/>
          <w:b/>
          <w:sz w:val="24"/>
        </w:rPr>
      </w:pPr>
      <w:r>
        <w:rPr>
          <w:rFonts w:hint="eastAsia" w:ascii="Times New Roman" w:hAnsi="Times New Roman" w:cs="Times New Roman"/>
          <w:b/>
          <w:sz w:val="24"/>
        </w:rPr>
        <w:t>五</w:t>
      </w:r>
      <w:r>
        <w:rPr>
          <w:rFonts w:ascii="Times New Roman" w:hAnsi="Times New Roman" w:cs="Times New Roman"/>
          <w:b/>
          <w:sz w:val="24"/>
        </w:rPr>
        <w:t>、交货要求</w:t>
      </w:r>
    </w:p>
    <w:p w14:paraId="3EA99347">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交货时间：</w:t>
      </w:r>
      <w:r>
        <w:rPr>
          <w:rFonts w:hint="eastAsia"/>
          <w:color w:val="000000" w:themeColor="text1"/>
          <w:sz w:val="24"/>
          <w14:textFill>
            <w14:solidFill>
              <w14:schemeClr w14:val="tx1"/>
            </w14:solidFill>
          </w14:textFill>
        </w:rPr>
        <w:t>签订合同之日起</w:t>
      </w:r>
      <w:r>
        <w:rPr>
          <w:rFonts w:hint="eastAsia"/>
          <w:color w:val="000000" w:themeColor="text1"/>
          <w:sz w:val="24"/>
          <w:lang w:val="en-US" w:eastAsia="zh-CN"/>
          <w14:textFill>
            <w14:solidFill>
              <w14:schemeClr w14:val="tx1"/>
            </w14:solidFill>
          </w14:textFill>
        </w:rPr>
        <w:t>30</w:t>
      </w:r>
      <w:r>
        <w:rPr>
          <w:rFonts w:hint="eastAsia"/>
          <w:color w:val="000000" w:themeColor="text1"/>
          <w:sz w:val="24"/>
          <w14:textFill>
            <w14:solidFill>
              <w14:schemeClr w14:val="tx1"/>
            </w14:solidFill>
          </w14:textFill>
        </w:rPr>
        <w:t>日内（特殊情况以合同为准）。</w:t>
      </w:r>
    </w:p>
    <w:p w14:paraId="119F92A3">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交货地点：</w:t>
      </w:r>
      <w:r>
        <w:rPr>
          <w:rFonts w:hint="eastAsia"/>
          <w:color w:val="0000FF"/>
          <w:sz w:val="24"/>
          <w:lang w:val="en-US" w:eastAsia="zh-CN"/>
        </w:rPr>
        <w:t>用户指定</w:t>
      </w:r>
      <w:r>
        <w:rPr>
          <w:rFonts w:hint="eastAsia"/>
          <w:color w:val="0000FF"/>
          <w:sz w:val="24"/>
        </w:rPr>
        <w:t>（特殊情况以合同为准）</w:t>
      </w:r>
      <w:r>
        <w:rPr>
          <w:rFonts w:hint="eastAsia"/>
          <w:color w:val="000000" w:themeColor="text1"/>
          <w:sz w:val="24"/>
          <w14:textFill>
            <w14:solidFill>
              <w14:schemeClr w14:val="tx1"/>
            </w14:solidFill>
          </w14:textFill>
        </w:rPr>
        <w:t>。</w:t>
      </w:r>
    </w:p>
    <w:p w14:paraId="3F3EFB2D">
      <w:pPr>
        <w:autoSpaceDE w:val="0"/>
        <w:autoSpaceDN w:val="0"/>
        <w:adjustRightInd w:val="0"/>
        <w:spacing w:line="360" w:lineRule="auto"/>
        <w:ind w:firstLine="480" w:firstLineChars="200"/>
        <w:rPr>
          <w:color w:val="000000" w:themeColor="text1"/>
          <w:sz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3.</w:t>
      </w:r>
      <w:r>
        <w:rPr>
          <w:rFonts w:hint="eastAsia"/>
          <w:color w:val="000000" w:themeColor="text1"/>
          <w:sz w:val="24"/>
          <w14:textFill>
            <w14:solidFill>
              <w14:schemeClr w14:val="tx1"/>
            </w14:solidFill>
          </w14:textFill>
        </w:rPr>
        <w:t>提供制造商完整的随机资料，包括完整的使用和维修手册等。</w:t>
      </w:r>
    </w:p>
    <w:p w14:paraId="5D313B77">
      <w:pPr>
        <w:autoSpaceDE w:val="0"/>
        <w:autoSpaceDN w:val="0"/>
        <w:adjustRightInd w:val="0"/>
        <w:spacing w:line="360" w:lineRule="auto"/>
        <w:ind w:firstLine="480" w:firstLineChars="200"/>
        <w:rPr>
          <w:color w:val="000000" w:themeColor="text1"/>
          <w:sz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4.</w:t>
      </w:r>
      <w:r>
        <w:rPr>
          <w:rFonts w:hint="eastAsia"/>
          <w:color w:val="000000" w:themeColor="text1"/>
          <w:sz w:val="24"/>
          <w14:textFill>
            <w14:solidFill>
              <w14:schemeClr w14:val="tx1"/>
            </w14:solidFill>
          </w14:textFill>
        </w:rPr>
        <w:t>特别要求：</w:t>
      </w:r>
    </w:p>
    <w:p w14:paraId="6296CF58">
      <w:pPr>
        <w:autoSpaceDE w:val="0"/>
        <w:autoSpaceDN w:val="0"/>
        <w:adjustRightIn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34E75BC1">
      <w:pPr>
        <w:spacing w:line="36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货物的包装和发运必须符合货物特性要求。为了保证货物在长途运输和装卸过程中的安全，货物包装应符合国家或行业标准规定。由于包装不善导致货物锈蚀、失缺或损坏，由供货商承担一切责任。</w:t>
      </w:r>
    </w:p>
    <w:p w14:paraId="3F414488">
      <w:pPr>
        <w:autoSpaceDE w:val="0"/>
        <w:autoSpaceDN w:val="0"/>
        <w:spacing w:line="360" w:lineRule="auto"/>
        <w:ind w:firstLine="482" w:firstLineChars="200"/>
        <w:rPr>
          <w:rFonts w:ascii="Times New Roman" w:hAnsi="Times New Roman" w:cs="Times New Roman"/>
          <w:b/>
          <w:sz w:val="24"/>
        </w:rPr>
      </w:pPr>
      <w:r>
        <w:rPr>
          <w:rFonts w:hint="eastAsia" w:ascii="Times New Roman" w:hAnsi="Times New Roman" w:cs="Times New Roman"/>
          <w:b/>
          <w:sz w:val="24"/>
        </w:rPr>
        <w:t>六</w:t>
      </w:r>
      <w:r>
        <w:rPr>
          <w:rFonts w:ascii="Times New Roman" w:hAnsi="Times New Roman" w:cs="Times New Roman"/>
          <w:b/>
          <w:sz w:val="24"/>
        </w:rPr>
        <w:t>、付款方式</w:t>
      </w:r>
    </w:p>
    <w:p w14:paraId="11A134E3">
      <w:pPr>
        <w:autoSpaceDE w:val="0"/>
        <w:autoSpaceDN w:val="0"/>
        <w:spacing w:line="360" w:lineRule="auto"/>
        <w:ind w:firstLine="480" w:firstLineChars="200"/>
        <w:rPr>
          <w:rFonts w:ascii="Times New Roman" w:hAnsi="Times New Roman" w:cs="Times New Roman"/>
          <w:color w:val="0000FF"/>
          <w:sz w:val="24"/>
        </w:rPr>
      </w:pPr>
      <w:r>
        <w:rPr>
          <w:rFonts w:ascii="Times New Roman" w:hAnsi="Times New Roman" w:cs="Times New Roman"/>
          <w:color w:val="0000FF"/>
          <w:sz w:val="24"/>
        </w:rPr>
        <w:t>货到现场安装、调试完毕，所有设备使用无质量问题，验收合格后</w:t>
      </w:r>
      <w:r>
        <w:rPr>
          <w:rFonts w:hint="eastAsia" w:ascii="Times New Roman" w:hAnsi="Times New Roman" w:cs="Times New Roman"/>
          <w:color w:val="0000FF"/>
          <w:kern w:val="0"/>
          <w:sz w:val="24"/>
          <w:szCs w:val="24"/>
          <w:lang w:val="en-US" w:eastAsia="zh-CN"/>
        </w:rPr>
        <w:t>3</w:t>
      </w:r>
      <w:r>
        <w:rPr>
          <w:rFonts w:ascii="Times New Roman" w:hAnsi="Times New Roman" w:cs="Times New Roman"/>
          <w:color w:val="0000FF"/>
          <w:sz w:val="24"/>
        </w:rPr>
        <w:t>个工作日内支付合同总额的</w:t>
      </w:r>
      <w:r>
        <w:rPr>
          <w:rFonts w:hint="eastAsia" w:ascii="Times New Roman" w:hAnsi="Times New Roman" w:cs="Times New Roman"/>
          <w:color w:val="0000FF"/>
          <w:kern w:val="0"/>
          <w:sz w:val="24"/>
          <w:szCs w:val="24"/>
        </w:rPr>
        <w:t>100</w:t>
      </w:r>
      <w:r>
        <w:rPr>
          <w:rFonts w:ascii="Times New Roman" w:hAnsi="Times New Roman" w:cs="Times New Roman"/>
          <w:color w:val="0000FF"/>
          <w:sz w:val="24"/>
        </w:rPr>
        <w:t>%</w:t>
      </w:r>
      <w:r>
        <w:rPr>
          <w:rFonts w:hint="eastAsia"/>
          <w:color w:val="0000FF"/>
          <w:sz w:val="24"/>
        </w:rPr>
        <w:t>（特殊情况以合同为准）。</w:t>
      </w:r>
    </w:p>
    <w:p w14:paraId="3800DB0D">
      <w:pPr>
        <w:autoSpaceDE w:val="0"/>
        <w:autoSpaceDN w:val="0"/>
        <w:spacing w:line="360" w:lineRule="auto"/>
        <w:ind w:firstLine="482" w:firstLineChars="200"/>
        <w:rPr>
          <w:rFonts w:ascii="Times New Roman" w:hAnsi="Times New Roman" w:cs="Times New Roman"/>
          <w:b/>
          <w:color w:val="000000" w:themeColor="text1"/>
          <w:sz w:val="24"/>
          <w14:textFill>
            <w14:solidFill>
              <w14:schemeClr w14:val="tx1"/>
            </w14:solidFill>
          </w14:textFill>
        </w:rPr>
      </w:pPr>
      <w:r>
        <w:rPr>
          <w:rFonts w:hint="eastAsia" w:ascii="Times New Roman" w:hAnsi="Times New Roman" w:cs="Times New Roman"/>
          <w:b/>
          <w:color w:val="000000" w:themeColor="text1"/>
          <w:sz w:val="24"/>
          <w14:textFill>
            <w14:solidFill>
              <w14:schemeClr w14:val="tx1"/>
            </w14:solidFill>
          </w14:textFill>
        </w:rPr>
        <w:t>七</w:t>
      </w:r>
      <w:r>
        <w:rPr>
          <w:rFonts w:ascii="Times New Roman" w:hAnsi="Times New Roman" w:cs="Times New Roman"/>
          <w:b/>
          <w:color w:val="000000" w:themeColor="text1"/>
          <w:sz w:val="24"/>
          <w14:textFill>
            <w14:solidFill>
              <w14:schemeClr w14:val="tx1"/>
            </w14:solidFill>
          </w14:textFill>
        </w:rPr>
        <w:t>、技术要求</w:t>
      </w:r>
    </w:p>
    <w:p w14:paraId="38358CB0">
      <w:pPr>
        <w:autoSpaceDE w:val="0"/>
        <w:autoSpaceDN w:val="0"/>
        <w:spacing w:line="360" w:lineRule="auto"/>
        <w:ind w:firstLine="482" w:firstLineChars="200"/>
        <w:rPr>
          <w:rFonts w:ascii="Times New Roman" w:hAnsi="Times New Roman" w:cs="Times New Roman"/>
          <w:b/>
          <w:color w:val="000000" w:themeColor="text1"/>
          <w:sz w:val="24"/>
          <w14:textFill>
            <w14:solidFill>
              <w14:schemeClr w14:val="tx1"/>
            </w14:solidFill>
          </w14:textFill>
        </w:rPr>
      </w:pPr>
      <w:r>
        <w:rPr>
          <w:rFonts w:hint="eastAsia" w:ascii="Times New Roman" w:hAnsi="Times New Roman" w:cs="Times New Roman"/>
          <w:b/>
          <w:color w:val="000000" w:themeColor="text1"/>
          <w:sz w:val="24"/>
          <w14:textFill>
            <w14:solidFill>
              <w14:schemeClr w14:val="tx1"/>
            </w14:solidFill>
          </w14:textFill>
        </w:rPr>
        <w:t>第一包：</w:t>
      </w:r>
    </w:p>
    <w:p w14:paraId="46F52EA1">
      <w:pPr>
        <w:autoSpaceDE w:val="0"/>
        <w:autoSpaceDN w:val="0"/>
        <w:spacing w:line="360" w:lineRule="auto"/>
        <w:rPr>
          <w:rFonts w:ascii="Times New Roman" w:hAnsi="Times New Roman" w:cs="Times New Roman"/>
          <w:b/>
          <w:color w:val="000000" w:themeColor="text1"/>
          <w:sz w:val="24"/>
          <w14:textFill>
            <w14:solidFill>
              <w14:schemeClr w14:val="tx1"/>
            </w14:solidFill>
          </w14:textFill>
        </w:rPr>
      </w:pPr>
      <w:r>
        <w:rPr>
          <w:rFonts w:hint="eastAsia" w:ascii="Times New Roman" w:hAnsi="Times New Roman" w:cs="Times New Roman"/>
          <w:b/>
          <w:color w:val="000000" w:themeColor="text1"/>
          <w:sz w:val="24"/>
          <w14:textFill>
            <w14:solidFill>
              <w14:schemeClr w14:val="tx1"/>
            </w14:solidFill>
          </w14:textFill>
        </w:rPr>
        <w:t xml:space="preserve"> </w:t>
      </w:r>
    </w:p>
    <w:tbl>
      <w:tblPr>
        <w:tblStyle w:val="3"/>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1935"/>
        <w:gridCol w:w="1410"/>
        <w:gridCol w:w="4815"/>
      </w:tblGrid>
      <w:tr w14:paraId="0E45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8" w:type="dxa"/>
            <w:shd w:val="clear" w:color="auto" w:fill="auto"/>
            <w:vAlign w:val="center"/>
          </w:tcPr>
          <w:p w14:paraId="03963018">
            <w:pPr>
              <w:widowControl/>
              <w:snapToGrid w:val="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序号</w:t>
            </w:r>
          </w:p>
        </w:tc>
        <w:tc>
          <w:tcPr>
            <w:tcW w:w="1935" w:type="dxa"/>
            <w:shd w:val="clear" w:color="auto" w:fill="auto"/>
            <w:vAlign w:val="center"/>
          </w:tcPr>
          <w:p w14:paraId="146436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货物名称</w:t>
            </w:r>
          </w:p>
        </w:tc>
        <w:tc>
          <w:tcPr>
            <w:tcW w:w="1410" w:type="dxa"/>
            <w:shd w:val="clear" w:color="auto" w:fill="auto"/>
            <w:vAlign w:val="center"/>
          </w:tcPr>
          <w:p w14:paraId="5F7DC7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数量</w:t>
            </w:r>
          </w:p>
        </w:tc>
        <w:tc>
          <w:tcPr>
            <w:tcW w:w="4815" w:type="dxa"/>
            <w:shd w:val="clear" w:color="auto" w:fill="auto"/>
            <w:vAlign w:val="center"/>
          </w:tcPr>
          <w:p w14:paraId="1C04B8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技术参数</w:t>
            </w:r>
          </w:p>
        </w:tc>
      </w:tr>
      <w:tr w14:paraId="2C449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8" w:type="dxa"/>
            <w:vMerge w:val="restart"/>
            <w:shd w:val="clear" w:color="auto" w:fill="auto"/>
            <w:vAlign w:val="center"/>
          </w:tcPr>
          <w:p w14:paraId="01178DFD">
            <w:pPr>
              <w:widowControl/>
              <w:snapToGri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1</w:t>
            </w:r>
          </w:p>
        </w:tc>
        <w:tc>
          <w:tcPr>
            <w:tcW w:w="1935" w:type="dxa"/>
            <w:vMerge w:val="restart"/>
            <w:shd w:val="clear" w:color="auto" w:fill="auto"/>
            <w:vAlign w:val="center"/>
          </w:tcPr>
          <w:p w14:paraId="516673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新能源商务车</w:t>
            </w:r>
          </w:p>
        </w:tc>
        <w:tc>
          <w:tcPr>
            <w:tcW w:w="1410" w:type="dxa"/>
            <w:vMerge w:val="restart"/>
            <w:shd w:val="clear" w:color="auto" w:fill="auto"/>
            <w:vAlign w:val="center"/>
          </w:tcPr>
          <w:p w14:paraId="7B4F06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4815" w:type="dxa"/>
            <w:shd w:val="clear" w:color="auto" w:fill="auto"/>
            <w:vAlign w:val="center"/>
          </w:tcPr>
          <w:p w14:paraId="022E3E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★车辆颜色：</w:t>
            </w:r>
            <w:r>
              <w:rPr>
                <w:rFonts w:hint="eastAsia" w:ascii="宋体" w:hAnsi="宋体" w:eastAsia="宋体" w:cs="宋体"/>
                <w:color w:val="0000FF"/>
                <w:sz w:val="21"/>
                <w:szCs w:val="21"/>
                <w:lang w:val="en-US" w:eastAsia="zh-CN"/>
              </w:rPr>
              <w:t>黑</w:t>
            </w:r>
          </w:p>
        </w:tc>
      </w:tr>
      <w:tr w14:paraId="5FB1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8" w:type="dxa"/>
            <w:vMerge w:val="continue"/>
            <w:shd w:val="clear" w:color="auto" w:fill="auto"/>
            <w:vAlign w:val="center"/>
          </w:tcPr>
          <w:p w14:paraId="13063C9D">
            <w:pPr>
              <w:widowControl/>
              <w:snapToGrid w:val="0"/>
              <w:jc w:val="center"/>
              <w:rPr>
                <w:rFonts w:hint="eastAsia" w:ascii="宋体" w:hAnsi="宋体" w:eastAsia="宋体" w:cs="宋体"/>
                <w:kern w:val="0"/>
                <w:sz w:val="21"/>
                <w:szCs w:val="21"/>
                <w:lang w:val="en-US" w:eastAsia="zh-CN" w:bidi="ar-SA"/>
              </w:rPr>
            </w:pPr>
          </w:p>
        </w:tc>
        <w:tc>
          <w:tcPr>
            <w:tcW w:w="1935" w:type="dxa"/>
            <w:vMerge w:val="continue"/>
            <w:shd w:val="clear" w:color="auto" w:fill="auto"/>
            <w:vAlign w:val="center"/>
          </w:tcPr>
          <w:p w14:paraId="4570A6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410" w:type="dxa"/>
            <w:vMerge w:val="continue"/>
            <w:shd w:val="clear" w:color="auto" w:fill="auto"/>
            <w:vAlign w:val="center"/>
          </w:tcPr>
          <w:p w14:paraId="596693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4815" w:type="dxa"/>
            <w:shd w:val="clear" w:color="auto" w:fill="auto"/>
            <w:vAlign w:val="center"/>
          </w:tcPr>
          <w:p w14:paraId="52D5F5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★能源类型：插电式混合动力</w:t>
            </w:r>
          </w:p>
        </w:tc>
      </w:tr>
      <w:tr w14:paraId="4A48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8" w:type="dxa"/>
            <w:vMerge w:val="continue"/>
            <w:shd w:val="clear" w:color="auto" w:fill="auto"/>
            <w:vAlign w:val="center"/>
          </w:tcPr>
          <w:p w14:paraId="2C701EED">
            <w:pPr>
              <w:widowControl/>
              <w:snapToGrid w:val="0"/>
              <w:jc w:val="center"/>
              <w:rPr>
                <w:rFonts w:hint="eastAsia" w:ascii="宋体" w:hAnsi="宋体" w:eastAsia="宋体" w:cs="宋体"/>
                <w:kern w:val="0"/>
                <w:sz w:val="21"/>
                <w:szCs w:val="21"/>
                <w:lang w:val="en-US" w:eastAsia="zh-CN" w:bidi="ar-SA"/>
              </w:rPr>
            </w:pPr>
          </w:p>
        </w:tc>
        <w:tc>
          <w:tcPr>
            <w:tcW w:w="1935" w:type="dxa"/>
            <w:vMerge w:val="continue"/>
            <w:shd w:val="clear" w:color="auto" w:fill="auto"/>
            <w:vAlign w:val="center"/>
          </w:tcPr>
          <w:p w14:paraId="3BC72A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410" w:type="dxa"/>
            <w:vMerge w:val="continue"/>
            <w:shd w:val="clear" w:color="auto" w:fill="auto"/>
            <w:vAlign w:val="center"/>
          </w:tcPr>
          <w:p w14:paraId="0E7668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4815" w:type="dxa"/>
            <w:shd w:val="clear" w:color="auto" w:fill="auto"/>
            <w:vAlign w:val="center"/>
          </w:tcPr>
          <w:p w14:paraId="1BCB30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★车身结构：5 门 7 座 MPV</w:t>
            </w:r>
          </w:p>
        </w:tc>
      </w:tr>
      <w:tr w14:paraId="1CD3D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8" w:type="dxa"/>
            <w:vMerge w:val="continue"/>
            <w:shd w:val="clear" w:color="auto" w:fill="auto"/>
            <w:vAlign w:val="center"/>
          </w:tcPr>
          <w:p w14:paraId="6C884DCC">
            <w:pPr>
              <w:widowControl/>
              <w:snapToGrid w:val="0"/>
              <w:jc w:val="center"/>
              <w:rPr>
                <w:rFonts w:hint="eastAsia" w:ascii="宋体" w:hAnsi="宋体" w:eastAsia="宋体" w:cs="宋体"/>
                <w:kern w:val="0"/>
                <w:sz w:val="21"/>
                <w:szCs w:val="21"/>
                <w:lang w:val="en-US" w:eastAsia="zh-CN" w:bidi="ar-SA"/>
              </w:rPr>
            </w:pPr>
          </w:p>
        </w:tc>
        <w:tc>
          <w:tcPr>
            <w:tcW w:w="1935" w:type="dxa"/>
            <w:vMerge w:val="continue"/>
            <w:shd w:val="clear" w:color="auto" w:fill="auto"/>
            <w:vAlign w:val="center"/>
          </w:tcPr>
          <w:p w14:paraId="58602C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410" w:type="dxa"/>
            <w:vMerge w:val="continue"/>
            <w:shd w:val="clear" w:color="auto" w:fill="auto"/>
            <w:vAlign w:val="center"/>
          </w:tcPr>
          <w:p w14:paraId="154FF4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4815" w:type="dxa"/>
            <w:shd w:val="clear" w:color="auto" w:fill="auto"/>
            <w:vAlign w:val="center"/>
          </w:tcPr>
          <w:p w14:paraId="7C5158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车身尺寸（mm）长：4900≤长≤5000</w:t>
            </w:r>
          </w:p>
        </w:tc>
      </w:tr>
      <w:tr w14:paraId="4976D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8" w:type="dxa"/>
            <w:vMerge w:val="continue"/>
            <w:shd w:val="clear" w:color="auto" w:fill="auto"/>
            <w:vAlign w:val="center"/>
          </w:tcPr>
          <w:p w14:paraId="3B2100AA">
            <w:pPr>
              <w:widowControl/>
              <w:snapToGrid w:val="0"/>
              <w:jc w:val="center"/>
              <w:rPr>
                <w:rFonts w:hint="eastAsia" w:ascii="宋体" w:hAnsi="宋体" w:eastAsia="宋体" w:cs="宋体"/>
                <w:kern w:val="0"/>
                <w:sz w:val="21"/>
                <w:szCs w:val="21"/>
                <w:lang w:val="en-US" w:eastAsia="zh-CN" w:bidi="ar-SA"/>
              </w:rPr>
            </w:pPr>
          </w:p>
        </w:tc>
        <w:tc>
          <w:tcPr>
            <w:tcW w:w="1935" w:type="dxa"/>
            <w:vMerge w:val="continue"/>
            <w:shd w:val="clear" w:color="auto" w:fill="auto"/>
            <w:vAlign w:val="center"/>
          </w:tcPr>
          <w:p w14:paraId="1E0A52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410" w:type="dxa"/>
            <w:vMerge w:val="continue"/>
            <w:shd w:val="clear" w:color="auto" w:fill="auto"/>
            <w:vAlign w:val="center"/>
          </w:tcPr>
          <w:p w14:paraId="4918D5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4815" w:type="dxa"/>
            <w:shd w:val="clear" w:color="auto" w:fill="auto"/>
            <w:vAlign w:val="center"/>
          </w:tcPr>
          <w:p w14:paraId="38DE45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车身尺寸（mm）宽：1800≤宽≤1900</w:t>
            </w:r>
          </w:p>
        </w:tc>
      </w:tr>
      <w:tr w14:paraId="4C3D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8" w:type="dxa"/>
            <w:vMerge w:val="continue"/>
            <w:shd w:val="clear" w:color="auto" w:fill="auto"/>
            <w:vAlign w:val="center"/>
          </w:tcPr>
          <w:p w14:paraId="30C932A4">
            <w:pPr>
              <w:widowControl/>
              <w:snapToGrid w:val="0"/>
              <w:jc w:val="center"/>
              <w:rPr>
                <w:rFonts w:hint="eastAsia" w:ascii="宋体" w:hAnsi="宋体" w:eastAsia="宋体" w:cs="宋体"/>
                <w:kern w:val="0"/>
                <w:sz w:val="21"/>
                <w:szCs w:val="21"/>
                <w:lang w:val="en-US" w:eastAsia="zh-CN" w:bidi="ar-SA"/>
              </w:rPr>
            </w:pPr>
          </w:p>
        </w:tc>
        <w:tc>
          <w:tcPr>
            <w:tcW w:w="1935" w:type="dxa"/>
            <w:vMerge w:val="continue"/>
            <w:shd w:val="clear" w:color="auto" w:fill="auto"/>
            <w:vAlign w:val="center"/>
          </w:tcPr>
          <w:p w14:paraId="07E015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410" w:type="dxa"/>
            <w:vMerge w:val="continue"/>
            <w:shd w:val="clear" w:color="auto" w:fill="auto"/>
            <w:vAlign w:val="center"/>
          </w:tcPr>
          <w:p w14:paraId="627E90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4815" w:type="dxa"/>
            <w:shd w:val="clear" w:color="auto" w:fill="auto"/>
            <w:vAlign w:val="center"/>
          </w:tcPr>
          <w:p w14:paraId="6A4938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车身尺寸（mm）高：1700≤高≤1800</w:t>
            </w:r>
          </w:p>
        </w:tc>
      </w:tr>
      <w:tr w14:paraId="7D653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8" w:type="dxa"/>
            <w:vMerge w:val="continue"/>
            <w:shd w:val="clear" w:color="auto" w:fill="auto"/>
            <w:vAlign w:val="center"/>
          </w:tcPr>
          <w:p w14:paraId="41895D02">
            <w:pPr>
              <w:widowControl/>
              <w:snapToGrid w:val="0"/>
              <w:jc w:val="center"/>
              <w:rPr>
                <w:rFonts w:hint="eastAsia" w:ascii="宋体" w:hAnsi="宋体" w:eastAsia="宋体" w:cs="宋体"/>
                <w:kern w:val="0"/>
                <w:sz w:val="21"/>
                <w:szCs w:val="21"/>
                <w:lang w:val="en-US" w:eastAsia="zh-CN" w:bidi="ar-SA"/>
              </w:rPr>
            </w:pPr>
          </w:p>
        </w:tc>
        <w:tc>
          <w:tcPr>
            <w:tcW w:w="1935" w:type="dxa"/>
            <w:vMerge w:val="continue"/>
            <w:shd w:val="clear" w:color="auto" w:fill="auto"/>
            <w:vAlign w:val="center"/>
          </w:tcPr>
          <w:p w14:paraId="39C53C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410" w:type="dxa"/>
            <w:vMerge w:val="continue"/>
            <w:shd w:val="clear" w:color="auto" w:fill="auto"/>
            <w:vAlign w:val="center"/>
          </w:tcPr>
          <w:p w14:paraId="7C1EC6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4815" w:type="dxa"/>
            <w:shd w:val="clear" w:color="auto" w:fill="auto"/>
            <w:vAlign w:val="center"/>
          </w:tcPr>
          <w:p w14:paraId="399F13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★轴距（mm）：≥2930</w:t>
            </w:r>
          </w:p>
        </w:tc>
      </w:tr>
      <w:tr w14:paraId="3C7F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8" w:type="dxa"/>
            <w:vMerge w:val="continue"/>
            <w:shd w:val="clear" w:color="auto" w:fill="auto"/>
            <w:vAlign w:val="center"/>
          </w:tcPr>
          <w:p w14:paraId="678F7468">
            <w:pPr>
              <w:widowControl/>
              <w:snapToGrid w:val="0"/>
              <w:jc w:val="center"/>
              <w:rPr>
                <w:rFonts w:hint="eastAsia" w:ascii="宋体" w:hAnsi="宋体" w:eastAsia="宋体" w:cs="宋体"/>
                <w:kern w:val="0"/>
                <w:sz w:val="21"/>
                <w:szCs w:val="21"/>
                <w:lang w:val="en-US" w:eastAsia="zh-CN" w:bidi="ar-SA"/>
              </w:rPr>
            </w:pPr>
          </w:p>
        </w:tc>
        <w:tc>
          <w:tcPr>
            <w:tcW w:w="1935" w:type="dxa"/>
            <w:vMerge w:val="continue"/>
            <w:shd w:val="clear" w:color="auto" w:fill="auto"/>
            <w:vAlign w:val="center"/>
          </w:tcPr>
          <w:p w14:paraId="35267F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410" w:type="dxa"/>
            <w:vMerge w:val="continue"/>
            <w:shd w:val="clear" w:color="auto" w:fill="auto"/>
            <w:vAlign w:val="center"/>
          </w:tcPr>
          <w:p w14:paraId="2266C9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4815" w:type="dxa"/>
            <w:shd w:val="clear" w:color="auto" w:fill="auto"/>
            <w:vAlign w:val="center"/>
          </w:tcPr>
          <w:p w14:paraId="519A7D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★发动机排量（L）：≤1.8</w:t>
            </w:r>
          </w:p>
        </w:tc>
      </w:tr>
      <w:tr w14:paraId="25E7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8" w:type="dxa"/>
            <w:vMerge w:val="continue"/>
            <w:shd w:val="clear" w:color="auto" w:fill="auto"/>
            <w:vAlign w:val="center"/>
          </w:tcPr>
          <w:p w14:paraId="034795B8">
            <w:pPr>
              <w:widowControl/>
              <w:snapToGrid w:val="0"/>
              <w:jc w:val="center"/>
              <w:rPr>
                <w:rFonts w:hint="eastAsia" w:ascii="宋体" w:hAnsi="宋体" w:eastAsia="宋体" w:cs="宋体"/>
                <w:kern w:val="0"/>
                <w:sz w:val="21"/>
                <w:szCs w:val="21"/>
                <w:lang w:val="en-US" w:eastAsia="zh-CN" w:bidi="ar-SA"/>
              </w:rPr>
            </w:pPr>
          </w:p>
        </w:tc>
        <w:tc>
          <w:tcPr>
            <w:tcW w:w="1935" w:type="dxa"/>
            <w:vMerge w:val="continue"/>
            <w:shd w:val="clear" w:color="auto" w:fill="auto"/>
            <w:vAlign w:val="center"/>
          </w:tcPr>
          <w:p w14:paraId="315072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410" w:type="dxa"/>
            <w:vMerge w:val="continue"/>
            <w:shd w:val="clear" w:color="auto" w:fill="auto"/>
            <w:vAlign w:val="center"/>
          </w:tcPr>
          <w:p w14:paraId="23C5B6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4815" w:type="dxa"/>
            <w:shd w:val="clear" w:color="auto" w:fill="auto"/>
            <w:vAlign w:val="center"/>
          </w:tcPr>
          <w:p w14:paraId="74D9B4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变速箱：混合动力专用变速箱</w:t>
            </w:r>
          </w:p>
        </w:tc>
      </w:tr>
      <w:tr w14:paraId="13E2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8" w:type="dxa"/>
            <w:vMerge w:val="continue"/>
            <w:shd w:val="clear" w:color="auto" w:fill="auto"/>
            <w:vAlign w:val="center"/>
          </w:tcPr>
          <w:p w14:paraId="5F242CA8">
            <w:pPr>
              <w:widowControl/>
              <w:snapToGrid w:val="0"/>
              <w:jc w:val="center"/>
              <w:rPr>
                <w:rFonts w:hint="eastAsia" w:ascii="宋体" w:hAnsi="宋体" w:eastAsia="宋体" w:cs="宋体"/>
                <w:kern w:val="0"/>
                <w:sz w:val="21"/>
                <w:szCs w:val="21"/>
                <w:lang w:val="en-US" w:eastAsia="zh-CN" w:bidi="ar-SA"/>
              </w:rPr>
            </w:pPr>
          </w:p>
        </w:tc>
        <w:tc>
          <w:tcPr>
            <w:tcW w:w="1935" w:type="dxa"/>
            <w:vMerge w:val="continue"/>
            <w:shd w:val="clear" w:color="auto" w:fill="auto"/>
            <w:vAlign w:val="center"/>
          </w:tcPr>
          <w:p w14:paraId="356EB9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410" w:type="dxa"/>
            <w:vMerge w:val="continue"/>
            <w:shd w:val="clear" w:color="auto" w:fill="auto"/>
            <w:vAlign w:val="center"/>
          </w:tcPr>
          <w:p w14:paraId="57D53F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4815" w:type="dxa"/>
            <w:shd w:val="clear" w:color="auto" w:fill="auto"/>
            <w:vAlign w:val="center"/>
          </w:tcPr>
          <w:p w14:paraId="1B08F6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电机类型：永磁/同步</w:t>
            </w:r>
          </w:p>
        </w:tc>
      </w:tr>
      <w:tr w14:paraId="724C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8" w:type="dxa"/>
            <w:vMerge w:val="continue"/>
            <w:shd w:val="clear" w:color="auto" w:fill="auto"/>
            <w:vAlign w:val="center"/>
          </w:tcPr>
          <w:p w14:paraId="0A3B4545">
            <w:pPr>
              <w:widowControl/>
              <w:snapToGrid w:val="0"/>
              <w:jc w:val="center"/>
              <w:rPr>
                <w:rFonts w:hint="eastAsia" w:ascii="宋体" w:hAnsi="宋体" w:eastAsia="宋体" w:cs="宋体"/>
                <w:kern w:val="0"/>
                <w:sz w:val="21"/>
                <w:szCs w:val="21"/>
                <w:lang w:val="en-US" w:eastAsia="zh-CN" w:bidi="ar-SA"/>
              </w:rPr>
            </w:pPr>
          </w:p>
        </w:tc>
        <w:tc>
          <w:tcPr>
            <w:tcW w:w="1935" w:type="dxa"/>
            <w:vMerge w:val="continue"/>
            <w:shd w:val="clear" w:color="auto" w:fill="auto"/>
            <w:vAlign w:val="center"/>
          </w:tcPr>
          <w:p w14:paraId="06A653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410" w:type="dxa"/>
            <w:vMerge w:val="continue"/>
            <w:shd w:val="clear" w:color="auto" w:fill="auto"/>
            <w:vAlign w:val="center"/>
          </w:tcPr>
          <w:p w14:paraId="348764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4815" w:type="dxa"/>
            <w:shd w:val="clear" w:color="auto" w:fill="auto"/>
            <w:vAlign w:val="center"/>
          </w:tcPr>
          <w:p w14:paraId="1FA8C6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发动机功率（kw）：≥98</w:t>
            </w:r>
          </w:p>
        </w:tc>
      </w:tr>
      <w:tr w14:paraId="36682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8" w:type="dxa"/>
            <w:vMerge w:val="continue"/>
            <w:shd w:val="clear" w:color="auto" w:fill="auto"/>
            <w:vAlign w:val="center"/>
          </w:tcPr>
          <w:p w14:paraId="67166E3F">
            <w:pPr>
              <w:widowControl/>
              <w:snapToGrid w:val="0"/>
              <w:jc w:val="center"/>
              <w:rPr>
                <w:rFonts w:hint="eastAsia" w:ascii="宋体" w:hAnsi="宋体" w:eastAsia="宋体" w:cs="宋体"/>
                <w:kern w:val="0"/>
                <w:sz w:val="21"/>
                <w:szCs w:val="21"/>
                <w:lang w:val="en-US" w:eastAsia="zh-CN" w:bidi="ar-SA"/>
              </w:rPr>
            </w:pPr>
          </w:p>
        </w:tc>
        <w:tc>
          <w:tcPr>
            <w:tcW w:w="1935" w:type="dxa"/>
            <w:vMerge w:val="continue"/>
            <w:shd w:val="clear" w:color="auto" w:fill="auto"/>
            <w:vAlign w:val="center"/>
          </w:tcPr>
          <w:p w14:paraId="101B99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410" w:type="dxa"/>
            <w:vMerge w:val="continue"/>
            <w:shd w:val="clear" w:color="auto" w:fill="auto"/>
            <w:vAlign w:val="center"/>
          </w:tcPr>
          <w:p w14:paraId="706BAF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4815" w:type="dxa"/>
            <w:shd w:val="clear" w:color="auto" w:fill="auto"/>
            <w:vAlign w:val="center"/>
          </w:tcPr>
          <w:p w14:paraId="555148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电池类型：锂离子动力电池</w:t>
            </w:r>
          </w:p>
        </w:tc>
      </w:tr>
      <w:tr w14:paraId="36BB8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8" w:type="dxa"/>
            <w:vMerge w:val="continue"/>
            <w:shd w:val="clear" w:color="auto" w:fill="auto"/>
            <w:vAlign w:val="center"/>
          </w:tcPr>
          <w:p w14:paraId="56F8DA27">
            <w:pPr>
              <w:widowControl/>
              <w:snapToGrid w:val="0"/>
              <w:jc w:val="center"/>
              <w:rPr>
                <w:rFonts w:hint="eastAsia" w:ascii="宋体" w:hAnsi="宋体" w:eastAsia="宋体" w:cs="宋体"/>
                <w:kern w:val="0"/>
                <w:sz w:val="21"/>
                <w:szCs w:val="21"/>
                <w:lang w:val="en-US" w:eastAsia="zh-CN" w:bidi="ar-SA"/>
              </w:rPr>
            </w:pPr>
          </w:p>
        </w:tc>
        <w:tc>
          <w:tcPr>
            <w:tcW w:w="1935" w:type="dxa"/>
            <w:vMerge w:val="continue"/>
            <w:shd w:val="clear" w:color="auto" w:fill="auto"/>
            <w:vAlign w:val="center"/>
          </w:tcPr>
          <w:p w14:paraId="7C35D6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410" w:type="dxa"/>
            <w:vMerge w:val="continue"/>
            <w:shd w:val="clear" w:color="auto" w:fill="auto"/>
            <w:vAlign w:val="center"/>
          </w:tcPr>
          <w:p w14:paraId="6BBA8E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4815" w:type="dxa"/>
            <w:shd w:val="clear" w:color="auto" w:fill="auto"/>
            <w:vAlign w:val="center"/>
          </w:tcPr>
          <w:p w14:paraId="5E69DB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工信部纯电续航里程（km）：≥125</w:t>
            </w:r>
          </w:p>
        </w:tc>
      </w:tr>
      <w:tr w14:paraId="4023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8" w:type="dxa"/>
            <w:vMerge w:val="continue"/>
            <w:shd w:val="clear" w:color="auto" w:fill="auto"/>
            <w:vAlign w:val="center"/>
          </w:tcPr>
          <w:p w14:paraId="7EDBF0C2">
            <w:pPr>
              <w:widowControl/>
              <w:snapToGrid w:val="0"/>
              <w:jc w:val="center"/>
              <w:rPr>
                <w:rFonts w:hint="eastAsia" w:ascii="宋体" w:hAnsi="宋体" w:eastAsia="宋体" w:cs="宋体"/>
                <w:kern w:val="0"/>
                <w:sz w:val="21"/>
                <w:szCs w:val="21"/>
                <w:lang w:val="en-US" w:eastAsia="zh-CN" w:bidi="ar-SA"/>
              </w:rPr>
            </w:pPr>
          </w:p>
        </w:tc>
        <w:tc>
          <w:tcPr>
            <w:tcW w:w="1935" w:type="dxa"/>
            <w:vMerge w:val="continue"/>
            <w:shd w:val="clear" w:color="auto" w:fill="auto"/>
            <w:vAlign w:val="center"/>
          </w:tcPr>
          <w:p w14:paraId="3CCA41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410" w:type="dxa"/>
            <w:vMerge w:val="continue"/>
            <w:shd w:val="clear" w:color="auto" w:fill="auto"/>
            <w:vAlign w:val="center"/>
          </w:tcPr>
          <w:p w14:paraId="643717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4815" w:type="dxa"/>
            <w:shd w:val="clear" w:color="auto" w:fill="auto"/>
            <w:vAlign w:val="center"/>
          </w:tcPr>
          <w:p w14:paraId="148943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助力形式：电动助力</w:t>
            </w:r>
          </w:p>
        </w:tc>
      </w:tr>
      <w:tr w14:paraId="2787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8" w:type="dxa"/>
            <w:vMerge w:val="continue"/>
            <w:shd w:val="clear" w:color="auto" w:fill="auto"/>
            <w:vAlign w:val="center"/>
          </w:tcPr>
          <w:p w14:paraId="5046E0A8">
            <w:pPr>
              <w:widowControl/>
              <w:snapToGrid w:val="0"/>
              <w:jc w:val="center"/>
              <w:rPr>
                <w:rFonts w:hint="eastAsia" w:ascii="宋体" w:hAnsi="宋体" w:eastAsia="宋体" w:cs="宋体"/>
                <w:kern w:val="0"/>
                <w:sz w:val="21"/>
                <w:szCs w:val="21"/>
                <w:lang w:val="en-US" w:eastAsia="zh-CN" w:bidi="ar-SA"/>
              </w:rPr>
            </w:pPr>
          </w:p>
        </w:tc>
        <w:tc>
          <w:tcPr>
            <w:tcW w:w="1935" w:type="dxa"/>
            <w:vMerge w:val="continue"/>
            <w:shd w:val="clear" w:color="auto" w:fill="auto"/>
            <w:vAlign w:val="center"/>
          </w:tcPr>
          <w:p w14:paraId="28CE69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410" w:type="dxa"/>
            <w:vMerge w:val="continue"/>
            <w:shd w:val="clear" w:color="auto" w:fill="auto"/>
            <w:vAlign w:val="center"/>
          </w:tcPr>
          <w:p w14:paraId="227607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4815" w:type="dxa"/>
            <w:shd w:val="clear" w:color="auto" w:fill="auto"/>
            <w:vAlign w:val="center"/>
          </w:tcPr>
          <w:p w14:paraId="2D55B8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驱动形式：前置前驱</w:t>
            </w:r>
          </w:p>
        </w:tc>
      </w:tr>
      <w:tr w14:paraId="29158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8" w:type="dxa"/>
            <w:vMerge w:val="continue"/>
            <w:shd w:val="clear" w:color="auto" w:fill="auto"/>
            <w:vAlign w:val="center"/>
          </w:tcPr>
          <w:p w14:paraId="42916FEA">
            <w:pPr>
              <w:widowControl/>
              <w:snapToGrid w:val="0"/>
              <w:jc w:val="center"/>
              <w:rPr>
                <w:rFonts w:hint="eastAsia" w:ascii="宋体" w:hAnsi="宋体" w:eastAsia="宋体" w:cs="宋体"/>
                <w:kern w:val="0"/>
                <w:sz w:val="21"/>
                <w:szCs w:val="21"/>
                <w:lang w:val="en-US" w:eastAsia="zh-CN" w:bidi="ar-SA"/>
              </w:rPr>
            </w:pPr>
          </w:p>
        </w:tc>
        <w:tc>
          <w:tcPr>
            <w:tcW w:w="1935" w:type="dxa"/>
            <w:vMerge w:val="continue"/>
            <w:shd w:val="clear" w:color="auto" w:fill="auto"/>
            <w:vAlign w:val="center"/>
          </w:tcPr>
          <w:p w14:paraId="623939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410" w:type="dxa"/>
            <w:vMerge w:val="continue"/>
            <w:shd w:val="clear" w:color="auto" w:fill="auto"/>
            <w:vAlign w:val="center"/>
          </w:tcPr>
          <w:p w14:paraId="328AFD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4815" w:type="dxa"/>
            <w:shd w:val="clear" w:color="auto" w:fill="auto"/>
            <w:vAlign w:val="center"/>
          </w:tcPr>
          <w:p w14:paraId="7CA28E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制动形式：前盘后盘</w:t>
            </w:r>
          </w:p>
        </w:tc>
      </w:tr>
      <w:tr w14:paraId="6953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8" w:type="dxa"/>
            <w:vMerge w:val="continue"/>
            <w:shd w:val="clear" w:color="auto" w:fill="auto"/>
            <w:vAlign w:val="center"/>
          </w:tcPr>
          <w:p w14:paraId="14438692">
            <w:pPr>
              <w:widowControl/>
              <w:snapToGrid w:val="0"/>
              <w:jc w:val="center"/>
              <w:rPr>
                <w:rFonts w:hint="eastAsia" w:ascii="宋体" w:hAnsi="宋体" w:eastAsia="宋体" w:cs="宋体"/>
                <w:kern w:val="0"/>
                <w:sz w:val="21"/>
                <w:szCs w:val="21"/>
                <w:lang w:val="en-US" w:eastAsia="zh-CN" w:bidi="ar-SA"/>
              </w:rPr>
            </w:pPr>
          </w:p>
        </w:tc>
        <w:tc>
          <w:tcPr>
            <w:tcW w:w="1935" w:type="dxa"/>
            <w:vMerge w:val="continue"/>
            <w:shd w:val="clear" w:color="auto" w:fill="auto"/>
            <w:vAlign w:val="center"/>
          </w:tcPr>
          <w:p w14:paraId="38BDD7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410" w:type="dxa"/>
            <w:vMerge w:val="continue"/>
            <w:shd w:val="clear" w:color="auto" w:fill="auto"/>
            <w:vAlign w:val="center"/>
          </w:tcPr>
          <w:p w14:paraId="5BBDBC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4815" w:type="dxa"/>
            <w:shd w:val="clear" w:color="auto" w:fill="auto"/>
            <w:vAlign w:val="center"/>
          </w:tcPr>
          <w:p w14:paraId="551A6D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基本配置：主副驾驶安全气囊、前排侧气囊、铝合金轮毂、胎压显示、定速巡航、ABS、EBD、EBA、自动驻车、上坡辅助、倒车雷达、倒车影像、电动侧滑门、遥控钥匙、前后电动车窗、LED 大灯、仿皮座椅、自动空调。</w:t>
            </w:r>
          </w:p>
        </w:tc>
      </w:tr>
    </w:tbl>
    <w:p w14:paraId="69B5363A">
      <w:pPr>
        <w:autoSpaceDE w:val="0"/>
        <w:autoSpaceDN w:val="0"/>
        <w:spacing w:line="360" w:lineRule="auto"/>
        <w:ind w:firstLine="482" w:firstLineChars="200"/>
        <w:rPr>
          <w:b/>
          <w:sz w:val="24"/>
        </w:rPr>
      </w:pPr>
      <w:r>
        <w:rPr>
          <w:rFonts w:hint="eastAsia"/>
          <w:b/>
          <w:sz w:val="24"/>
        </w:rPr>
        <w:t>八、验收标准</w:t>
      </w:r>
    </w:p>
    <w:p w14:paraId="3B5FBE69">
      <w:pPr>
        <w:autoSpaceDE w:val="0"/>
        <w:autoSpaceDN w:val="0"/>
        <w:spacing w:line="360" w:lineRule="auto"/>
        <w:ind w:firstLine="480" w:firstLineChars="200"/>
        <w:rPr>
          <w:b/>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车辆符合现行国家标准要求。</w:t>
      </w:r>
    </w:p>
    <w:p w14:paraId="2A17ADA4">
      <w:pPr>
        <w:autoSpaceDE w:val="0"/>
        <w:autoSpaceDN w:val="0"/>
        <w:adjustRightIn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70C0ACD3">
      <w:pPr>
        <w:numPr>
          <w:ilvl w:val="0"/>
          <w:numId w:val="2"/>
        </w:numPr>
        <w:autoSpaceDE w:val="0"/>
        <w:autoSpaceDN w:val="0"/>
        <w:spacing w:line="360" w:lineRule="auto"/>
        <w:ind w:firstLine="482" w:firstLineChars="200"/>
        <w:rPr>
          <w:rFonts w:hint="eastAsia"/>
          <w:b/>
          <w:sz w:val="24"/>
        </w:rPr>
      </w:pPr>
      <w:r>
        <w:rPr>
          <w:rFonts w:hint="eastAsia"/>
          <w:b/>
          <w:sz w:val="24"/>
        </w:rPr>
        <w:t>其他要求</w:t>
      </w:r>
    </w:p>
    <w:p w14:paraId="2D8BA674">
      <w:pPr>
        <w:numPr>
          <w:ilvl w:val="0"/>
          <w:numId w:val="0"/>
        </w:numPr>
        <w:autoSpaceDE w:val="0"/>
        <w:autoSpaceDN w:val="0"/>
        <w:spacing w:line="360" w:lineRule="auto"/>
        <w:ind w:firstLine="482" w:firstLineChars="200"/>
        <w:rPr>
          <w:rFonts w:hint="eastAsia" w:eastAsiaTheme="minorEastAsia"/>
          <w:b/>
          <w:sz w:val="24"/>
          <w:lang w:eastAsia="zh-CN"/>
        </w:rPr>
      </w:pPr>
      <w:r>
        <w:rPr>
          <w:rFonts w:hint="eastAsia"/>
          <w:b/>
          <w:sz w:val="24"/>
          <w:lang w:eastAsia="zh-CN"/>
        </w:rPr>
        <w:t>无</w:t>
      </w:r>
    </w:p>
    <w:p w14:paraId="0BE1CB83">
      <w:p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5F74B9"/>
    <w:multiLevelType w:val="singleLevel"/>
    <w:tmpl w:val="9E5F74B9"/>
    <w:lvl w:ilvl="0" w:tentative="0">
      <w:start w:val="9"/>
      <w:numFmt w:val="chineseCounting"/>
      <w:suff w:val="nothing"/>
      <w:lvlText w:val="%1、"/>
      <w:lvlJc w:val="left"/>
      <w:rPr>
        <w:rFonts w:hint="eastAsia"/>
      </w:rPr>
    </w:lvl>
  </w:abstractNum>
  <w:abstractNum w:abstractNumId="1">
    <w:nsid w:val="15935DBF"/>
    <w:multiLevelType w:val="multilevel"/>
    <w:tmpl w:val="15935DBF"/>
    <w:lvl w:ilvl="0" w:tentative="0">
      <w:start w:val="1"/>
      <w:numFmt w:val="japaneseCounting"/>
      <w:lvlText w:val="%1、"/>
      <w:lvlJc w:val="left"/>
      <w:pPr>
        <w:ind w:left="992" w:hanging="51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F67E2"/>
    <w:rsid w:val="192A2FD2"/>
    <w:rsid w:val="1C090AB8"/>
    <w:rsid w:val="36392A5E"/>
    <w:rsid w:val="3DC73BF6"/>
    <w:rsid w:val="461C4AC7"/>
    <w:rsid w:val="70331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1494</Words>
  <Characters>1576</Characters>
  <Lines>0</Lines>
  <Paragraphs>0</Paragraphs>
  <TotalTime>82</TotalTime>
  <ScaleCrop>false</ScaleCrop>
  <LinksUpToDate>false</LinksUpToDate>
  <CharactersWithSpaces>1582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2026-08-10T07:31:00Z</dcterms:created>
  <dc:creator>Administrator</dc:creator>
  <cp:lastModifiedBy>LSNNNNN</cp:lastModifiedBy>
  <dcterms:modified xsi:type="dcterms:W3CDTF">2026-08-19T06:46:27Z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eyJoZGlkIjoiMjZjOWY1NTg1MTMwNGU4OTFlYTk3YmQ5ZTA5YjFlYzEiLCJ1c2VySWQiOiI0ODkyNjk0MjIifQ==</vt:lpwstr>
  </property>
  <property fmtid="{D5CDD505-2E9C-101B-9397-08002B2CF9AE}" pid="4" name="ICV">
    <vt:lpwstr>042EC78BD8A54AA5933FCD8001A41F18_13</vt:lpwstr>
  </property>
</Properties>
</file>