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4407A0">
      <w:pPr>
        <w:rPr>
          <w:bCs/>
        </w:rPr>
      </w:pPr>
      <w:bookmarkStart w:id="0" w:name="_GoBack"/>
      <w:bookmarkEnd w:id="0"/>
      <w:r>
        <w:rPr>
          <w:rFonts w:hint="eastAsia"/>
        </w:rPr>
        <w:t>二</w:t>
      </w:r>
      <w:r>
        <w:rPr>
          <w:rFonts w:hint="eastAsia"/>
          <w:bCs/>
        </w:rPr>
        <w:t>、技术要求</w:t>
      </w:r>
    </w:p>
    <w:p w14:paraId="41E5743E">
      <w:r>
        <w:rPr>
          <w:rFonts w:hint="eastAsia"/>
        </w:rPr>
        <w:t>★（一）投标人须承诺所投产品和服务符合相关强制性规定。交货时采购人有权要求投标人出具所投产品、服务符合上述规定的证明文件。</w:t>
      </w:r>
    </w:p>
    <w:p w14:paraId="1AA956C0">
      <w:r>
        <w:rPr>
          <w:rFonts w:hint="eastAsia"/>
        </w:rPr>
        <w:t>（二）采购清单</w:t>
      </w:r>
    </w:p>
    <w:p w14:paraId="6D71D0A0">
      <w:r>
        <w:rPr>
          <w:rFonts w:hint="eastAsia"/>
        </w:rPr>
        <w:t>注：</w:t>
      </w:r>
    </w:p>
    <w:p w14:paraId="425D71E7">
      <w:r>
        <w:rPr>
          <w:rFonts w:hint="eastAsia"/>
        </w:rPr>
        <w:t>加注“▲”号的产品为核心产品（如未明确核心产品，则视为全部产品均为核心产品），任意一种核心产品为同一品牌时，按照第三部分第</w:t>
      </w:r>
      <w:r>
        <w:t>32.4</w:t>
      </w:r>
      <w:r>
        <w:rPr>
          <w:rFonts w:hint="eastAsia"/>
        </w:rPr>
        <w:t>条款执行。</w:t>
      </w:r>
    </w:p>
    <w:p w14:paraId="15E7746D">
      <w:r>
        <w:rPr>
          <w:rFonts w:hint="eastAsia"/>
        </w:rPr>
        <w:t>加注“■”号的产品属于现行节能产品政府采购强制采购的产品，投标人只能选择符合按照《关于调整优化节能产品、环境标志产品政府采购执行机制的通知》（财库〔</w:t>
      </w:r>
      <w:r>
        <w:t>2019</w:t>
      </w:r>
      <w:r>
        <w:rPr>
          <w:rFonts w:hint="eastAsia"/>
        </w:rPr>
        <w:t>〕</w:t>
      </w:r>
      <w:r>
        <w:t>9</w:t>
      </w:r>
      <w:r>
        <w:rPr>
          <w:rFonts w:hint="eastAsia"/>
        </w:rPr>
        <w:t>号）、《关于印发环境标志产品政府采购品目清单的通知》（财库〔</w:t>
      </w:r>
      <w:r>
        <w:t>2019</w:t>
      </w:r>
      <w:r>
        <w:rPr>
          <w:rFonts w:hint="eastAsia"/>
        </w:rPr>
        <w:t>〕</w:t>
      </w:r>
      <w:r>
        <w:t>18</w:t>
      </w:r>
      <w:r>
        <w:rPr>
          <w:rFonts w:hint="eastAsia"/>
        </w:rPr>
        <w:t>号）、《关于印发节能产品政府采购品目清单的通知》（财库〔</w:t>
      </w:r>
      <w:r>
        <w:t>2019</w:t>
      </w:r>
      <w:r>
        <w:rPr>
          <w:rFonts w:hint="eastAsia"/>
        </w:rPr>
        <w:t>〕</w:t>
      </w:r>
      <w:r>
        <w:t>19</w:t>
      </w:r>
      <w:r>
        <w:rPr>
          <w:rFonts w:hint="eastAsia"/>
        </w:rPr>
        <w:t>号）、《市场监管总局关于发布参与实施政府采购节能产品、环境标志产品认证机构名录的公告》（</w:t>
      </w:r>
      <w:r>
        <w:t>2019</w:t>
      </w:r>
      <w:r>
        <w:rPr>
          <w:rFonts w:hint="eastAsia"/>
        </w:rPr>
        <w:t>年第</w:t>
      </w:r>
      <w:r>
        <w:t>16</w:t>
      </w:r>
      <w:r>
        <w:rPr>
          <w:rFonts w:hint="eastAsia"/>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t xml:space="preserve">8. </w:t>
      </w:r>
      <w:r>
        <w:rPr>
          <w:rFonts w:hint="eastAsia"/>
        </w:rPr>
        <w:t>询问与质疑”的相关规定，以书面形式向采购人提出质疑，否则视为认同招标文件中关于节能产品政府采购强制采购产品范围的划定。</w:t>
      </w:r>
    </w:p>
    <w:tbl>
      <w:tblPr>
        <w:tblStyle w:val="15"/>
        <w:tblW w:w="8520" w:type="dxa"/>
        <w:jc w:val="center"/>
        <w:tblLayout w:type="fixed"/>
        <w:tblCellMar>
          <w:top w:w="0" w:type="dxa"/>
          <w:left w:w="108" w:type="dxa"/>
          <w:bottom w:w="0" w:type="dxa"/>
          <w:right w:w="108" w:type="dxa"/>
        </w:tblCellMar>
      </w:tblPr>
      <w:tblGrid>
        <w:gridCol w:w="816"/>
        <w:gridCol w:w="1276"/>
        <w:gridCol w:w="709"/>
        <w:gridCol w:w="5719"/>
      </w:tblGrid>
      <w:tr w14:paraId="6F3DC4E4">
        <w:tblPrEx>
          <w:tblCellMar>
            <w:top w:w="0" w:type="dxa"/>
            <w:left w:w="108" w:type="dxa"/>
            <w:bottom w:w="0" w:type="dxa"/>
            <w:right w:w="108" w:type="dxa"/>
          </w:tblCellMar>
        </w:tblPrEx>
        <w:trPr>
          <w:tblHeader/>
          <w:jc w:val="center"/>
        </w:trPr>
        <w:tc>
          <w:tcPr>
            <w:tcW w:w="816" w:type="dxa"/>
            <w:tcBorders>
              <w:top w:val="single" w:color="auto" w:sz="8" w:space="0"/>
              <w:left w:val="single" w:color="auto" w:sz="8" w:space="0"/>
              <w:bottom w:val="single" w:color="auto" w:sz="8" w:space="0"/>
              <w:right w:val="single" w:color="auto" w:sz="8" w:space="0"/>
            </w:tcBorders>
            <w:vAlign w:val="center"/>
          </w:tcPr>
          <w:p w14:paraId="6B6A3457">
            <w:r>
              <w:rPr>
                <w:rFonts w:hint="eastAsia"/>
              </w:rPr>
              <w:t>序号</w:t>
            </w:r>
          </w:p>
        </w:tc>
        <w:tc>
          <w:tcPr>
            <w:tcW w:w="1276" w:type="dxa"/>
            <w:tcBorders>
              <w:top w:val="single" w:color="auto" w:sz="8" w:space="0"/>
              <w:left w:val="nil"/>
              <w:bottom w:val="single" w:color="auto" w:sz="8" w:space="0"/>
              <w:right w:val="single" w:color="auto" w:sz="8" w:space="0"/>
            </w:tcBorders>
            <w:vAlign w:val="center"/>
          </w:tcPr>
          <w:p w14:paraId="6466D707">
            <w:r>
              <w:rPr>
                <w:rFonts w:hint="eastAsia"/>
              </w:rPr>
              <w:t>标的名称</w:t>
            </w:r>
          </w:p>
        </w:tc>
        <w:tc>
          <w:tcPr>
            <w:tcW w:w="709" w:type="dxa"/>
            <w:tcBorders>
              <w:top w:val="single" w:color="auto" w:sz="8" w:space="0"/>
              <w:left w:val="nil"/>
              <w:bottom w:val="single" w:color="auto" w:sz="8" w:space="0"/>
              <w:right w:val="single" w:color="auto" w:sz="8" w:space="0"/>
            </w:tcBorders>
            <w:vAlign w:val="center"/>
          </w:tcPr>
          <w:p w14:paraId="58541743">
            <w:r>
              <w:rPr>
                <w:rFonts w:hint="eastAsia"/>
              </w:rPr>
              <w:t>数量</w:t>
            </w:r>
          </w:p>
        </w:tc>
        <w:tc>
          <w:tcPr>
            <w:tcW w:w="5719" w:type="dxa"/>
            <w:tcBorders>
              <w:top w:val="single" w:color="auto" w:sz="8" w:space="0"/>
              <w:left w:val="nil"/>
              <w:bottom w:val="single" w:color="auto" w:sz="8" w:space="0"/>
              <w:right w:val="single" w:color="auto" w:sz="8" w:space="0"/>
            </w:tcBorders>
            <w:vAlign w:val="center"/>
          </w:tcPr>
          <w:p w14:paraId="2D0D3883">
            <w:r>
              <w:rPr>
                <w:rFonts w:hint="eastAsia"/>
              </w:rPr>
              <w:t>需求条款</w:t>
            </w:r>
          </w:p>
        </w:tc>
      </w:tr>
      <w:tr w14:paraId="2864DCD4">
        <w:tblPrEx>
          <w:tblCellMar>
            <w:top w:w="0" w:type="dxa"/>
            <w:left w:w="108" w:type="dxa"/>
            <w:bottom w:w="0" w:type="dxa"/>
            <w:right w:w="108" w:type="dxa"/>
          </w:tblCellMar>
        </w:tblPrEx>
        <w:trPr>
          <w:jc w:val="center"/>
        </w:trPr>
        <w:tc>
          <w:tcPr>
            <w:tcW w:w="816" w:type="dxa"/>
            <w:tcBorders>
              <w:top w:val="single" w:color="auto" w:sz="8" w:space="0"/>
              <w:left w:val="single" w:color="auto" w:sz="8" w:space="0"/>
              <w:bottom w:val="single" w:color="auto" w:sz="8" w:space="0"/>
              <w:right w:val="single" w:color="auto" w:sz="8" w:space="0"/>
            </w:tcBorders>
            <w:vAlign w:val="center"/>
          </w:tcPr>
          <w:p w14:paraId="2FB74DB9">
            <w:r>
              <w:t>1</w:t>
            </w:r>
          </w:p>
        </w:tc>
        <w:tc>
          <w:tcPr>
            <w:tcW w:w="1276" w:type="dxa"/>
            <w:tcBorders>
              <w:top w:val="single" w:color="auto" w:sz="8" w:space="0"/>
              <w:left w:val="nil"/>
              <w:bottom w:val="single" w:color="auto" w:sz="8" w:space="0"/>
              <w:right w:val="single" w:color="auto" w:sz="8" w:space="0"/>
            </w:tcBorders>
            <w:vAlign w:val="center"/>
          </w:tcPr>
          <w:p w14:paraId="262D8574">
            <w:r>
              <w:rPr>
                <w:rFonts w:hint="eastAsia"/>
              </w:rPr>
              <w:t>无人机机场</w:t>
            </w:r>
          </w:p>
        </w:tc>
        <w:tc>
          <w:tcPr>
            <w:tcW w:w="709" w:type="dxa"/>
            <w:tcBorders>
              <w:top w:val="single" w:color="auto" w:sz="8" w:space="0"/>
              <w:left w:val="nil"/>
              <w:bottom w:val="single" w:color="auto" w:sz="8" w:space="0"/>
              <w:right w:val="single" w:color="auto" w:sz="8" w:space="0"/>
            </w:tcBorders>
            <w:vAlign w:val="center"/>
          </w:tcPr>
          <w:p w14:paraId="3B65856A">
            <w:pPr>
              <w:rPr>
                <w:rFonts w:hint="eastAsia"/>
              </w:rPr>
            </w:pPr>
            <w:r>
              <w:rPr>
                <w:rFonts w:hint="eastAsia"/>
              </w:rPr>
              <w:t>2套</w:t>
            </w:r>
          </w:p>
        </w:tc>
        <w:tc>
          <w:tcPr>
            <w:tcW w:w="5719" w:type="dxa"/>
            <w:tcBorders>
              <w:top w:val="single" w:color="auto" w:sz="8" w:space="0"/>
              <w:left w:val="nil"/>
              <w:bottom w:val="single" w:color="auto" w:sz="8" w:space="0"/>
              <w:right w:val="single" w:color="auto" w:sz="8" w:space="0"/>
            </w:tcBorders>
            <w:vAlign w:val="center"/>
          </w:tcPr>
          <w:p w14:paraId="59F464A3">
            <w:pPr>
              <w:rPr>
                <w:rFonts w:hint="eastAsia"/>
              </w:rPr>
            </w:pPr>
            <w:r>
              <w:rPr>
                <w:rFonts w:hint="eastAsia"/>
              </w:rPr>
              <w:t>1.无人机机场配置清单</w:t>
            </w:r>
          </w:p>
          <w:p w14:paraId="0FC5B91A">
            <w:pPr>
              <w:rPr>
                <w:rFonts w:hint="eastAsia"/>
              </w:rPr>
            </w:pPr>
            <w:r>
              <w:rPr>
                <w:rFonts w:hint="eastAsia"/>
              </w:rPr>
              <w:t>1.1.多旋翼无人机：四旋翼，数量≥1。</w:t>
            </w:r>
          </w:p>
          <w:p w14:paraId="2F5AE5E6">
            <w:pPr>
              <w:rPr>
                <w:rFonts w:hint="eastAsia"/>
              </w:rPr>
            </w:pPr>
            <w:r>
              <w:rPr>
                <w:rFonts w:hint="eastAsia"/>
              </w:rPr>
              <w:t>1.2.机场：数量≥1。</w:t>
            </w:r>
          </w:p>
          <w:p w14:paraId="4D327F05">
            <w:pPr>
              <w:rPr>
                <w:rFonts w:hint="eastAsia"/>
              </w:rPr>
            </w:pPr>
            <w:r>
              <w:rPr>
                <w:rFonts w:hint="eastAsia"/>
              </w:rPr>
              <w:t>1.3.无人机挂载可见光吊舱数：≥1个。</w:t>
            </w:r>
          </w:p>
          <w:p w14:paraId="253FD42F">
            <w:pPr>
              <w:rPr>
                <w:rFonts w:hint="eastAsia"/>
              </w:rPr>
            </w:pPr>
            <w:r>
              <w:rPr>
                <w:rFonts w:hint="eastAsia"/>
              </w:rPr>
              <w:t>1.4.无人机挂载红外吊舱：≥1个。</w:t>
            </w:r>
          </w:p>
          <w:p w14:paraId="1CBBE219">
            <w:pPr>
              <w:rPr>
                <w:rFonts w:hint="eastAsia"/>
              </w:rPr>
            </w:pPr>
            <w:r>
              <w:rPr>
                <w:rFonts w:hint="eastAsia"/>
              </w:rPr>
              <w:t>1.5.无人机电池：≥4块。</w:t>
            </w:r>
          </w:p>
          <w:p w14:paraId="6EDD9672">
            <w:pPr>
              <w:rPr>
                <w:rFonts w:hint="eastAsia"/>
              </w:rPr>
            </w:pPr>
            <w:r>
              <w:rPr>
                <w:rFonts w:hint="eastAsia"/>
              </w:rPr>
              <w:t>2.多旋翼无人机参数</w:t>
            </w:r>
          </w:p>
          <w:p w14:paraId="45E18A8D">
            <w:pPr>
              <w:rPr>
                <w:rFonts w:hint="eastAsia"/>
              </w:rPr>
            </w:pPr>
            <w:r>
              <w:rPr>
                <w:rFonts w:hint="eastAsia"/>
              </w:rPr>
              <w:t>2.1.轴距：≤530mm。</w:t>
            </w:r>
          </w:p>
          <w:p w14:paraId="788D15DE">
            <w:pPr>
              <w:rPr>
                <w:rFonts w:hint="eastAsia"/>
              </w:rPr>
            </w:pPr>
            <w:r>
              <w:rPr>
                <w:rFonts w:hint="eastAsia"/>
              </w:rPr>
              <w:t>2.2.机身重量（含电池、桨叶）：≤2000g。</w:t>
            </w:r>
          </w:p>
          <w:p w14:paraId="578CCCE6">
            <w:pPr>
              <w:rPr>
                <w:rFonts w:hint="eastAsia"/>
              </w:rPr>
            </w:pPr>
            <w:r>
              <w:rPr>
                <w:rFonts w:hint="eastAsia"/>
              </w:rPr>
              <w:t>2.3.最大飞行时长：≥45min。</w:t>
            </w:r>
          </w:p>
          <w:p w14:paraId="4F9D7915">
            <w:pPr>
              <w:rPr>
                <w:rFonts w:hint="eastAsia"/>
              </w:rPr>
            </w:pPr>
            <w:r>
              <w:rPr>
                <w:rFonts w:hint="eastAsia"/>
              </w:rPr>
              <w:t>2.4.最大飞行半径：≥7km。</w:t>
            </w:r>
          </w:p>
          <w:p w14:paraId="673AF930">
            <w:pPr>
              <w:rPr>
                <w:rFonts w:hint="eastAsia"/>
              </w:rPr>
            </w:pPr>
            <w:r>
              <w:rPr>
                <w:rFonts w:hint="eastAsia"/>
              </w:rPr>
              <w:t>2.5.工作环境温度范围：≥-25 ℃~50℃。</w:t>
            </w:r>
          </w:p>
          <w:p w14:paraId="5C76891E">
            <w:pPr>
              <w:rPr>
                <w:rFonts w:hint="eastAsia"/>
              </w:rPr>
            </w:pPr>
            <w:r>
              <w:rPr>
                <w:rFonts w:hint="eastAsia"/>
              </w:rPr>
              <w:t>2.6.抗电磁干扰等级A级。</w:t>
            </w:r>
          </w:p>
          <w:p w14:paraId="4A772634">
            <w:pPr>
              <w:rPr>
                <w:rFonts w:hint="eastAsia"/>
              </w:rPr>
            </w:pPr>
            <w:r>
              <w:rPr>
                <w:rFonts w:hint="eastAsia"/>
              </w:rPr>
              <w:t>2.7.最大可承受风速：≥10m/s。</w:t>
            </w:r>
          </w:p>
          <w:p w14:paraId="58017EB8">
            <w:pPr>
              <w:rPr>
                <w:rFonts w:hint="eastAsia"/>
              </w:rPr>
            </w:pPr>
            <w:r>
              <w:rPr>
                <w:rFonts w:hint="eastAsia"/>
              </w:rPr>
              <w:t xml:space="preserve">2.8.最大飞行海拔高度：≥5000m。 </w:t>
            </w:r>
          </w:p>
          <w:p w14:paraId="4C672CEA">
            <w:pPr>
              <w:rPr>
                <w:rFonts w:hint="eastAsia"/>
              </w:rPr>
            </w:pPr>
            <w:r>
              <w:rPr>
                <w:rFonts w:hint="eastAsia"/>
              </w:rPr>
              <w:t>2.9.飞行器具备RTK 位置精度，无人机RTK位置精度（水平方向）优于1cm+1ppm；无人机RTK位置精度（垂直方向）优于1.5cm+1ppm。</w:t>
            </w:r>
          </w:p>
          <w:p w14:paraId="2D32DF35">
            <w:pPr>
              <w:rPr>
                <w:rFonts w:hint="eastAsia"/>
              </w:rPr>
            </w:pPr>
            <w:r>
              <w:rPr>
                <w:rFonts w:hint="eastAsia"/>
              </w:rPr>
              <w:t>2.10.自主避障：具有自主避障功能。</w:t>
            </w:r>
          </w:p>
          <w:p w14:paraId="13A9B1B3">
            <w:pPr>
              <w:rPr>
                <w:rFonts w:hint="eastAsia"/>
              </w:rPr>
            </w:pPr>
            <w:r>
              <w:rPr>
                <w:rFonts w:hint="eastAsia"/>
              </w:rPr>
              <w:t xml:space="preserve">2.11.无人机能源补给模块：采用充电模块或通过自动更换电池的方式实现快速补能。 </w:t>
            </w:r>
          </w:p>
          <w:p w14:paraId="7012D167">
            <w:pPr>
              <w:rPr>
                <w:rFonts w:hint="eastAsia"/>
              </w:rPr>
            </w:pPr>
            <w:r>
              <w:rPr>
                <w:rFonts w:hint="eastAsia"/>
              </w:rPr>
              <w:t>2.12.实时图传质量：≥720p@30fps。</w:t>
            </w:r>
          </w:p>
          <w:p w14:paraId="1CF85129">
            <w:pPr>
              <w:rPr>
                <w:rFonts w:hint="eastAsia"/>
              </w:rPr>
            </w:pPr>
            <w:r>
              <w:rPr>
                <w:rFonts w:hint="eastAsia"/>
              </w:rPr>
              <w:t>3、机场参数</w:t>
            </w:r>
          </w:p>
          <w:p w14:paraId="7D4E455E">
            <w:pPr>
              <w:rPr>
                <w:rFonts w:hint="eastAsia"/>
              </w:rPr>
            </w:pPr>
            <w:r>
              <w:rPr>
                <w:rFonts w:hint="eastAsia"/>
              </w:rPr>
              <w:t>3.1.尺寸（长×宽×高）：≤1m×1m×1.5m。</w:t>
            </w:r>
          </w:p>
          <w:p w14:paraId="3EC81F2F">
            <w:pPr>
              <w:rPr>
                <w:rFonts w:hint="eastAsia"/>
              </w:rPr>
            </w:pPr>
            <w:r>
              <w:rPr>
                <w:rFonts w:hint="eastAsia"/>
              </w:rPr>
              <w:t>3.2.机场重量：≤170kg。</w:t>
            </w:r>
          </w:p>
          <w:p w14:paraId="1E61279E">
            <w:pPr>
              <w:rPr>
                <w:rFonts w:hint="eastAsia"/>
              </w:rPr>
            </w:pPr>
            <w:r>
              <w:rPr>
                <w:rFonts w:hint="eastAsia"/>
              </w:rPr>
              <w:t>3.3.防护等级：≥IP54。</w:t>
            </w:r>
          </w:p>
          <w:p w14:paraId="10398E33">
            <w:pPr>
              <w:rPr>
                <w:rFonts w:hint="eastAsia"/>
              </w:rPr>
            </w:pPr>
            <w:r>
              <w:rPr>
                <w:rFonts w:hint="eastAsia"/>
              </w:rPr>
              <w:t>3.4.UPS：≥4h。</w:t>
            </w:r>
          </w:p>
          <w:p w14:paraId="0B10FE0B">
            <w:pPr>
              <w:rPr>
                <w:rFonts w:hint="eastAsia"/>
              </w:rPr>
            </w:pPr>
            <w:r>
              <w:rPr>
                <w:rFonts w:hint="eastAsia"/>
              </w:rPr>
              <w:t>3.5.工作温度范围：≥-25℃～65℃。</w:t>
            </w:r>
          </w:p>
          <w:p w14:paraId="25EE925C">
            <w:pPr>
              <w:rPr>
                <w:rFonts w:hint="eastAsia"/>
              </w:rPr>
            </w:pPr>
            <w:r>
              <w:rPr>
                <w:rFonts w:hint="eastAsia"/>
              </w:rPr>
              <w:t>3.6.温湿度控制：机场内部温度宜应控制在0℃～35℃内，相对湿度控制在45%~60%。</w:t>
            </w:r>
          </w:p>
          <w:p w14:paraId="4C71AD43">
            <w:pPr>
              <w:rPr>
                <w:rFonts w:hint="eastAsia"/>
              </w:rPr>
            </w:pPr>
            <w:r>
              <w:rPr>
                <w:rFonts w:hint="eastAsia"/>
              </w:rPr>
              <w:t>3.7.无人机能源管理终端：具有无人机智能供电柜，支持自动补能，可采用充电或换电方式。</w:t>
            </w:r>
          </w:p>
          <w:p w14:paraId="4010B503">
            <w:pPr>
              <w:rPr>
                <w:rFonts w:hint="eastAsia"/>
              </w:rPr>
            </w:pPr>
            <w:r>
              <w:rPr>
                <w:rFonts w:hint="eastAsia"/>
              </w:rPr>
              <w:t>3.8.通讯系统：</w:t>
            </w:r>
          </w:p>
          <w:p w14:paraId="5BFD0D7A">
            <w:pPr>
              <w:rPr>
                <w:rFonts w:hint="eastAsia"/>
              </w:rPr>
            </w:pPr>
            <w:r>
              <w:rPr>
                <w:rFonts w:hint="eastAsia"/>
              </w:rPr>
              <w:t>3.8.1.通讯传输链路应支持4G/5G全频段，控制距离和图传距离应无限制。</w:t>
            </w:r>
          </w:p>
          <w:p w14:paraId="15FAF5E9">
            <w:pPr>
              <w:rPr>
                <w:rFonts w:hint="eastAsia"/>
              </w:rPr>
            </w:pPr>
            <w:r>
              <w:rPr>
                <w:rFonts w:hint="eastAsia"/>
              </w:rPr>
              <w:t>3.8.2.通讯传输链路应支持微波图传通讯，控制距离和图传距离应≥15km。</w:t>
            </w:r>
          </w:p>
          <w:p w14:paraId="57B8B765">
            <w:pPr>
              <w:rPr>
                <w:rFonts w:hint="eastAsia"/>
              </w:rPr>
            </w:pPr>
            <w:r>
              <w:rPr>
                <w:rFonts w:hint="eastAsia"/>
              </w:rPr>
              <w:t>3.8.3.通讯传输链路应支持双链路互为备份和双链路无感自动切换功能。</w:t>
            </w:r>
          </w:p>
          <w:p w14:paraId="64609008">
            <w:pPr>
              <w:rPr>
                <w:rFonts w:hint="eastAsia"/>
              </w:rPr>
            </w:pPr>
            <w:r>
              <w:rPr>
                <w:rFonts w:hint="eastAsia"/>
              </w:rPr>
              <w:t>3.9.定位方式：支持北斗定位。</w:t>
            </w:r>
          </w:p>
          <w:p w14:paraId="678263C9">
            <w:pPr>
              <w:rPr>
                <w:rFonts w:hint="eastAsia"/>
              </w:rPr>
            </w:pPr>
            <w:r>
              <w:rPr>
                <w:rFonts w:hint="eastAsia"/>
              </w:rPr>
              <w:t>3.10.气象监测：气象监测装置应至少包含风速、环境温湿度、降雨参数监测。</w:t>
            </w:r>
          </w:p>
          <w:p w14:paraId="103B10E8">
            <w:pPr>
              <w:rPr>
                <w:rFonts w:hint="eastAsia"/>
              </w:rPr>
            </w:pPr>
            <w:r>
              <w:rPr>
                <w:rFonts w:hint="eastAsia"/>
              </w:rPr>
              <w:t>3.11.抗电磁干扰等级：A级。</w:t>
            </w:r>
          </w:p>
          <w:p w14:paraId="45044390">
            <w:pPr>
              <w:rPr>
                <w:rFonts w:hint="eastAsia"/>
              </w:rPr>
            </w:pPr>
            <w:r>
              <w:rPr>
                <w:rFonts w:hint="eastAsia"/>
              </w:rPr>
              <w:t>3.12.集群化作业：系统支持多机同步作业、蛙跳、对飞等集群化作业。</w:t>
            </w:r>
          </w:p>
          <w:p w14:paraId="4FA0B664">
            <w:pPr>
              <w:rPr>
                <w:rFonts w:hint="eastAsia"/>
              </w:rPr>
            </w:pPr>
            <w:r>
              <w:rPr>
                <w:rFonts w:hint="eastAsia"/>
              </w:rPr>
              <w:t>4.多旋翼无人机挂载可见光吊舱参数</w:t>
            </w:r>
          </w:p>
          <w:p w14:paraId="6381F451">
            <w:pPr>
              <w:rPr>
                <w:rFonts w:hint="eastAsia"/>
              </w:rPr>
            </w:pPr>
            <w:r>
              <w:rPr>
                <w:rFonts w:hint="eastAsia"/>
              </w:rPr>
              <w:t>4.1.尺寸：≤100mm×100mm×100mm。</w:t>
            </w:r>
          </w:p>
          <w:p w14:paraId="0B86A70A">
            <w:pPr>
              <w:rPr>
                <w:rFonts w:hint="eastAsia"/>
              </w:rPr>
            </w:pPr>
            <w:r>
              <w:rPr>
                <w:rFonts w:hint="eastAsia"/>
              </w:rPr>
              <w:t>4.2.重量：≤190g。</w:t>
            </w:r>
          </w:p>
          <w:p w14:paraId="47C2D56B">
            <w:pPr>
              <w:rPr>
                <w:rFonts w:hint="eastAsia"/>
              </w:rPr>
            </w:pPr>
            <w:r>
              <w:rPr>
                <w:rFonts w:hint="eastAsia"/>
              </w:rPr>
              <w:t>4.3.图像存储格式：JPEG或PNG。</w:t>
            </w:r>
          </w:p>
          <w:p w14:paraId="188238D9">
            <w:pPr>
              <w:rPr>
                <w:rFonts w:hint="eastAsia"/>
              </w:rPr>
            </w:pPr>
            <w:r>
              <w:rPr>
                <w:rFonts w:hint="eastAsia"/>
              </w:rPr>
              <w:t>4.4.视频实时分辨率：≥1920×1080 @25fps。</w:t>
            </w:r>
          </w:p>
          <w:p w14:paraId="56CBA18A">
            <w:pPr>
              <w:rPr>
                <w:rFonts w:hint="eastAsia"/>
              </w:rPr>
            </w:pPr>
            <w:r>
              <w:rPr>
                <w:rFonts w:hint="eastAsia"/>
              </w:rPr>
              <w:t>4.5.图像分辨率：≥2000万像素。</w:t>
            </w:r>
          </w:p>
          <w:p w14:paraId="5D011AA0">
            <w:pPr>
              <w:rPr>
                <w:rFonts w:hint="eastAsia"/>
              </w:rPr>
            </w:pPr>
            <w:r>
              <w:rPr>
                <w:rFonts w:hint="eastAsia"/>
              </w:rPr>
              <w:t>4.6.可见光相机数字变焦：≥30倍。</w:t>
            </w:r>
          </w:p>
          <w:p w14:paraId="0E6750C2">
            <w:pPr>
              <w:rPr>
                <w:rFonts w:hint="eastAsia"/>
              </w:rPr>
            </w:pPr>
            <w:r>
              <w:rPr>
                <w:rFonts w:hint="eastAsia"/>
              </w:rPr>
              <w:t>4.7.支持存储卡类型：支持≥128GB存储卡。</w:t>
            </w:r>
          </w:p>
          <w:p w14:paraId="2C91D3C8">
            <w:pPr>
              <w:rPr>
                <w:rFonts w:hint="eastAsia"/>
              </w:rPr>
            </w:pPr>
            <w:r>
              <w:rPr>
                <w:rFonts w:hint="eastAsia"/>
              </w:rPr>
              <w:t>4.8.云台角度抖动量：≤±0.01°。</w:t>
            </w:r>
          </w:p>
          <w:p w14:paraId="7176670F">
            <w:pPr>
              <w:rPr>
                <w:rFonts w:hint="eastAsia"/>
              </w:rPr>
            </w:pPr>
            <w:r>
              <w:rPr>
                <w:rFonts w:hint="eastAsia"/>
              </w:rPr>
              <w:t>4.9.云台可控转动范围： 优于俯仰-90°至+30°。</w:t>
            </w:r>
          </w:p>
          <w:p w14:paraId="665CAE9F">
            <w:pPr>
              <w:rPr>
                <w:rFonts w:hint="eastAsia"/>
              </w:rPr>
            </w:pPr>
            <w:r>
              <w:rPr>
                <w:rFonts w:hint="eastAsia"/>
              </w:rPr>
              <w:t>5.多旋翼无人机挂载红外吊舱参数</w:t>
            </w:r>
          </w:p>
          <w:p w14:paraId="0CA3F37D">
            <w:pPr>
              <w:rPr>
                <w:rFonts w:hint="eastAsia"/>
              </w:rPr>
            </w:pPr>
            <w:r>
              <w:rPr>
                <w:rFonts w:hint="eastAsia"/>
              </w:rPr>
              <w:t>5.1.尺寸：≤100mm×100mm×100mm。</w:t>
            </w:r>
          </w:p>
          <w:p w14:paraId="08C0C134">
            <w:pPr>
              <w:rPr>
                <w:rFonts w:hint="eastAsia"/>
              </w:rPr>
            </w:pPr>
            <w:r>
              <w:rPr>
                <w:rFonts w:hint="eastAsia"/>
              </w:rPr>
              <w:t>5.2.重量：≤190g。</w:t>
            </w:r>
          </w:p>
          <w:p w14:paraId="65C0A39B">
            <w:pPr>
              <w:rPr>
                <w:rFonts w:hint="eastAsia"/>
              </w:rPr>
            </w:pPr>
            <w:r>
              <w:rPr>
                <w:rFonts w:hint="eastAsia"/>
              </w:rPr>
              <w:t>5.3.热成像相机成像像素：≥640×480。</w:t>
            </w:r>
          </w:p>
          <w:p w14:paraId="2A516899">
            <w:pPr>
              <w:rPr>
                <w:rFonts w:hint="eastAsia"/>
              </w:rPr>
            </w:pPr>
            <w:r>
              <w:rPr>
                <w:rFonts w:hint="eastAsia"/>
              </w:rPr>
              <w:t>5.4.测温范围：-20℃ ~ +150℃。</w:t>
            </w:r>
          </w:p>
          <w:p w14:paraId="10266FA8">
            <w:pPr>
              <w:rPr>
                <w:rFonts w:hint="eastAsia"/>
              </w:rPr>
            </w:pPr>
            <w:r>
              <w:rPr>
                <w:rFonts w:hint="eastAsia"/>
              </w:rPr>
              <w:t>5.5.测温精度：≤±2℃或±2%量程。</w:t>
            </w:r>
          </w:p>
          <w:p w14:paraId="2D962ABE">
            <w:pPr>
              <w:rPr>
                <w:rFonts w:hint="eastAsia"/>
              </w:rPr>
            </w:pPr>
            <w:r>
              <w:rPr>
                <w:rFonts w:hint="eastAsia"/>
              </w:rPr>
              <w:t>5.6.云台角度抖动量：≤±0.01°。</w:t>
            </w:r>
          </w:p>
          <w:p w14:paraId="74F28307">
            <w:pPr>
              <w:rPr>
                <w:rFonts w:hint="eastAsia"/>
              </w:rPr>
            </w:pPr>
            <w:r>
              <w:rPr>
                <w:rFonts w:hint="eastAsia"/>
              </w:rPr>
              <w:t>5.7.云台可控转动范围： 优于俯仰-90°至+30°。</w:t>
            </w:r>
          </w:p>
          <w:p w14:paraId="169992BD">
            <w:pPr>
              <w:rPr>
                <w:rFonts w:hint="eastAsia"/>
              </w:rPr>
            </w:pPr>
            <w:r>
              <w:rPr>
                <w:rFonts w:hint="eastAsia"/>
              </w:rPr>
              <w:t>6.按用户需求进行安装部署。</w:t>
            </w:r>
          </w:p>
          <w:p w14:paraId="375A9076">
            <w:r>
              <w:rPr>
                <w:rFonts w:hint="eastAsia"/>
              </w:rPr>
              <w:t>7.提供平台或其他方式对此机场实现使用管理。</w:t>
            </w:r>
          </w:p>
        </w:tc>
      </w:tr>
      <w:tr w14:paraId="09FA19EB">
        <w:tblPrEx>
          <w:tblCellMar>
            <w:top w:w="0" w:type="dxa"/>
            <w:left w:w="108" w:type="dxa"/>
            <w:bottom w:w="0" w:type="dxa"/>
            <w:right w:w="108" w:type="dxa"/>
          </w:tblCellMar>
        </w:tblPrEx>
        <w:trPr>
          <w:jc w:val="center"/>
        </w:trPr>
        <w:tc>
          <w:tcPr>
            <w:tcW w:w="816" w:type="dxa"/>
            <w:tcBorders>
              <w:top w:val="single" w:color="auto" w:sz="8" w:space="0"/>
              <w:left w:val="single" w:color="auto" w:sz="8" w:space="0"/>
              <w:bottom w:val="single" w:color="auto" w:sz="8" w:space="0"/>
              <w:right w:val="single" w:color="auto" w:sz="8" w:space="0"/>
            </w:tcBorders>
            <w:vAlign w:val="center"/>
          </w:tcPr>
          <w:p w14:paraId="40788250">
            <w:r>
              <w:t>2</w:t>
            </w:r>
          </w:p>
        </w:tc>
        <w:tc>
          <w:tcPr>
            <w:tcW w:w="1276" w:type="dxa"/>
            <w:tcBorders>
              <w:top w:val="single" w:color="auto" w:sz="8" w:space="0"/>
              <w:left w:val="nil"/>
              <w:bottom w:val="single" w:color="auto" w:sz="8" w:space="0"/>
              <w:right w:val="single" w:color="auto" w:sz="8" w:space="0"/>
            </w:tcBorders>
            <w:vAlign w:val="center"/>
          </w:tcPr>
          <w:p w14:paraId="6A2C13F9">
            <w:r>
              <w:rPr>
                <w:rFonts w:hint="eastAsia"/>
              </w:rPr>
              <w:t>5G布控球</w:t>
            </w:r>
          </w:p>
        </w:tc>
        <w:tc>
          <w:tcPr>
            <w:tcW w:w="709" w:type="dxa"/>
            <w:tcBorders>
              <w:top w:val="single" w:color="auto" w:sz="8" w:space="0"/>
              <w:left w:val="nil"/>
              <w:bottom w:val="single" w:color="auto" w:sz="8" w:space="0"/>
              <w:right w:val="single" w:color="auto" w:sz="8" w:space="0"/>
            </w:tcBorders>
            <w:vAlign w:val="center"/>
          </w:tcPr>
          <w:p w14:paraId="38071A4A">
            <w:r>
              <w:t>1</w:t>
            </w:r>
            <w:r>
              <w:rPr>
                <w:rFonts w:hint="eastAsia"/>
              </w:rPr>
              <w:t>套</w:t>
            </w:r>
          </w:p>
        </w:tc>
        <w:tc>
          <w:tcPr>
            <w:tcW w:w="5719" w:type="dxa"/>
            <w:tcBorders>
              <w:top w:val="single" w:color="auto" w:sz="8" w:space="0"/>
              <w:left w:val="nil"/>
              <w:bottom w:val="single" w:color="auto" w:sz="8" w:space="0"/>
              <w:right w:val="single" w:color="auto" w:sz="8" w:space="0"/>
            </w:tcBorders>
            <w:vAlign w:val="center"/>
          </w:tcPr>
          <w:p w14:paraId="436007AB">
            <w:pPr>
              <w:rPr>
                <w:rFonts w:hint="eastAsia"/>
              </w:rPr>
            </w:pPr>
            <w:r>
              <w:rPr>
                <w:rFonts w:hint="eastAsia"/>
              </w:rPr>
              <w:t>1.整体结构：一体化结构设计，集成高清云台摄像机、无线编码器、大容量电池、卫星定位、激光灯等模块，具有手提把手设计；</w:t>
            </w:r>
          </w:p>
          <w:p w14:paraId="5612FD65">
            <w:pPr>
              <w:rPr>
                <w:rFonts w:hint="eastAsia"/>
              </w:rPr>
            </w:pPr>
            <w:r>
              <w:rPr>
                <w:rFonts w:hint="eastAsia"/>
              </w:rPr>
              <w:t>2.兼容性要求：可接入总队图像综合管理平台，图像可被管理平台调取，并支持双向语音对讲；</w:t>
            </w:r>
          </w:p>
          <w:p w14:paraId="318FE71B">
            <w:pPr>
              <w:rPr>
                <w:rFonts w:hint="eastAsia"/>
              </w:rPr>
            </w:pPr>
            <w:r>
              <w:rPr>
                <w:rFonts w:hint="eastAsia"/>
              </w:rPr>
              <w:t>3.支持GB/T28181-2022国标协议；</w:t>
            </w:r>
          </w:p>
          <w:p w14:paraId="78A1C15C">
            <w:pPr>
              <w:rPr>
                <w:rFonts w:hint="eastAsia"/>
              </w:rPr>
            </w:pPr>
            <w:r>
              <w:rPr>
                <w:rFonts w:hint="eastAsia"/>
              </w:rPr>
              <w:t>4.编码协议：支持H.264、H.265，支持G711、G722.1；</w:t>
            </w:r>
          </w:p>
          <w:p w14:paraId="7083DC5B">
            <w:pPr>
              <w:rPr>
                <w:rFonts w:hint="eastAsia"/>
              </w:rPr>
            </w:pPr>
            <w:r>
              <w:rPr>
                <w:rFonts w:hint="eastAsia"/>
              </w:rPr>
              <w:t>5.视频码流：支持1080P、720P、D1、VGA、CIF，帧率1-60帧可调，码率384kbps-6Mbps可调；</w:t>
            </w:r>
          </w:p>
          <w:p w14:paraId="0DA98BAB">
            <w:pPr>
              <w:rPr>
                <w:rFonts w:hint="eastAsia"/>
              </w:rPr>
            </w:pPr>
            <w:r>
              <w:rPr>
                <w:rFonts w:hint="eastAsia"/>
              </w:rPr>
              <w:t>6.摄像机机芯：高清机芯有效像素≥200万，CMOS≥1/2.8″；光学变倍≥30倍，数字变倍≥12倍；</w:t>
            </w:r>
          </w:p>
          <w:p w14:paraId="3C5FD54B">
            <w:pPr>
              <w:rPr>
                <w:rFonts w:hint="eastAsia"/>
              </w:rPr>
            </w:pPr>
            <w:r>
              <w:rPr>
                <w:rFonts w:hint="eastAsia"/>
              </w:rPr>
              <w:t>7.最低照度：彩色≤0.001lx（F1.6，AGC on，1/30s），黑白≤0.0001lx（F1.6，AGC on，1/3s）；</w:t>
            </w:r>
          </w:p>
          <w:p w14:paraId="43868499">
            <w:pPr>
              <w:rPr>
                <w:rFonts w:hint="eastAsia"/>
              </w:rPr>
            </w:pPr>
            <w:r>
              <w:rPr>
                <w:rFonts w:hint="eastAsia"/>
              </w:rPr>
              <w:t>8.支持镜头除雾功能；</w:t>
            </w:r>
          </w:p>
          <w:p w14:paraId="1A99C012">
            <w:pPr>
              <w:rPr>
                <w:rFonts w:hint="eastAsia"/>
              </w:rPr>
            </w:pPr>
            <w:r>
              <w:rPr>
                <w:rFonts w:hint="eastAsia"/>
              </w:rPr>
              <w:t>9.摄像机功能：自动聚焦、自动白平衡、数字宽动态等功能；</w:t>
            </w:r>
          </w:p>
          <w:p w14:paraId="176A27E4">
            <w:pPr>
              <w:rPr>
                <w:rFonts w:hint="eastAsia"/>
              </w:rPr>
            </w:pPr>
            <w:r>
              <w:rPr>
                <w:rFonts w:hint="eastAsia"/>
              </w:rPr>
              <w:t>10.夜视功能：激光或红外夜视距离≥150m；</w:t>
            </w:r>
          </w:p>
          <w:p w14:paraId="5E8915E4">
            <w:pPr>
              <w:rPr>
                <w:rFonts w:hint="eastAsia"/>
              </w:rPr>
            </w:pPr>
            <w:r>
              <w:rPr>
                <w:rFonts w:hint="eastAsia"/>
              </w:rPr>
              <w:t>11.摄像机云台：水平旋转范围360°，垂直旋转范围-30°~90°；</w:t>
            </w:r>
          </w:p>
          <w:p w14:paraId="4C19B148">
            <w:pPr>
              <w:rPr>
                <w:rFonts w:hint="eastAsia"/>
              </w:rPr>
            </w:pPr>
            <w:r>
              <w:rPr>
                <w:rFonts w:hint="eastAsia"/>
              </w:rPr>
              <w:t>12.网络模块：支持4G/5G网络模块（移动/联通/电信）；</w:t>
            </w:r>
          </w:p>
          <w:p w14:paraId="10B2EEC0">
            <w:pPr>
              <w:rPr>
                <w:rFonts w:hint="eastAsia"/>
              </w:rPr>
            </w:pPr>
            <w:r>
              <w:rPr>
                <w:rFonts w:hint="eastAsia"/>
              </w:rPr>
              <w:t>13.网络接口：1×4G全网通，1×5G全网通，1×WIFI，1×10/100M以太网口（航空插头转出）；</w:t>
            </w:r>
          </w:p>
          <w:p w14:paraId="3B7DFC30">
            <w:pPr>
              <w:rPr>
                <w:rFonts w:hint="eastAsia"/>
              </w:rPr>
            </w:pPr>
            <w:r>
              <w:rPr>
                <w:rFonts w:hint="eastAsia"/>
              </w:rPr>
              <w:t>14.其他接口：2×SIM卡插槽，2×TF卡插槽；内置蓝牙，支持蓝牙对讲，支持蓝牙锁定一个布控球；</w:t>
            </w:r>
          </w:p>
          <w:p w14:paraId="6B409F5E">
            <w:pPr>
              <w:rPr>
                <w:rFonts w:hint="eastAsia"/>
              </w:rPr>
            </w:pPr>
            <w:r>
              <w:rPr>
                <w:rFonts w:hint="eastAsia"/>
              </w:rPr>
              <w:t>15.卫星定位：内置北斗定位模块，可显示经纬度信息；</w:t>
            </w:r>
          </w:p>
          <w:p w14:paraId="292EC280">
            <w:pPr>
              <w:rPr>
                <w:rFonts w:hint="eastAsia"/>
              </w:rPr>
            </w:pPr>
            <w:r>
              <w:rPr>
                <w:rFonts w:hint="eastAsia"/>
              </w:rPr>
              <w:t>16.录像存储：支持双TF卡存储，单卡容量≥512G，支持本地抓拍和录像存储至TF卡中。支持TF卡热插拔；</w:t>
            </w:r>
          </w:p>
          <w:p w14:paraId="01E86AF7">
            <w:pPr>
              <w:rPr>
                <w:rFonts w:hint="eastAsia"/>
              </w:rPr>
            </w:pPr>
            <w:r>
              <w:rPr>
                <w:rFonts w:hint="eastAsia"/>
              </w:rPr>
              <w:t>17.状态显示：内置OLCD屏显示当前运行状态，显示4G/5G及信号强度、WIFI、有线、蓝牙、定位状态、对讲状态、TF卡、电池电量、视频编码格式、平台连接状态；OSD可调取显示，设备名称、时间、定位、蓝牙、网络、电量字符叠加；</w:t>
            </w:r>
          </w:p>
          <w:p w14:paraId="4C5C3DA0">
            <w:pPr>
              <w:rPr>
                <w:rFonts w:hint="eastAsia"/>
              </w:rPr>
            </w:pPr>
            <w:r>
              <w:rPr>
                <w:rFonts w:hint="eastAsia"/>
              </w:rPr>
              <w:t>18.供电电源：内置锂电池，工作续航时间≥8h；</w:t>
            </w:r>
          </w:p>
          <w:p w14:paraId="09B5104D">
            <w:pPr>
              <w:rPr>
                <w:rFonts w:hint="eastAsia"/>
              </w:rPr>
            </w:pPr>
            <w:r>
              <w:rPr>
                <w:rFonts w:hint="eastAsia"/>
              </w:rPr>
              <w:t>19.安装部署：磁力吸盘，支架支持壁装、吊装、杆装；</w:t>
            </w:r>
          </w:p>
          <w:p w14:paraId="023F170B">
            <w:pPr>
              <w:rPr>
                <w:rFonts w:hint="eastAsia"/>
              </w:rPr>
            </w:pPr>
            <w:r>
              <w:rPr>
                <w:rFonts w:hint="eastAsia"/>
              </w:rPr>
              <w:t>20.防护等级：≥IP67；</w:t>
            </w:r>
          </w:p>
          <w:p w14:paraId="4963B5E5">
            <w:pPr>
              <w:rPr>
                <w:rFonts w:hint="eastAsia"/>
              </w:rPr>
            </w:pPr>
            <w:r>
              <w:rPr>
                <w:rFonts w:hint="eastAsia"/>
              </w:rPr>
              <w:t>21.尺寸：≤170mm（直径）×290mm（高度）；</w:t>
            </w:r>
          </w:p>
          <w:p w14:paraId="1145F52D">
            <w:pPr>
              <w:rPr>
                <w:rFonts w:hint="eastAsia"/>
              </w:rPr>
            </w:pPr>
            <w:r>
              <w:rPr>
                <w:rFonts w:hint="eastAsia"/>
              </w:rPr>
              <w:t>22.工作温度：-35℃~+60℃；</w:t>
            </w:r>
          </w:p>
          <w:p w14:paraId="43DB87CE">
            <w:pPr>
              <w:rPr>
                <w:rFonts w:hint="eastAsia"/>
              </w:rPr>
            </w:pPr>
            <w:r>
              <w:rPr>
                <w:rFonts w:hint="eastAsia"/>
              </w:rPr>
              <w:t>23.重量：≤5.5kg；</w:t>
            </w:r>
          </w:p>
          <w:p w14:paraId="1CEB4D1D">
            <w:r>
              <w:rPr>
                <w:rFonts w:hint="eastAsia"/>
              </w:rPr>
              <w:t>24.配件包含：安全箱×1，接口线×1，三脚架固定圆盘×1，蓝牙耳机×1，有线手咪×1，车载充电器×1，天线×1。</w:t>
            </w:r>
          </w:p>
        </w:tc>
      </w:tr>
      <w:tr w14:paraId="6918C5D2">
        <w:tblPrEx>
          <w:tblCellMar>
            <w:top w:w="0" w:type="dxa"/>
            <w:left w:w="108" w:type="dxa"/>
            <w:bottom w:w="0" w:type="dxa"/>
            <w:right w:w="108" w:type="dxa"/>
          </w:tblCellMar>
        </w:tblPrEx>
        <w:trPr>
          <w:jc w:val="center"/>
        </w:trPr>
        <w:tc>
          <w:tcPr>
            <w:tcW w:w="816" w:type="dxa"/>
            <w:tcBorders>
              <w:top w:val="single" w:color="auto" w:sz="8" w:space="0"/>
              <w:left w:val="single" w:color="auto" w:sz="8" w:space="0"/>
              <w:bottom w:val="single" w:color="auto" w:sz="8" w:space="0"/>
              <w:right w:val="single" w:color="auto" w:sz="8" w:space="0"/>
            </w:tcBorders>
            <w:vAlign w:val="center"/>
          </w:tcPr>
          <w:p w14:paraId="5AC111AE">
            <w:r>
              <w:t>3</w:t>
            </w:r>
          </w:p>
        </w:tc>
        <w:tc>
          <w:tcPr>
            <w:tcW w:w="1276" w:type="dxa"/>
            <w:tcBorders>
              <w:top w:val="single" w:color="auto" w:sz="8" w:space="0"/>
              <w:left w:val="nil"/>
              <w:bottom w:val="single" w:color="auto" w:sz="8" w:space="0"/>
              <w:right w:val="single" w:color="auto" w:sz="8" w:space="0"/>
            </w:tcBorders>
            <w:vAlign w:val="center"/>
          </w:tcPr>
          <w:p w14:paraId="3BD01ABA">
            <w:r>
              <w:rPr>
                <w:rFonts w:hint="eastAsia"/>
              </w:rPr>
              <w:t>便携单兵</w:t>
            </w:r>
          </w:p>
        </w:tc>
        <w:tc>
          <w:tcPr>
            <w:tcW w:w="709" w:type="dxa"/>
            <w:tcBorders>
              <w:top w:val="single" w:color="auto" w:sz="8" w:space="0"/>
              <w:left w:val="nil"/>
              <w:bottom w:val="single" w:color="auto" w:sz="8" w:space="0"/>
              <w:right w:val="single" w:color="auto" w:sz="8" w:space="0"/>
            </w:tcBorders>
            <w:vAlign w:val="center"/>
          </w:tcPr>
          <w:p w14:paraId="399E153B">
            <w:r>
              <w:rPr>
                <w:rFonts w:hint="eastAsia"/>
              </w:rPr>
              <w:t>5套</w:t>
            </w:r>
          </w:p>
        </w:tc>
        <w:tc>
          <w:tcPr>
            <w:tcW w:w="5719" w:type="dxa"/>
            <w:tcBorders>
              <w:top w:val="single" w:color="auto" w:sz="8" w:space="0"/>
              <w:left w:val="nil"/>
              <w:bottom w:val="single" w:color="auto" w:sz="8" w:space="0"/>
              <w:right w:val="single" w:color="auto" w:sz="8" w:space="0"/>
            </w:tcBorders>
            <w:vAlign w:val="center"/>
          </w:tcPr>
          <w:p w14:paraId="79A95429">
            <w:pPr>
              <w:rPr>
                <w:rFonts w:hint="eastAsia"/>
              </w:rPr>
            </w:pPr>
            <w:r>
              <w:rPr>
                <w:rFonts w:hint="eastAsia"/>
              </w:rPr>
              <w:t>1.图传设备CPU核心数≥8核，内存≥4G；</w:t>
            </w:r>
          </w:p>
          <w:p w14:paraId="700EA606">
            <w:pPr>
              <w:rPr>
                <w:rFonts w:hint="eastAsia"/>
              </w:rPr>
            </w:pPr>
            <w:r>
              <w:rPr>
                <w:rFonts w:hint="eastAsia"/>
              </w:rPr>
              <w:t>2.厚度为6.9mm 至10mm，宽度为67mm 至 84 mm，存储容量≥128G，重量≤290g；</w:t>
            </w:r>
          </w:p>
          <w:p w14:paraId="7D041B34">
            <w:pPr>
              <w:rPr>
                <w:rFonts w:hint="eastAsia"/>
              </w:rPr>
            </w:pPr>
            <w:r>
              <w:rPr>
                <w:rFonts w:hint="eastAsia"/>
              </w:rPr>
              <w:t>3.支持5G网络；</w:t>
            </w:r>
          </w:p>
          <w:p w14:paraId="219490CE">
            <w:pPr>
              <w:rPr>
                <w:rFonts w:hint="eastAsia"/>
              </w:rPr>
            </w:pPr>
            <w:r>
              <w:rPr>
                <w:rFonts w:hint="eastAsia"/>
              </w:rPr>
              <w:t>4.防护等级：≥IP67防护等级；</w:t>
            </w:r>
          </w:p>
          <w:p w14:paraId="5B83EC80">
            <w:pPr>
              <w:rPr>
                <w:rFonts w:hint="eastAsia"/>
              </w:rPr>
            </w:pPr>
            <w:r>
              <w:rPr>
                <w:rFonts w:hint="eastAsia"/>
              </w:rPr>
              <w:t>5.后置摄像头≥4000万像素;</w:t>
            </w:r>
          </w:p>
          <w:p w14:paraId="26B78291">
            <w:r>
              <w:rPr>
                <w:rFonts w:hint="eastAsia"/>
              </w:rPr>
              <w:t>6.电池容量≥6000mAh。</w:t>
            </w:r>
          </w:p>
        </w:tc>
      </w:tr>
      <w:tr w14:paraId="1C01A423">
        <w:tblPrEx>
          <w:tblCellMar>
            <w:top w:w="0" w:type="dxa"/>
            <w:left w:w="108" w:type="dxa"/>
            <w:bottom w:w="0" w:type="dxa"/>
            <w:right w:w="108" w:type="dxa"/>
          </w:tblCellMar>
        </w:tblPrEx>
        <w:trPr>
          <w:jc w:val="center"/>
        </w:trPr>
        <w:tc>
          <w:tcPr>
            <w:tcW w:w="816" w:type="dxa"/>
            <w:tcBorders>
              <w:top w:val="single" w:color="auto" w:sz="8" w:space="0"/>
              <w:left w:val="single" w:color="auto" w:sz="8" w:space="0"/>
              <w:bottom w:val="single" w:color="auto" w:sz="8" w:space="0"/>
              <w:right w:val="single" w:color="auto" w:sz="8" w:space="0"/>
            </w:tcBorders>
            <w:vAlign w:val="center"/>
          </w:tcPr>
          <w:p w14:paraId="7669FEA0">
            <w:r>
              <w:t>4</w:t>
            </w:r>
          </w:p>
        </w:tc>
        <w:tc>
          <w:tcPr>
            <w:tcW w:w="1276" w:type="dxa"/>
            <w:tcBorders>
              <w:top w:val="single" w:color="auto" w:sz="8" w:space="0"/>
              <w:left w:val="nil"/>
              <w:bottom w:val="single" w:color="auto" w:sz="8" w:space="0"/>
              <w:right w:val="single" w:color="auto" w:sz="8" w:space="0"/>
            </w:tcBorders>
            <w:vAlign w:val="center"/>
          </w:tcPr>
          <w:p w14:paraId="5B5A2B32">
            <w:r>
              <w:rPr>
                <w:rFonts w:hint="eastAsia"/>
              </w:rPr>
              <w:t>三维扫描装备</w:t>
            </w:r>
          </w:p>
        </w:tc>
        <w:tc>
          <w:tcPr>
            <w:tcW w:w="709" w:type="dxa"/>
            <w:tcBorders>
              <w:top w:val="single" w:color="auto" w:sz="8" w:space="0"/>
              <w:left w:val="nil"/>
              <w:bottom w:val="single" w:color="auto" w:sz="8" w:space="0"/>
              <w:right w:val="single" w:color="auto" w:sz="8" w:space="0"/>
            </w:tcBorders>
            <w:vAlign w:val="center"/>
          </w:tcPr>
          <w:p w14:paraId="2D380CBC">
            <w:r>
              <w:rPr>
                <w:rFonts w:hint="eastAsia"/>
              </w:rPr>
              <w:t>2套</w:t>
            </w:r>
          </w:p>
        </w:tc>
        <w:tc>
          <w:tcPr>
            <w:tcW w:w="5719" w:type="dxa"/>
            <w:tcBorders>
              <w:top w:val="single" w:color="auto" w:sz="8" w:space="0"/>
              <w:left w:val="nil"/>
              <w:bottom w:val="single" w:color="auto" w:sz="8" w:space="0"/>
              <w:right w:val="single" w:color="auto" w:sz="8" w:space="0"/>
            </w:tcBorders>
            <w:vAlign w:val="center"/>
          </w:tcPr>
          <w:p w14:paraId="00C744A3">
            <w:pPr>
              <w:rPr>
                <w:rFonts w:hint="eastAsia"/>
              </w:rPr>
            </w:pPr>
            <w:r>
              <w:rPr>
                <w:rFonts w:hint="eastAsia"/>
              </w:rPr>
              <w:t>1.重量：不大于2KG；带内置电源；</w:t>
            </w:r>
          </w:p>
          <w:p w14:paraId="77A0DA75">
            <w:pPr>
              <w:rPr>
                <w:rFonts w:hint="eastAsia"/>
              </w:rPr>
            </w:pPr>
            <w:r>
              <w:rPr>
                <w:rFonts w:hint="eastAsia"/>
              </w:rPr>
              <w:t>2.采集方式：手持移动采集。</w:t>
            </w:r>
          </w:p>
          <w:p w14:paraId="70E9B203">
            <w:pPr>
              <w:rPr>
                <w:rFonts w:hint="eastAsia"/>
              </w:rPr>
            </w:pPr>
            <w:r>
              <w:rPr>
                <w:rFonts w:hint="eastAsia"/>
              </w:rPr>
              <w:t>3.全景相机：不少于两个可见光全景相机；单相机有效像素不低于2000万；</w:t>
            </w:r>
          </w:p>
          <w:p w14:paraId="505F1E0A">
            <w:pPr>
              <w:rPr>
                <w:rFonts w:hint="eastAsia"/>
              </w:rPr>
            </w:pPr>
            <w:r>
              <w:rPr>
                <w:rFonts w:hint="eastAsia"/>
              </w:rPr>
              <w:t>4.激光雷达：扫描速率≥20万点/秒，精度≤±2cm，扫描工作范围≥40m，</w:t>
            </w:r>
          </w:p>
          <w:p w14:paraId="6C1056B2">
            <w:pPr>
              <w:rPr>
                <w:rFonts w:hint="eastAsia"/>
              </w:rPr>
            </w:pPr>
            <w:r>
              <w:rPr>
                <w:rFonts w:hint="eastAsia"/>
              </w:rPr>
              <w:t>5.电池续航：电池使用时长≥40分钟，</w:t>
            </w:r>
          </w:p>
          <w:p w14:paraId="49DAEE8A">
            <w:pPr>
              <w:rPr>
                <w:rFonts w:hint="eastAsia"/>
              </w:rPr>
            </w:pPr>
            <w:r>
              <w:rPr>
                <w:rFonts w:hint="eastAsia"/>
              </w:rPr>
              <w:t>6.建模精度：100米内轨迹误差≤2cm</w:t>
            </w:r>
          </w:p>
          <w:p w14:paraId="6EFDF1FB">
            <w:pPr>
              <w:rPr>
                <w:rFonts w:hint="eastAsia"/>
              </w:rPr>
            </w:pPr>
            <w:r>
              <w:rPr>
                <w:rFonts w:hint="eastAsia"/>
              </w:rPr>
              <w:t>7.数据融合：SLAM技术，融合激光、视觉和GNSS数据进行SLAM解算</w:t>
            </w:r>
          </w:p>
          <w:p w14:paraId="1F391FD3">
            <w:pPr>
              <w:rPr>
                <w:rFonts w:hint="eastAsia"/>
              </w:rPr>
            </w:pPr>
            <w:r>
              <w:rPr>
                <w:rFonts w:hint="eastAsia"/>
              </w:rPr>
              <w:t>8. GNSS定位功能,RTK精度平面精度：优于±(10+1.0×10</w:t>
            </w:r>
          </w:p>
          <w:p w14:paraId="6D869C05">
            <w:pPr>
              <w:rPr>
                <w:rFonts w:hint="eastAsia"/>
              </w:rPr>
            </w:pPr>
            <w:r>
              <w:rPr>
                <w:rFonts w:hint="eastAsia"/>
              </w:rPr>
              <w:t xml:space="preserve">-6×D) mm </w:t>
            </w:r>
          </w:p>
          <w:p w14:paraId="7B1627CC">
            <w:r>
              <w:rPr>
                <w:rFonts w:hint="eastAsia"/>
              </w:rPr>
              <w:t xml:space="preserve"> 高程精度：±(20 + 1.0×10-6×D) mm</w:t>
            </w:r>
          </w:p>
        </w:tc>
      </w:tr>
    </w:tbl>
    <w:p w14:paraId="69C09281">
      <w:r>
        <w:rPr>
          <w:rFonts w:hint="eastAsia"/>
        </w:rPr>
        <w:t>三、商务要求</w:t>
      </w:r>
    </w:p>
    <w:p w14:paraId="1BC14944">
      <w:r>
        <w:rPr>
          <w:rFonts w:hint="eastAsia"/>
        </w:rPr>
        <w:t>★（一）报价要求</w:t>
      </w:r>
    </w:p>
    <w:p w14:paraId="6124667B">
      <w:r>
        <w:t xml:space="preserve">1. </w:t>
      </w:r>
      <w:r>
        <w:rPr>
          <w:rFonts w:hint="eastAsia"/>
        </w:rPr>
        <w:t>投标报价以人民币填列。</w:t>
      </w:r>
    </w:p>
    <w:p w14:paraId="4C7C600A">
      <w:r>
        <w:t xml:space="preserve">2. </w:t>
      </w:r>
      <w:r>
        <w:rPr>
          <w:rFonts w:hint="eastAsia"/>
        </w:rPr>
        <w:t>投标人的报价应包括：设备主机及附件货款、运输费、运输保险费、装卸费、安装调试费及利润税金等为完成招标文件规定的全部要求所需的一切费用。投标人所报价格为货到现场安装调试完成的最终优惠价格。</w:t>
      </w:r>
    </w:p>
    <w:p w14:paraId="5A7D33ED">
      <w:r>
        <w:t xml:space="preserve">3. </w:t>
      </w:r>
      <w:r>
        <w:rPr>
          <w:rFonts w:hint="eastAsia"/>
        </w:rPr>
        <w:t>验收及相关费用由投标人负责。</w:t>
      </w:r>
    </w:p>
    <w:p w14:paraId="103DF234">
      <w:r>
        <w:rPr>
          <w:rFonts w:hint="eastAsia"/>
        </w:rPr>
        <w:t>（二）服务要求</w:t>
      </w:r>
    </w:p>
    <w:p w14:paraId="338165F8">
      <w:r>
        <w:t xml:space="preserve">1. </w:t>
      </w:r>
      <w:r>
        <w:rPr>
          <w:rFonts w:hint="eastAsia"/>
        </w:rPr>
        <w:t>提供所投产品至少</w:t>
      </w:r>
      <w:r>
        <w:t>1</w:t>
      </w:r>
      <w:r>
        <w:rPr>
          <w:rFonts w:hint="eastAsia"/>
        </w:rPr>
        <w:t>年的免费上门保修，终身维修。</w:t>
      </w:r>
    </w:p>
    <w:p w14:paraId="0631B3F6">
      <w:r>
        <w:t xml:space="preserve">2. </w:t>
      </w:r>
      <w:r>
        <w:rPr>
          <w:rFonts w:hint="eastAsia"/>
        </w:rPr>
        <w:t>保修期内免费更换零配件，</w:t>
      </w:r>
      <w:r>
        <w:t>7</w:t>
      </w:r>
      <w:r>
        <w:rPr>
          <w:rFonts w:hint="eastAsia"/>
        </w:rPr>
        <w:t>×</w:t>
      </w:r>
      <w:r>
        <w:t>24</w:t>
      </w:r>
      <w:r>
        <w:rPr>
          <w:rFonts w:hint="eastAsia"/>
        </w:rPr>
        <w:t>小时技术响应，</w:t>
      </w:r>
      <w:r>
        <w:t>48</w:t>
      </w:r>
      <w:r>
        <w:rPr>
          <w:rFonts w:hint="eastAsia"/>
        </w:rPr>
        <w:t>小时内维修工程师到达维修现场。保修期自验收合格之日起计算。</w:t>
      </w:r>
    </w:p>
    <w:p w14:paraId="3BD1A82E">
      <w:r>
        <w:t xml:space="preserve">3. </w:t>
      </w:r>
      <w:r>
        <w:rPr>
          <w:rFonts w:hint="eastAsia"/>
        </w:rPr>
        <w:t>提供所投产品制造商服务机构情况，包括地址、联系方式及技术人员数量等。</w:t>
      </w:r>
    </w:p>
    <w:p w14:paraId="752DAEF2">
      <w:r>
        <w:t xml:space="preserve">4. </w:t>
      </w:r>
      <w:r>
        <w:rPr>
          <w:rFonts w:hint="eastAsia"/>
        </w:rPr>
        <w:t>提供原厂标准的易耗品、消耗材料价格清单及折扣率，保修期后设备维修的价格清单及折扣率。</w:t>
      </w:r>
    </w:p>
    <w:p w14:paraId="749D69A1">
      <w:r>
        <w:t xml:space="preserve">5. </w:t>
      </w:r>
      <w:r>
        <w:rPr>
          <w:rFonts w:hint="eastAsia"/>
        </w:rPr>
        <w:t>提供现场技术培训。</w:t>
      </w:r>
    </w:p>
    <w:p w14:paraId="55EA3F19">
      <w:r>
        <w:rPr>
          <w:rFonts w:hint="eastAsia"/>
        </w:rPr>
        <w:t>★（三）交货要求</w:t>
      </w:r>
    </w:p>
    <w:p w14:paraId="1683746E">
      <w:r>
        <w:t xml:space="preserve">1. </w:t>
      </w:r>
      <w:r>
        <w:rPr>
          <w:rFonts w:hint="eastAsia"/>
        </w:rPr>
        <w:t>交货期：签订合同之日起</w:t>
      </w:r>
      <w:r>
        <w:t>30</w:t>
      </w:r>
      <w:r>
        <w:rPr>
          <w:rFonts w:hint="eastAsia"/>
        </w:rPr>
        <w:t>日内（特殊情况以合同为准）。</w:t>
      </w:r>
    </w:p>
    <w:p w14:paraId="4C166B57">
      <w:r>
        <w:t xml:space="preserve">2. </w:t>
      </w:r>
      <w:r>
        <w:rPr>
          <w:rFonts w:hint="eastAsia"/>
        </w:rPr>
        <w:t>交货地点：天津经济技术开发区消防救援支队（天津市滨海新区开发区广达街89号）（特殊情况以合同为准）。</w:t>
      </w:r>
    </w:p>
    <w:p w14:paraId="1320B81C">
      <w:r>
        <w:t xml:space="preserve">3. </w:t>
      </w:r>
      <w:r>
        <w:rPr>
          <w:rFonts w:hint="eastAsia"/>
        </w:rPr>
        <w:t>提供制造商完整的随机资料，包括完整的使用和维修手册等。</w:t>
      </w:r>
    </w:p>
    <w:p w14:paraId="6943B2EE">
      <w:r>
        <w:t xml:space="preserve">4. </w:t>
      </w:r>
      <w:r>
        <w:rPr>
          <w:rFonts w:hint="eastAsia"/>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65344D78">
      <w:r>
        <w:rPr>
          <w:rFonts w:hint="eastAsia"/>
        </w:rPr>
        <w:t>★（四）付款方式</w:t>
      </w:r>
    </w:p>
    <w:p w14:paraId="228CDBD9">
      <w:r>
        <w:rPr>
          <w:rFonts w:hint="eastAsia"/>
        </w:rPr>
        <w:t>签订合同后</w:t>
      </w:r>
      <w:r>
        <w:t>30</w:t>
      </w:r>
      <w:r>
        <w:rPr>
          <w:rFonts w:hint="eastAsia"/>
        </w:rPr>
        <w:t>个工作日内支付合同总额的</w:t>
      </w:r>
      <w:r>
        <w:t>50%</w:t>
      </w:r>
      <w:r>
        <w:rPr>
          <w:rFonts w:hint="eastAsia"/>
        </w:rPr>
        <w:t>，货到现场安装、调试完毕，所有设备使用无质量问题，验收合格后</w:t>
      </w:r>
      <w:r>
        <w:t>60</w:t>
      </w:r>
      <w:r>
        <w:rPr>
          <w:rFonts w:hint="eastAsia"/>
        </w:rPr>
        <w:t>个工作日内支付合同总额的</w:t>
      </w:r>
      <w:r>
        <w:t>50%</w:t>
      </w:r>
      <w:r>
        <w:rPr>
          <w:rFonts w:hint="eastAsia"/>
        </w:rPr>
        <w:t>（特殊情况以合同为准）。</w:t>
      </w:r>
    </w:p>
    <w:p w14:paraId="10DAD2DA">
      <w:r>
        <w:rPr>
          <w:rFonts w:hint="eastAsia"/>
        </w:rPr>
        <w:t>★（五）投标保证金和履约保证金</w:t>
      </w:r>
    </w:p>
    <w:p w14:paraId="35D79F75">
      <w:r>
        <w:rPr>
          <w:rFonts w:hint="eastAsia"/>
        </w:rPr>
        <w:t>本项目不收取投标保证金和履约保证金。</w:t>
      </w:r>
    </w:p>
    <w:p w14:paraId="2C0D1011">
      <w:r>
        <w:rPr>
          <w:rFonts w:hint="eastAsia"/>
        </w:rPr>
        <w:t>★（六）验收方法及标准</w:t>
      </w:r>
    </w:p>
    <w:p w14:paraId="0C2E175F">
      <w:r>
        <w:rPr>
          <w:rFonts w:hint="eastAsia"/>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5847"/>
    <w:rsid w:val="00044A54"/>
    <w:rsid w:val="000B18C8"/>
    <w:rsid w:val="001C5967"/>
    <w:rsid w:val="00395847"/>
    <w:rsid w:val="00642AB7"/>
    <w:rsid w:val="006F6EB0"/>
    <w:rsid w:val="409122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styleId="2">
    <w:name w:val="heading 1"/>
    <w:basedOn w:val="1"/>
    <w:next w:val="1"/>
    <w:link w:val="17"/>
    <w:qFormat/>
    <w:uiPriority w:val="9"/>
    <w:pPr>
      <w:keepNext/>
      <w:keepLines/>
      <w:spacing w:before="480" w:after="80"/>
      <w:outlineLvl w:val="0"/>
    </w:pPr>
    <w:rPr>
      <w:rFonts w:asciiTheme="majorHAnsi" w:hAnsiTheme="majorHAnsi" w:eastAsiaTheme="majorEastAsia" w:cstheme="majorBidi"/>
      <w:color w:val="2F5597" w:themeColor="accent1" w:themeShade="BF"/>
      <w:sz w:val="48"/>
      <w:szCs w:val="48"/>
    </w:rPr>
  </w:style>
  <w:style w:type="paragraph" w:styleId="3">
    <w:name w:val="heading 2"/>
    <w:basedOn w:val="1"/>
    <w:next w:val="1"/>
    <w:link w:val="18"/>
    <w:semiHidden/>
    <w:unhideWhenUsed/>
    <w:qFormat/>
    <w:uiPriority w:val="9"/>
    <w:pPr>
      <w:keepNext/>
      <w:keepLines/>
      <w:spacing w:before="160" w:after="80"/>
      <w:outlineLvl w:val="1"/>
    </w:pPr>
    <w:rPr>
      <w:rFonts w:asciiTheme="majorHAnsi" w:hAnsiTheme="majorHAnsi" w:eastAsiaTheme="majorEastAsia" w:cstheme="majorBidi"/>
      <w:color w:val="2F5597" w:themeColor="accent1" w:themeShade="BF"/>
      <w:sz w:val="40"/>
      <w:szCs w:val="40"/>
    </w:rPr>
  </w:style>
  <w:style w:type="paragraph" w:styleId="4">
    <w:name w:val="heading 3"/>
    <w:basedOn w:val="1"/>
    <w:next w:val="1"/>
    <w:link w:val="19"/>
    <w:semiHidden/>
    <w:unhideWhenUsed/>
    <w:qFormat/>
    <w:uiPriority w:val="9"/>
    <w:pPr>
      <w:keepNext/>
      <w:keepLines/>
      <w:spacing w:before="160" w:after="80"/>
      <w:outlineLvl w:val="2"/>
    </w:pPr>
    <w:rPr>
      <w:rFonts w:asciiTheme="majorHAnsi" w:hAnsiTheme="majorHAnsi" w:eastAsiaTheme="majorEastAsia" w:cstheme="majorBidi"/>
      <w:color w:val="2F5597" w:themeColor="accent1" w:themeShade="BF"/>
      <w:sz w:val="32"/>
      <w:szCs w:val="32"/>
    </w:rPr>
  </w:style>
  <w:style w:type="paragraph" w:styleId="5">
    <w:name w:val="heading 4"/>
    <w:basedOn w:val="1"/>
    <w:next w:val="1"/>
    <w:link w:val="20"/>
    <w:semiHidden/>
    <w:unhideWhenUsed/>
    <w:qFormat/>
    <w:uiPriority w:val="9"/>
    <w:pPr>
      <w:keepNext/>
      <w:keepLines/>
      <w:spacing w:before="80" w:after="40"/>
      <w:outlineLvl w:val="3"/>
    </w:pPr>
    <w:rPr>
      <w:rFonts w:cstheme="majorBidi"/>
      <w:color w:val="2F5597" w:themeColor="accent1" w:themeShade="BF"/>
      <w:sz w:val="28"/>
      <w:szCs w:val="28"/>
    </w:rPr>
  </w:style>
  <w:style w:type="paragraph" w:styleId="6">
    <w:name w:val="heading 5"/>
    <w:basedOn w:val="1"/>
    <w:next w:val="1"/>
    <w:link w:val="21"/>
    <w:semiHidden/>
    <w:unhideWhenUsed/>
    <w:qFormat/>
    <w:uiPriority w:val="9"/>
    <w:pPr>
      <w:keepNext/>
      <w:keepLines/>
      <w:spacing w:before="80" w:after="40"/>
      <w:outlineLvl w:val="4"/>
    </w:pPr>
    <w:rPr>
      <w:rFonts w:cstheme="majorBidi"/>
      <w:color w:val="2F5597" w:themeColor="accent1" w:themeShade="BF"/>
      <w:sz w:val="24"/>
    </w:rPr>
  </w:style>
  <w:style w:type="paragraph" w:styleId="7">
    <w:name w:val="heading 6"/>
    <w:basedOn w:val="1"/>
    <w:next w:val="1"/>
    <w:link w:val="22"/>
    <w:semiHidden/>
    <w:unhideWhenUsed/>
    <w:qFormat/>
    <w:uiPriority w:val="9"/>
    <w:pPr>
      <w:keepNext/>
      <w:keepLines/>
      <w:spacing w:before="40" w:after="0"/>
      <w:outlineLvl w:val="5"/>
    </w:pPr>
    <w:rPr>
      <w:rFonts w:cstheme="majorBidi"/>
      <w:b/>
      <w:bCs/>
      <w:color w:val="2F5597" w:themeColor="accent1" w:themeShade="BF"/>
    </w:rPr>
  </w:style>
  <w:style w:type="paragraph" w:styleId="8">
    <w:name w:val="heading 7"/>
    <w:basedOn w:val="1"/>
    <w:next w:val="1"/>
    <w:link w:val="23"/>
    <w:semiHidden/>
    <w:unhideWhenUsed/>
    <w:qFormat/>
    <w:uiPriority w:val="9"/>
    <w:pPr>
      <w:keepNext/>
      <w:keepLines/>
      <w:spacing w:before="40" w:after="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4"/>
    <w:semiHidden/>
    <w:unhideWhenUsed/>
    <w:qFormat/>
    <w:uiPriority w:val="9"/>
    <w:pPr>
      <w:keepNext/>
      <w:keepLines/>
      <w:spacing w:after="0"/>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25"/>
    <w:semiHidden/>
    <w:unhideWhenUsed/>
    <w:qFormat/>
    <w:uiPriority w:val="9"/>
    <w:pPr>
      <w:keepNext/>
      <w:keepLines/>
      <w:spacing w:after="0"/>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6">
    <w:name w:val="Default Paragraph Font"/>
    <w:unhideWhenUsed/>
    <w:uiPriority w:val="1"/>
  </w:style>
  <w:style w:type="table" w:default="1" w:styleId="15">
    <w:name w:val="Normal Table"/>
    <w:semiHidden/>
    <w:unhideWhenUsed/>
    <w:uiPriority w:val="99"/>
    <w:tblPr>
      <w:tblCellMar>
        <w:top w:w="0" w:type="dxa"/>
        <w:left w:w="108" w:type="dxa"/>
        <w:bottom w:w="0" w:type="dxa"/>
        <w:right w:w="108" w:type="dxa"/>
      </w:tblCellMar>
    </w:tblPr>
  </w:style>
  <w:style w:type="paragraph" w:styleId="11">
    <w:name w:val="footer"/>
    <w:basedOn w:val="1"/>
    <w:link w:val="36"/>
    <w:unhideWhenUsed/>
    <w:uiPriority w:val="99"/>
    <w:pPr>
      <w:tabs>
        <w:tab w:val="center" w:pos="4153"/>
        <w:tab w:val="right" w:pos="8306"/>
      </w:tabs>
      <w:snapToGrid w:val="0"/>
      <w:spacing w:line="240" w:lineRule="auto"/>
    </w:pPr>
    <w:rPr>
      <w:sz w:val="18"/>
      <w:szCs w:val="18"/>
    </w:rPr>
  </w:style>
  <w:style w:type="paragraph" w:styleId="12">
    <w:name w:val="header"/>
    <w:basedOn w:val="1"/>
    <w:link w:val="35"/>
    <w:unhideWhenUsed/>
    <w:uiPriority w:val="99"/>
    <w:pPr>
      <w:tabs>
        <w:tab w:val="center" w:pos="4153"/>
        <w:tab w:val="right" w:pos="8306"/>
      </w:tabs>
      <w:snapToGrid w:val="0"/>
      <w:spacing w:line="240" w:lineRule="auto"/>
      <w:jc w:val="center"/>
    </w:pPr>
    <w:rPr>
      <w:sz w:val="18"/>
      <w:szCs w:val="18"/>
    </w:rPr>
  </w:style>
  <w:style w:type="paragraph" w:styleId="13">
    <w:name w:val="Subtitle"/>
    <w:basedOn w:val="1"/>
    <w:next w:val="1"/>
    <w:link w:val="27"/>
    <w:qFormat/>
    <w:uiPriority w:val="11"/>
    <w:pPr>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4">
    <w:name w:val="Title"/>
    <w:basedOn w:val="1"/>
    <w:next w:val="1"/>
    <w:link w:val="26"/>
    <w:qFormat/>
    <w:uiPriority w:val="10"/>
    <w:pPr>
      <w:spacing w:after="80" w:line="240" w:lineRule="auto"/>
      <w:contextualSpacing/>
      <w:jc w:val="center"/>
    </w:pPr>
    <w:rPr>
      <w:rFonts w:asciiTheme="majorHAnsi" w:hAnsiTheme="majorHAnsi" w:eastAsiaTheme="majorEastAsia" w:cstheme="majorBidi"/>
      <w:spacing w:val="-10"/>
      <w:kern w:val="28"/>
      <w:sz w:val="56"/>
      <w:szCs w:val="56"/>
    </w:rPr>
  </w:style>
  <w:style w:type="character" w:customStyle="1" w:styleId="17">
    <w:name w:val="标题 1 字符"/>
    <w:basedOn w:val="16"/>
    <w:link w:val="2"/>
    <w:uiPriority w:val="9"/>
    <w:rPr>
      <w:rFonts w:asciiTheme="majorHAnsi" w:hAnsiTheme="majorHAnsi" w:eastAsiaTheme="majorEastAsia" w:cstheme="majorBidi"/>
      <w:color w:val="2F5597" w:themeColor="accent1" w:themeShade="BF"/>
      <w:sz w:val="48"/>
      <w:szCs w:val="48"/>
    </w:rPr>
  </w:style>
  <w:style w:type="character" w:customStyle="1" w:styleId="18">
    <w:name w:val="标题 2 字符"/>
    <w:basedOn w:val="16"/>
    <w:link w:val="3"/>
    <w:semiHidden/>
    <w:uiPriority w:val="9"/>
    <w:rPr>
      <w:rFonts w:asciiTheme="majorHAnsi" w:hAnsiTheme="majorHAnsi" w:eastAsiaTheme="majorEastAsia" w:cstheme="majorBidi"/>
      <w:color w:val="2F5597" w:themeColor="accent1" w:themeShade="BF"/>
      <w:sz w:val="40"/>
      <w:szCs w:val="40"/>
    </w:rPr>
  </w:style>
  <w:style w:type="character" w:customStyle="1" w:styleId="19">
    <w:name w:val="标题 3 字符"/>
    <w:basedOn w:val="16"/>
    <w:link w:val="4"/>
    <w:semiHidden/>
    <w:uiPriority w:val="9"/>
    <w:rPr>
      <w:rFonts w:asciiTheme="majorHAnsi" w:hAnsiTheme="majorHAnsi" w:eastAsiaTheme="majorEastAsia" w:cstheme="majorBidi"/>
      <w:color w:val="2F5597" w:themeColor="accent1" w:themeShade="BF"/>
      <w:sz w:val="32"/>
      <w:szCs w:val="32"/>
    </w:rPr>
  </w:style>
  <w:style w:type="character" w:customStyle="1" w:styleId="20">
    <w:name w:val="标题 4 字符"/>
    <w:basedOn w:val="16"/>
    <w:link w:val="5"/>
    <w:semiHidden/>
    <w:uiPriority w:val="9"/>
    <w:rPr>
      <w:rFonts w:cstheme="majorBidi"/>
      <w:color w:val="2F5597" w:themeColor="accent1" w:themeShade="BF"/>
      <w:sz w:val="28"/>
      <w:szCs w:val="28"/>
    </w:rPr>
  </w:style>
  <w:style w:type="character" w:customStyle="1" w:styleId="21">
    <w:name w:val="标题 5 字符"/>
    <w:basedOn w:val="16"/>
    <w:link w:val="6"/>
    <w:semiHidden/>
    <w:uiPriority w:val="9"/>
    <w:rPr>
      <w:rFonts w:cstheme="majorBidi"/>
      <w:color w:val="2F5597" w:themeColor="accent1" w:themeShade="BF"/>
      <w:sz w:val="24"/>
    </w:rPr>
  </w:style>
  <w:style w:type="character" w:customStyle="1" w:styleId="22">
    <w:name w:val="标题 6 字符"/>
    <w:basedOn w:val="16"/>
    <w:link w:val="7"/>
    <w:semiHidden/>
    <w:uiPriority w:val="9"/>
    <w:rPr>
      <w:rFonts w:cstheme="majorBidi"/>
      <w:b/>
      <w:bCs/>
      <w:color w:val="2F5597" w:themeColor="accent1" w:themeShade="BF"/>
    </w:rPr>
  </w:style>
  <w:style w:type="character" w:customStyle="1" w:styleId="23">
    <w:name w:val="标题 7 字符"/>
    <w:basedOn w:val="16"/>
    <w:link w:val="8"/>
    <w:semiHidden/>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4">
    <w:name w:val="标题 8 字符"/>
    <w:basedOn w:val="16"/>
    <w:link w:val="9"/>
    <w:semiHidden/>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5">
    <w:name w:val="标题 9 字符"/>
    <w:basedOn w:val="16"/>
    <w:link w:val="10"/>
    <w:semiHidden/>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6">
    <w:name w:val="标题 字符"/>
    <w:basedOn w:val="16"/>
    <w:link w:val="14"/>
    <w:uiPriority w:val="10"/>
    <w:rPr>
      <w:rFonts w:asciiTheme="majorHAnsi" w:hAnsiTheme="majorHAnsi" w:eastAsiaTheme="majorEastAsia" w:cstheme="majorBidi"/>
      <w:spacing w:val="-10"/>
      <w:kern w:val="28"/>
      <w:sz w:val="56"/>
      <w:szCs w:val="56"/>
    </w:rPr>
  </w:style>
  <w:style w:type="character" w:customStyle="1" w:styleId="27">
    <w:name w:val="副标题 字符"/>
    <w:basedOn w:val="16"/>
    <w:link w:val="13"/>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8">
    <w:name w:val="Quote"/>
    <w:basedOn w:val="1"/>
    <w:next w:val="1"/>
    <w:link w:val="29"/>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29">
    <w:name w:val="引用 字符"/>
    <w:basedOn w:val="16"/>
    <w:link w:val="28"/>
    <w:uiPriority w:val="29"/>
    <w:rPr>
      <w:i/>
      <w:iCs/>
      <w:color w:val="404040" w:themeColor="text1" w:themeTint="BF"/>
      <w14:textFill>
        <w14:solidFill>
          <w14:schemeClr w14:val="tx1">
            <w14:lumMod w14:val="75000"/>
            <w14:lumOff w14:val="25000"/>
          </w14:schemeClr>
        </w14:solidFill>
      </w14:textFill>
    </w:rPr>
  </w:style>
  <w:style w:type="paragraph" w:styleId="30">
    <w:name w:val="List Paragraph"/>
    <w:basedOn w:val="1"/>
    <w:qFormat/>
    <w:uiPriority w:val="34"/>
    <w:pPr>
      <w:ind w:left="720"/>
      <w:contextualSpacing/>
    </w:pPr>
  </w:style>
  <w:style w:type="character" w:customStyle="1" w:styleId="31">
    <w:name w:val="Intense Emphasis"/>
    <w:basedOn w:val="16"/>
    <w:qFormat/>
    <w:uiPriority w:val="21"/>
    <w:rPr>
      <w:i/>
      <w:iCs/>
      <w:color w:val="2F5597" w:themeColor="accent1" w:themeShade="BF"/>
    </w:rPr>
  </w:style>
  <w:style w:type="paragraph" w:styleId="32">
    <w:name w:val="Intense Quote"/>
    <w:basedOn w:val="1"/>
    <w:next w:val="1"/>
    <w:link w:val="33"/>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33">
    <w:name w:val="明显引用 字符"/>
    <w:basedOn w:val="16"/>
    <w:link w:val="32"/>
    <w:uiPriority w:val="30"/>
    <w:rPr>
      <w:i/>
      <w:iCs/>
      <w:color w:val="2F5597" w:themeColor="accent1" w:themeShade="BF"/>
    </w:rPr>
  </w:style>
  <w:style w:type="character" w:customStyle="1" w:styleId="34">
    <w:name w:val="Intense Reference"/>
    <w:basedOn w:val="16"/>
    <w:qFormat/>
    <w:uiPriority w:val="32"/>
    <w:rPr>
      <w:b/>
      <w:bCs/>
      <w:smallCaps/>
      <w:color w:val="2F5597" w:themeColor="accent1" w:themeShade="BF"/>
      <w:spacing w:val="5"/>
    </w:rPr>
  </w:style>
  <w:style w:type="character" w:customStyle="1" w:styleId="35">
    <w:name w:val="页眉 字符"/>
    <w:basedOn w:val="16"/>
    <w:link w:val="12"/>
    <w:uiPriority w:val="99"/>
    <w:rPr>
      <w:sz w:val="18"/>
      <w:szCs w:val="18"/>
    </w:rPr>
  </w:style>
  <w:style w:type="character" w:customStyle="1" w:styleId="36">
    <w:name w:val="页脚 字符"/>
    <w:basedOn w:val="16"/>
    <w:link w:val="11"/>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3526</Words>
  <Characters>4225</Characters>
  <Lines>31</Lines>
  <Paragraphs>8</Paragraphs>
  <TotalTime>12</TotalTime>
  <ScaleCrop>false</ScaleCrop>
  <LinksUpToDate>false</LinksUpToDate>
  <CharactersWithSpaces>4262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2025-10-13T07:56:00Z</dcterms:created>
  <dc:creator>542671020@qq.com</dc:creator>
  <cp:lastModifiedBy>古灵娇妍</cp:lastModifiedBy>
  <dcterms:modified xsi:type="dcterms:W3CDTF">2025-10-13T08:54:35Z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eyJoZGlkIjoiMjMxMzdjYjQ0ZDE4YjMzZjQxMTFlNjkzOTE0ZGNlOTQiLCJ1c2VySWQiOiI4NTI0Njg3NjQifQ==</vt:lpwstr>
  </property>
  <property fmtid="{D5CDD505-2E9C-101B-9397-08002B2CF9AE}" pid="3" name="KSOProductBuildVer">
    <vt:lpwstr>2052-12.1.0.23125</vt:lpwstr>
  </property>
  <property fmtid="{D5CDD505-2E9C-101B-9397-08002B2CF9AE}" pid="4" name="ICV">
    <vt:lpwstr>3CF431BF4EA74378932E4A9131026375_12</vt:lpwstr>
  </property>
</Properties>
</file>