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09C9B" w14:textId="77777777" w:rsidR="007902AA" w:rsidRPr="007902AA" w:rsidRDefault="007902AA" w:rsidP="007902AA">
      <w:pPr>
        <w:spacing w:after="0" w:line="360" w:lineRule="auto"/>
        <w:jc w:val="center"/>
        <w:rPr>
          <w:rFonts w:ascii="Calibri" w:eastAsia="宋体" w:hAnsi="Calibri" w:cs="Times New Roman"/>
          <w:b/>
          <w:sz w:val="24"/>
          <w:szCs w:val="22"/>
          <w14:ligatures w14:val="none"/>
        </w:rPr>
      </w:pPr>
      <w:r w:rsidRPr="007902AA">
        <w:rPr>
          <w:rFonts w:ascii="Calibri" w:eastAsia="宋体" w:hAnsi="宋体" w:cs="Times New Roman" w:hint="eastAsia"/>
          <w:b/>
          <w:sz w:val="24"/>
          <w:szCs w:val="22"/>
          <w14:ligatures w14:val="none"/>
        </w:rPr>
        <w:t>项目需求书</w:t>
      </w:r>
    </w:p>
    <w:p w14:paraId="7E04B235" w14:textId="77777777" w:rsidR="007902AA" w:rsidRPr="007902AA" w:rsidRDefault="007902AA" w:rsidP="007902AA">
      <w:pPr>
        <w:spacing w:after="0" w:line="360" w:lineRule="auto"/>
        <w:jc w:val="both"/>
        <w:rPr>
          <w:rFonts w:ascii="Calibri" w:eastAsia="宋体" w:hAnsi="Calibri" w:cs="Times New Roman"/>
          <w:sz w:val="24"/>
          <w:szCs w:val="22"/>
          <w14:ligatures w14:val="none"/>
        </w:rPr>
      </w:pPr>
      <w:r w:rsidRPr="007902AA">
        <w:rPr>
          <w:rFonts w:ascii="Calibri" w:eastAsia="宋体" w:hAnsi="宋体" w:cs="Times New Roman" w:hint="eastAsia"/>
          <w:sz w:val="24"/>
          <w:szCs w:val="22"/>
          <w14:ligatures w14:val="none"/>
        </w:rPr>
        <w:t>一、项目背景</w:t>
      </w:r>
    </w:p>
    <w:p w14:paraId="4F1A570F" w14:textId="77777777" w:rsidR="007902AA" w:rsidRPr="007902AA" w:rsidRDefault="007902AA" w:rsidP="007902AA">
      <w:pPr>
        <w:spacing w:after="0" w:line="360" w:lineRule="auto"/>
        <w:ind w:firstLineChars="200" w:firstLine="480"/>
        <w:jc w:val="both"/>
        <w:rPr>
          <w:rFonts w:ascii="Calibri" w:eastAsia="宋体" w:hAnsi="Calibri" w:cs="Times New Roman"/>
          <w:sz w:val="24"/>
          <w:szCs w:val="22"/>
          <w14:ligatures w14:val="none"/>
        </w:rPr>
      </w:pPr>
      <w:r w:rsidRPr="007902AA">
        <w:rPr>
          <w:rFonts w:ascii="Calibri" w:eastAsia="宋体" w:hAnsi="Calibri" w:cs="Times New Roman" w:hint="eastAsia"/>
          <w:sz w:val="24"/>
          <w:szCs w:val="22"/>
          <w14:ligatures w14:val="none"/>
        </w:rPr>
        <w:t>根据国家对教育现代化达标考核中智慧校园的相关要求，天津外国语大学附属高新区华苑外国语学校高度重视教育信息化建设，将现代教育技术手段应用纳入教育教学和学校发展的整体工作中，构建先进、高效、实用的数字化教育基础设施，根据学校发展需求，经测算需增加投入使用部分新普通教室及功能教室，</w:t>
      </w:r>
      <w:r w:rsidRPr="007902AA">
        <w:rPr>
          <w:rFonts w:ascii="Calibri" w:eastAsia="宋体" w:hAnsi="Calibri" w:cs="Times New Roman" w:hint="eastAsia"/>
          <w:sz w:val="24"/>
          <w:szCs w:val="22"/>
          <w14:ligatures w14:val="none"/>
        </w:rPr>
        <w:t xml:space="preserve"> </w:t>
      </w:r>
      <w:r w:rsidRPr="007902AA">
        <w:rPr>
          <w:rFonts w:ascii="Calibri" w:eastAsia="宋体" w:hAnsi="Calibri" w:cs="Times New Roman" w:hint="eastAsia"/>
          <w:sz w:val="24"/>
          <w:szCs w:val="22"/>
          <w14:ligatures w14:val="none"/>
        </w:rPr>
        <w:t>故采购一批智慧校园设备。</w:t>
      </w:r>
    </w:p>
    <w:p w14:paraId="002DD123" w14:textId="5DACE924" w:rsidR="00C469D9" w:rsidRPr="00C469D9" w:rsidRDefault="00C469D9" w:rsidP="00C469D9">
      <w:pPr>
        <w:spacing w:after="0" w:line="360" w:lineRule="auto"/>
        <w:jc w:val="both"/>
        <w:rPr>
          <w:rFonts w:ascii="Calibri" w:eastAsia="宋体" w:hAnsi="宋体" w:cs="Times New Roman" w:hint="eastAsia"/>
          <w:sz w:val="24"/>
          <w:szCs w:val="22"/>
          <w14:ligatures w14:val="none"/>
        </w:rPr>
      </w:pPr>
      <w:r w:rsidRPr="00C469D9">
        <w:rPr>
          <w:rFonts w:ascii="Calibri" w:eastAsia="宋体" w:hAnsi="宋体" w:cs="Times New Roman" w:hint="eastAsia"/>
          <w:sz w:val="24"/>
          <w:szCs w:val="22"/>
          <w14:ligatures w14:val="none"/>
        </w:rPr>
        <w:t>二、项目预算</w:t>
      </w:r>
    </w:p>
    <w:p w14:paraId="78BCE0FC" w14:textId="5630F869" w:rsidR="00C469D9" w:rsidRPr="00C469D9" w:rsidRDefault="00C469D9" w:rsidP="00C469D9">
      <w:pPr>
        <w:spacing w:after="0" w:line="360" w:lineRule="auto"/>
        <w:jc w:val="both"/>
        <w:rPr>
          <w:rFonts w:ascii="Calibri" w:eastAsia="宋体" w:hAnsi="Calibri" w:cs="Times New Roman"/>
          <w:sz w:val="24"/>
          <w:szCs w:val="22"/>
          <w14:ligatures w14:val="none"/>
        </w:rPr>
      </w:pPr>
      <w:r w:rsidRPr="00C469D9">
        <w:rPr>
          <w:rFonts w:ascii="Calibri" w:eastAsia="宋体" w:hAnsi="Calibri" w:cs="Times New Roman" w:hint="eastAsia"/>
          <w:sz w:val="24"/>
          <w:szCs w:val="22"/>
          <w14:ligatures w14:val="none"/>
        </w:rPr>
        <w:t>第一包：</w:t>
      </w:r>
      <w:r w:rsidRPr="00C469D9">
        <w:rPr>
          <w:rFonts w:ascii="Calibri" w:eastAsia="宋体" w:hAnsi="Calibri" w:cs="Times New Roman" w:hint="eastAsia"/>
          <w:sz w:val="24"/>
          <w:szCs w:val="22"/>
          <w14:ligatures w14:val="none"/>
        </w:rPr>
        <w:t>522105</w:t>
      </w:r>
      <w:r w:rsidRPr="00C469D9">
        <w:rPr>
          <w:rFonts w:ascii="Calibri" w:eastAsia="宋体" w:hAnsi="Calibri" w:cs="Times New Roman" w:hint="eastAsia"/>
          <w:sz w:val="24"/>
          <w:szCs w:val="22"/>
          <w14:ligatures w14:val="none"/>
        </w:rPr>
        <w:t>元</w:t>
      </w:r>
      <w:r>
        <w:rPr>
          <w:rFonts w:ascii="Calibri" w:eastAsia="宋体" w:hAnsi="Calibri" w:cs="Times New Roman" w:hint="eastAsia"/>
          <w:sz w:val="24"/>
          <w:szCs w:val="22"/>
          <w14:ligatures w14:val="none"/>
        </w:rPr>
        <w:t>.</w:t>
      </w:r>
    </w:p>
    <w:p w14:paraId="444266A1" w14:textId="586CE318" w:rsidR="007902AA" w:rsidRPr="007902AA" w:rsidRDefault="00C469D9" w:rsidP="007902AA">
      <w:pPr>
        <w:spacing w:after="0" w:line="360" w:lineRule="auto"/>
        <w:jc w:val="both"/>
        <w:rPr>
          <w:rFonts w:ascii="Calibri" w:eastAsia="宋体" w:hAnsi="Calibri" w:cs="Times New Roman"/>
          <w:sz w:val="24"/>
          <w:szCs w:val="22"/>
          <w14:ligatures w14:val="none"/>
        </w:rPr>
      </w:pPr>
      <w:r>
        <w:rPr>
          <w:rFonts w:ascii="Calibri" w:eastAsia="宋体" w:hAnsi="宋体" w:cs="Times New Roman" w:hint="eastAsia"/>
          <w:sz w:val="24"/>
          <w:szCs w:val="22"/>
          <w14:ligatures w14:val="none"/>
        </w:rPr>
        <w:t>三</w:t>
      </w:r>
      <w:r w:rsidR="007902AA" w:rsidRPr="007902AA">
        <w:rPr>
          <w:rFonts w:ascii="Calibri" w:eastAsia="宋体" w:hAnsi="宋体" w:cs="Times New Roman" w:hint="eastAsia"/>
          <w:sz w:val="24"/>
          <w:szCs w:val="22"/>
          <w14:ligatures w14:val="none"/>
        </w:rPr>
        <w:t>、采购清单</w:t>
      </w:r>
    </w:p>
    <w:p w14:paraId="2583D433" w14:textId="77777777" w:rsidR="00280750" w:rsidRPr="00280750" w:rsidRDefault="00280750" w:rsidP="00280750">
      <w:pPr>
        <w:spacing w:line="360" w:lineRule="auto"/>
        <w:rPr>
          <w:rFonts w:ascii="宋体" w:eastAsia="宋体" w:hAnsi="宋体" w:hint="eastAsia"/>
          <w:b/>
          <w:sz w:val="21"/>
          <w:szCs w:val="21"/>
        </w:rPr>
      </w:pPr>
      <w:r w:rsidRPr="00280750">
        <w:rPr>
          <w:rFonts w:ascii="宋体" w:eastAsia="宋体" w:hAnsi="宋体" w:hint="eastAsia"/>
          <w:sz w:val="21"/>
          <w:szCs w:val="21"/>
        </w:rPr>
        <w:t>（1）名称：智慧黑板及配套多功能讲桌</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462"/>
        <w:gridCol w:w="962"/>
        <w:gridCol w:w="5669"/>
        <w:gridCol w:w="473"/>
        <w:gridCol w:w="514"/>
      </w:tblGrid>
      <w:tr w:rsidR="00280750" w:rsidRPr="00280750" w14:paraId="4DBE12B0" w14:textId="77777777" w:rsidTr="00252F69">
        <w:trPr>
          <w:trHeight w:val="784"/>
        </w:trPr>
        <w:tc>
          <w:tcPr>
            <w:tcW w:w="286" w:type="pct"/>
            <w:vMerge w:val="restart"/>
            <w:vAlign w:val="center"/>
            <w:hideMark/>
          </w:tcPr>
          <w:p w14:paraId="4D7071BB" w14:textId="77777777" w:rsidR="00280750" w:rsidRPr="00280750" w:rsidRDefault="00280750" w:rsidP="00252F69">
            <w:pPr>
              <w:widowControl/>
              <w:jc w:val="center"/>
              <w:rPr>
                <w:rFonts w:ascii="宋体" w:eastAsia="宋体" w:hAnsi="宋体" w:cs="Tahoma" w:hint="eastAsia"/>
                <w:b/>
                <w:bCs/>
                <w:kern w:val="0"/>
                <w:sz w:val="21"/>
                <w:szCs w:val="21"/>
              </w:rPr>
            </w:pPr>
            <w:r w:rsidRPr="00280750">
              <w:rPr>
                <w:rFonts w:ascii="宋体" w:eastAsia="宋体" w:hAnsi="宋体" w:cs="Tahoma" w:hint="eastAsia"/>
                <w:b/>
                <w:bCs/>
                <w:kern w:val="0"/>
                <w:sz w:val="21"/>
                <w:szCs w:val="21"/>
              </w:rPr>
              <w:t>序号</w:t>
            </w:r>
          </w:p>
        </w:tc>
        <w:tc>
          <w:tcPr>
            <w:tcW w:w="595" w:type="pct"/>
            <w:vMerge w:val="restart"/>
            <w:vAlign w:val="center"/>
            <w:hideMark/>
          </w:tcPr>
          <w:p w14:paraId="6DC7FE87" w14:textId="46BC1A0C" w:rsidR="00280750" w:rsidRPr="00280750" w:rsidRDefault="00280750" w:rsidP="00252F69">
            <w:pPr>
              <w:widowControl/>
              <w:jc w:val="center"/>
              <w:rPr>
                <w:rFonts w:ascii="宋体" w:eastAsia="宋体" w:hAnsi="宋体" w:cs="Tahoma" w:hint="eastAsia"/>
                <w:b/>
                <w:bCs/>
                <w:kern w:val="0"/>
                <w:sz w:val="21"/>
                <w:szCs w:val="21"/>
              </w:rPr>
            </w:pPr>
            <w:r w:rsidRPr="00280750">
              <w:rPr>
                <w:rFonts w:ascii="宋体" w:eastAsia="宋体" w:hAnsi="宋体" w:cs="Tahoma" w:hint="eastAsia"/>
                <w:b/>
                <w:bCs/>
                <w:kern w:val="0"/>
                <w:sz w:val="21"/>
                <w:szCs w:val="21"/>
              </w:rPr>
              <w:t>标的名称</w:t>
            </w:r>
          </w:p>
        </w:tc>
        <w:tc>
          <w:tcPr>
            <w:tcW w:w="3508" w:type="pct"/>
            <w:vMerge w:val="restart"/>
            <w:vAlign w:val="center"/>
            <w:hideMark/>
          </w:tcPr>
          <w:p w14:paraId="2C7C7AF4" w14:textId="7204B99B" w:rsidR="00280750" w:rsidRPr="00280750" w:rsidRDefault="00280750" w:rsidP="00252F69">
            <w:pPr>
              <w:widowControl/>
              <w:jc w:val="center"/>
              <w:rPr>
                <w:rFonts w:ascii="宋体" w:eastAsia="宋体" w:hAnsi="宋体" w:cs="Tahoma" w:hint="eastAsia"/>
                <w:b/>
                <w:bCs/>
                <w:kern w:val="0"/>
                <w:sz w:val="21"/>
                <w:szCs w:val="21"/>
              </w:rPr>
            </w:pPr>
            <w:r w:rsidRPr="00280750">
              <w:rPr>
                <w:rFonts w:ascii="宋体" w:eastAsia="宋体" w:hAnsi="宋体" w:cs="Tahoma" w:hint="eastAsia"/>
                <w:b/>
                <w:bCs/>
                <w:kern w:val="0"/>
                <w:sz w:val="21"/>
                <w:szCs w:val="21"/>
              </w:rPr>
              <w:t>技术要求</w:t>
            </w:r>
          </w:p>
        </w:tc>
        <w:tc>
          <w:tcPr>
            <w:tcW w:w="293" w:type="pct"/>
            <w:vMerge w:val="restart"/>
            <w:vAlign w:val="center"/>
            <w:hideMark/>
          </w:tcPr>
          <w:p w14:paraId="3E85AA7F" w14:textId="77777777" w:rsidR="00280750" w:rsidRPr="00280750" w:rsidRDefault="00280750" w:rsidP="00252F69">
            <w:pPr>
              <w:widowControl/>
              <w:jc w:val="center"/>
              <w:rPr>
                <w:rFonts w:ascii="宋体" w:eastAsia="宋体" w:hAnsi="宋体" w:cs="Tahoma" w:hint="eastAsia"/>
                <w:b/>
                <w:bCs/>
                <w:kern w:val="0"/>
                <w:sz w:val="21"/>
                <w:szCs w:val="21"/>
              </w:rPr>
            </w:pPr>
            <w:r w:rsidRPr="00280750">
              <w:rPr>
                <w:rFonts w:ascii="宋体" w:eastAsia="宋体" w:hAnsi="宋体" w:cs="Tahoma" w:hint="eastAsia"/>
                <w:b/>
                <w:bCs/>
                <w:kern w:val="0"/>
                <w:sz w:val="21"/>
                <w:szCs w:val="21"/>
              </w:rPr>
              <w:t>单位</w:t>
            </w:r>
          </w:p>
        </w:tc>
        <w:tc>
          <w:tcPr>
            <w:tcW w:w="318" w:type="pct"/>
            <w:vMerge w:val="restart"/>
            <w:vAlign w:val="center"/>
            <w:hideMark/>
          </w:tcPr>
          <w:p w14:paraId="28EAAB65" w14:textId="77777777" w:rsidR="00280750" w:rsidRPr="00280750" w:rsidRDefault="00280750" w:rsidP="00252F69">
            <w:pPr>
              <w:widowControl/>
              <w:jc w:val="center"/>
              <w:rPr>
                <w:rFonts w:ascii="宋体" w:eastAsia="宋体" w:hAnsi="宋体" w:cs="Tahoma" w:hint="eastAsia"/>
                <w:b/>
                <w:bCs/>
                <w:kern w:val="0"/>
                <w:sz w:val="21"/>
                <w:szCs w:val="21"/>
              </w:rPr>
            </w:pPr>
            <w:r w:rsidRPr="00280750">
              <w:rPr>
                <w:rFonts w:ascii="宋体" w:eastAsia="宋体" w:hAnsi="宋体" w:cs="Tahoma" w:hint="eastAsia"/>
                <w:b/>
                <w:bCs/>
                <w:kern w:val="0"/>
                <w:sz w:val="21"/>
                <w:szCs w:val="21"/>
              </w:rPr>
              <w:t>数量</w:t>
            </w:r>
          </w:p>
        </w:tc>
      </w:tr>
      <w:tr w:rsidR="00280750" w:rsidRPr="00280750" w14:paraId="2BDC863F" w14:textId="77777777" w:rsidTr="00252F69">
        <w:trPr>
          <w:trHeight w:val="784"/>
        </w:trPr>
        <w:tc>
          <w:tcPr>
            <w:tcW w:w="286" w:type="pct"/>
            <w:vMerge/>
            <w:vAlign w:val="center"/>
            <w:hideMark/>
          </w:tcPr>
          <w:p w14:paraId="0FDFD158" w14:textId="77777777" w:rsidR="00280750" w:rsidRPr="00280750" w:rsidRDefault="00280750" w:rsidP="00252F69">
            <w:pPr>
              <w:widowControl/>
              <w:rPr>
                <w:rFonts w:ascii="宋体" w:eastAsia="宋体" w:hAnsi="宋体" w:cs="Tahoma" w:hint="eastAsia"/>
                <w:b/>
                <w:bCs/>
                <w:kern w:val="0"/>
                <w:sz w:val="21"/>
                <w:szCs w:val="21"/>
              </w:rPr>
            </w:pPr>
          </w:p>
        </w:tc>
        <w:tc>
          <w:tcPr>
            <w:tcW w:w="595" w:type="pct"/>
            <w:vMerge/>
            <w:vAlign w:val="center"/>
            <w:hideMark/>
          </w:tcPr>
          <w:p w14:paraId="186EC38F" w14:textId="77777777" w:rsidR="00280750" w:rsidRPr="00280750" w:rsidRDefault="00280750" w:rsidP="00252F69">
            <w:pPr>
              <w:widowControl/>
              <w:rPr>
                <w:rFonts w:ascii="宋体" w:eastAsia="宋体" w:hAnsi="宋体" w:cs="Tahoma" w:hint="eastAsia"/>
                <w:b/>
                <w:bCs/>
                <w:kern w:val="0"/>
                <w:sz w:val="21"/>
                <w:szCs w:val="21"/>
              </w:rPr>
            </w:pPr>
          </w:p>
        </w:tc>
        <w:tc>
          <w:tcPr>
            <w:tcW w:w="3508" w:type="pct"/>
            <w:vMerge/>
            <w:vAlign w:val="center"/>
            <w:hideMark/>
          </w:tcPr>
          <w:p w14:paraId="6C510D54" w14:textId="77777777" w:rsidR="00280750" w:rsidRPr="00280750" w:rsidRDefault="00280750" w:rsidP="00252F69">
            <w:pPr>
              <w:widowControl/>
              <w:rPr>
                <w:rFonts w:ascii="宋体" w:eastAsia="宋体" w:hAnsi="宋体" w:cs="Tahoma" w:hint="eastAsia"/>
                <w:b/>
                <w:bCs/>
                <w:kern w:val="0"/>
                <w:sz w:val="21"/>
                <w:szCs w:val="21"/>
              </w:rPr>
            </w:pPr>
          </w:p>
        </w:tc>
        <w:tc>
          <w:tcPr>
            <w:tcW w:w="293" w:type="pct"/>
            <w:vMerge/>
            <w:vAlign w:val="center"/>
            <w:hideMark/>
          </w:tcPr>
          <w:p w14:paraId="7C793B2F" w14:textId="77777777" w:rsidR="00280750" w:rsidRPr="00280750" w:rsidRDefault="00280750" w:rsidP="00252F69">
            <w:pPr>
              <w:widowControl/>
              <w:rPr>
                <w:rFonts w:ascii="宋体" w:eastAsia="宋体" w:hAnsi="宋体" w:cs="Tahoma" w:hint="eastAsia"/>
                <w:b/>
                <w:bCs/>
                <w:kern w:val="0"/>
                <w:sz w:val="21"/>
                <w:szCs w:val="21"/>
              </w:rPr>
            </w:pPr>
          </w:p>
        </w:tc>
        <w:tc>
          <w:tcPr>
            <w:tcW w:w="318" w:type="pct"/>
            <w:vMerge/>
            <w:vAlign w:val="center"/>
            <w:hideMark/>
          </w:tcPr>
          <w:p w14:paraId="51E07B06" w14:textId="77777777" w:rsidR="00280750" w:rsidRPr="00280750" w:rsidRDefault="00280750" w:rsidP="00252F69">
            <w:pPr>
              <w:widowControl/>
              <w:rPr>
                <w:rFonts w:ascii="宋体" w:eastAsia="宋体" w:hAnsi="宋体" w:cs="Tahoma" w:hint="eastAsia"/>
                <w:b/>
                <w:bCs/>
                <w:kern w:val="0"/>
                <w:sz w:val="21"/>
                <w:szCs w:val="21"/>
              </w:rPr>
            </w:pPr>
          </w:p>
        </w:tc>
      </w:tr>
      <w:tr w:rsidR="00280750" w:rsidRPr="00280750" w14:paraId="1FD47367" w14:textId="77777777" w:rsidTr="00252F69">
        <w:trPr>
          <w:trHeight w:val="5160"/>
        </w:trPr>
        <w:tc>
          <w:tcPr>
            <w:tcW w:w="286" w:type="pct"/>
            <w:vMerge w:val="restart"/>
            <w:vAlign w:val="center"/>
            <w:hideMark/>
          </w:tcPr>
          <w:p w14:paraId="4616FC66"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1</w:t>
            </w:r>
          </w:p>
        </w:tc>
        <w:tc>
          <w:tcPr>
            <w:tcW w:w="595" w:type="pct"/>
            <w:vMerge w:val="restart"/>
            <w:vAlign w:val="center"/>
            <w:hideMark/>
          </w:tcPr>
          <w:p w14:paraId="7ADDA2E7" w14:textId="4BFD403B" w:rsidR="00280750" w:rsidRPr="00280750" w:rsidRDefault="00280750" w:rsidP="00252F69">
            <w:pPr>
              <w:widowControl/>
              <w:jc w:val="center"/>
              <w:rPr>
                <w:rFonts w:ascii="宋体" w:eastAsia="宋体" w:hAnsi="宋体" w:cs="Tahoma" w:hint="eastAsia"/>
                <w:kern w:val="0"/>
                <w:sz w:val="21"/>
                <w:szCs w:val="21"/>
              </w:rPr>
            </w:pPr>
            <w:r w:rsidRPr="007902AA">
              <w:rPr>
                <w:rFonts w:ascii="Calibri" w:eastAsia="宋体" w:hAnsi="Calibri" w:cs="Times New Roman" w:hint="eastAsia"/>
                <w:sz w:val="21"/>
                <w:szCs w:val="21"/>
                <w14:ligatures w14:val="none"/>
              </w:rPr>
              <w:t>▲</w:t>
            </w:r>
            <w:r w:rsidRPr="00280750">
              <w:rPr>
                <w:rFonts w:ascii="宋体" w:eastAsia="宋体" w:hAnsi="宋体" w:cs="Tahoma" w:hint="eastAsia"/>
                <w:kern w:val="0"/>
                <w:sz w:val="21"/>
                <w:szCs w:val="21"/>
              </w:rPr>
              <w:t>智慧触摸一体机（教育版）</w:t>
            </w:r>
          </w:p>
        </w:tc>
        <w:tc>
          <w:tcPr>
            <w:tcW w:w="3508" w:type="pct"/>
            <w:vMerge w:val="restart"/>
            <w:vAlign w:val="center"/>
            <w:hideMark/>
          </w:tcPr>
          <w:p w14:paraId="23BF6D8F"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1.整机采用一体化设计，外部无任何可见内部功能模块连接线，表面无尖锐边缘或凸起，边角采用弧形设计，保障使用安全。</w:t>
            </w:r>
            <w:r w:rsidRPr="00280750">
              <w:rPr>
                <w:rFonts w:ascii="宋体" w:eastAsia="宋体" w:hAnsi="宋体" w:cs="Tahoma" w:hint="eastAsia"/>
                <w:kern w:val="0"/>
                <w:sz w:val="21"/>
                <w:szCs w:val="21"/>
              </w:rPr>
              <w:br/>
              <w:t>2.液晶显示屏尺寸≥86英寸液晶屏，分辨率≥3840*2160，显示比例≥16:9。</w:t>
            </w:r>
            <w:r w:rsidRPr="00280750">
              <w:rPr>
                <w:rFonts w:ascii="宋体" w:eastAsia="宋体" w:hAnsi="宋体" w:cs="Tahoma" w:hint="eastAsia"/>
                <w:kern w:val="0"/>
                <w:sz w:val="21"/>
                <w:szCs w:val="21"/>
              </w:rPr>
              <w:br/>
              <w:t>3.采用红外触控技术，在Windows系统、Android系统均支持≥40点触控。(需提供国家权威机构所出具的带有CMA或CNAS标识的检测报告)</w:t>
            </w:r>
            <w:r w:rsidRPr="00280750">
              <w:rPr>
                <w:rFonts w:ascii="宋体" w:eastAsia="宋体" w:hAnsi="宋体" w:cs="Tahoma" w:hint="eastAsia"/>
                <w:kern w:val="0"/>
                <w:sz w:val="21"/>
                <w:szCs w:val="21"/>
              </w:rPr>
              <w:br/>
              <w:t>4.支持图像模式调节，支持透明度、色温调节，支持智能画质调节模式，可根据屏幕内容自动调节画质参数。(需提供国家权威机构所出具的带有CMA或CNAS标识的检测报告)</w:t>
            </w:r>
            <w:r w:rsidRPr="00280750">
              <w:rPr>
                <w:rFonts w:ascii="宋体" w:eastAsia="宋体" w:hAnsi="宋体" w:cs="Tahoma" w:hint="eastAsia"/>
                <w:kern w:val="0"/>
                <w:sz w:val="21"/>
                <w:szCs w:val="21"/>
              </w:rPr>
              <w:br/>
              <w:t>5.支持纸质护眼模式，可实现画面纹理的实时调整，至少具备牛皮纸、素描纸、宣纸等纸质纹理。(需提供国家权威</w:t>
            </w:r>
            <w:r w:rsidRPr="00280750">
              <w:rPr>
                <w:rFonts w:ascii="宋体" w:eastAsia="宋体" w:hAnsi="宋体" w:cs="Tahoma" w:hint="eastAsia"/>
                <w:kern w:val="0"/>
                <w:sz w:val="21"/>
                <w:szCs w:val="21"/>
              </w:rPr>
              <w:lastRenderedPageBreak/>
              <w:t>机构所出具的带有CMA或CNAS标识的检测报告)</w:t>
            </w:r>
            <w:r w:rsidRPr="00280750">
              <w:rPr>
                <w:rFonts w:ascii="宋体" w:eastAsia="宋体" w:hAnsi="宋体" w:cs="Tahoma" w:hint="eastAsia"/>
                <w:kern w:val="0"/>
                <w:sz w:val="21"/>
                <w:szCs w:val="21"/>
              </w:rPr>
              <w:br/>
              <w:t>6.整机内置扬声器功率≥60W，顶置设计，支持标准、听力、视频播放等音效模式，可以调节左右声道平衡。(需提供国家权威机构所出具的带有CMA或CNAS标识的检测报告)</w:t>
            </w:r>
            <w:r w:rsidRPr="00280750">
              <w:rPr>
                <w:rFonts w:ascii="宋体" w:eastAsia="宋体" w:hAnsi="宋体" w:cs="Tahoma" w:hint="eastAsia"/>
                <w:kern w:val="0"/>
                <w:sz w:val="21"/>
                <w:szCs w:val="21"/>
              </w:rPr>
              <w:br/>
              <w:t>7.整机屏幕表面具备钢化玻璃，钢化玻璃表面硬度≥9H。</w:t>
            </w:r>
            <w:r w:rsidRPr="00280750">
              <w:rPr>
                <w:rFonts w:ascii="宋体" w:eastAsia="宋体" w:hAnsi="宋体" w:cs="Tahoma" w:hint="eastAsia"/>
                <w:kern w:val="0"/>
                <w:sz w:val="21"/>
                <w:szCs w:val="21"/>
              </w:rPr>
              <w:br/>
              <w:t>8.整机需支持蓝牙Bluetooth5.4或以上标准。(需提供国家权威机构所出具的带有CMA或CNAS标识的检测报告)</w:t>
            </w:r>
            <w:r w:rsidRPr="00280750">
              <w:rPr>
                <w:rFonts w:ascii="宋体" w:eastAsia="宋体" w:hAnsi="宋体" w:cs="Tahoma" w:hint="eastAsia"/>
                <w:kern w:val="0"/>
                <w:sz w:val="21"/>
                <w:szCs w:val="21"/>
              </w:rPr>
              <w:br/>
              <w:t>9.支持无线网络及有线网络连接使用，支持连接单根网线实现双系统网络连接，支持无线上网，采用内置无线网卡设计，需支持AP无线热点发射，需支持双Wi-Fi6。(需提供国家权威机构所出具的带有CMA或CNAS标识的检测报告)</w:t>
            </w:r>
            <w:r w:rsidRPr="00280750">
              <w:rPr>
                <w:rFonts w:ascii="宋体" w:eastAsia="宋体" w:hAnsi="宋体" w:cs="Tahoma" w:hint="eastAsia"/>
                <w:kern w:val="0"/>
                <w:sz w:val="21"/>
                <w:szCs w:val="21"/>
              </w:rPr>
              <w:br/>
              <w:t>10.整机内置摄像头，摄像头像素≥1300万，需支持人数统计、抽选、环境色温判断、巡课等功能，具备工作指示灯。</w:t>
            </w:r>
            <w:r w:rsidRPr="00280750">
              <w:rPr>
                <w:rFonts w:ascii="宋体" w:eastAsia="宋体" w:hAnsi="宋体" w:cs="Tahoma" w:hint="eastAsia"/>
                <w:kern w:val="0"/>
                <w:sz w:val="21"/>
                <w:szCs w:val="21"/>
              </w:rPr>
              <w:br/>
              <w:t>11.整机需内置不低于4阵列麦克风，需支持空间感知，可通过采集环境声音，自动调节音量效果。(需提供国家权威机构所出具的带有CMA或CNAS标识的检测报告)</w:t>
            </w:r>
            <w:r w:rsidRPr="00280750">
              <w:rPr>
                <w:rFonts w:ascii="宋体" w:eastAsia="宋体" w:hAnsi="宋体" w:cs="Tahoma" w:hint="eastAsia"/>
                <w:kern w:val="0"/>
                <w:sz w:val="21"/>
                <w:szCs w:val="21"/>
              </w:rPr>
              <w:br/>
              <w:t>12.具有前置按键，数量≥5个，支持开机、关机、护眼、录屏、音量调节等功能。</w:t>
            </w:r>
            <w:r w:rsidRPr="00280750">
              <w:rPr>
                <w:rFonts w:ascii="宋体" w:eastAsia="宋体" w:hAnsi="宋体" w:cs="Tahoma" w:hint="eastAsia"/>
                <w:kern w:val="0"/>
                <w:sz w:val="21"/>
                <w:szCs w:val="21"/>
              </w:rPr>
              <w:br/>
              <w:t>13.整机需提供自定义功能按键，可通过前置面板按键一键启用多功能，包括但不限于批注、截屏、计时、降半屏等功能。</w:t>
            </w:r>
            <w:r w:rsidRPr="00280750">
              <w:rPr>
                <w:rFonts w:ascii="宋体" w:eastAsia="宋体" w:hAnsi="宋体" w:cs="Tahoma" w:hint="eastAsia"/>
                <w:kern w:val="0"/>
                <w:sz w:val="21"/>
                <w:szCs w:val="21"/>
              </w:rPr>
              <w:br/>
              <w:t>14.具备方便使用的HDMI、Type-C、Touch、USB等主流接口。</w:t>
            </w:r>
            <w:r w:rsidRPr="00280750">
              <w:rPr>
                <w:rFonts w:ascii="宋体" w:eastAsia="宋体" w:hAnsi="宋体" w:cs="Tahoma" w:hint="eastAsia"/>
                <w:kern w:val="0"/>
                <w:sz w:val="21"/>
                <w:szCs w:val="21"/>
              </w:rPr>
              <w:br/>
              <w:t>15.内置嵌入式Android13或以上系统，2G或以上内存，8G或以上存储。(需提供国家权威机构所出具的带有CMA或CNAS标识的检测报告)</w:t>
            </w:r>
            <w:r w:rsidRPr="00280750">
              <w:rPr>
                <w:rFonts w:ascii="宋体" w:eastAsia="宋体" w:hAnsi="宋体" w:cs="Tahoma" w:hint="eastAsia"/>
                <w:kern w:val="0"/>
                <w:sz w:val="21"/>
                <w:szCs w:val="21"/>
              </w:rPr>
              <w:br/>
              <w:t>16.采用模块化插拔式电脑方案便于维护，处理器≥I5，内存≥8GDDR4，硬盘≥256G固态硬盘。</w:t>
            </w:r>
            <w:r w:rsidRPr="00280750">
              <w:rPr>
                <w:rFonts w:ascii="宋体" w:eastAsia="宋体" w:hAnsi="宋体" w:cs="Tahoma" w:hint="eastAsia"/>
                <w:kern w:val="0"/>
                <w:sz w:val="21"/>
                <w:szCs w:val="21"/>
              </w:rPr>
              <w:br/>
              <w:t>17.支持文件传输应用，支持通过扫码、wifi直联等方式与手机连接，实现文件传输功能。(需提供国家权威机构所出具的带有CMA或CNAS标识的检测报告)</w:t>
            </w:r>
            <w:r w:rsidRPr="00280750">
              <w:rPr>
                <w:rFonts w:ascii="宋体" w:eastAsia="宋体" w:hAnsi="宋体" w:cs="Tahoma" w:hint="eastAsia"/>
                <w:kern w:val="0"/>
                <w:sz w:val="21"/>
                <w:szCs w:val="21"/>
              </w:rPr>
              <w:br/>
              <w:t>18.整机内置专业硬件自检维护工具（非第三方工具），支持对触摸框和PC模块进行检测，并针对不同模块给出问题代码提示。</w:t>
            </w:r>
            <w:r w:rsidRPr="00280750">
              <w:rPr>
                <w:rFonts w:ascii="宋体" w:eastAsia="宋体" w:hAnsi="宋体" w:cs="Tahoma" w:hint="eastAsia"/>
                <w:kern w:val="0"/>
                <w:sz w:val="21"/>
                <w:szCs w:val="21"/>
              </w:rPr>
              <w:br/>
              <w:t>19.具备系统管家功能，支持广告弹窗拦截、磁盘保护功</w:t>
            </w:r>
            <w:r w:rsidRPr="00280750">
              <w:rPr>
                <w:rFonts w:ascii="宋体" w:eastAsia="宋体" w:hAnsi="宋体" w:cs="Tahoma" w:hint="eastAsia"/>
                <w:kern w:val="0"/>
                <w:sz w:val="21"/>
                <w:szCs w:val="21"/>
              </w:rPr>
              <w:lastRenderedPageBreak/>
              <w:t>能，可自行开启或关闭。</w:t>
            </w:r>
            <w:r w:rsidRPr="00280750">
              <w:rPr>
                <w:rFonts w:ascii="宋体" w:eastAsia="宋体" w:hAnsi="宋体" w:cs="Tahoma" w:hint="eastAsia"/>
                <w:kern w:val="0"/>
                <w:sz w:val="21"/>
                <w:szCs w:val="21"/>
              </w:rPr>
              <w:br/>
              <w:t>20.整机需具备全通道可调用的侧边栏，包括但不限于实时显示工具、快捷设置、应用软件、亮度/音量调节等功能。</w:t>
            </w:r>
            <w:r w:rsidRPr="00280750">
              <w:rPr>
                <w:rFonts w:ascii="宋体" w:eastAsia="宋体" w:hAnsi="宋体" w:cs="Tahoma" w:hint="eastAsia"/>
                <w:kern w:val="0"/>
                <w:sz w:val="21"/>
                <w:szCs w:val="21"/>
              </w:rPr>
              <w:br/>
              <w:t>21.需内置教学软件，具有授课模式、备课模式（非PPT插件），操作界面根据备课和授课使用场景不同而区别设计。</w:t>
            </w:r>
            <w:r w:rsidRPr="00280750">
              <w:rPr>
                <w:rFonts w:ascii="宋体" w:eastAsia="宋体" w:hAnsi="宋体" w:cs="Tahoma" w:hint="eastAsia"/>
                <w:kern w:val="0"/>
                <w:sz w:val="21"/>
                <w:szCs w:val="21"/>
              </w:rPr>
              <w:br/>
              <w:t>22.为满足教学空间的独立安全使用，自带互动教学软件支持云端存储功能。</w:t>
            </w:r>
            <w:r w:rsidRPr="00280750">
              <w:rPr>
                <w:rFonts w:ascii="宋体" w:eastAsia="宋体" w:hAnsi="宋体" w:cs="Tahoma" w:hint="eastAsia"/>
                <w:kern w:val="0"/>
                <w:sz w:val="21"/>
                <w:szCs w:val="21"/>
              </w:rPr>
              <w:br/>
              <w:t>23.教学评测系统支持协同备课、校本资源共享、听评课管理，实现协同教研。</w:t>
            </w:r>
            <w:r w:rsidRPr="00280750">
              <w:rPr>
                <w:rFonts w:ascii="宋体" w:eastAsia="宋体" w:hAnsi="宋体" w:cs="Tahoma" w:hint="eastAsia"/>
                <w:kern w:val="0"/>
                <w:sz w:val="21"/>
                <w:szCs w:val="21"/>
              </w:rPr>
              <w:br/>
              <w:t>24.自带包括视频、试题、虚拟实验、交互式课件等资源以及提供素质类课程资源。</w:t>
            </w:r>
            <w:r w:rsidRPr="00280750">
              <w:rPr>
                <w:rFonts w:ascii="宋体" w:eastAsia="宋体" w:hAnsi="宋体" w:cs="Tahoma" w:hint="eastAsia"/>
                <w:kern w:val="0"/>
                <w:sz w:val="21"/>
                <w:szCs w:val="21"/>
              </w:rPr>
              <w:br/>
              <w:t>25.为满足语言类学科教学，支持听写功能，支持诗词朗读、英语语法纠错等。</w:t>
            </w:r>
            <w:r w:rsidRPr="00280750">
              <w:rPr>
                <w:rFonts w:ascii="宋体" w:eastAsia="宋体" w:hAnsi="宋体" w:cs="Tahoma" w:hint="eastAsia"/>
                <w:kern w:val="0"/>
                <w:sz w:val="21"/>
                <w:szCs w:val="21"/>
              </w:rPr>
              <w:br/>
              <w:t>26.整机具备互动传屏功能，支持将外部终端进行投屏、对比，支持画面、声音传输及电脑反向触控等功能。</w:t>
            </w:r>
            <w:r w:rsidRPr="00280750">
              <w:rPr>
                <w:rFonts w:ascii="宋体" w:eastAsia="宋体" w:hAnsi="宋体" w:cs="Tahoma" w:hint="eastAsia"/>
                <w:kern w:val="0"/>
                <w:sz w:val="21"/>
                <w:szCs w:val="21"/>
              </w:rPr>
              <w:br/>
              <w:t>27.为便于教师移动教学，提供移动端教学应用软件，支持拍照、投屏、直播等移动教学。</w:t>
            </w:r>
            <w:r w:rsidRPr="00280750">
              <w:rPr>
                <w:rFonts w:ascii="宋体" w:eastAsia="宋体" w:hAnsi="宋体" w:cs="Tahoma" w:hint="eastAsia"/>
                <w:kern w:val="0"/>
                <w:sz w:val="21"/>
                <w:szCs w:val="21"/>
              </w:rPr>
              <w:br/>
              <w:t>28.可提供设备统一管理平台，可批量管理校园多媒体设备，支持远程查看设备运行状态，支持巡课、消息通知、文件推送、软件安装、音视频直播等功能，支持数据导出，满足日常管理需求。</w:t>
            </w:r>
          </w:p>
        </w:tc>
        <w:tc>
          <w:tcPr>
            <w:tcW w:w="293" w:type="pct"/>
            <w:vMerge w:val="restart"/>
            <w:vAlign w:val="center"/>
            <w:hideMark/>
          </w:tcPr>
          <w:p w14:paraId="01DAC153"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台</w:t>
            </w:r>
          </w:p>
        </w:tc>
        <w:tc>
          <w:tcPr>
            <w:tcW w:w="318" w:type="pct"/>
            <w:vMerge w:val="restart"/>
            <w:vAlign w:val="center"/>
            <w:hideMark/>
          </w:tcPr>
          <w:p w14:paraId="40372D5F"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 xml:space="preserve">22 </w:t>
            </w:r>
          </w:p>
        </w:tc>
      </w:tr>
      <w:tr w:rsidR="00280750" w:rsidRPr="00280750" w14:paraId="3CCFCCBA" w14:textId="77777777" w:rsidTr="00252F69">
        <w:trPr>
          <w:trHeight w:val="5160"/>
        </w:trPr>
        <w:tc>
          <w:tcPr>
            <w:tcW w:w="286" w:type="pct"/>
            <w:vMerge/>
            <w:vAlign w:val="center"/>
            <w:hideMark/>
          </w:tcPr>
          <w:p w14:paraId="345BF163" w14:textId="77777777" w:rsidR="00280750" w:rsidRPr="00280750" w:rsidRDefault="00280750" w:rsidP="00252F69">
            <w:pPr>
              <w:widowControl/>
              <w:rPr>
                <w:rFonts w:ascii="宋体" w:eastAsia="宋体" w:hAnsi="宋体" w:cs="Tahoma" w:hint="eastAsia"/>
                <w:kern w:val="0"/>
                <w:sz w:val="21"/>
                <w:szCs w:val="21"/>
              </w:rPr>
            </w:pPr>
          </w:p>
        </w:tc>
        <w:tc>
          <w:tcPr>
            <w:tcW w:w="595" w:type="pct"/>
            <w:vMerge/>
            <w:vAlign w:val="center"/>
            <w:hideMark/>
          </w:tcPr>
          <w:p w14:paraId="46483AEE" w14:textId="77777777" w:rsidR="00280750" w:rsidRPr="00280750" w:rsidRDefault="00280750" w:rsidP="00252F69">
            <w:pPr>
              <w:widowControl/>
              <w:rPr>
                <w:rFonts w:ascii="宋体" w:eastAsia="宋体" w:hAnsi="宋体" w:cs="Tahoma" w:hint="eastAsia"/>
                <w:kern w:val="0"/>
                <w:sz w:val="21"/>
                <w:szCs w:val="21"/>
              </w:rPr>
            </w:pPr>
          </w:p>
        </w:tc>
        <w:tc>
          <w:tcPr>
            <w:tcW w:w="3508" w:type="pct"/>
            <w:vMerge/>
            <w:vAlign w:val="center"/>
            <w:hideMark/>
          </w:tcPr>
          <w:p w14:paraId="5C099FBD" w14:textId="77777777" w:rsidR="00280750" w:rsidRPr="00280750" w:rsidRDefault="00280750" w:rsidP="00252F69">
            <w:pPr>
              <w:widowControl/>
              <w:rPr>
                <w:rFonts w:ascii="宋体" w:eastAsia="宋体" w:hAnsi="宋体" w:cs="Tahoma" w:hint="eastAsia"/>
                <w:kern w:val="0"/>
                <w:sz w:val="21"/>
                <w:szCs w:val="21"/>
              </w:rPr>
            </w:pPr>
          </w:p>
        </w:tc>
        <w:tc>
          <w:tcPr>
            <w:tcW w:w="293" w:type="pct"/>
            <w:vMerge/>
            <w:vAlign w:val="center"/>
            <w:hideMark/>
          </w:tcPr>
          <w:p w14:paraId="78420959" w14:textId="77777777" w:rsidR="00280750" w:rsidRPr="00280750" w:rsidRDefault="00280750" w:rsidP="00252F69">
            <w:pPr>
              <w:widowControl/>
              <w:rPr>
                <w:rFonts w:ascii="宋体" w:eastAsia="宋体" w:hAnsi="宋体" w:cs="Tahoma" w:hint="eastAsia"/>
                <w:kern w:val="0"/>
                <w:sz w:val="21"/>
                <w:szCs w:val="21"/>
              </w:rPr>
            </w:pPr>
          </w:p>
        </w:tc>
        <w:tc>
          <w:tcPr>
            <w:tcW w:w="318" w:type="pct"/>
            <w:vMerge/>
            <w:vAlign w:val="center"/>
            <w:hideMark/>
          </w:tcPr>
          <w:p w14:paraId="186D868F" w14:textId="77777777" w:rsidR="00280750" w:rsidRPr="00280750" w:rsidRDefault="00280750" w:rsidP="00252F69">
            <w:pPr>
              <w:widowControl/>
              <w:rPr>
                <w:rFonts w:ascii="宋体" w:eastAsia="宋体" w:hAnsi="宋体" w:cs="Tahoma" w:hint="eastAsia"/>
                <w:kern w:val="0"/>
                <w:sz w:val="21"/>
                <w:szCs w:val="21"/>
              </w:rPr>
            </w:pPr>
          </w:p>
        </w:tc>
      </w:tr>
      <w:tr w:rsidR="00280750" w:rsidRPr="00280750" w14:paraId="455FB433" w14:textId="77777777" w:rsidTr="00252F69">
        <w:trPr>
          <w:trHeight w:val="3661"/>
        </w:trPr>
        <w:tc>
          <w:tcPr>
            <w:tcW w:w="286" w:type="pct"/>
            <w:vAlign w:val="center"/>
            <w:hideMark/>
          </w:tcPr>
          <w:p w14:paraId="0AEDDEEE"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2</w:t>
            </w:r>
          </w:p>
        </w:tc>
        <w:tc>
          <w:tcPr>
            <w:tcW w:w="595" w:type="pct"/>
            <w:vAlign w:val="center"/>
            <w:hideMark/>
          </w:tcPr>
          <w:p w14:paraId="628DFE64"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智慧黑板配套平面变轨黑板</w:t>
            </w:r>
          </w:p>
        </w:tc>
        <w:tc>
          <w:tcPr>
            <w:tcW w:w="3508" w:type="pct"/>
            <w:vAlign w:val="center"/>
            <w:hideMark/>
          </w:tcPr>
          <w:p w14:paraId="7C65296D"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1.规格：外径4200mm×1300mm，确保与电子产品尺寸有效对接，并可根据教室实际情况进行适当调整。</w:t>
            </w:r>
            <w:r w:rsidRPr="00280750">
              <w:rPr>
                <w:rFonts w:ascii="宋体" w:eastAsia="宋体" w:hAnsi="宋体" w:cs="Tahoma" w:hint="eastAsia"/>
                <w:kern w:val="0"/>
                <w:sz w:val="21"/>
                <w:szCs w:val="21"/>
              </w:rPr>
              <w:br/>
              <w:t>2.结构：由四块折弯无边框板、铝型材外框、变轨滑动系统构成，四块书写板通过变轨导向部件可组合成一个平面，增大视角，提高黑板外观整体视觉效果；上下滑轨采用开放式双滑轮双导轨，中间的活动黑板在处于关闭状态时，自动归位到固定黑板同一平面，整个推拉动作一次完成。</w:t>
            </w:r>
            <w:r w:rsidRPr="00280750">
              <w:rPr>
                <w:rFonts w:ascii="宋体" w:eastAsia="宋体" w:hAnsi="宋体" w:cs="Tahoma" w:hint="eastAsia"/>
                <w:kern w:val="0"/>
                <w:sz w:val="21"/>
                <w:szCs w:val="21"/>
              </w:rPr>
              <w:br/>
              <w:t>3.整板看面无竖框，黑板相邻之处采用折弯无边框设计，折弯收口处均做防护处理，保证使用安全；整板合并后无边框障碍，可连续书写，增强教师书写的流畅性及学生的感观舒适性。</w:t>
            </w:r>
            <w:r w:rsidRPr="00280750">
              <w:rPr>
                <w:rFonts w:ascii="宋体" w:eastAsia="宋体" w:hAnsi="宋体" w:cs="Tahoma" w:hint="eastAsia"/>
                <w:kern w:val="0"/>
                <w:sz w:val="21"/>
                <w:szCs w:val="21"/>
              </w:rPr>
              <w:br/>
              <w:t>4.书写面板：采用优质金属烤漆钢板，厚度0.3mm，涂层为丙烯酸树脂漆，漆面细腻平整，不变形，整板无拼接；颜色：黑色，表面附有一层透明保护膜；漆膜硬度8H；光泽度＜12%，无明显眩光，不反光；板面使用普通粉笔书写流</w:t>
            </w:r>
            <w:r w:rsidRPr="00280750">
              <w:rPr>
                <w:rFonts w:ascii="宋体" w:eastAsia="宋体" w:hAnsi="宋体" w:cs="Tahoma" w:hint="eastAsia"/>
                <w:kern w:val="0"/>
                <w:sz w:val="21"/>
                <w:szCs w:val="21"/>
              </w:rPr>
              <w:lastRenderedPageBreak/>
              <w:t>畅，笔记均匀，字迹清晰，易擦拭。</w:t>
            </w:r>
            <w:r w:rsidRPr="00280750">
              <w:rPr>
                <w:rFonts w:ascii="宋体" w:eastAsia="宋体" w:hAnsi="宋体" w:cs="Tahoma" w:hint="eastAsia"/>
                <w:kern w:val="0"/>
                <w:sz w:val="21"/>
                <w:szCs w:val="21"/>
              </w:rPr>
              <w:br/>
              <w:t>5.衬板：采用防潮、环保、高密度聚苯乙烯泡沫板，厚度10mm，软硬适中，面层平整，不变形，整张无接缝。</w:t>
            </w:r>
            <w:r w:rsidRPr="00280750">
              <w:rPr>
                <w:rFonts w:ascii="宋体" w:eastAsia="宋体" w:hAnsi="宋体" w:cs="Tahoma" w:hint="eastAsia"/>
                <w:kern w:val="0"/>
                <w:sz w:val="21"/>
                <w:szCs w:val="21"/>
              </w:rPr>
              <w:br/>
              <w:t>6.背板：采用优质蓝色彩涂钢板，厚度0.3mm，双面双涂，表面光滑均匀，防锈功能好，经久耐用。</w:t>
            </w:r>
            <w:r w:rsidRPr="00280750">
              <w:rPr>
                <w:rFonts w:ascii="宋体" w:eastAsia="宋体" w:hAnsi="宋体" w:cs="Tahoma" w:hint="eastAsia"/>
                <w:kern w:val="0"/>
                <w:sz w:val="21"/>
                <w:szCs w:val="21"/>
              </w:rPr>
              <w:br/>
              <w:t>7.工艺：采用书写板专用环保型双组份聚氨酯胶水粘合，经由自动生产线一次性定型，胶合牢固，耐腐蚀、耐冲击，防水、防锈，经久耐用，保持书写板面平整，不会脱壳；面板、背板四边折边，流水线作业，保证产品一致性。</w:t>
            </w:r>
            <w:r w:rsidRPr="00280750">
              <w:rPr>
                <w:rFonts w:ascii="宋体" w:eastAsia="宋体" w:hAnsi="宋体" w:cs="Tahoma" w:hint="eastAsia"/>
                <w:kern w:val="0"/>
                <w:sz w:val="21"/>
                <w:szCs w:val="21"/>
              </w:rPr>
              <w:br/>
              <w:t>8.边框：材质采用高档亚光银白色铝合金型材，表面经氧化、磨砂涂层处理，表面无划伤，抗腐蚀，模具一次成型；滑动书写板上、下采用12mm窄边框设计，无竖边框；固定板上、下采用12mm窄边框，挨着竖框左、右两边采用7mm超窄边框设计，整板合并后成一大平面板，可连续书写；外横框规格≤65mm×95mm，立框规格≤30×170mm，可根据触控设备厚度适配，横（立）框均采用双层加强结构，确保牢固安全；轨道上下边框一体化设计，采用隐藏式侧滑型轨；质量符合国家相关要求。</w:t>
            </w:r>
            <w:r w:rsidRPr="00280750">
              <w:rPr>
                <w:rFonts w:ascii="宋体" w:eastAsia="宋体" w:hAnsi="宋体" w:cs="Tahoma" w:hint="eastAsia"/>
                <w:kern w:val="0"/>
                <w:sz w:val="21"/>
                <w:szCs w:val="21"/>
              </w:rPr>
              <w:br/>
              <w:t>9.拉手：采用哑黑色金属拉手，规格134×20×12mm，一体铸造成型，线条流畅握感舒适，结实耐用。</w:t>
            </w:r>
            <w:r w:rsidRPr="00280750">
              <w:rPr>
                <w:rFonts w:ascii="宋体" w:eastAsia="宋体" w:hAnsi="宋体" w:cs="Tahoma" w:hint="eastAsia"/>
                <w:kern w:val="0"/>
                <w:sz w:val="21"/>
                <w:szCs w:val="21"/>
              </w:rPr>
              <w:br/>
              <w:t>10.包角：材质采用高强度、防老化、抗疲劳ABS工程塑料插角，模具注塑一次成型，圆角无毛刺。</w:t>
            </w:r>
            <w:r w:rsidRPr="00280750">
              <w:rPr>
                <w:rFonts w:ascii="宋体" w:eastAsia="宋体" w:hAnsi="宋体" w:cs="Tahoma" w:hint="eastAsia"/>
                <w:kern w:val="0"/>
                <w:sz w:val="21"/>
                <w:szCs w:val="21"/>
              </w:rPr>
              <w:br/>
              <w:t>11.缓冲垫：黑板外框内部两侧安装橡胶缓冲垫，保护边框，防止挤手。</w:t>
            </w:r>
            <w:r w:rsidRPr="00280750">
              <w:rPr>
                <w:rFonts w:ascii="宋体" w:eastAsia="宋体" w:hAnsi="宋体" w:cs="Tahoma" w:hint="eastAsia"/>
                <w:kern w:val="0"/>
                <w:sz w:val="21"/>
                <w:szCs w:val="21"/>
              </w:rPr>
              <w:br/>
              <w:t>12.滑轮：每块板不少于4个滑轮模组，每个滑轮模组不少于12个滑轮组成；主滑轮采用两组滑轮小车和变轨导向部件组合，引导活动黑板滑动至与固定黑板平行的轨道内，运行无噪音；下滑轨滑槽和滑轮朝下安装结构设计，完全杜绝粉尘和其它杂物堵塞滑道的可能性，确保运行顺畅。</w:t>
            </w:r>
            <w:r w:rsidRPr="00280750">
              <w:rPr>
                <w:rFonts w:ascii="宋体" w:eastAsia="宋体" w:hAnsi="宋体" w:cs="Tahoma" w:hint="eastAsia"/>
                <w:kern w:val="0"/>
                <w:sz w:val="21"/>
                <w:szCs w:val="21"/>
              </w:rPr>
              <w:br/>
              <w:t>13.粉笔槽：规格73×18mm，长度与书写板长度匹配；与下框采用卡扣暗钩式连接，一体化设计效果，连接牢固可靠。</w:t>
            </w:r>
            <w:r w:rsidRPr="00280750">
              <w:rPr>
                <w:rFonts w:ascii="宋体" w:eastAsia="宋体" w:hAnsi="宋体" w:cs="Tahoma" w:hint="eastAsia"/>
                <w:kern w:val="0"/>
                <w:sz w:val="21"/>
                <w:szCs w:val="21"/>
              </w:rPr>
              <w:br/>
              <w:t>14.安全性：各相对运动部件之间预留安全距离，保证使用者安全，不会挤手；黑板固定要考虑到墙体的特殊性，保证黑板安装牢固可靠；符合GB28231-2011《书写板安全卫生要求》。</w:t>
            </w:r>
          </w:p>
        </w:tc>
        <w:tc>
          <w:tcPr>
            <w:tcW w:w="293" w:type="pct"/>
            <w:vAlign w:val="center"/>
            <w:hideMark/>
          </w:tcPr>
          <w:p w14:paraId="4FF33867"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套</w:t>
            </w:r>
          </w:p>
        </w:tc>
        <w:tc>
          <w:tcPr>
            <w:tcW w:w="318" w:type="pct"/>
            <w:vAlign w:val="center"/>
            <w:hideMark/>
          </w:tcPr>
          <w:p w14:paraId="40C7A05C"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 xml:space="preserve">22 </w:t>
            </w:r>
          </w:p>
        </w:tc>
      </w:tr>
      <w:tr w:rsidR="00280750" w:rsidRPr="00280750" w14:paraId="735D6A7B" w14:textId="77777777" w:rsidTr="00252F69">
        <w:trPr>
          <w:trHeight w:val="4200"/>
        </w:trPr>
        <w:tc>
          <w:tcPr>
            <w:tcW w:w="286" w:type="pct"/>
            <w:vAlign w:val="center"/>
            <w:hideMark/>
          </w:tcPr>
          <w:p w14:paraId="0390ED03"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3</w:t>
            </w:r>
          </w:p>
        </w:tc>
        <w:tc>
          <w:tcPr>
            <w:tcW w:w="595" w:type="pct"/>
            <w:vAlign w:val="center"/>
            <w:hideMark/>
          </w:tcPr>
          <w:p w14:paraId="69E12F74"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智慧触摸屏</w:t>
            </w:r>
          </w:p>
        </w:tc>
        <w:tc>
          <w:tcPr>
            <w:tcW w:w="3508" w:type="pct"/>
            <w:vAlign w:val="center"/>
            <w:hideMark/>
          </w:tcPr>
          <w:p w14:paraId="7EE66B26"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1、屏幕尺寸：65 英寸</w:t>
            </w:r>
            <w:r w:rsidRPr="00280750">
              <w:rPr>
                <w:rFonts w:ascii="宋体" w:eastAsia="宋体" w:hAnsi="宋体" w:cs="Tahoma" w:hint="eastAsia"/>
                <w:kern w:val="0"/>
                <w:sz w:val="21"/>
                <w:szCs w:val="21"/>
              </w:rPr>
              <w:br/>
              <w:t>2、背光类型：DLED</w:t>
            </w:r>
            <w:r w:rsidRPr="00280750">
              <w:rPr>
                <w:rFonts w:ascii="宋体" w:eastAsia="宋体" w:hAnsi="宋体" w:cs="Tahoma" w:hint="eastAsia"/>
                <w:kern w:val="0"/>
                <w:sz w:val="21"/>
                <w:szCs w:val="21"/>
              </w:rPr>
              <w:br/>
              <w:t>3、显示区域：1428.48mm(H)×803.52mm(V)</w:t>
            </w:r>
            <w:r w:rsidRPr="00280750">
              <w:rPr>
                <w:rFonts w:ascii="宋体" w:eastAsia="宋体" w:hAnsi="宋体" w:cs="Tahoma" w:hint="eastAsia"/>
                <w:kern w:val="0"/>
                <w:sz w:val="21"/>
                <w:szCs w:val="21"/>
              </w:rPr>
              <w:br/>
              <w:t>4、分辨率：3840×2160（4K 超清）</w:t>
            </w:r>
            <w:r w:rsidRPr="00280750">
              <w:rPr>
                <w:rFonts w:ascii="宋体" w:eastAsia="宋体" w:hAnsi="宋体" w:cs="Tahoma" w:hint="eastAsia"/>
                <w:kern w:val="0"/>
                <w:sz w:val="21"/>
                <w:szCs w:val="21"/>
              </w:rPr>
              <w:br/>
              <w:t>5、亮度：250cd/㎡</w:t>
            </w:r>
            <w:r w:rsidRPr="00280750">
              <w:rPr>
                <w:rFonts w:ascii="宋体" w:eastAsia="宋体" w:hAnsi="宋体" w:cs="Tahoma" w:hint="eastAsia"/>
                <w:kern w:val="0"/>
                <w:sz w:val="21"/>
                <w:szCs w:val="21"/>
              </w:rPr>
              <w:br/>
              <w:t>6、动态对比度：1200:1</w:t>
            </w:r>
            <w:r w:rsidRPr="00280750">
              <w:rPr>
                <w:rFonts w:ascii="宋体" w:eastAsia="宋体" w:hAnsi="宋体" w:cs="Tahoma" w:hint="eastAsia"/>
                <w:kern w:val="0"/>
                <w:sz w:val="21"/>
                <w:szCs w:val="21"/>
              </w:rPr>
              <w:br/>
              <w:t>7、响应时间：8ms</w:t>
            </w:r>
            <w:r w:rsidRPr="00280750">
              <w:rPr>
                <w:rFonts w:ascii="宋体" w:eastAsia="宋体" w:hAnsi="宋体" w:cs="Tahoma" w:hint="eastAsia"/>
                <w:kern w:val="0"/>
                <w:sz w:val="21"/>
                <w:szCs w:val="21"/>
              </w:rPr>
              <w:br/>
              <w:t>8、可视角度：≥178°</w:t>
            </w:r>
            <w:r w:rsidRPr="00280750">
              <w:rPr>
                <w:rFonts w:ascii="宋体" w:eastAsia="宋体" w:hAnsi="宋体" w:cs="Tahoma" w:hint="eastAsia"/>
                <w:kern w:val="0"/>
                <w:sz w:val="21"/>
                <w:szCs w:val="21"/>
              </w:rPr>
              <w:br/>
              <w:t>9、刷新率：60H</w:t>
            </w:r>
            <w:r w:rsidRPr="00280750">
              <w:rPr>
                <w:rFonts w:ascii="宋体" w:eastAsia="宋体" w:hAnsi="宋体" w:cs="Tahoma" w:hint="eastAsia"/>
                <w:kern w:val="0"/>
                <w:sz w:val="21"/>
                <w:szCs w:val="21"/>
              </w:rPr>
              <w:br/>
              <w:t>10、CPU/GPU：A55×8 / Ma1iG52 MC2_600MHz</w:t>
            </w:r>
            <w:r w:rsidRPr="00280750">
              <w:rPr>
                <w:rFonts w:ascii="宋体" w:eastAsia="宋体" w:hAnsi="宋体" w:cs="Tahoma" w:hint="eastAsia"/>
                <w:kern w:val="0"/>
                <w:sz w:val="21"/>
                <w:szCs w:val="21"/>
              </w:rPr>
              <w:br/>
              <w:t>11、机身内存（ROM）：128G</w:t>
            </w:r>
            <w:r w:rsidRPr="00280750">
              <w:rPr>
                <w:rFonts w:ascii="宋体" w:eastAsia="宋体" w:hAnsi="宋体" w:cs="Tahoma" w:hint="eastAsia"/>
                <w:kern w:val="0"/>
                <w:sz w:val="21"/>
                <w:szCs w:val="21"/>
              </w:rPr>
              <w:br/>
              <w:t>12、交互功能：支持电容触摸，触控灵敏，可实现白板书写，智能书写，任意批注</w:t>
            </w:r>
            <w:r w:rsidRPr="00280750">
              <w:rPr>
                <w:rFonts w:ascii="宋体" w:eastAsia="宋体" w:hAnsi="宋体" w:cs="Tahoma" w:hint="eastAsia"/>
                <w:kern w:val="0"/>
                <w:sz w:val="21"/>
                <w:szCs w:val="21"/>
              </w:rPr>
              <w:br/>
              <w:t>13、投屏功能：内置投屏软件，可自建 AP 热点，支持专业级商用无线投屏</w:t>
            </w:r>
            <w:r w:rsidRPr="00280750">
              <w:rPr>
                <w:rFonts w:ascii="宋体" w:eastAsia="宋体" w:hAnsi="宋体" w:cs="Tahoma" w:hint="eastAsia"/>
                <w:kern w:val="0"/>
                <w:sz w:val="21"/>
                <w:szCs w:val="21"/>
              </w:rPr>
              <w:br/>
              <w:t>14、视频兼容：支持 AVI、MKV、H.264/MPEG-4 AVC、MPEG1 等多种视频格式</w:t>
            </w:r>
            <w:r w:rsidRPr="00280750">
              <w:rPr>
                <w:rFonts w:ascii="宋体" w:eastAsia="宋体" w:hAnsi="宋体" w:cs="Tahoma" w:hint="eastAsia"/>
                <w:kern w:val="0"/>
                <w:sz w:val="21"/>
                <w:szCs w:val="21"/>
              </w:rPr>
              <w:br/>
              <w:t>15、会议支持：支持音视频会议场景</w:t>
            </w:r>
          </w:p>
        </w:tc>
        <w:tc>
          <w:tcPr>
            <w:tcW w:w="293" w:type="pct"/>
            <w:vAlign w:val="center"/>
            <w:hideMark/>
          </w:tcPr>
          <w:p w14:paraId="68A9943A"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台</w:t>
            </w:r>
          </w:p>
        </w:tc>
        <w:tc>
          <w:tcPr>
            <w:tcW w:w="318" w:type="pct"/>
            <w:vAlign w:val="center"/>
            <w:hideMark/>
          </w:tcPr>
          <w:p w14:paraId="4CA865FD"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 xml:space="preserve">2 </w:t>
            </w:r>
          </w:p>
        </w:tc>
      </w:tr>
      <w:tr w:rsidR="00280750" w:rsidRPr="00280750" w14:paraId="2F157135" w14:textId="77777777" w:rsidTr="00252F69">
        <w:trPr>
          <w:trHeight w:val="2430"/>
        </w:trPr>
        <w:tc>
          <w:tcPr>
            <w:tcW w:w="286" w:type="pct"/>
            <w:vAlign w:val="center"/>
            <w:hideMark/>
          </w:tcPr>
          <w:p w14:paraId="61CAED23"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4</w:t>
            </w:r>
          </w:p>
        </w:tc>
        <w:tc>
          <w:tcPr>
            <w:tcW w:w="595" w:type="pct"/>
            <w:vAlign w:val="center"/>
            <w:hideMark/>
          </w:tcPr>
          <w:p w14:paraId="40F84CAE"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无线实物展台</w:t>
            </w:r>
          </w:p>
        </w:tc>
        <w:tc>
          <w:tcPr>
            <w:tcW w:w="3508" w:type="pct"/>
            <w:vAlign w:val="center"/>
            <w:hideMark/>
          </w:tcPr>
          <w:p w14:paraId="10A27772"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1.采用≥1300万像素，无线式连接设计，应为分离式底座设计，主机可折叠翻转，移动式拍摄更加便捷高效。</w:t>
            </w:r>
            <w:r w:rsidRPr="00280750">
              <w:rPr>
                <w:rFonts w:ascii="宋体" w:eastAsia="宋体" w:hAnsi="宋体" w:cs="Tahoma" w:hint="eastAsia"/>
                <w:kern w:val="0"/>
                <w:sz w:val="21"/>
                <w:szCs w:val="21"/>
              </w:rPr>
              <w:br/>
              <w:t>2.多个画面可进行对比展示，并应支持笔记批注等功能。</w:t>
            </w:r>
            <w:r w:rsidRPr="00280750">
              <w:rPr>
                <w:rFonts w:ascii="宋体" w:eastAsia="宋体" w:hAnsi="宋体" w:cs="Tahoma" w:hint="eastAsia"/>
                <w:kern w:val="0"/>
                <w:sz w:val="21"/>
                <w:szCs w:val="21"/>
              </w:rPr>
              <w:br/>
              <w:t>3.主机应配备≥2英寸彩页屏幕，可实时反馈所拍摄画面内容，简化设备调节的繁琐流程。</w:t>
            </w:r>
            <w:r w:rsidRPr="00280750">
              <w:rPr>
                <w:rFonts w:ascii="宋体" w:eastAsia="宋体" w:hAnsi="宋体" w:cs="Tahoma" w:hint="eastAsia"/>
                <w:kern w:val="0"/>
                <w:sz w:val="21"/>
                <w:szCs w:val="21"/>
              </w:rPr>
              <w:br/>
              <w:t>4.支持展台画面实时批注，预设多种笔划粗细及颜色供选择，且支持对展台画面联同批注内容进行同步缩放、移动。</w:t>
            </w:r>
          </w:p>
        </w:tc>
        <w:tc>
          <w:tcPr>
            <w:tcW w:w="293" w:type="pct"/>
            <w:vAlign w:val="center"/>
            <w:hideMark/>
          </w:tcPr>
          <w:p w14:paraId="43CD07C9"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台</w:t>
            </w:r>
          </w:p>
        </w:tc>
        <w:tc>
          <w:tcPr>
            <w:tcW w:w="318" w:type="pct"/>
            <w:vAlign w:val="center"/>
            <w:hideMark/>
          </w:tcPr>
          <w:p w14:paraId="2BB08CC7"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 xml:space="preserve">22 </w:t>
            </w:r>
          </w:p>
        </w:tc>
      </w:tr>
      <w:tr w:rsidR="00280750" w:rsidRPr="00280750" w14:paraId="7668242B" w14:textId="77777777" w:rsidTr="00252F69">
        <w:trPr>
          <w:trHeight w:val="1965"/>
        </w:trPr>
        <w:tc>
          <w:tcPr>
            <w:tcW w:w="286" w:type="pct"/>
            <w:vAlign w:val="center"/>
            <w:hideMark/>
          </w:tcPr>
          <w:p w14:paraId="64A4B998"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5</w:t>
            </w:r>
          </w:p>
        </w:tc>
        <w:tc>
          <w:tcPr>
            <w:tcW w:w="595" w:type="pct"/>
            <w:vAlign w:val="center"/>
            <w:hideMark/>
          </w:tcPr>
          <w:p w14:paraId="1E70F707"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网络跳线</w:t>
            </w:r>
          </w:p>
        </w:tc>
        <w:tc>
          <w:tcPr>
            <w:tcW w:w="3508" w:type="pct"/>
            <w:vAlign w:val="center"/>
            <w:hideMark/>
          </w:tcPr>
          <w:p w14:paraId="6EC19637"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1.六类非屏蔽RJ45至RJ45跳线，支持T568A/B接线方式，接触阻抗≤20mΩ，绝缘阻抗≥500MΩ；</w:t>
            </w:r>
            <w:r w:rsidRPr="00280750">
              <w:rPr>
                <w:rFonts w:ascii="宋体" w:eastAsia="宋体" w:hAnsi="宋体" w:cs="Tahoma" w:hint="eastAsia"/>
                <w:kern w:val="0"/>
                <w:sz w:val="21"/>
                <w:szCs w:val="21"/>
              </w:rPr>
              <w:br/>
              <w:t>2.十字隔离骨架隔离线对，外层采用环保阻燃PVC护套；</w:t>
            </w:r>
            <w:r w:rsidRPr="00280750">
              <w:rPr>
                <w:rFonts w:ascii="宋体" w:eastAsia="宋体" w:hAnsi="宋体" w:cs="Tahoma" w:hint="eastAsia"/>
                <w:kern w:val="0"/>
                <w:sz w:val="21"/>
                <w:szCs w:val="21"/>
              </w:rPr>
              <w:br/>
              <w:t>3.插拔寿命≥750次，抗拉力≥50N，插头护套集成防缠设计，支持±15°弯曲半径；</w:t>
            </w:r>
            <w:r w:rsidRPr="00280750">
              <w:rPr>
                <w:rFonts w:ascii="宋体" w:eastAsia="宋体" w:hAnsi="宋体" w:cs="Tahoma" w:hint="eastAsia"/>
                <w:kern w:val="0"/>
                <w:sz w:val="21"/>
                <w:szCs w:val="21"/>
              </w:rPr>
              <w:br/>
              <w:t>4.性能符合ANSI/TIA-568-C.2及</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ISO/IEC11801-2ndClassEA</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信道性能标准，带宽≥500MHz；</w:t>
            </w:r>
            <w:r w:rsidRPr="00280750">
              <w:rPr>
                <w:rFonts w:ascii="宋体" w:eastAsia="宋体" w:hAnsi="宋体" w:cs="Tahoma" w:hint="eastAsia"/>
                <w:kern w:val="0"/>
                <w:sz w:val="21"/>
                <w:szCs w:val="21"/>
              </w:rPr>
              <w:br/>
              <w:t>5.长度：≥6米；</w:t>
            </w:r>
          </w:p>
        </w:tc>
        <w:tc>
          <w:tcPr>
            <w:tcW w:w="293" w:type="pct"/>
            <w:vAlign w:val="center"/>
            <w:hideMark/>
          </w:tcPr>
          <w:p w14:paraId="13ACB18C"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条</w:t>
            </w:r>
          </w:p>
        </w:tc>
        <w:tc>
          <w:tcPr>
            <w:tcW w:w="318" w:type="pct"/>
            <w:vAlign w:val="center"/>
            <w:hideMark/>
          </w:tcPr>
          <w:p w14:paraId="6323FB2F"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 xml:space="preserve">22 </w:t>
            </w:r>
          </w:p>
        </w:tc>
      </w:tr>
      <w:tr w:rsidR="00280750" w:rsidRPr="00280750" w14:paraId="77F4D2FB" w14:textId="77777777" w:rsidTr="00252F69">
        <w:trPr>
          <w:trHeight w:val="1620"/>
        </w:trPr>
        <w:tc>
          <w:tcPr>
            <w:tcW w:w="286" w:type="pct"/>
            <w:vAlign w:val="center"/>
            <w:hideMark/>
          </w:tcPr>
          <w:p w14:paraId="14408D9E"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6</w:t>
            </w:r>
          </w:p>
        </w:tc>
        <w:tc>
          <w:tcPr>
            <w:tcW w:w="595" w:type="pct"/>
            <w:vAlign w:val="center"/>
            <w:hideMark/>
          </w:tcPr>
          <w:p w14:paraId="0B85B3F4"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微型断路器</w:t>
            </w:r>
          </w:p>
        </w:tc>
        <w:tc>
          <w:tcPr>
            <w:tcW w:w="3508" w:type="pct"/>
            <w:vAlign w:val="center"/>
            <w:hideMark/>
          </w:tcPr>
          <w:p w14:paraId="23554B0B"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1.符合</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GB/T14048.2-2020</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及</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IEC60947-2</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标准，分断能力≥6kA，瞬时脱扣特性为</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C型</w:t>
            </w:r>
            <w:r w:rsidRPr="00280750">
              <w:rPr>
                <w:rFonts w:ascii="宋体" w:eastAsia="宋体" w:hAnsi="宋体" w:cs="Tahoma" w:hint="eastAsia"/>
                <w:kern w:val="0"/>
                <w:sz w:val="21"/>
                <w:szCs w:val="21"/>
              </w:rPr>
              <w:br/>
              <w:t>2.2P，额定电流</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10A，额定电压</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AC230/400V，机械寿命≥20,000次，电气寿命≥10,000次</w:t>
            </w:r>
            <w:r w:rsidRPr="00280750">
              <w:rPr>
                <w:rFonts w:ascii="宋体" w:eastAsia="宋体" w:hAnsi="宋体" w:cs="Tahoma" w:hint="eastAsia"/>
                <w:kern w:val="0"/>
                <w:sz w:val="21"/>
                <w:szCs w:val="21"/>
              </w:rPr>
              <w:br/>
              <w:t>3.板前接线，支持螺钉固定或35mmDIN导轨安装</w:t>
            </w:r>
            <w:r w:rsidRPr="00280750">
              <w:rPr>
                <w:rFonts w:ascii="宋体" w:eastAsia="宋体" w:hAnsi="宋体" w:cs="Tahoma" w:hint="eastAsia"/>
                <w:kern w:val="0"/>
                <w:sz w:val="21"/>
                <w:szCs w:val="21"/>
              </w:rPr>
              <w:br/>
              <w:t>4.具备过载、短路保护等功能</w:t>
            </w:r>
          </w:p>
        </w:tc>
        <w:tc>
          <w:tcPr>
            <w:tcW w:w="293" w:type="pct"/>
            <w:vAlign w:val="center"/>
            <w:hideMark/>
          </w:tcPr>
          <w:p w14:paraId="1A2CAFB4"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只</w:t>
            </w:r>
          </w:p>
        </w:tc>
        <w:tc>
          <w:tcPr>
            <w:tcW w:w="318" w:type="pct"/>
            <w:vAlign w:val="center"/>
            <w:hideMark/>
          </w:tcPr>
          <w:p w14:paraId="3F5D438A"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22</w:t>
            </w:r>
          </w:p>
        </w:tc>
      </w:tr>
      <w:tr w:rsidR="00280750" w:rsidRPr="00280750" w14:paraId="3B8DB497" w14:textId="77777777" w:rsidTr="00252F69">
        <w:trPr>
          <w:trHeight w:val="684"/>
        </w:trPr>
        <w:tc>
          <w:tcPr>
            <w:tcW w:w="286" w:type="pct"/>
            <w:vAlign w:val="center"/>
            <w:hideMark/>
          </w:tcPr>
          <w:p w14:paraId="064EDCD3"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7</w:t>
            </w:r>
          </w:p>
        </w:tc>
        <w:tc>
          <w:tcPr>
            <w:tcW w:w="595" w:type="pct"/>
            <w:vAlign w:val="center"/>
            <w:hideMark/>
          </w:tcPr>
          <w:p w14:paraId="1A7A4506"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对接模块</w:t>
            </w:r>
          </w:p>
        </w:tc>
        <w:tc>
          <w:tcPr>
            <w:tcW w:w="3508" w:type="pct"/>
            <w:vAlign w:val="center"/>
            <w:hideMark/>
          </w:tcPr>
          <w:p w14:paraId="5FB6BDC3"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1.六类网络直通对接模块</w:t>
            </w:r>
            <w:r w:rsidRPr="00280750">
              <w:rPr>
                <w:rFonts w:ascii="宋体" w:eastAsia="宋体" w:hAnsi="宋体" w:cs="Tahoma" w:hint="eastAsia"/>
                <w:kern w:val="0"/>
                <w:sz w:val="21"/>
                <w:szCs w:val="21"/>
              </w:rPr>
              <w:br/>
              <w:t>2.符合ANSI/TIA-568-C.2及</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ISO/IEC11801-2ndClassEA</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信道性能标准，带宽≥250MHz，支持10Gbps传输速率（55米内）</w:t>
            </w:r>
            <w:r w:rsidRPr="00280750">
              <w:rPr>
                <w:rFonts w:ascii="宋体" w:eastAsia="宋体" w:hAnsi="宋体" w:cs="Tahoma" w:hint="eastAsia"/>
                <w:kern w:val="0"/>
                <w:sz w:val="21"/>
                <w:szCs w:val="21"/>
              </w:rPr>
              <w:br/>
              <w:t>3.无氧铜镀金针脚（厚度≥50微英寸），接触电阻≤20mΩ，插拔寿命≥750次</w:t>
            </w:r>
          </w:p>
        </w:tc>
        <w:tc>
          <w:tcPr>
            <w:tcW w:w="293" w:type="pct"/>
            <w:vAlign w:val="center"/>
            <w:hideMark/>
          </w:tcPr>
          <w:p w14:paraId="009ABFBB"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只</w:t>
            </w:r>
          </w:p>
        </w:tc>
        <w:tc>
          <w:tcPr>
            <w:tcW w:w="318" w:type="pct"/>
            <w:vAlign w:val="center"/>
            <w:hideMark/>
          </w:tcPr>
          <w:p w14:paraId="4BBA0CE6"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22</w:t>
            </w:r>
          </w:p>
        </w:tc>
      </w:tr>
      <w:tr w:rsidR="00280750" w:rsidRPr="00280750" w14:paraId="17EA12A0" w14:textId="77777777" w:rsidTr="00252F69">
        <w:trPr>
          <w:trHeight w:val="1230"/>
        </w:trPr>
        <w:tc>
          <w:tcPr>
            <w:tcW w:w="286" w:type="pct"/>
            <w:vAlign w:val="center"/>
            <w:hideMark/>
          </w:tcPr>
          <w:p w14:paraId="4655CC69"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8</w:t>
            </w:r>
          </w:p>
        </w:tc>
        <w:tc>
          <w:tcPr>
            <w:tcW w:w="595" w:type="pct"/>
            <w:vAlign w:val="center"/>
            <w:hideMark/>
          </w:tcPr>
          <w:p w14:paraId="648FC3E4"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设备安装费用</w:t>
            </w:r>
          </w:p>
        </w:tc>
        <w:tc>
          <w:tcPr>
            <w:tcW w:w="3508" w:type="pct"/>
            <w:vAlign w:val="center"/>
            <w:hideMark/>
          </w:tcPr>
          <w:p w14:paraId="7A5AE34E"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包含设备运输、搬运、安装人工费、墙体加固及辅材费用等，由于现场墙体采用非承重墙体，安装智慧黑板需要进行墙体安装加固处理，根据实际情况进行安装部件定制；以及包含膨胀螺栓、金属挂架、绝缘胶带等辅材；讲桌安装根据现场情况定制连接件以及设备与网络线路链接所需熔接、水晶头等辅材</w:t>
            </w:r>
          </w:p>
        </w:tc>
        <w:tc>
          <w:tcPr>
            <w:tcW w:w="293" w:type="pct"/>
            <w:vAlign w:val="center"/>
            <w:hideMark/>
          </w:tcPr>
          <w:p w14:paraId="0BCF339B"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人/日</w:t>
            </w:r>
          </w:p>
        </w:tc>
        <w:tc>
          <w:tcPr>
            <w:tcW w:w="318" w:type="pct"/>
            <w:vAlign w:val="center"/>
            <w:hideMark/>
          </w:tcPr>
          <w:p w14:paraId="26FB75FC"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32</w:t>
            </w:r>
          </w:p>
        </w:tc>
      </w:tr>
      <w:tr w:rsidR="00280750" w:rsidRPr="00280750" w14:paraId="5A5C018E" w14:textId="77777777" w:rsidTr="00252F69">
        <w:trPr>
          <w:trHeight w:val="3150"/>
        </w:trPr>
        <w:tc>
          <w:tcPr>
            <w:tcW w:w="286" w:type="pct"/>
            <w:vAlign w:val="center"/>
            <w:hideMark/>
          </w:tcPr>
          <w:p w14:paraId="09D941F2"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9</w:t>
            </w:r>
          </w:p>
        </w:tc>
        <w:tc>
          <w:tcPr>
            <w:tcW w:w="595" w:type="pct"/>
            <w:vAlign w:val="center"/>
            <w:hideMark/>
          </w:tcPr>
          <w:p w14:paraId="6EC38EC5"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安装辅材</w:t>
            </w:r>
          </w:p>
        </w:tc>
        <w:tc>
          <w:tcPr>
            <w:tcW w:w="3508" w:type="pct"/>
            <w:vAlign w:val="center"/>
            <w:hideMark/>
          </w:tcPr>
          <w:p w14:paraId="5F48FBB3"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膨胀螺栓  M10×100 高强度 76 只</w:t>
            </w:r>
            <w:r w:rsidRPr="00280750">
              <w:rPr>
                <w:rFonts w:ascii="宋体" w:eastAsia="宋体" w:hAnsi="宋体" w:cs="Tahoma" w:hint="eastAsia"/>
                <w:kern w:val="0"/>
                <w:sz w:val="21"/>
                <w:szCs w:val="21"/>
              </w:rPr>
              <w:br/>
              <w:t>膨胀螺栓  M8×80 高强度 76 只</w:t>
            </w:r>
            <w:r w:rsidRPr="00280750">
              <w:rPr>
                <w:rFonts w:ascii="宋体" w:eastAsia="宋体" w:hAnsi="宋体" w:cs="Tahoma" w:hint="eastAsia"/>
                <w:kern w:val="0"/>
                <w:sz w:val="21"/>
                <w:szCs w:val="21"/>
              </w:rPr>
              <w:br/>
              <w:t>金属挂架组件 定制重型L型挂架，适配非承重墙 19 套</w:t>
            </w:r>
            <w:r w:rsidRPr="00280750">
              <w:rPr>
                <w:rFonts w:ascii="宋体" w:eastAsia="宋体" w:hAnsi="宋体" w:cs="Tahoma" w:hint="eastAsia"/>
                <w:kern w:val="0"/>
                <w:sz w:val="21"/>
                <w:szCs w:val="21"/>
              </w:rPr>
              <w:br/>
              <w:t>RJ45水晶头 六类非屏蔽，镀金触点 38 只</w:t>
            </w:r>
            <w:r w:rsidRPr="00280750">
              <w:rPr>
                <w:rFonts w:ascii="宋体" w:eastAsia="宋体" w:hAnsi="宋体" w:cs="Tahoma" w:hint="eastAsia"/>
                <w:kern w:val="0"/>
                <w:sz w:val="21"/>
                <w:szCs w:val="21"/>
              </w:rPr>
              <w:br/>
              <w:t>绝缘胶带 阻燃电工胶布 10 卷</w:t>
            </w:r>
            <w:r w:rsidRPr="00280750">
              <w:rPr>
                <w:rFonts w:ascii="宋体" w:eastAsia="宋体" w:hAnsi="宋体" w:cs="Tahoma" w:hint="eastAsia"/>
                <w:kern w:val="0"/>
                <w:sz w:val="21"/>
                <w:szCs w:val="21"/>
              </w:rPr>
              <w:br/>
              <w:t>尼龙扎带 150mm黑色，带锁扣 2 包</w:t>
            </w:r>
            <w:r w:rsidRPr="00280750">
              <w:rPr>
                <w:rFonts w:ascii="宋体" w:eastAsia="宋体" w:hAnsi="宋体" w:cs="Tahoma" w:hint="eastAsia"/>
                <w:kern w:val="0"/>
                <w:sz w:val="21"/>
                <w:szCs w:val="21"/>
              </w:rPr>
              <w:br/>
              <w:t>PVC线槽 20mm×10mm阻燃型，白色，含弯头/端盖 76 米</w:t>
            </w:r>
            <w:r w:rsidRPr="00280750">
              <w:rPr>
                <w:rFonts w:ascii="宋体" w:eastAsia="宋体" w:hAnsi="宋体" w:cs="Tahoma" w:hint="eastAsia"/>
                <w:kern w:val="0"/>
                <w:sz w:val="21"/>
                <w:szCs w:val="21"/>
              </w:rPr>
              <w:br/>
              <w:t>压接工具损耗分摊 网络钳、熔接耗材等 1 项</w:t>
            </w:r>
            <w:r w:rsidRPr="00280750">
              <w:rPr>
                <w:rFonts w:ascii="宋体" w:eastAsia="宋体" w:hAnsi="宋体" w:cs="Tahoma" w:hint="eastAsia"/>
                <w:kern w:val="0"/>
                <w:sz w:val="21"/>
                <w:szCs w:val="21"/>
              </w:rPr>
              <w:br/>
              <w:t>自攻螺钉 ST3.5×16（用于固定线槽盖板） 2 包</w:t>
            </w:r>
            <w:r w:rsidRPr="00280750">
              <w:rPr>
                <w:rFonts w:ascii="宋体" w:eastAsia="宋体" w:hAnsi="宋体" w:cs="Tahoma" w:hint="eastAsia"/>
                <w:kern w:val="0"/>
                <w:sz w:val="21"/>
                <w:szCs w:val="21"/>
              </w:rPr>
              <w:br/>
              <w:t>其他杂件 垫片、螺母、标签贴等 1 项</w:t>
            </w:r>
          </w:p>
        </w:tc>
        <w:tc>
          <w:tcPr>
            <w:tcW w:w="293" w:type="pct"/>
            <w:vAlign w:val="center"/>
            <w:hideMark/>
          </w:tcPr>
          <w:p w14:paraId="0DECDDAB"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项</w:t>
            </w:r>
          </w:p>
        </w:tc>
        <w:tc>
          <w:tcPr>
            <w:tcW w:w="318" w:type="pct"/>
            <w:vAlign w:val="center"/>
            <w:hideMark/>
          </w:tcPr>
          <w:p w14:paraId="5300A237"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1</w:t>
            </w:r>
          </w:p>
        </w:tc>
      </w:tr>
      <w:tr w:rsidR="00280750" w:rsidRPr="00280750" w14:paraId="2467E631" w14:textId="77777777" w:rsidTr="00252F69">
        <w:trPr>
          <w:trHeight w:val="1677"/>
        </w:trPr>
        <w:tc>
          <w:tcPr>
            <w:tcW w:w="286" w:type="pct"/>
            <w:vMerge w:val="restart"/>
            <w:vAlign w:val="center"/>
            <w:hideMark/>
          </w:tcPr>
          <w:p w14:paraId="16B47BCE"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10</w:t>
            </w:r>
          </w:p>
        </w:tc>
        <w:tc>
          <w:tcPr>
            <w:tcW w:w="595" w:type="pct"/>
            <w:vMerge w:val="restart"/>
            <w:vAlign w:val="center"/>
            <w:hideMark/>
          </w:tcPr>
          <w:p w14:paraId="24FE51CC"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设备集成和调试费用</w:t>
            </w:r>
          </w:p>
        </w:tc>
        <w:tc>
          <w:tcPr>
            <w:tcW w:w="3508" w:type="pct"/>
            <w:vMerge w:val="restart"/>
            <w:vAlign w:val="center"/>
            <w:hideMark/>
          </w:tcPr>
          <w:p w14:paraId="4B94CF48"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为确保智慧教学系统稳定、高效运行，设备集成和调试工作包括：                                                                                    1.系统硬件集成</w:t>
            </w:r>
            <w:r w:rsidRPr="00280750">
              <w:rPr>
                <w:rFonts w:ascii="宋体" w:eastAsia="宋体" w:hAnsi="宋体" w:cs="Tahoma" w:hint="eastAsia"/>
                <w:kern w:val="0"/>
                <w:sz w:val="21"/>
                <w:szCs w:val="21"/>
              </w:rPr>
              <w:br/>
              <w:t>完成智慧触摸一体机、智慧黑板、智慧触摸屏、无线实物</w:t>
            </w:r>
            <w:r w:rsidRPr="00280750">
              <w:rPr>
                <w:rFonts w:ascii="宋体" w:eastAsia="宋体" w:hAnsi="宋体" w:cs="Tahoma" w:hint="eastAsia"/>
                <w:kern w:val="0"/>
                <w:sz w:val="21"/>
                <w:szCs w:val="21"/>
              </w:rPr>
              <w:lastRenderedPageBreak/>
              <w:t>展台等设备的物理连接，包括电源线、音视频线、网络跳线的规范布线与接口对接；确保各设备供电回路接入微型断路器，具备过载与短路保护功能；实现设备间信号通路畅通，系统结构完整。</w:t>
            </w:r>
            <w:r w:rsidRPr="00280750">
              <w:rPr>
                <w:rFonts w:ascii="宋体" w:eastAsia="宋体" w:hAnsi="宋体" w:cs="Tahoma" w:hint="eastAsia"/>
                <w:kern w:val="0"/>
                <w:sz w:val="21"/>
                <w:szCs w:val="21"/>
              </w:rPr>
              <w:br/>
              <w:t>2.网络系统集成与调试</w:t>
            </w:r>
            <w:r w:rsidRPr="00280750">
              <w:rPr>
                <w:rFonts w:ascii="宋体" w:eastAsia="宋体" w:hAnsi="宋体" w:cs="Tahoma" w:hint="eastAsia"/>
                <w:kern w:val="0"/>
                <w:sz w:val="21"/>
                <w:szCs w:val="21"/>
              </w:rPr>
              <w:br/>
              <w:t>通过六类网络跳线和对接模块，将所有设备接入校园局域网，完成IP地址配置（支持DHCP与静态IP）；调试双Wi-Fi6模块，确保无线网络高速稳定；启用内置AP热点功能，支持外部终端无线接入；测试单根网线实现双系统（Windows/Android）同时联网功能。</w:t>
            </w:r>
            <w:r w:rsidRPr="00280750">
              <w:rPr>
                <w:rFonts w:ascii="宋体" w:eastAsia="宋体" w:hAnsi="宋体" w:cs="Tahoma" w:hint="eastAsia"/>
                <w:kern w:val="0"/>
                <w:sz w:val="21"/>
                <w:szCs w:val="21"/>
              </w:rPr>
              <w:br/>
              <w:t>3.触控系统校准</w:t>
            </w:r>
            <w:r w:rsidRPr="00280750">
              <w:rPr>
                <w:rFonts w:ascii="宋体" w:eastAsia="宋体" w:hAnsi="宋体" w:cs="Tahoma" w:hint="eastAsia"/>
                <w:kern w:val="0"/>
                <w:sz w:val="21"/>
                <w:szCs w:val="21"/>
              </w:rPr>
              <w:br/>
              <w:t>针对每台智慧触摸一体机及智慧黑板，在Windows和Android双系统下分别进行40点红外触控校准，确保触控响应精准、书写流畅、无漂移或断触现象。</w:t>
            </w:r>
            <w:r w:rsidRPr="00280750">
              <w:rPr>
                <w:rFonts w:ascii="宋体" w:eastAsia="宋体" w:hAnsi="宋体" w:cs="Tahoma" w:hint="eastAsia"/>
                <w:kern w:val="0"/>
                <w:sz w:val="21"/>
                <w:szCs w:val="21"/>
              </w:rPr>
              <w:br/>
              <w:t>4.音视频系统调试</w:t>
            </w:r>
            <w:r w:rsidRPr="00280750">
              <w:rPr>
                <w:rFonts w:ascii="宋体" w:eastAsia="宋体" w:hAnsi="宋体" w:cs="Tahoma" w:hint="eastAsia"/>
                <w:kern w:val="0"/>
                <w:sz w:val="21"/>
                <w:szCs w:val="21"/>
              </w:rPr>
              <w:br/>
              <w:t>4.1 音频调试：测试内置60W扬声器在标准、听力、视频播放等模式下的音效表现，调节左右声道平衡，确保教室全域声音清晰均匀；校准4阵列麦克风的拾音范围、环境噪声感知与自动音量调节功能。</w:t>
            </w:r>
            <w:r w:rsidRPr="00280750">
              <w:rPr>
                <w:rFonts w:ascii="宋体" w:eastAsia="宋体" w:hAnsi="宋体" w:cs="Tahoma" w:hint="eastAsia"/>
                <w:kern w:val="0"/>
                <w:sz w:val="21"/>
                <w:szCs w:val="21"/>
              </w:rPr>
              <w:br/>
              <w:t>4.2 视频调试：调整液晶屏幕亮度、对比度、色温及智能画质模式，启用并测试“纸质护眼模式”（含牛皮纸、素描纸、宣纸等纹理）；确保1300万像素摄像头成像清晰，人数统计、抽选、巡课、环境色温判断等功能正常运行。</w:t>
            </w:r>
            <w:r w:rsidRPr="00280750">
              <w:rPr>
                <w:rFonts w:ascii="宋体" w:eastAsia="宋体" w:hAnsi="宋体" w:cs="Tahoma" w:hint="eastAsia"/>
                <w:kern w:val="0"/>
                <w:sz w:val="21"/>
                <w:szCs w:val="21"/>
              </w:rPr>
              <w:br/>
              <w:t>5.无线投屏与互动功能调试</w:t>
            </w:r>
            <w:r w:rsidRPr="00280750">
              <w:rPr>
                <w:rFonts w:ascii="宋体" w:eastAsia="宋体" w:hAnsi="宋体" w:cs="Tahoma" w:hint="eastAsia"/>
                <w:kern w:val="0"/>
                <w:sz w:val="21"/>
                <w:szCs w:val="21"/>
              </w:rPr>
              <w:br/>
              <w:t>验证无线投屏功能支持手机、平板、笔记本等终端通过扫码、Wi-Fi直联等方式实现画面与声音同步传输；调试反向触控功能，确保可在大屏上反向操作发送端设备；测试文件传输、移动端教学应用（拍照上传、直播）等功能稳定可用。</w:t>
            </w:r>
            <w:r w:rsidRPr="00280750">
              <w:rPr>
                <w:rFonts w:ascii="宋体" w:eastAsia="宋体" w:hAnsi="宋体" w:cs="Tahoma" w:hint="eastAsia"/>
                <w:kern w:val="0"/>
                <w:sz w:val="21"/>
                <w:szCs w:val="21"/>
              </w:rPr>
              <w:br/>
              <w:t>6.教学软件系统配置与激活</w:t>
            </w:r>
            <w:r w:rsidRPr="00280750">
              <w:rPr>
                <w:rFonts w:ascii="宋体" w:eastAsia="宋体" w:hAnsi="宋体" w:cs="Tahoma" w:hint="eastAsia"/>
                <w:kern w:val="0"/>
                <w:sz w:val="21"/>
                <w:szCs w:val="21"/>
              </w:rPr>
              <w:br/>
              <w:t>预装并激活配套教学软件，配置授课模式、备课模式、云端存储、协同备课、校本资源库、听评课管理等功能模块；启用系统管家的广告弹窗拦截、磁盘保护等系统优化功能；配置全通道侧边栏，支持批注、截屏、计时、降半屏等快捷功能一键调用。</w:t>
            </w:r>
            <w:r w:rsidRPr="00280750">
              <w:rPr>
                <w:rFonts w:ascii="宋体" w:eastAsia="宋体" w:hAnsi="宋体" w:cs="Tahoma" w:hint="eastAsia"/>
                <w:kern w:val="0"/>
                <w:sz w:val="21"/>
                <w:szCs w:val="21"/>
              </w:rPr>
              <w:br/>
              <w:t>7.设备联动与交互功能调试</w:t>
            </w:r>
            <w:r w:rsidRPr="00280750">
              <w:rPr>
                <w:rFonts w:ascii="宋体" w:eastAsia="宋体" w:hAnsi="宋体" w:cs="Tahoma" w:hint="eastAsia"/>
                <w:kern w:val="0"/>
                <w:sz w:val="21"/>
                <w:szCs w:val="21"/>
              </w:rPr>
              <w:br/>
              <w:t>实现无线实物展台与智慧黑板/一体机的联动，支持展台画面一键投送、实时批注、画面缩放、移动及多图对比展</w:t>
            </w:r>
            <w:r w:rsidRPr="00280750">
              <w:rPr>
                <w:rFonts w:ascii="宋体" w:eastAsia="宋体" w:hAnsi="宋体" w:cs="Tahoma" w:hint="eastAsia"/>
                <w:kern w:val="0"/>
                <w:sz w:val="21"/>
                <w:szCs w:val="21"/>
              </w:rPr>
              <w:lastRenderedPageBreak/>
              <w:t>示，提升教学互动性与演示效果。</w:t>
            </w:r>
            <w:r w:rsidRPr="00280750">
              <w:rPr>
                <w:rFonts w:ascii="宋体" w:eastAsia="宋体" w:hAnsi="宋体" w:cs="Tahoma" w:hint="eastAsia"/>
                <w:kern w:val="0"/>
                <w:sz w:val="21"/>
                <w:szCs w:val="21"/>
              </w:rPr>
              <w:br/>
              <w:t>8.统一管理平台接入</w:t>
            </w:r>
            <w:r w:rsidRPr="00280750">
              <w:rPr>
                <w:rFonts w:ascii="宋体" w:eastAsia="宋体" w:hAnsi="宋体" w:cs="Tahoma" w:hint="eastAsia"/>
                <w:kern w:val="0"/>
                <w:sz w:val="21"/>
                <w:szCs w:val="21"/>
              </w:rPr>
              <w:br/>
              <w:t>将所有设备注册至校园设备统一管理平台，支持远程查看设备运行状态、远程开关机、巡课、消息通知、文件推送、软件安装与音视频直播等功能，并支持数据导出，满足日常运维管理需求。</w:t>
            </w:r>
            <w:r w:rsidRPr="00280750">
              <w:rPr>
                <w:rFonts w:ascii="宋体" w:eastAsia="宋体" w:hAnsi="宋体" w:cs="Tahoma" w:hint="eastAsia"/>
                <w:kern w:val="0"/>
                <w:sz w:val="21"/>
                <w:szCs w:val="21"/>
              </w:rPr>
              <w:br/>
              <w:t>9.教师操作培训</w:t>
            </w:r>
            <w:r w:rsidRPr="00280750">
              <w:rPr>
                <w:rFonts w:ascii="宋体" w:eastAsia="宋体" w:hAnsi="宋体" w:cs="Tahoma" w:hint="eastAsia"/>
                <w:kern w:val="0"/>
                <w:sz w:val="21"/>
                <w:szCs w:val="21"/>
              </w:rPr>
              <w:br/>
              <w:t>对使用教师开展现场操作培训，内容涵盖：设备开关机、信号源切换、触控书写、教学软件使用、无线投屏操作、移动端应用（拍照上传、移动授课）、常见故障识别与应急处理等；培训后提供图文版或视频版操作手册。                                                                            10.系统安全与稳定性测试</w:t>
            </w:r>
            <w:r w:rsidRPr="00280750">
              <w:rPr>
                <w:rFonts w:ascii="宋体" w:eastAsia="宋体" w:hAnsi="宋体" w:cs="Tahoma" w:hint="eastAsia"/>
                <w:kern w:val="0"/>
                <w:sz w:val="21"/>
                <w:szCs w:val="21"/>
              </w:rPr>
              <w:br/>
              <w:t>检查设备操作系统（Windows/Android）已完成安全加固，关闭非必要端口与服务；验证防火墙与病毒防护机制正常运行；测试系统在连续运行24小时后的稳定性，无死机、蓝屏、自动重启等异常现象；确保所有软件为正版授权，无恶意插件或捆绑软件。</w:t>
            </w:r>
            <w:r w:rsidRPr="00280750">
              <w:rPr>
                <w:rFonts w:ascii="宋体" w:eastAsia="宋体" w:hAnsi="宋体" w:cs="Tahoma" w:hint="eastAsia"/>
                <w:kern w:val="0"/>
                <w:sz w:val="21"/>
                <w:szCs w:val="21"/>
              </w:rPr>
              <w:br/>
              <w:t>11.系统备份与恢复机制配置</w:t>
            </w:r>
            <w:r w:rsidRPr="00280750">
              <w:rPr>
                <w:rFonts w:ascii="宋体" w:eastAsia="宋体" w:hAnsi="宋体" w:cs="Tahoma" w:hint="eastAsia"/>
                <w:kern w:val="0"/>
                <w:sz w:val="21"/>
                <w:szCs w:val="21"/>
              </w:rPr>
              <w:br/>
              <w:t>为每台设备建立系统镜像备份，包含操作系统、驱动程序、教学软件及初始配置；配置一键还原功能，确保在系统故障时可快速恢复至可用状态；明确备份周期与存储位置，支持本地或网络存储。</w:t>
            </w:r>
            <w:r w:rsidRPr="00280750">
              <w:rPr>
                <w:rFonts w:ascii="宋体" w:eastAsia="宋体" w:hAnsi="宋体" w:cs="Tahoma" w:hint="eastAsia"/>
                <w:kern w:val="0"/>
                <w:sz w:val="21"/>
                <w:szCs w:val="21"/>
              </w:rPr>
              <w:br/>
              <w:t>12.环境适应性与安全检测</w:t>
            </w:r>
            <w:r w:rsidRPr="00280750">
              <w:rPr>
                <w:rFonts w:ascii="宋体" w:eastAsia="宋体" w:hAnsi="宋体" w:cs="Tahoma" w:hint="eastAsia"/>
                <w:kern w:val="0"/>
                <w:sz w:val="21"/>
                <w:szCs w:val="21"/>
              </w:rPr>
              <w:br/>
              <w:t>检测设备运行温度、散热情况，确保通风良好，无过热风险；检查所有外露线缆已使用PVC线槽或套管保护，无裸露带电部分；确认黑板边框、接缝处无尖锐边缘，符合GB28231-2011《书写板安全卫生要求》；测试接地保护有效性，确保用电安全。                                                     13.竣工文档与交付验收</w:t>
            </w:r>
            <w:r w:rsidRPr="00280750">
              <w:rPr>
                <w:rFonts w:ascii="宋体" w:eastAsia="宋体" w:hAnsi="宋体" w:cs="Tahoma" w:hint="eastAsia"/>
                <w:kern w:val="0"/>
                <w:sz w:val="21"/>
                <w:szCs w:val="21"/>
              </w:rPr>
              <w:br/>
              <w:t>调试完成后，提交完整的技术文档，包括：设备清单、网络拓扑图、IP地址分配表、系统配置说明、软件授权证明、操作手册、培训记录及《设备集成与调试报告》；组织校方代表进行现场验收，逐项核对功能实现情况，形成验收签字文件。</w:t>
            </w:r>
          </w:p>
        </w:tc>
        <w:tc>
          <w:tcPr>
            <w:tcW w:w="293" w:type="pct"/>
            <w:vMerge w:val="restart"/>
            <w:vAlign w:val="center"/>
            <w:hideMark/>
          </w:tcPr>
          <w:p w14:paraId="26E0E4A2"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人/日</w:t>
            </w:r>
          </w:p>
        </w:tc>
        <w:tc>
          <w:tcPr>
            <w:tcW w:w="318" w:type="pct"/>
            <w:vMerge w:val="restart"/>
            <w:vAlign w:val="center"/>
            <w:hideMark/>
          </w:tcPr>
          <w:p w14:paraId="1CAFEEC6"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8</w:t>
            </w:r>
          </w:p>
        </w:tc>
      </w:tr>
      <w:tr w:rsidR="00280750" w:rsidRPr="00280750" w14:paraId="088B8201" w14:textId="77777777" w:rsidTr="00252F69">
        <w:trPr>
          <w:trHeight w:val="7155"/>
        </w:trPr>
        <w:tc>
          <w:tcPr>
            <w:tcW w:w="286" w:type="pct"/>
            <w:vMerge/>
            <w:vAlign w:val="center"/>
            <w:hideMark/>
          </w:tcPr>
          <w:p w14:paraId="40F6AB7C" w14:textId="77777777" w:rsidR="00280750" w:rsidRPr="00280750" w:rsidRDefault="00280750" w:rsidP="00252F69">
            <w:pPr>
              <w:widowControl/>
              <w:rPr>
                <w:rFonts w:ascii="宋体" w:eastAsia="宋体" w:hAnsi="宋体" w:cs="Tahoma" w:hint="eastAsia"/>
                <w:kern w:val="0"/>
                <w:sz w:val="21"/>
                <w:szCs w:val="21"/>
              </w:rPr>
            </w:pPr>
          </w:p>
        </w:tc>
        <w:tc>
          <w:tcPr>
            <w:tcW w:w="595" w:type="pct"/>
            <w:vMerge/>
            <w:vAlign w:val="center"/>
            <w:hideMark/>
          </w:tcPr>
          <w:p w14:paraId="521D8B0A" w14:textId="77777777" w:rsidR="00280750" w:rsidRPr="00280750" w:rsidRDefault="00280750" w:rsidP="00252F69">
            <w:pPr>
              <w:widowControl/>
              <w:rPr>
                <w:rFonts w:ascii="宋体" w:eastAsia="宋体" w:hAnsi="宋体" w:cs="Tahoma" w:hint="eastAsia"/>
                <w:kern w:val="0"/>
                <w:sz w:val="21"/>
                <w:szCs w:val="21"/>
              </w:rPr>
            </w:pPr>
          </w:p>
        </w:tc>
        <w:tc>
          <w:tcPr>
            <w:tcW w:w="3508" w:type="pct"/>
            <w:vMerge/>
            <w:vAlign w:val="center"/>
            <w:hideMark/>
          </w:tcPr>
          <w:p w14:paraId="526BD40D" w14:textId="77777777" w:rsidR="00280750" w:rsidRPr="00280750" w:rsidRDefault="00280750" w:rsidP="00252F69">
            <w:pPr>
              <w:widowControl/>
              <w:rPr>
                <w:rFonts w:ascii="宋体" w:eastAsia="宋体" w:hAnsi="宋体" w:cs="Tahoma" w:hint="eastAsia"/>
                <w:kern w:val="0"/>
                <w:sz w:val="21"/>
                <w:szCs w:val="21"/>
              </w:rPr>
            </w:pPr>
          </w:p>
        </w:tc>
        <w:tc>
          <w:tcPr>
            <w:tcW w:w="293" w:type="pct"/>
            <w:vMerge/>
            <w:vAlign w:val="center"/>
            <w:hideMark/>
          </w:tcPr>
          <w:p w14:paraId="0DB2D343" w14:textId="77777777" w:rsidR="00280750" w:rsidRPr="00280750" w:rsidRDefault="00280750" w:rsidP="00252F69">
            <w:pPr>
              <w:widowControl/>
              <w:rPr>
                <w:rFonts w:ascii="宋体" w:eastAsia="宋体" w:hAnsi="宋体" w:cs="Tahoma" w:hint="eastAsia"/>
                <w:kern w:val="0"/>
                <w:sz w:val="21"/>
                <w:szCs w:val="21"/>
              </w:rPr>
            </w:pPr>
          </w:p>
        </w:tc>
        <w:tc>
          <w:tcPr>
            <w:tcW w:w="318" w:type="pct"/>
            <w:vMerge/>
            <w:vAlign w:val="center"/>
            <w:hideMark/>
          </w:tcPr>
          <w:p w14:paraId="205F7155" w14:textId="77777777" w:rsidR="00280750" w:rsidRPr="00280750" w:rsidRDefault="00280750" w:rsidP="00252F69">
            <w:pPr>
              <w:widowControl/>
              <w:rPr>
                <w:rFonts w:ascii="宋体" w:eastAsia="宋体" w:hAnsi="宋体" w:cs="Tahoma" w:hint="eastAsia"/>
                <w:kern w:val="0"/>
                <w:sz w:val="21"/>
                <w:szCs w:val="21"/>
              </w:rPr>
            </w:pPr>
          </w:p>
        </w:tc>
      </w:tr>
    </w:tbl>
    <w:p w14:paraId="46D8208E" w14:textId="77777777" w:rsidR="00280750" w:rsidRPr="00280750" w:rsidRDefault="00280750" w:rsidP="00280750">
      <w:pPr>
        <w:spacing w:line="360" w:lineRule="auto"/>
        <w:rPr>
          <w:rFonts w:ascii="宋体" w:hAnsi="宋体" w:hint="eastAsia"/>
          <w:sz w:val="21"/>
          <w:szCs w:val="21"/>
        </w:rPr>
      </w:pPr>
    </w:p>
    <w:p w14:paraId="73DD8AAF" w14:textId="77777777" w:rsidR="00280750" w:rsidRPr="00280750" w:rsidRDefault="00280750" w:rsidP="00280750">
      <w:pPr>
        <w:spacing w:line="360" w:lineRule="auto"/>
        <w:rPr>
          <w:rFonts w:ascii="宋体" w:hAnsi="宋体" w:hint="eastAsia"/>
          <w:sz w:val="21"/>
          <w:szCs w:val="21"/>
        </w:rPr>
      </w:pPr>
    </w:p>
    <w:p w14:paraId="6C65CB3D" w14:textId="77777777" w:rsidR="00280750" w:rsidRPr="00280750" w:rsidRDefault="00280750" w:rsidP="00280750">
      <w:pPr>
        <w:spacing w:line="360" w:lineRule="auto"/>
        <w:rPr>
          <w:rFonts w:ascii="宋体" w:eastAsia="宋体" w:hAnsi="宋体" w:hint="eastAsia"/>
          <w:sz w:val="21"/>
          <w:szCs w:val="21"/>
        </w:rPr>
      </w:pPr>
      <w:r w:rsidRPr="00280750">
        <w:rPr>
          <w:rFonts w:ascii="宋体" w:eastAsia="宋体" w:hAnsi="宋体" w:hint="eastAsia"/>
          <w:sz w:val="21"/>
          <w:szCs w:val="21"/>
        </w:rPr>
        <w:lastRenderedPageBreak/>
        <w:t>（2）电子班牌</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463"/>
        <w:gridCol w:w="984"/>
        <w:gridCol w:w="5790"/>
        <w:gridCol w:w="482"/>
        <w:gridCol w:w="464"/>
      </w:tblGrid>
      <w:tr w:rsidR="00280750" w:rsidRPr="00280750" w14:paraId="4ACBA7A4" w14:textId="77777777" w:rsidTr="00252F69">
        <w:trPr>
          <w:trHeight w:val="784"/>
        </w:trPr>
        <w:tc>
          <w:tcPr>
            <w:tcW w:w="0" w:type="auto"/>
            <w:vMerge w:val="restart"/>
            <w:vAlign w:val="center"/>
            <w:hideMark/>
          </w:tcPr>
          <w:p w14:paraId="1832D355" w14:textId="77777777" w:rsidR="00280750" w:rsidRPr="00280750" w:rsidRDefault="00280750" w:rsidP="00252F69">
            <w:pPr>
              <w:widowControl/>
              <w:jc w:val="center"/>
              <w:rPr>
                <w:rFonts w:ascii="宋体" w:eastAsia="宋体" w:hAnsi="宋体" w:cs="Tahoma" w:hint="eastAsia"/>
                <w:b/>
                <w:bCs/>
                <w:kern w:val="0"/>
                <w:sz w:val="21"/>
                <w:szCs w:val="21"/>
              </w:rPr>
            </w:pPr>
            <w:r w:rsidRPr="00280750">
              <w:rPr>
                <w:rFonts w:ascii="宋体" w:eastAsia="宋体" w:hAnsi="宋体" w:cs="Tahoma" w:hint="eastAsia"/>
                <w:b/>
                <w:bCs/>
                <w:kern w:val="0"/>
                <w:sz w:val="21"/>
                <w:szCs w:val="21"/>
              </w:rPr>
              <w:t>序号</w:t>
            </w:r>
          </w:p>
        </w:tc>
        <w:tc>
          <w:tcPr>
            <w:tcW w:w="0" w:type="auto"/>
            <w:vMerge w:val="restart"/>
            <w:vAlign w:val="center"/>
            <w:hideMark/>
          </w:tcPr>
          <w:p w14:paraId="70E21434" w14:textId="1BA41C0F" w:rsidR="00280750" w:rsidRPr="00280750" w:rsidRDefault="00C469D9" w:rsidP="00252F69">
            <w:pPr>
              <w:widowControl/>
              <w:jc w:val="center"/>
              <w:rPr>
                <w:rFonts w:ascii="宋体" w:eastAsia="宋体" w:hAnsi="宋体" w:cs="Tahoma" w:hint="eastAsia"/>
                <w:b/>
                <w:bCs/>
                <w:kern w:val="0"/>
                <w:sz w:val="21"/>
                <w:szCs w:val="21"/>
              </w:rPr>
            </w:pPr>
            <w:r>
              <w:rPr>
                <w:rFonts w:ascii="宋体" w:eastAsia="宋体" w:hAnsi="宋体" w:cs="Tahoma" w:hint="eastAsia"/>
                <w:b/>
                <w:bCs/>
                <w:kern w:val="0"/>
                <w:sz w:val="21"/>
                <w:szCs w:val="21"/>
              </w:rPr>
              <w:t>标的</w:t>
            </w:r>
            <w:r w:rsidR="00280750" w:rsidRPr="00280750">
              <w:rPr>
                <w:rFonts w:ascii="宋体" w:eastAsia="宋体" w:hAnsi="宋体" w:cs="Tahoma" w:hint="eastAsia"/>
                <w:b/>
                <w:bCs/>
                <w:kern w:val="0"/>
                <w:sz w:val="21"/>
                <w:szCs w:val="21"/>
              </w:rPr>
              <w:t>名称</w:t>
            </w:r>
          </w:p>
        </w:tc>
        <w:tc>
          <w:tcPr>
            <w:tcW w:w="0" w:type="auto"/>
            <w:vMerge w:val="restart"/>
            <w:vAlign w:val="center"/>
            <w:hideMark/>
          </w:tcPr>
          <w:p w14:paraId="2C2E152A" w14:textId="156C079F" w:rsidR="00280750" w:rsidRPr="00280750" w:rsidRDefault="00280750" w:rsidP="00252F69">
            <w:pPr>
              <w:widowControl/>
              <w:jc w:val="center"/>
              <w:rPr>
                <w:rFonts w:ascii="宋体" w:eastAsia="宋体" w:hAnsi="宋体" w:cs="Tahoma" w:hint="eastAsia"/>
                <w:b/>
                <w:bCs/>
                <w:kern w:val="0"/>
                <w:sz w:val="21"/>
                <w:szCs w:val="21"/>
              </w:rPr>
            </w:pPr>
            <w:r w:rsidRPr="00280750">
              <w:rPr>
                <w:rFonts w:ascii="宋体" w:eastAsia="宋体" w:hAnsi="宋体" w:cs="Tahoma" w:hint="eastAsia"/>
                <w:b/>
                <w:bCs/>
                <w:kern w:val="0"/>
                <w:sz w:val="21"/>
                <w:szCs w:val="21"/>
              </w:rPr>
              <w:t>技术</w:t>
            </w:r>
            <w:r w:rsidR="00C469D9">
              <w:rPr>
                <w:rFonts w:ascii="宋体" w:eastAsia="宋体" w:hAnsi="宋体" w:cs="Tahoma" w:hint="eastAsia"/>
                <w:b/>
                <w:bCs/>
                <w:kern w:val="0"/>
                <w:sz w:val="21"/>
                <w:szCs w:val="21"/>
              </w:rPr>
              <w:t>要求</w:t>
            </w:r>
          </w:p>
        </w:tc>
        <w:tc>
          <w:tcPr>
            <w:tcW w:w="0" w:type="auto"/>
            <w:vMerge w:val="restart"/>
            <w:vAlign w:val="center"/>
            <w:hideMark/>
          </w:tcPr>
          <w:p w14:paraId="7EEEB2E9" w14:textId="77777777" w:rsidR="00280750" w:rsidRPr="00280750" w:rsidRDefault="00280750" w:rsidP="00252F69">
            <w:pPr>
              <w:widowControl/>
              <w:jc w:val="center"/>
              <w:rPr>
                <w:rFonts w:ascii="宋体" w:eastAsia="宋体" w:hAnsi="宋体" w:cs="Tahoma" w:hint="eastAsia"/>
                <w:b/>
                <w:bCs/>
                <w:kern w:val="0"/>
                <w:sz w:val="21"/>
                <w:szCs w:val="21"/>
              </w:rPr>
            </w:pPr>
            <w:r w:rsidRPr="00280750">
              <w:rPr>
                <w:rFonts w:ascii="宋体" w:eastAsia="宋体" w:hAnsi="宋体" w:cs="Tahoma" w:hint="eastAsia"/>
                <w:b/>
                <w:bCs/>
                <w:kern w:val="0"/>
                <w:sz w:val="21"/>
                <w:szCs w:val="21"/>
              </w:rPr>
              <w:t>单位</w:t>
            </w:r>
          </w:p>
        </w:tc>
        <w:tc>
          <w:tcPr>
            <w:tcW w:w="0" w:type="auto"/>
            <w:vMerge w:val="restart"/>
            <w:vAlign w:val="center"/>
            <w:hideMark/>
          </w:tcPr>
          <w:p w14:paraId="26529FDD" w14:textId="77777777" w:rsidR="00280750" w:rsidRPr="00280750" w:rsidRDefault="00280750" w:rsidP="00252F69">
            <w:pPr>
              <w:widowControl/>
              <w:jc w:val="center"/>
              <w:rPr>
                <w:rFonts w:ascii="宋体" w:eastAsia="宋体" w:hAnsi="宋体" w:cs="Tahoma" w:hint="eastAsia"/>
                <w:b/>
                <w:bCs/>
                <w:kern w:val="0"/>
                <w:sz w:val="21"/>
                <w:szCs w:val="21"/>
              </w:rPr>
            </w:pPr>
            <w:r w:rsidRPr="00280750">
              <w:rPr>
                <w:rFonts w:ascii="宋体" w:eastAsia="宋体" w:hAnsi="宋体" w:cs="Tahoma" w:hint="eastAsia"/>
                <w:b/>
                <w:bCs/>
                <w:kern w:val="0"/>
                <w:sz w:val="21"/>
                <w:szCs w:val="21"/>
              </w:rPr>
              <w:t>数量</w:t>
            </w:r>
          </w:p>
        </w:tc>
      </w:tr>
      <w:tr w:rsidR="00280750" w:rsidRPr="00280750" w14:paraId="76C022A4" w14:textId="77777777" w:rsidTr="00252F69">
        <w:trPr>
          <w:trHeight w:val="784"/>
        </w:trPr>
        <w:tc>
          <w:tcPr>
            <w:tcW w:w="0" w:type="auto"/>
            <w:vMerge/>
            <w:vAlign w:val="center"/>
            <w:hideMark/>
          </w:tcPr>
          <w:p w14:paraId="01EB2DED" w14:textId="77777777" w:rsidR="00280750" w:rsidRPr="00280750" w:rsidRDefault="00280750" w:rsidP="00252F69">
            <w:pPr>
              <w:widowControl/>
              <w:rPr>
                <w:rFonts w:ascii="宋体" w:eastAsia="宋体" w:hAnsi="宋体" w:cs="Tahoma" w:hint="eastAsia"/>
                <w:b/>
                <w:bCs/>
                <w:kern w:val="0"/>
                <w:sz w:val="21"/>
                <w:szCs w:val="21"/>
              </w:rPr>
            </w:pPr>
          </w:p>
        </w:tc>
        <w:tc>
          <w:tcPr>
            <w:tcW w:w="0" w:type="auto"/>
            <w:vMerge/>
            <w:vAlign w:val="center"/>
            <w:hideMark/>
          </w:tcPr>
          <w:p w14:paraId="364D8D6D" w14:textId="77777777" w:rsidR="00280750" w:rsidRPr="00280750" w:rsidRDefault="00280750" w:rsidP="00252F69">
            <w:pPr>
              <w:widowControl/>
              <w:rPr>
                <w:rFonts w:ascii="宋体" w:eastAsia="宋体" w:hAnsi="宋体" w:cs="Tahoma" w:hint="eastAsia"/>
                <w:b/>
                <w:bCs/>
                <w:kern w:val="0"/>
                <w:sz w:val="21"/>
                <w:szCs w:val="21"/>
              </w:rPr>
            </w:pPr>
          </w:p>
        </w:tc>
        <w:tc>
          <w:tcPr>
            <w:tcW w:w="0" w:type="auto"/>
            <w:vMerge/>
            <w:vAlign w:val="center"/>
            <w:hideMark/>
          </w:tcPr>
          <w:p w14:paraId="58376E82" w14:textId="77777777" w:rsidR="00280750" w:rsidRPr="00280750" w:rsidRDefault="00280750" w:rsidP="00252F69">
            <w:pPr>
              <w:widowControl/>
              <w:rPr>
                <w:rFonts w:ascii="宋体" w:eastAsia="宋体" w:hAnsi="宋体" w:cs="Tahoma" w:hint="eastAsia"/>
                <w:b/>
                <w:bCs/>
                <w:kern w:val="0"/>
                <w:sz w:val="21"/>
                <w:szCs w:val="21"/>
              </w:rPr>
            </w:pPr>
          </w:p>
        </w:tc>
        <w:tc>
          <w:tcPr>
            <w:tcW w:w="0" w:type="auto"/>
            <w:vMerge/>
            <w:vAlign w:val="center"/>
            <w:hideMark/>
          </w:tcPr>
          <w:p w14:paraId="61974EE3" w14:textId="77777777" w:rsidR="00280750" w:rsidRPr="00280750" w:rsidRDefault="00280750" w:rsidP="00252F69">
            <w:pPr>
              <w:widowControl/>
              <w:rPr>
                <w:rFonts w:ascii="宋体" w:eastAsia="宋体" w:hAnsi="宋体" w:cs="Tahoma" w:hint="eastAsia"/>
                <w:b/>
                <w:bCs/>
                <w:kern w:val="0"/>
                <w:sz w:val="21"/>
                <w:szCs w:val="21"/>
              </w:rPr>
            </w:pPr>
          </w:p>
        </w:tc>
        <w:tc>
          <w:tcPr>
            <w:tcW w:w="0" w:type="auto"/>
            <w:vMerge/>
            <w:vAlign w:val="center"/>
            <w:hideMark/>
          </w:tcPr>
          <w:p w14:paraId="04BA3642" w14:textId="77777777" w:rsidR="00280750" w:rsidRPr="00280750" w:rsidRDefault="00280750" w:rsidP="00252F69">
            <w:pPr>
              <w:widowControl/>
              <w:rPr>
                <w:rFonts w:ascii="宋体" w:eastAsia="宋体" w:hAnsi="宋体" w:cs="Tahoma" w:hint="eastAsia"/>
                <w:b/>
                <w:bCs/>
                <w:kern w:val="0"/>
                <w:sz w:val="21"/>
                <w:szCs w:val="21"/>
              </w:rPr>
            </w:pPr>
          </w:p>
        </w:tc>
      </w:tr>
      <w:tr w:rsidR="00280750" w:rsidRPr="00280750" w14:paraId="004C2D54" w14:textId="77777777" w:rsidTr="00252F69">
        <w:trPr>
          <w:trHeight w:val="6762"/>
        </w:trPr>
        <w:tc>
          <w:tcPr>
            <w:tcW w:w="0" w:type="auto"/>
            <w:vMerge w:val="restart"/>
            <w:vAlign w:val="center"/>
            <w:hideMark/>
          </w:tcPr>
          <w:p w14:paraId="43FDF546"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1</w:t>
            </w:r>
          </w:p>
        </w:tc>
        <w:tc>
          <w:tcPr>
            <w:tcW w:w="0" w:type="auto"/>
            <w:vMerge w:val="restart"/>
            <w:vAlign w:val="center"/>
            <w:hideMark/>
          </w:tcPr>
          <w:p w14:paraId="00B7567A"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班牌软件</w:t>
            </w:r>
          </w:p>
        </w:tc>
        <w:tc>
          <w:tcPr>
            <w:tcW w:w="0" w:type="auto"/>
            <w:vMerge w:val="restart"/>
            <w:vAlign w:val="center"/>
            <w:hideMark/>
          </w:tcPr>
          <w:p w14:paraId="147D23D8"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一.信息展示</w:t>
            </w:r>
            <w:r w:rsidRPr="00280750">
              <w:rPr>
                <w:rFonts w:ascii="宋体" w:eastAsia="宋体" w:hAnsi="宋体" w:cs="Tahoma" w:hint="eastAsia"/>
                <w:kern w:val="0"/>
                <w:sz w:val="21"/>
                <w:szCs w:val="21"/>
              </w:rPr>
              <w:br/>
              <w:t>1.首页信息：显示学校校徽、时间、天气情况及当前网络状态。</w:t>
            </w:r>
            <w:r w:rsidRPr="00280750">
              <w:rPr>
                <w:rFonts w:ascii="宋体" w:eastAsia="宋体" w:hAnsi="宋体" w:cs="Tahoma" w:hint="eastAsia"/>
                <w:kern w:val="0"/>
                <w:sz w:val="21"/>
                <w:szCs w:val="21"/>
              </w:rPr>
              <w:br/>
              <w:t>2.班级信息：显示班徽、班主任等班级基本信息，最多支持20个自定义项目的展示。</w:t>
            </w:r>
            <w:r w:rsidRPr="00280750">
              <w:rPr>
                <w:rFonts w:ascii="宋体" w:eastAsia="宋体" w:hAnsi="宋体" w:cs="Tahoma" w:hint="eastAsia"/>
                <w:kern w:val="0"/>
                <w:sz w:val="21"/>
                <w:szCs w:val="21"/>
              </w:rPr>
              <w:br/>
              <w:t>3.校园信息：显示校园风采、师资、简介等学校基本信息。</w:t>
            </w:r>
            <w:r w:rsidRPr="00280750">
              <w:rPr>
                <w:rFonts w:ascii="宋体" w:eastAsia="宋体" w:hAnsi="宋体" w:cs="Tahoma" w:hint="eastAsia"/>
                <w:kern w:val="0"/>
                <w:sz w:val="21"/>
                <w:szCs w:val="21"/>
              </w:rPr>
              <w:br/>
              <w:t>4.课表：支持今日和本周课表的显示，今日当前时段课程会高亮显示。</w:t>
            </w:r>
            <w:r w:rsidRPr="00280750">
              <w:rPr>
                <w:rFonts w:ascii="宋体" w:eastAsia="宋体" w:hAnsi="宋体" w:cs="Tahoma" w:hint="eastAsia"/>
                <w:kern w:val="0"/>
                <w:sz w:val="21"/>
                <w:szCs w:val="21"/>
              </w:rPr>
              <w:br/>
              <w:t>5.通知公告：支持显示校园各类通知，支持近7天、本月通知公告内容的展示。</w:t>
            </w:r>
            <w:r w:rsidRPr="00280750">
              <w:rPr>
                <w:rFonts w:ascii="宋体" w:eastAsia="宋体" w:hAnsi="宋体" w:cs="Tahoma" w:hint="eastAsia"/>
                <w:kern w:val="0"/>
                <w:sz w:val="21"/>
                <w:szCs w:val="21"/>
              </w:rPr>
              <w:br/>
              <w:t>6.值日表：显示今日和本周值日项目及学生姓名。</w:t>
            </w:r>
            <w:r w:rsidRPr="00280750">
              <w:rPr>
                <w:rFonts w:ascii="宋体" w:eastAsia="宋体" w:hAnsi="宋体" w:cs="Tahoma" w:hint="eastAsia"/>
                <w:kern w:val="0"/>
                <w:sz w:val="21"/>
                <w:szCs w:val="21"/>
              </w:rPr>
              <w:br/>
              <w:t>7.视频相册：支持显示班级和校级的视频、相册，最多分别支持3个视频、图片内容的展示。校级视频/相册显示在全校班牌，班级视频相册仅显示在本班班牌。</w:t>
            </w:r>
            <w:r w:rsidRPr="00280750">
              <w:rPr>
                <w:rFonts w:ascii="宋体" w:eastAsia="宋体" w:hAnsi="宋体" w:cs="Tahoma" w:hint="eastAsia"/>
                <w:kern w:val="0"/>
                <w:sz w:val="21"/>
                <w:szCs w:val="21"/>
              </w:rPr>
              <w:br/>
              <w:t>8.作业：显示任课老师发布的课后作业。</w:t>
            </w:r>
            <w:r w:rsidRPr="00280750">
              <w:rPr>
                <w:rFonts w:ascii="宋体" w:eastAsia="宋体" w:hAnsi="宋体" w:cs="Tahoma" w:hint="eastAsia"/>
                <w:kern w:val="0"/>
                <w:sz w:val="21"/>
                <w:szCs w:val="21"/>
              </w:rPr>
              <w:br/>
              <w:t>9.学生作品：显示学生的优秀作品，支持师生对作品进行点赞和评论。</w:t>
            </w:r>
            <w:r w:rsidRPr="00280750">
              <w:rPr>
                <w:rFonts w:ascii="宋体" w:eastAsia="宋体" w:hAnsi="宋体" w:cs="Tahoma" w:hint="eastAsia"/>
                <w:kern w:val="0"/>
                <w:sz w:val="21"/>
                <w:szCs w:val="21"/>
              </w:rPr>
              <w:br/>
              <w:t>10.</w:t>
            </w:r>
            <w:r w:rsidRPr="00280750">
              <w:rPr>
                <w:rFonts w:ascii="宋体" w:eastAsia="宋体" w:hAnsi="宋体" w:cs="Arial"/>
                <w:kern w:val="0"/>
                <w:sz w:val="21"/>
                <w:szCs w:val="21"/>
              </w:rPr>
              <w:t xml:space="preserve"> </w:t>
            </w:r>
            <w:r w:rsidRPr="00280750">
              <w:rPr>
                <w:rFonts w:ascii="宋体" w:eastAsia="宋体" w:hAnsi="宋体" w:cs="Tahoma" w:hint="eastAsia"/>
                <w:kern w:val="0"/>
                <w:sz w:val="21"/>
                <w:szCs w:val="21"/>
              </w:rPr>
              <w:t>倒计时：显示校级/班级重要事件的倒计时，最多分别支持3个校级/班级倒计时事件的展示。</w:t>
            </w:r>
            <w:r w:rsidRPr="00280750">
              <w:rPr>
                <w:rFonts w:ascii="宋体" w:eastAsia="宋体" w:hAnsi="宋体" w:cs="Tahoma" w:hint="eastAsia"/>
                <w:kern w:val="0"/>
                <w:sz w:val="21"/>
                <w:szCs w:val="21"/>
              </w:rPr>
              <w:br/>
              <w:t>11巡视功能：在班牌上可以看到教室内监控视频，实时查看。</w:t>
            </w:r>
            <w:r w:rsidRPr="00280750">
              <w:rPr>
                <w:rFonts w:ascii="宋体" w:eastAsia="宋体" w:hAnsi="宋体" w:cs="Tahoma" w:hint="eastAsia"/>
                <w:kern w:val="0"/>
                <w:sz w:val="21"/>
                <w:szCs w:val="21"/>
              </w:rPr>
              <w:br/>
              <w:t>二、查询终端</w:t>
            </w:r>
            <w:r w:rsidRPr="00280750">
              <w:rPr>
                <w:rFonts w:ascii="宋体" w:eastAsia="宋体" w:hAnsi="宋体" w:cs="Tahoma" w:hint="eastAsia"/>
                <w:kern w:val="0"/>
                <w:sz w:val="21"/>
                <w:szCs w:val="21"/>
              </w:rPr>
              <w:br/>
              <w:t>1.学生空间</w:t>
            </w:r>
            <w:r w:rsidRPr="00280750">
              <w:rPr>
                <w:rFonts w:ascii="宋体" w:eastAsia="宋体" w:hAnsi="宋体" w:cs="Tahoma" w:hint="eastAsia"/>
                <w:kern w:val="0"/>
                <w:sz w:val="21"/>
                <w:szCs w:val="21"/>
              </w:rPr>
              <w:br/>
              <w:t>（1）学生通过刷卡/人脸权限认证后登录到个人中心，查询个人信息、个人课表、请假记录、留言消息等个人数据。</w:t>
            </w:r>
            <w:r w:rsidRPr="00280750">
              <w:rPr>
                <w:rFonts w:ascii="宋体" w:eastAsia="宋体" w:hAnsi="宋体" w:cs="Tahoma" w:hint="eastAsia"/>
                <w:kern w:val="0"/>
                <w:sz w:val="21"/>
                <w:szCs w:val="21"/>
              </w:rPr>
              <w:br/>
              <w:t>（2）消息：弹框显示学生的留言数量，提醒学生留言信息，留言信息包含语音、文字、图片。</w:t>
            </w:r>
            <w:r w:rsidRPr="00280750">
              <w:rPr>
                <w:rFonts w:ascii="宋体" w:eastAsia="宋体" w:hAnsi="宋体" w:cs="Tahoma" w:hint="eastAsia"/>
                <w:kern w:val="0"/>
                <w:sz w:val="21"/>
                <w:szCs w:val="21"/>
              </w:rPr>
              <w:br/>
              <w:t>三、智能交互</w:t>
            </w:r>
            <w:r w:rsidRPr="00280750">
              <w:rPr>
                <w:rFonts w:ascii="宋体" w:eastAsia="宋体" w:hAnsi="宋体" w:cs="Tahoma" w:hint="eastAsia"/>
                <w:kern w:val="0"/>
                <w:sz w:val="21"/>
                <w:szCs w:val="21"/>
              </w:rPr>
              <w:br/>
              <w:t>1.考勤</w:t>
            </w:r>
            <w:r w:rsidRPr="00280750">
              <w:rPr>
                <w:rFonts w:ascii="宋体" w:eastAsia="宋体" w:hAnsi="宋体" w:cs="Tahoma" w:hint="eastAsia"/>
                <w:kern w:val="0"/>
                <w:sz w:val="21"/>
                <w:szCs w:val="21"/>
              </w:rPr>
              <w:br/>
              <w:t>（1）课程考勤关联课表，可自定义设置上/下午第一节课考勤时间，可自定义设置其他课程（非上/下午第一节）考勤时间，可设置是否启用课程考勤、是否允许学生参与考勤、是</w:t>
            </w:r>
            <w:r w:rsidRPr="00280750">
              <w:rPr>
                <w:rFonts w:ascii="宋体" w:eastAsia="宋体" w:hAnsi="宋体" w:cs="Tahoma" w:hint="eastAsia"/>
                <w:kern w:val="0"/>
                <w:sz w:val="21"/>
                <w:szCs w:val="21"/>
              </w:rPr>
              <w:lastRenderedPageBreak/>
              <w:t>否允许任课老师参与。</w:t>
            </w:r>
            <w:r w:rsidRPr="00280750">
              <w:rPr>
                <w:rFonts w:ascii="宋体" w:eastAsia="宋体" w:hAnsi="宋体" w:cs="Tahoma" w:hint="eastAsia"/>
                <w:kern w:val="0"/>
                <w:sz w:val="21"/>
                <w:szCs w:val="21"/>
              </w:rPr>
              <w:br/>
              <w:t>（2）支持自定义事件考勤的单次和循环考勤，满足教学生活中的常态化考勤管理。（提供功能截图，并加盖原厂公章。）</w:t>
            </w:r>
            <w:r w:rsidRPr="00280750">
              <w:rPr>
                <w:rFonts w:ascii="宋体" w:eastAsia="宋体" w:hAnsi="宋体" w:cs="Tahoma" w:hint="eastAsia"/>
                <w:kern w:val="0"/>
                <w:sz w:val="21"/>
                <w:szCs w:val="21"/>
              </w:rPr>
              <w:br/>
              <w:t>（3）支持离线考勤以及断点续传，即考勤均支持48h离线打卡，无网络环境下班牌仍可以进行人脸识别考勤，待网络恢复后，考勤缓存数据自动上传到系统。</w:t>
            </w:r>
            <w:r w:rsidRPr="00280750">
              <w:rPr>
                <w:rFonts w:ascii="宋体" w:eastAsia="宋体" w:hAnsi="宋体" w:cs="Tahoma" w:hint="eastAsia"/>
                <w:kern w:val="0"/>
                <w:sz w:val="21"/>
                <w:szCs w:val="21"/>
              </w:rPr>
              <w:br/>
              <w:t>（4）学生在同一时间存在多个考勤任务，只需进行一次身份验证即可完成所有考勤签到。</w:t>
            </w:r>
            <w:r w:rsidRPr="00280750">
              <w:rPr>
                <w:rFonts w:ascii="宋体" w:eastAsia="宋体" w:hAnsi="宋体" w:cs="Tahoma" w:hint="eastAsia"/>
                <w:kern w:val="0"/>
                <w:sz w:val="21"/>
                <w:szCs w:val="21"/>
              </w:rPr>
              <w:br/>
              <w:t>（5）学生完成出校、入校等事件考勤后，考勤结果可自动推送至家长手机。</w:t>
            </w:r>
            <w:r w:rsidRPr="00280750">
              <w:rPr>
                <w:rFonts w:ascii="宋体" w:eastAsia="宋体" w:hAnsi="宋体" w:cs="Tahoma" w:hint="eastAsia"/>
                <w:kern w:val="0"/>
                <w:sz w:val="21"/>
                <w:szCs w:val="21"/>
              </w:rPr>
              <w:br/>
              <w:t>2.家校沟通：学生通过权限认证后，可通过班牌与家长进行语音留言、文字留言。</w:t>
            </w:r>
            <w:r w:rsidRPr="00280750">
              <w:rPr>
                <w:rFonts w:ascii="宋体" w:eastAsia="宋体" w:hAnsi="宋体" w:cs="Tahoma" w:hint="eastAsia"/>
                <w:kern w:val="0"/>
                <w:sz w:val="21"/>
                <w:szCs w:val="21"/>
              </w:rPr>
              <w:br/>
              <w:t>3.请假：学生通过权限认证后，可通过班牌进行请假，待班主任审批后，生成电子请假条。</w:t>
            </w:r>
            <w:r w:rsidRPr="00280750">
              <w:rPr>
                <w:rFonts w:ascii="宋体" w:eastAsia="宋体" w:hAnsi="宋体" w:cs="Tahoma" w:hint="eastAsia"/>
                <w:kern w:val="0"/>
                <w:sz w:val="21"/>
                <w:szCs w:val="21"/>
              </w:rPr>
              <w:br/>
              <w:t>4.上/下课提醒：支持设置上课/下课提醒，可选择纯文本、纯语音、文本+语音任意一种模式，开启课堂提醒功能，自定义选择提示范围。（提供功能截图，并加盖原厂公章。）</w:t>
            </w:r>
            <w:r w:rsidRPr="00280750">
              <w:rPr>
                <w:rFonts w:ascii="宋体" w:eastAsia="宋体" w:hAnsi="宋体" w:cs="Tahoma" w:hint="eastAsia"/>
                <w:kern w:val="0"/>
                <w:sz w:val="21"/>
                <w:szCs w:val="21"/>
              </w:rPr>
              <w:br/>
              <w:t>5.设置：管理员通过权限认证后，可对班牌设置账号切换、网络设置、声音、串口等管理。</w:t>
            </w:r>
          </w:p>
        </w:tc>
        <w:tc>
          <w:tcPr>
            <w:tcW w:w="0" w:type="auto"/>
            <w:vMerge w:val="restart"/>
            <w:vAlign w:val="center"/>
            <w:hideMark/>
          </w:tcPr>
          <w:p w14:paraId="1FD4DEAD"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套/台</w:t>
            </w:r>
          </w:p>
        </w:tc>
        <w:tc>
          <w:tcPr>
            <w:tcW w:w="0" w:type="auto"/>
            <w:vMerge w:val="restart"/>
            <w:vAlign w:val="center"/>
            <w:hideMark/>
          </w:tcPr>
          <w:p w14:paraId="446F6395"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 xml:space="preserve">19 </w:t>
            </w:r>
          </w:p>
        </w:tc>
      </w:tr>
      <w:tr w:rsidR="00280750" w:rsidRPr="00280750" w14:paraId="16BD9D5D" w14:textId="77777777" w:rsidTr="00252F69">
        <w:trPr>
          <w:trHeight w:val="1519"/>
        </w:trPr>
        <w:tc>
          <w:tcPr>
            <w:tcW w:w="0" w:type="auto"/>
            <w:vMerge/>
            <w:vAlign w:val="center"/>
            <w:hideMark/>
          </w:tcPr>
          <w:p w14:paraId="05739163"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3D9D3A57"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53D3E65E"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03399824"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538E5772" w14:textId="77777777" w:rsidR="00280750" w:rsidRPr="00280750" w:rsidRDefault="00280750" w:rsidP="00252F69">
            <w:pPr>
              <w:widowControl/>
              <w:rPr>
                <w:rFonts w:ascii="宋体" w:eastAsia="宋体" w:hAnsi="宋体" w:cs="Tahoma" w:hint="eastAsia"/>
                <w:kern w:val="0"/>
                <w:sz w:val="21"/>
                <w:szCs w:val="21"/>
              </w:rPr>
            </w:pPr>
          </w:p>
        </w:tc>
      </w:tr>
      <w:tr w:rsidR="00280750" w:rsidRPr="00280750" w14:paraId="2F2DF8B2" w14:textId="77777777" w:rsidTr="00252F69">
        <w:trPr>
          <w:trHeight w:val="4860"/>
        </w:trPr>
        <w:tc>
          <w:tcPr>
            <w:tcW w:w="0" w:type="auto"/>
            <w:vAlign w:val="center"/>
            <w:hideMark/>
          </w:tcPr>
          <w:p w14:paraId="034AC750"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2</w:t>
            </w:r>
          </w:p>
        </w:tc>
        <w:tc>
          <w:tcPr>
            <w:tcW w:w="0" w:type="auto"/>
            <w:vAlign w:val="center"/>
            <w:hideMark/>
          </w:tcPr>
          <w:p w14:paraId="66CD0953"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电子班牌</w:t>
            </w:r>
          </w:p>
        </w:tc>
        <w:tc>
          <w:tcPr>
            <w:tcW w:w="0" w:type="auto"/>
            <w:vAlign w:val="center"/>
            <w:hideMark/>
          </w:tcPr>
          <w:p w14:paraId="62EB9702"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1.外观：整机最大厚度≤30mm；裸机外形尺寸510.7×338×26.5mm，可视面积：476.6mm×268.1mm。</w:t>
            </w:r>
            <w:r w:rsidRPr="00280750">
              <w:rPr>
                <w:rFonts w:ascii="宋体" w:eastAsia="宋体" w:hAnsi="宋体" w:cs="Tahoma" w:hint="eastAsia"/>
                <w:kern w:val="0"/>
                <w:sz w:val="21"/>
                <w:szCs w:val="21"/>
              </w:rPr>
              <w:br/>
              <w:t xml:space="preserve">2.屏幕：采用21.5英寸横屏式电容显示屏，支持10点触控，屏幕分辨率≥1920*1080，显示比例16:9；屏幕亮度≥450cd/㎡。整机正面覆盖防眩光钢化玻璃，适用于在阳光、白炽灯、日光灯等强光照环境。   </w:t>
            </w:r>
            <w:r w:rsidRPr="00280750">
              <w:rPr>
                <w:rFonts w:ascii="宋体" w:eastAsia="宋体" w:hAnsi="宋体" w:cs="Tahoma" w:hint="eastAsia"/>
                <w:kern w:val="0"/>
                <w:sz w:val="21"/>
                <w:szCs w:val="21"/>
              </w:rPr>
              <w:br/>
              <w:t>3.主板：CPU：RK3288四核1.8GHz Cortex-A17；系统运行内存不低于2GB，存储容量不低于8GB；操作系统版本不低于Android 5.1；采用内置天线设计，支持4G无线wifi，无任何天线外露；整机支持外接门禁及串口接口,支持本地USB升级。</w:t>
            </w:r>
            <w:r w:rsidRPr="00280750">
              <w:rPr>
                <w:rFonts w:ascii="宋体" w:eastAsia="宋体" w:hAnsi="宋体" w:cs="Tahoma" w:hint="eastAsia"/>
                <w:kern w:val="0"/>
                <w:sz w:val="21"/>
                <w:szCs w:val="21"/>
              </w:rPr>
              <w:br/>
              <w:t>4.外设：内置500万高清摄像头；内置IC/ID双频读卡器，支持14443协议；高音质内置2W×2麦克风，高灵敏度，拾音半径不小于0.5m。</w:t>
            </w:r>
            <w:r w:rsidRPr="00280750">
              <w:rPr>
                <w:rFonts w:ascii="宋体" w:eastAsia="宋体" w:hAnsi="宋体" w:cs="Tahoma" w:hint="eastAsia"/>
                <w:kern w:val="0"/>
                <w:sz w:val="21"/>
                <w:szCs w:val="21"/>
              </w:rPr>
              <w:br/>
              <w:t>5.工作环境：工作温度：0℃～50℃；储藏温度：-20℃～60℃；储藏湿度：5%～90%RH ；工作湿度：10%～90%RH；最长使用时间18小时/天。</w:t>
            </w:r>
            <w:r w:rsidRPr="00280750">
              <w:rPr>
                <w:rFonts w:ascii="宋体" w:eastAsia="宋体" w:hAnsi="宋体" w:cs="Tahoma" w:hint="eastAsia"/>
                <w:kern w:val="0"/>
                <w:sz w:val="21"/>
                <w:szCs w:val="21"/>
              </w:rPr>
              <w:br/>
              <w:t>6.集控管理：支持远程关机、重启和定时开关机。</w:t>
            </w:r>
            <w:r w:rsidRPr="00280750">
              <w:rPr>
                <w:rFonts w:ascii="宋体" w:eastAsia="宋体" w:hAnsi="宋体" w:cs="Tahoma" w:hint="eastAsia"/>
                <w:kern w:val="0"/>
                <w:sz w:val="21"/>
                <w:szCs w:val="21"/>
              </w:rPr>
              <w:br/>
            </w:r>
            <w:r w:rsidRPr="00280750">
              <w:rPr>
                <w:rFonts w:ascii="宋体" w:eastAsia="宋体" w:hAnsi="宋体" w:cs="Tahoma" w:hint="eastAsia"/>
                <w:kern w:val="0"/>
                <w:sz w:val="21"/>
                <w:szCs w:val="21"/>
              </w:rPr>
              <w:lastRenderedPageBreak/>
              <w:t>7.安全性：铝边框+钢化玻璃+钣金，保证师生安全使用。边框采用圆角防磕设计，防止学生意外撞伤。整机背部与墙面微距全贴合，背面与平整墙面间隙最大处≤2.5mm；整机电源采用插墙式电源适配器，适配器无需悬挂，线材上出，既提升美观度，又保障教学环境的安全性。</w:t>
            </w:r>
            <w:r w:rsidRPr="00280750">
              <w:rPr>
                <w:rFonts w:ascii="宋体" w:eastAsia="宋体" w:hAnsi="宋体" w:cs="Tahoma" w:hint="eastAsia"/>
                <w:kern w:val="0"/>
                <w:sz w:val="21"/>
                <w:szCs w:val="21"/>
              </w:rPr>
              <w:br/>
              <w:t>8.整机采用IP65防水防尘结构设计，适用于学校教室半户外环境；厚度≤28mm，安装后整机与墙面间隙≤2mm；内置天线设计，无任何天线外露。（提供硬件检测报告）</w:t>
            </w:r>
            <w:r w:rsidRPr="00280750">
              <w:rPr>
                <w:rFonts w:ascii="宋体" w:eastAsia="宋体" w:hAnsi="宋体" w:cs="Tahoma" w:hint="eastAsia"/>
                <w:kern w:val="0"/>
                <w:sz w:val="21"/>
                <w:szCs w:val="21"/>
              </w:rPr>
              <w:br/>
              <w:t>9.品质：通过中国国家CCC产品质量认证，节能检测报告证书。</w:t>
            </w:r>
          </w:p>
        </w:tc>
        <w:tc>
          <w:tcPr>
            <w:tcW w:w="0" w:type="auto"/>
            <w:vAlign w:val="center"/>
            <w:hideMark/>
          </w:tcPr>
          <w:p w14:paraId="030D211D"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台</w:t>
            </w:r>
          </w:p>
        </w:tc>
        <w:tc>
          <w:tcPr>
            <w:tcW w:w="0" w:type="auto"/>
            <w:vAlign w:val="center"/>
            <w:hideMark/>
          </w:tcPr>
          <w:p w14:paraId="29BC12E7"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 xml:space="preserve">19 </w:t>
            </w:r>
          </w:p>
        </w:tc>
      </w:tr>
      <w:tr w:rsidR="00280750" w:rsidRPr="00280750" w14:paraId="505F1DA6" w14:textId="77777777" w:rsidTr="00252F69">
        <w:trPr>
          <w:trHeight w:val="6319"/>
        </w:trPr>
        <w:tc>
          <w:tcPr>
            <w:tcW w:w="0" w:type="auto"/>
            <w:vMerge w:val="restart"/>
            <w:vAlign w:val="center"/>
            <w:hideMark/>
          </w:tcPr>
          <w:p w14:paraId="11AA87CE"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3</w:t>
            </w:r>
          </w:p>
        </w:tc>
        <w:tc>
          <w:tcPr>
            <w:tcW w:w="0" w:type="auto"/>
            <w:vMerge w:val="restart"/>
            <w:vAlign w:val="center"/>
            <w:hideMark/>
          </w:tcPr>
          <w:p w14:paraId="562893B8"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班牌管理平台</w:t>
            </w:r>
          </w:p>
        </w:tc>
        <w:tc>
          <w:tcPr>
            <w:tcW w:w="0" w:type="auto"/>
            <w:vMerge w:val="restart"/>
            <w:vAlign w:val="center"/>
            <w:hideMark/>
          </w:tcPr>
          <w:p w14:paraId="6DB7E849"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一、整体设计</w:t>
            </w:r>
            <w:r w:rsidRPr="00280750">
              <w:rPr>
                <w:rFonts w:ascii="宋体" w:eastAsia="宋体" w:hAnsi="宋体" w:cs="Tahoma" w:hint="eastAsia"/>
                <w:kern w:val="0"/>
                <w:sz w:val="21"/>
                <w:szCs w:val="21"/>
              </w:rPr>
              <w:br/>
              <w:t>1.平台架构：云管理平台采用B/S架构设计，支持在Windows、Linux、IOS等多种不同的操作系统上，通过网页浏览器登陆的方式进行后台操作，方便管理者在不同的系统环境下进行管理。</w:t>
            </w:r>
            <w:r w:rsidRPr="00280750">
              <w:rPr>
                <w:rFonts w:ascii="宋体" w:eastAsia="宋体" w:hAnsi="宋体" w:cs="Tahoma" w:hint="eastAsia"/>
                <w:kern w:val="0"/>
                <w:sz w:val="21"/>
                <w:szCs w:val="21"/>
              </w:rPr>
              <w:br/>
              <w:t>2.基础支撑平台</w:t>
            </w:r>
            <w:r w:rsidRPr="00280750">
              <w:rPr>
                <w:rFonts w:ascii="宋体" w:eastAsia="宋体" w:hAnsi="宋体" w:cs="Tahoma" w:hint="eastAsia"/>
                <w:kern w:val="0"/>
                <w:sz w:val="21"/>
                <w:szCs w:val="21"/>
              </w:rPr>
              <w:br/>
              <w:t>（1）统一数据标准：建设一套符合教育部门自身实际的信息化管理标准体系。</w:t>
            </w:r>
            <w:r w:rsidRPr="00280750">
              <w:rPr>
                <w:rFonts w:ascii="宋体" w:eastAsia="宋体" w:hAnsi="宋体" w:cs="Tahoma" w:hint="eastAsia"/>
                <w:kern w:val="0"/>
                <w:sz w:val="21"/>
                <w:szCs w:val="21"/>
              </w:rPr>
              <w:br/>
              <w:t>（2）开放平台：提供基础数据和核心应用的标准API接口，供第三方平台调用，开放平台入口要和管理平台在统一平台内。（提供功能截图，并加盖原厂公章。）</w:t>
            </w:r>
            <w:r w:rsidRPr="00280750">
              <w:rPr>
                <w:rFonts w:ascii="宋体" w:eastAsia="宋体" w:hAnsi="宋体" w:cs="Tahoma" w:hint="eastAsia"/>
                <w:kern w:val="0"/>
                <w:sz w:val="21"/>
                <w:szCs w:val="21"/>
              </w:rPr>
              <w:br/>
              <w:t>二、首页</w:t>
            </w:r>
            <w:r w:rsidRPr="00280750">
              <w:rPr>
                <w:rFonts w:ascii="宋体" w:eastAsia="宋体" w:hAnsi="宋体" w:cs="Tahoma" w:hint="eastAsia"/>
                <w:kern w:val="0"/>
                <w:sz w:val="21"/>
                <w:szCs w:val="21"/>
              </w:rPr>
              <w:br/>
              <w:t>支持用户根据自身操作习惯，配置常用功能放置首页，方便其办公。</w:t>
            </w:r>
            <w:r w:rsidRPr="00280750">
              <w:rPr>
                <w:rFonts w:ascii="宋体" w:eastAsia="宋体" w:hAnsi="宋体" w:cs="Tahoma" w:hint="eastAsia"/>
                <w:kern w:val="0"/>
                <w:sz w:val="21"/>
                <w:szCs w:val="21"/>
              </w:rPr>
              <w:br/>
              <w:t>三、基础数据管理</w:t>
            </w:r>
            <w:r w:rsidRPr="00280750">
              <w:rPr>
                <w:rFonts w:ascii="宋体" w:eastAsia="宋体" w:hAnsi="宋体" w:cs="Tahoma" w:hint="eastAsia"/>
                <w:kern w:val="0"/>
                <w:sz w:val="21"/>
                <w:szCs w:val="21"/>
              </w:rPr>
              <w:br/>
              <w:t>1.组织架构</w:t>
            </w:r>
            <w:r w:rsidRPr="00280750">
              <w:rPr>
                <w:rFonts w:ascii="宋体" w:eastAsia="宋体" w:hAnsi="宋体" w:cs="Tahoma" w:hint="eastAsia"/>
                <w:kern w:val="0"/>
                <w:sz w:val="21"/>
                <w:szCs w:val="21"/>
              </w:rPr>
              <w:br/>
              <w:t>（1）支持自定义组织架构，最多支持10个层级的组织架构</w:t>
            </w:r>
            <w:r w:rsidRPr="00280750">
              <w:rPr>
                <w:rFonts w:ascii="宋体" w:eastAsia="宋体" w:hAnsi="宋体" w:cs="Tahoma" w:hint="eastAsia"/>
                <w:kern w:val="0"/>
                <w:sz w:val="21"/>
                <w:szCs w:val="21"/>
              </w:rPr>
              <w:lastRenderedPageBreak/>
              <w:t>建设。</w:t>
            </w:r>
            <w:r w:rsidRPr="00280750">
              <w:rPr>
                <w:rFonts w:ascii="宋体" w:eastAsia="宋体" w:hAnsi="宋体" w:cs="Tahoma" w:hint="eastAsia"/>
                <w:kern w:val="0"/>
                <w:sz w:val="21"/>
                <w:szCs w:val="21"/>
              </w:rPr>
              <w:br/>
              <w:t>（2）支持自定义角色，支持自定义角色权限分配，支持角色成员增减。</w:t>
            </w:r>
            <w:r w:rsidRPr="00280750">
              <w:rPr>
                <w:rFonts w:ascii="宋体" w:eastAsia="宋体" w:hAnsi="宋体" w:cs="Tahoma" w:hint="eastAsia"/>
                <w:kern w:val="0"/>
                <w:sz w:val="21"/>
                <w:szCs w:val="21"/>
              </w:rPr>
              <w:br/>
              <w:t>（3）支持批量导入教师信息。</w:t>
            </w:r>
            <w:r w:rsidRPr="00280750">
              <w:rPr>
                <w:rFonts w:ascii="宋体" w:eastAsia="宋体" w:hAnsi="宋体" w:cs="Tahoma" w:hint="eastAsia"/>
                <w:kern w:val="0"/>
                <w:sz w:val="21"/>
                <w:szCs w:val="21"/>
              </w:rPr>
              <w:br/>
              <w:t>（4）支持一个用户担任多个不同职能的角色、任职于多个部门，支持跨部门的人员调整。</w:t>
            </w:r>
            <w:r w:rsidRPr="00280750">
              <w:rPr>
                <w:rFonts w:ascii="宋体" w:eastAsia="宋体" w:hAnsi="宋体" w:cs="Tahoma" w:hint="eastAsia"/>
                <w:kern w:val="0"/>
                <w:sz w:val="21"/>
                <w:szCs w:val="21"/>
              </w:rPr>
              <w:br/>
              <w:t>2.学籍管理：支持批量导入、增删学生信息，支持学生的调班。</w:t>
            </w:r>
            <w:r w:rsidRPr="00280750">
              <w:rPr>
                <w:rFonts w:ascii="宋体" w:eastAsia="宋体" w:hAnsi="宋体" w:cs="Tahoma" w:hint="eastAsia"/>
                <w:kern w:val="0"/>
                <w:sz w:val="21"/>
                <w:szCs w:val="21"/>
              </w:rPr>
              <w:br/>
              <w:t>3.基础信息</w:t>
            </w:r>
            <w:r w:rsidRPr="00280750">
              <w:rPr>
                <w:rFonts w:ascii="宋体" w:eastAsia="宋体" w:hAnsi="宋体" w:cs="Tahoma" w:hint="eastAsia"/>
                <w:kern w:val="0"/>
                <w:sz w:val="21"/>
                <w:szCs w:val="21"/>
              </w:rPr>
              <w:br/>
              <w:t>（1）学校介绍：学校名称、校徽、校训等学校基础信息的编辑。</w:t>
            </w:r>
            <w:r w:rsidRPr="00280750">
              <w:rPr>
                <w:rFonts w:ascii="宋体" w:eastAsia="宋体" w:hAnsi="宋体" w:cs="Tahoma" w:hint="eastAsia"/>
                <w:kern w:val="0"/>
                <w:sz w:val="21"/>
                <w:szCs w:val="21"/>
              </w:rPr>
              <w:br/>
              <w:t>（2）课表：支持每周相同课表的课表结构，支持批量导入班级以及全校课表；可对课表设置是否显示教师/节次时间，满足绝大多数学校课表展示的需求。</w:t>
            </w:r>
            <w:r w:rsidRPr="00280750">
              <w:rPr>
                <w:rFonts w:ascii="宋体" w:eastAsia="宋体" w:hAnsi="宋体" w:cs="Tahoma" w:hint="eastAsia"/>
                <w:kern w:val="0"/>
                <w:sz w:val="21"/>
                <w:szCs w:val="21"/>
              </w:rPr>
              <w:br/>
              <w:t>（3）场地：支持添加场地信息，包括所在建筑、场地名称、类别等，方便排课时调用。</w:t>
            </w:r>
            <w:r w:rsidRPr="00280750">
              <w:rPr>
                <w:rFonts w:ascii="宋体" w:eastAsia="宋体" w:hAnsi="宋体" w:cs="Tahoma" w:hint="eastAsia"/>
                <w:kern w:val="0"/>
                <w:sz w:val="21"/>
                <w:szCs w:val="21"/>
              </w:rPr>
              <w:br/>
              <w:t>（4）考勤规则：包含课程考勤、事件考勤的设置。</w:t>
            </w:r>
            <w:r w:rsidRPr="00280750">
              <w:rPr>
                <w:rFonts w:ascii="宋体" w:eastAsia="宋体" w:hAnsi="宋体" w:cs="Tahoma" w:hint="eastAsia"/>
                <w:kern w:val="0"/>
                <w:sz w:val="21"/>
                <w:szCs w:val="21"/>
              </w:rPr>
              <w:br/>
              <w:t>（5）人脸库：支持自定义分组批量录入人脸信息，可对新增设备进行人脸同步，满足学校统一人脸库，避免多端设备的重复人脸采集。</w:t>
            </w:r>
            <w:r w:rsidRPr="00280750">
              <w:rPr>
                <w:rFonts w:ascii="宋体" w:eastAsia="宋体" w:hAnsi="宋体" w:cs="Tahoma" w:hint="eastAsia"/>
                <w:kern w:val="0"/>
                <w:sz w:val="21"/>
                <w:szCs w:val="21"/>
              </w:rPr>
              <w:br/>
              <w:t>四、应用</w:t>
            </w:r>
            <w:r w:rsidRPr="00280750">
              <w:rPr>
                <w:rFonts w:ascii="宋体" w:eastAsia="宋体" w:hAnsi="宋体" w:cs="Tahoma" w:hint="eastAsia"/>
                <w:kern w:val="0"/>
                <w:sz w:val="21"/>
                <w:szCs w:val="21"/>
              </w:rPr>
              <w:br/>
              <w:t>1.通知公告：提供统一模板，支持自定义编辑各类通知模板，支持定时、定向给教师、家长、指定人员、班牌设备发布通知。</w:t>
            </w:r>
            <w:r w:rsidRPr="00280750">
              <w:rPr>
                <w:rFonts w:ascii="宋体" w:eastAsia="宋体" w:hAnsi="宋体" w:cs="Tahoma" w:hint="eastAsia"/>
                <w:kern w:val="0"/>
                <w:sz w:val="21"/>
                <w:szCs w:val="21"/>
              </w:rPr>
              <w:br/>
              <w:t>2.智慧班牌</w:t>
            </w:r>
            <w:r w:rsidRPr="00280750">
              <w:rPr>
                <w:rFonts w:ascii="宋体" w:eastAsia="宋体" w:hAnsi="宋体" w:cs="Tahoma" w:hint="eastAsia"/>
                <w:kern w:val="0"/>
                <w:sz w:val="21"/>
                <w:szCs w:val="21"/>
              </w:rPr>
              <w:br/>
              <w:t>（1）班级信息：支持管理员在云平台查看并编辑班级信息。</w:t>
            </w:r>
            <w:r w:rsidRPr="00280750">
              <w:rPr>
                <w:rFonts w:ascii="宋体" w:eastAsia="宋体" w:hAnsi="宋体" w:cs="Tahoma" w:hint="eastAsia"/>
                <w:kern w:val="0"/>
                <w:sz w:val="21"/>
                <w:szCs w:val="21"/>
              </w:rPr>
              <w:br/>
              <w:t>（2）学生工作：包含学生作品以及值日安排管理，值日生支持项目及项目图标自定义。</w:t>
            </w:r>
            <w:r w:rsidRPr="00280750">
              <w:rPr>
                <w:rFonts w:ascii="宋体" w:eastAsia="宋体" w:hAnsi="宋体" w:cs="Tahoma" w:hint="eastAsia"/>
                <w:kern w:val="0"/>
                <w:sz w:val="21"/>
                <w:szCs w:val="21"/>
              </w:rPr>
              <w:br/>
              <w:t>3.视频相册：包含校级、班级相册视频的管理，可设置是否显示。</w:t>
            </w:r>
            <w:r w:rsidRPr="00280750">
              <w:rPr>
                <w:rFonts w:ascii="宋体" w:eastAsia="宋体" w:hAnsi="宋体" w:cs="Tahoma" w:hint="eastAsia"/>
                <w:kern w:val="0"/>
                <w:sz w:val="21"/>
                <w:szCs w:val="21"/>
              </w:rPr>
              <w:br/>
              <w:t>4.倒计时：校级、班级倒计时活动的管理。</w:t>
            </w:r>
            <w:r w:rsidRPr="00280750">
              <w:rPr>
                <w:rFonts w:ascii="宋体" w:eastAsia="宋体" w:hAnsi="宋体" w:cs="Tahoma" w:hint="eastAsia"/>
                <w:kern w:val="0"/>
                <w:sz w:val="21"/>
                <w:szCs w:val="21"/>
              </w:rPr>
              <w:br/>
              <w:t>5.班牌管理</w:t>
            </w:r>
            <w:r w:rsidRPr="00280750">
              <w:rPr>
                <w:rFonts w:ascii="宋体" w:eastAsia="宋体" w:hAnsi="宋体" w:cs="Tahoma" w:hint="eastAsia"/>
                <w:kern w:val="0"/>
                <w:sz w:val="21"/>
                <w:szCs w:val="21"/>
              </w:rPr>
              <w:br/>
              <w:t>（1）班牌首页自定义布局：提供班级信息、通知公告、课表等丰富的信息内容组件，提供多个颜色背景，管理员可自主配置班牌的显示模板，满足班级个性化显示需求。</w:t>
            </w:r>
            <w:r w:rsidRPr="00280750">
              <w:rPr>
                <w:rFonts w:ascii="宋体" w:eastAsia="宋体" w:hAnsi="宋体" w:cs="Tahoma" w:hint="eastAsia"/>
                <w:kern w:val="0"/>
                <w:sz w:val="21"/>
                <w:szCs w:val="21"/>
              </w:rPr>
              <w:br/>
              <w:t>（2）班牌设置：可对班牌的定时开关机、远程重启、关机等进行设置。</w:t>
            </w:r>
            <w:r w:rsidRPr="00280750">
              <w:rPr>
                <w:rFonts w:ascii="宋体" w:eastAsia="宋体" w:hAnsi="宋体" w:cs="Tahoma" w:hint="eastAsia"/>
                <w:kern w:val="0"/>
                <w:sz w:val="21"/>
                <w:szCs w:val="21"/>
              </w:rPr>
              <w:br/>
            </w:r>
            <w:r w:rsidRPr="00280750">
              <w:rPr>
                <w:rFonts w:ascii="宋体" w:eastAsia="宋体" w:hAnsi="宋体" w:cs="Tahoma" w:hint="eastAsia"/>
                <w:kern w:val="0"/>
                <w:sz w:val="21"/>
                <w:szCs w:val="21"/>
              </w:rPr>
              <w:lastRenderedPageBreak/>
              <w:t>6.权限管理：支持管理员自定义分配班牌应用的功能权限。</w:t>
            </w:r>
            <w:r w:rsidRPr="00280750">
              <w:rPr>
                <w:rFonts w:ascii="宋体" w:eastAsia="宋体" w:hAnsi="宋体" w:cs="Tahoma" w:hint="eastAsia"/>
                <w:kern w:val="0"/>
                <w:sz w:val="21"/>
                <w:szCs w:val="21"/>
              </w:rPr>
              <w:br/>
              <w:t>7.安全：云平台需提供网络系统安全等级三级认证证书。</w:t>
            </w:r>
          </w:p>
        </w:tc>
        <w:tc>
          <w:tcPr>
            <w:tcW w:w="0" w:type="auto"/>
            <w:vMerge w:val="restart"/>
            <w:vAlign w:val="center"/>
            <w:hideMark/>
          </w:tcPr>
          <w:p w14:paraId="43572EAE"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套</w:t>
            </w:r>
          </w:p>
        </w:tc>
        <w:tc>
          <w:tcPr>
            <w:tcW w:w="0" w:type="auto"/>
            <w:vMerge w:val="restart"/>
            <w:vAlign w:val="center"/>
            <w:hideMark/>
          </w:tcPr>
          <w:p w14:paraId="02A6B44A"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1</w:t>
            </w:r>
          </w:p>
        </w:tc>
      </w:tr>
      <w:tr w:rsidR="00280750" w:rsidRPr="00280750" w14:paraId="7FB08344" w14:textId="77777777" w:rsidTr="00252F69">
        <w:trPr>
          <w:trHeight w:val="3300"/>
        </w:trPr>
        <w:tc>
          <w:tcPr>
            <w:tcW w:w="0" w:type="auto"/>
            <w:vMerge/>
            <w:vAlign w:val="center"/>
            <w:hideMark/>
          </w:tcPr>
          <w:p w14:paraId="6C014DEF"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0917B87F"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6E0D9E8D"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1B886CD4"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5BC3C02E" w14:textId="77777777" w:rsidR="00280750" w:rsidRPr="00280750" w:rsidRDefault="00280750" w:rsidP="00252F69">
            <w:pPr>
              <w:widowControl/>
              <w:rPr>
                <w:rFonts w:ascii="宋体" w:eastAsia="宋体" w:hAnsi="宋体" w:cs="Tahoma" w:hint="eastAsia"/>
                <w:kern w:val="0"/>
                <w:sz w:val="21"/>
                <w:szCs w:val="21"/>
              </w:rPr>
            </w:pPr>
          </w:p>
        </w:tc>
      </w:tr>
      <w:tr w:rsidR="00280750" w:rsidRPr="00280750" w14:paraId="76E1F4FC" w14:textId="77777777" w:rsidTr="00252F69">
        <w:trPr>
          <w:trHeight w:val="3378"/>
        </w:trPr>
        <w:tc>
          <w:tcPr>
            <w:tcW w:w="0" w:type="auto"/>
            <w:vAlign w:val="center"/>
            <w:hideMark/>
          </w:tcPr>
          <w:p w14:paraId="31A8D0C0"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4</w:t>
            </w:r>
          </w:p>
        </w:tc>
        <w:tc>
          <w:tcPr>
            <w:tcW w:w="0" w:type="auto"/>
            <w:vAlign w:val="center"/>
            <w:hideMark/>
          </w:tcPr>
          <w:p w14:paraId="345D11C5"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移动微信端（家长/老师）</w:t>
            </w:r>
          </w:p>
        </w:tc>
        <w:tc>
          <w:tcPr>
            <w:tcW w:w="0" w:type="auto"/>
            <w:vAlign w:val="center"/>
            <w:hideMark/>
          </w:tcPr>
          <w:p w14:paraId="717F78FF"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一、常规功能</w:t>
            </w:r>
            <w:r w:rsidRPr="00280750">
              <w:rPr>
                <w:rFonts w:ascii="宋体" w:eastAsia="宋体" w:hAnsi="宋体" w:cs="Tahoma" w:hint="eastAsia"/>
                <w:kern w:val="0"/>
                <w:sz w:val="21"/>
                <w:szCs w:val="21"/>
              </w:rPr>
              <w:br/>
              <w:t>1.首页</w:t>
            </w:r>
            <w:r w:rsidRPr="00280750">
              <w:rPr>
                <w:rFonts w:ascii="宋体" w:eastAsia="宋体" w:hAnsi="宋体" w:cs="Tahoma" w:hint="eastAsia"/>
                <w:kern w:val="0"/>
                <w:sz w:val="21"/>
                <w:szCs w:val="21"/>
              </w:rPr>
              <w:br/>
              <w:t>（1）统一账号登录，不同角色账号自动配置不同的功能；支持扫码登录云平台/班牌。</w:t>
            </w:r>
            <w:r w:rsidRPr="00280750">
              <w:rPr>
                <w:rFonts w:ascii="宋体" w:eastAsia="宋体" w:hAnsi="宋体" w:cs="Tahoma" w:hint="eastAsia"/>
                <w:kern w:val="0"/>
                <w:sz w:val="21"/>
                <w:szCs w:val="21"/>
              </w:rPr>
              <w:br/>
              <w:t>（2）待办：即时显示请假、调课等日常应用，方便用户快速处理相关事项。</w:t>
            </w:r>
            <w:r w:rsidRPr="00280750">
              <w:rPr>
                <w:rFonts w:ascii="宋体" w:eastAsia="宋体" w:hAnsi="宋体" w:cs="Tahoma" w:hint="eastAsia"/>
                <w:kern w:val="0"/>
                <w:sz w:val="21"/>
                <w:szCs w:val="21"/>
              </w:rPr>
              <w:br/>
              <w:t>（3）基础信息：即时显示课表、通知公告、作业、学生作品、班级相册、考勤等基础信息。</w:t>
            </w:r>
            <w:r w:rsidRPr="00280750">
              <w:rPr>
                <w:rFonts w:ascii="宋体" w:eastAsia="宋体" w:hAnsi="宋体" w:cs="Tahoma" w:hint="eastAsia"/>
                <w:kern w:val="0"/>
                <w:sz w:val="21"/>
                <w:szCs w:val="21"/>
              </w:rPr>
              <w:br/>
              <w:t>（4）考勤：管理员可查看本校学生和教职工考勤情况，班主任可查看本班以及个人考勤信息，家长可查看自己小孩的考勤信息。</w:t>
            </w:r>
            <w:r w:rsidRPr="00280750">
              <w:rPr>
                <w:rFonts w:ascii="宋体" w:eastAsia="宋体" w:hAnsi="宋体" w:cs="Tahoma" w:hint="eastAsia"/>
                <w:kern w:val="0"/>
                <w:sz w:val="21"/>
                <w:szCs w:val="21"/>
              </w:rPr>
              <w:br/>
              <w:t>2.IM即时通讯：学生可通过班牌与老师/家长通讯，家长可通过APP与学生/老师通讯，老师可通过APP与学生/家长通讯，通讯形式包括文字消息、语音消息等。</w:t>
            </w:r>
            <w:r w:rsidRPr="00280750">
              <w:rPr>
                <w:rFonts w:ascii="宋体" w:eastAsia="宋体" w:hAnsi="宋体" w:cs="Tahoma" w:hint="eastAsia"/>
                <w:kern w:val="0"/>
                <w:sz w:val="21"/>
                <w:szCs w:val="21"/>
              </w:rPr>
              <w:br/>
              <w:t>3.消息通知：请假审批结果、调课审批结果、学校通知、考勤提醒、上课提醒、周报月报等等关键信息即时显示，消息通知包括纯文本消息、可跳转信息，点击可跳转信息可前往详情页面。</w:t>
            </w:r>
            <w:r w:rsidRPr="00280750">
              <w:rPr>
                <w:rFonts w:ascii="宋体" w:eastAsia="宋体" w:hAnsi="宋体" w:cs="Tahoma" w:hint="eastAsia"/>
                <w:kern w:val="0"/>
                <w:sz w:val="21"/>
                <w:szCs w:val="21"/>
              </w:rPr>
              <w:br/>
              <w:t>4.通讯录：自动显示平台录入的教职工、学生/家长个人信息及联系方式，通讯录对家长不可见，学生/家长信息只有班主任、任课老师、校长、学校管理员可见。</w:t>
            </w:r>
            <w:r w:rsidRPr="00280750">
              <w:rPr>
                <w:rFonts w:ascii="宋体" w:eastAsia="宋体" w:hAnsi="宋体" w:cs="Tahoma" w:hint="eastAsia"/>
                <w:kern w:val="0"/>
                <w:sz w:val="21"/>
                <w:szCs w:val="21"/>
              </w:rPr>
              <w:br/>
              <w:t>5.工作台</w:t>
            </w:r>
            <w:r w:rsidRPr="00280750">
              <w:rPr>
                <w:rFonts w:ascii="宋体" w:eastAsia="宋体" w:hAnsi="宋体" w:cs="Tahoma" w:hint="eastAsia"/>
                <w:kern w:val="0"/>
                <w:sz w:val="21"/>
                <w:szCs w:val="21"/>
              </w:rPr>
              <w:br/>
              <w:t>（1）我的应用：可在我的应用模块管理自己的常用应用。</w:t>
            </w:r>
            <w:r w:rsidRPr="00280750">
              <w:rPr>
                <w:rFonts w:ascii="宋体" w:eastAsia="宋体" w:hAnsi="宋体" w:cs="Tahoma" w:hint="eastAsia"/>
                <w:kern w:val="0"/>
                <w:sz w:val="21"/>
                <w:szCs w:val="21"/>
              </w:rPr>
              <w:br/>
              <w:t>（2）全部应用：展示该用户能使用的所有应用。</w:t>
            </w:r>
            <w:r w:rsidRPr="00280750">
              <w:rPr>
                <w:rFonts w:ascii="宋体" w:eastAsia="宋体" w:hAnsi="宋体" w:cs="Tahoma" w:hint="eastAsia"/>
                <w:kern w:val="0"/>
                <w:sz w:val="21"/>
                <w:szCs w:val="21"/>
              </w:rPr>
              <w:br/>
              <w:t>6.帮助中心：提供学校云平台及APP视频/文字的操作指引以及常见问题解答，帮助用户轻松掌握操作技巧。</w:t>
            </w:r>
            <w:r w:rsidRPr="00280750">
              <w:rPr>
                <w:rFonts w:ascii="宋体" w:eastAsia="宋体" w:hAnsi="宋体" w:cs="Tahoma" w:hint="eastAsia"/>
                <w:kern w:val="0"/>
                <w:sz w:val="21"/>
                <w:szCs w:val="21"/>
              </w:rPr>
              <w:br/>
              <w:t>7.我的</w:t>
            </w:r>
            <w:r w:rsidRPr="00280750">
              <w:rPr>
                <w:rFonts w:ascii="宋体" w:eastAsia="宋体" w:hAnsi="宋体" w:cs="Tahoma" w:hint="eastAsia"/>
                <w:kern w:val="0"/>
                <w:sz w:val="21"/>
                <w:szCs w:val="21"/>
              </w:rPr>
              <w:br/>
              <w:t>(1)身份切换：支持一个用户多个角色功能的切换，用户可同时为学校管理员/老师和学生家长。</w:t>
            </w:r>
            <w:r w:rsidRPr="00280750">
              <w:rPr>
                <w:rFonts w:ascii="宋体" w:eastAsia="宋体" w:hAnsi="宋体" w:cs="Tahoma" w:hint="eastAsia"/>
                <w:kern w:val="0"/>
                <w:sz w:val="21"/>
                <w:szCs w:val="21"/>
              </w:rPr>
              <w:br/>
            </w:r>
            <w:r w:rsidRPr="00280750">
              <w:rPr>
                <w:rFonts w:ascii="宋体" w:eastAsia="宋体" w:hAnsi="宋体" w:cs="Tahoma" w:hint="eastAsia"/>
                <w:kern w:val="0"/>
                <w:sz w:val="21"/>
                <w:szCs w:val="21"/>
              </w:rPr>
              <w:lastRenderedPageBreak/>
              <w:t>（2）我的信息：用户可编辑个人信息，家长可编辑学生信息。</w:t>
            </w:r>
            <w:r w:rsidRPr="00280750">
              <w:rPr>
                <w:rFonts w:ascii="宋体" w:eastAsia="宋体" w:hAnsi="宋体" w:cs="Tahoma" w:hint="eastAsia"/>
                <w:kern w:val="0"/>
                <w:sz w:val="21"/>
                <w:szCs w:val="21"/>
              </w:rPr>
              <w:br/>
              <w:t>（3）人脸采集：可自主采集个人人脸信息。（提供功能截图，并加盖原厂公章。）</w:t>
            </w:r>
            <w:r w:rsidRPr="00280750">
              <w:rPr>
                <w:rFonts w:ascii="宋体" w:eastAsia="宋体" w:hAnsi="宋体" w:cs="Tahoma" w:hint="eastAsia"/>
                <w:kern w:val="0"/>
                <w:sz w:val="21"/>
                <w:szCs w:val="21"/>
              </w:rPr>
              <w:br/>
              <w:t>二、教师端</w:t>
            </w:r>
            <w:r w:rsidRPr="00280750">
              <w:rPr>
                <w:rFonts w:ascii="宋体" w:eastAsia="宋体" w:hAnsi="宋体" w:cs="Tahoma" w:hint="eastAsia"/>
                <w:kern w:val="0"/>
                <w:sz w:val="21"/>
                <w:szCs w:val="21"/>
              </w:rPr>
              <w:br/>
              <w:t>1.班牌管理：管理员可查看自己管辖班牌的在线状态，支持对在线班牌进行远程重启/关机操作。</w:t>
            </w:r>
            <w:r w:rsidRPr="00280750">
              <w:rPr>
                <w:rFonts w:ascii="宋体" w:eastAsia="宋体" w:hAnsi="宋体" w:cs="Tahoma" w:hint="eastAsia"/>
                <w:kern w:val="0"/>
                <w:sz w:val="21"/>
                <w:szCs w:val="21"/>
              </w:rPr>
              <w:br/>
              <w:t>2.我的班级：支持任教班级的切换，支持编辑班徽以及班歌、班训等自定义文本项目。</w:t>
            </w:r>
            <w:r w:rsidRPr="00280750">
              <w:rPr>
                <w:rFonts w:ascii="宋体" w:eastAsia="宋体" w:hAnsi="宋体" w:cs="Tahoma" w:hint="eastAsia"/>
                <w:kern w:val="0"/>
                <w:sz w:val="21"/>
                <w:szCs w:val="21"/>
              </w:rPr>
              <w:br/>
              <w:t>3.值日安排：班级一周的值日安排，支持添加和删减人员。</w:t>
            </w:r>
            <w:r w:rsidRPr="00280750">
              <w:rPr>
                <w:rFonts w:ascii="宋体" w:eastAsia="宋体" w:hAnsi="宋体" w:cs="Tahoma" w:hint="eastAsia"/>
                <w:kern w:val="0"/>
                <w:sz w:val="21"/>
                <w:szCs w:val="21"/>
              </w:rPr>
              <w:br/>
              <w:t>4.发布作业：支持老师对已上课程进行作业发布。</w:t>
            </w:r>
            <w:r w:rsidRPr="00280750">
              <w:rPr>
                <w:rFonts w:ascii="宋体" w:eastAsia="宋体" w:hAnsi="宋体" w:cs="Tahoma" w:hint="eastAsia"/>
                <w:kern w:val="0"/>
                <w:sz w:val="21"/>
                <w:szCs w:val="21"/>
              </w:rPr>
              <w:br/>
              <w:t>5.发布通知：班主任可定时定向发布公告至关联班级/家长；超级管理员可定时定向发布全校公告。</w:t>
            </w:r>
            <w:r w:rsidRPr="00280750">
              <w:rPr>
                <w:rFonts w:ascii="宋体" w:eastAsia="宋体" w:hAnsi="宋体" w:cs="Tahoma" w:hint="eastAsia"/>
                <w:kern w:val="0"/>
                <w:sz w:val="21"/>
                <w:szCs w:val="21"/>
              </w:rPr>
              <w:br/>
              <w:t>三、家长端</w:t>
            </w:r>
            <w:r w:rsidRPr="00280750">
              <w:rPr>
                <w:rFonts w:ascii="宋体" w:eastAsia="宋体" w:hAnsi="宋体" w:cs="Tahoma" w:hint="eastAsia"/>
                <w:kern w:val="0"/>
                <w:sz w:val="21"/>
                <w:szCs w:val="21"/>
              </w:rPr>
              <w:br/>
              <w:t>1.学生作品：支持家长上传学生作品和对学生作品进行点赞和评论。</w:t>
            </w:r>
            <w:r w:rsidRPr="00280750">
              <w:rPr>
                <w:rFonts w:ascii="宋体" w:eastAsia="宋体" w:hAnsi="宋体" w:cs="Tahoma" w:hint="eastAsia"/>
                <w:kern w:val="0"/>
                <w:sz w:val="21"/>
                <w:szCs w:val="21"/>
              </w:rPr>
              <w:br/>
              <w:t>2.在线请假：支持家长帮助学生在线请假，可查看请假记录。</w:t>
            </w:r>
          </w:p>
        </w:tc>
        <w:tc>
          <w:tcPr>
            <w:tcW w:w="0" w:type="auto"/>
            <w:vAlign w:val="center"/>
            <w:hideMark/>
          </w:tcPr>
          <w:p w14:paraId="4251C4F3"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套</w:t>
            </w:r>
          </w:p>
        </w:tc>
        <w:tc>
          <w:tcPr>
            <w:tcW w:w="0" w:type="auto"/>
            <w:vAlign w:val="center"/>
            <w:hideMark/>
          </w:tcPr>
          <w:p w14:paraId="55FD70EC"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1</w:t>
            </w:r>
          </w:p>
        </w:tc>
      </w:tr>
      <w:tr w:rsidR="00280750" w:rsidRPr="00280750" w14:paraId="5D8C489E" w14:textId="77777777" w:rsidTr="00252F69">
        <w:trPr>
          <w:trHeight w:val="1530"/>
        </w:trPr>
        <w:tc>
          <w:tcPr>
            <w:tcW w:w="0" w:type="auto"/>
            <w:vAlign w:val="center"/>
            <w:hideMark/>
          </w:tcPr>
          <w:p w14:paraId="55804CED"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5</w:t>
            </w:r>
          </w:p>
        </w:tc>
        <w:tc>
          <w:tcPr>
            <w:tcW w:w="0" w:type="auto"/>
            <w:vAlign w:val="center"/>
            <w:hideMark/>
          </w:tcPr>
          <w:p w14:paraId="3613F0CC"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网络跳线</w:t>
            </w:r>
          </w:p>
        </w:tc>
        <w:tc>
          <w:tcPr>
            <w:tcW w:w="0" w:type="auto"/>
            <w:vAlign w:val="center"/>
            <w:hideMark/>
          </w:tcPr>
          <w:p w14:paraId="36098DA3"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1.六类非屏蔽RJ45至RJ45跳线，支持T568A/B接线方式，接触阻抗≤20mΩ，绝缘阻抗≥500MΩ；</w:t>
            </w:r>
            <w:r w:rsidRPr="00280750">
              <w:rPr>
                <w:rFonts w:ascii="宋体" w:eastAsia="宋体" w:hAnsi="宋体" w:cs="Tahoma" w:hint="eastAsia"/>
                <w:kern w:val="0"/>
                <w:sz w:val="21"/>
                <w:szCs w:val="21"/>
              </w:rPr>
              <w:br/>
              <w:t>2.十字隔离骨架隔离线对，外层采用环保阻燃PVC护套；</w:t>
            </w:r>
            <w:r w:rsidRPr="00280750">
              <w:rPr>
                <w:rFonts w:ascii="宋体" w:eastAsia="宋体" w:hAnsi="宋体" w:cs="Tahoma" w:hint="eastAsia"/>
                <w:kern w:val="0"/>
                <w:sz w:val="21"/>
                <w:szCs w:val="21"/>
              </w:rPr>
              <w:br/>
              <w:t>3.插拔寿命≥750次，抗拉力≥50N，插头护套集成防缠设计，支持±15°弯曲半径；</w:t>
            </w:r>
            <w:r w:rsidRPr="00280750">
              <w:rPr>
                <w:rFonts w:ascii="宋体" w:eastAsia="宋体" w:hAnsi="宋体" w:cs="Tahoma" w:hint="eastAsia"/>
                <w:kern w:val="0"/>
                <w:sz w:val="21"/>
                <w:szCs w:val="21"/>
              </w:rPr>
              <w:br/>
              <w:t>4.性能符合ANSI/TIA-568-C.2及</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ISO/IEC11801-2ndClassEA</w:t>
            </w:r>
            <w:r w:rsidRPr="00280750">
              <w:rPr>
                <w:rFonts w:ascii="Times New Roman" w:eastAsia="宋体" w:hAnsi="Times New Roman" w:cs="Times New Roman"/>
                <w:kern w:val="0"/>
                <w:sz w:val="21"/>
                <w:szCs w:val="21"/>
              </w:rPr>
              <w:t>​</w:t>
            </w:r>
            <w:r w:rsidRPr="00280750">
              <w:rPr>
                <w:rFonts w:ascii="宋体" w:eastAsia="宋体" w:hAnsi="宋体" w:cs="Tahoma" w:hint="eastAsia"/>
                <w:kern w:val="0"/>
                <w:sz w:val="21"/>
                <w:szCs w:val="21"/>
              </w:rPr>
              <w:t>信道性能标准，带宽≥500MHz；</w:t>
            </w:r>
            <w:r w:rsidRPr="00280750">
              <w:rPr>
                <w:rFonts w:ascii="宋体" w:eastAsia="宋体" w:hAnsi="宋体" w:cs="Tahoma" w:hint="eastAsia"/>
                <w:kern w:val="0"/>
                <w:sz w:val="21"/>
                <w:szCs w:val="21"/>
              </w:rPr>
              <w:br/>
              <w:t>5.长度：≥1米；</w:t>
            </w:r>
          </w:p>
        </w:tc>
        <w:tc>
          <w:tcPr>
            <w:tcW w:w="0" w:type="auto"/>
            <w:vAlign w:val="center"/>
            <w:hideMark/>
          </w:tcPr>
          <w:p w14:paraId="278B83A7"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条</w:t>
            </w:r>
          </w:p>
        </w:tc>
        <w:tc>
          <w:tcPr>
            <w:tcW w:w="0" w:type="auto"/>
            <w:vAlign w:val="center"/>
            <w:hideMark/>
          </w:tcPr>
          <w:p w14:paraId="2E46648D"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19</w:t>
            </w:r>
          </w:p>
        </w:tc>
      </w:tr>
      <w:tr w:rsidR="00280750" w:rsidRPr="00280750" w14:paraId="491B3386" w14:textId="77777777" w:rsidTr="00252F69">
        <w:trPr>
          <w:trHeight w:val="870"/>
        </w:trPr>
        <w:tc>
          <w:tcPr>
            <w:tcW w:w="0" w:type="auto"/>
            <w:vAlign w:val="center"/>
            <w:hideMark/>
          </w:tcPr>
          <w:p w14:paraId="69CAB59B"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6</w:t>
            </w:r>
          </w:p>
        </w:tc>
        <w:tc>
          <w:tcPr>
            <w:tcW w:w="0" w:type="auto"/>
            <w:vAlign w:val="center"/>
            <w:hideMark/>
          </w:tcPr>
          <w:p w14:paraId="20A5DDD7"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设备安装费用</w:t>
            </w:r>
          </w:p>
        </w:tc>
        <w:tc>
          <w:tcPr>
            <w:tcW w:w="0" w:type="auto"/>
            <w:vAlign w:val="center"/>
            <w:hideMark/>
          </w:tcPr>
          <w:p w14:paraId="163C557A"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包含设备运输、搬运、安装人工费（设备固定及线缆铺设）；同时包含膨胀螺栓、金属挂架、绝缘胶带等辅材；以及设备与网络线路链接所需熔接、水晶头等辅材</w:t>
            </w:r>
          </w:p>
        </w:tc>
        <w:tc>
          <w:tcPr>
            <w:tcW w:w="0" w:type="auto"/>
            <w:vAlign w:val="center"/>
            <w:hideMark/>
          </w:tcPr>
          <w:p w14:paraId="23A7F107"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人/日</w:t>
            </w:r>
          </w:p>
        </w:tc>
        <w:tc>
          <w:tcPr>
            <w:tcW w:w="0" w:type="auto"/>
            <w:vAlign w:val="center"/>
            <w:hideMark/>
          </w:tcPr>
          <w:p w14:paraId="7CD66CDC"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 xml:space="preserve">22 </w:t>
            </w:r>
          </w:p>
        </w:tc>
      </w:tr>
      <w:tr w:rsidR="00280750" w:rsidRPr="00280750" w14:paraId="6E35610A" w14:textId="77777777" w:rsidTr="00252F69">
        <w:trPr>
          <w:trHeight w:val="2730"/>
        </w:trPr>
        <w:tc>
          <w:tcPr>
            <w:tcW w:w="0" w:type="auto"/>
            <w:vAlign w:val="center"/>
            <w:hideMark/>
          </w:tcPr>
          <w:p w14:paraId="33948268"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7</w:t>
            </w:r>
          </w:p>
        </w:tc>
        <w:tc>
          <w:tcPr>
            <w:tcW w:w="0" w:type="auto"/>
            <w:vAlign w:val="center"/>
            <w:hideMark/>
          </w:tcPr>
          <w:p w14:paraId="635BAABE"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内含安装辅材包</w:t>
            </w:r>
          </w:p>
        </w:tc>
        <w:tc>
          <w:tcPr>
            <w:tcW w:w="0" w:type="auto"/>
            <w:vAlign w:val="center"/>
            <w:hideMark/>
          </w:tcPr>
          <w:p w14:paraId="4EB2287E"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膨胀螺栓 M6×50（适用于轻体墙安装） 60 只</w:t>
            </w:r>
            <w:r w:rsidRPr="00280750">
              <w:rPr>
                <w:rFonts w:ascii="宋体" w:eastAsia="宋体" w:hAnsi="宋体" w:cs="Tahoma" w:hint="eastAsia"/>
                <w:kern w:val="0"/>
                <w:sz w:val="21"/>
                <w:szCs w:val="21"/>
              </w:rPr>
              <w:br/>
              <w:t>金属挂架组件 定制L型挂架，承重≥20kg 15 套</w:t>
            </w:r>
            <w:r w:rsidRPr="00280750">
              <w:rPr>
                <w:rFonts w:ascii="宋体" w:eastAsia="宋体" w:hAnsi="宋体" w:cs="Tahoma" w:hint="eastAsia"/>
                <w:kern w:val="0"/>
                <w:sz w:val="21"/>
                <w:szCs w:val="21"/>
              </w:rPr>
              <w:br/>
              <w:t>RJ45水晶头 六类非屏蔽，镀金触点 30 只</w:t>
            </w:r>
            <w:r w:rsidRPr="00280750">
              <w:rPr>
                <w:rFonts w:ascii="宋体" w:eastAsia="宋体" w:hAnsi="宋体" w:cs="Tahoma" w:hint="eastAsia"/>
                <w:kern w:val="0"/>
                <w:sz w:val="21"/>
                <w:szCs w:val="21"/>
              </w:rPr>
              <w:br/>
              <w:t>绝缘胶带 阻燃电工胶布 5 卷</w:t>
            </w:r>
            <w:r w:rsidRPr="00280750">
              <w:rPr>
                <w:rFonts w:ascii="宋体" w:eastAsia="宋体" w:hAnsi="宋体" w:cs="Tahoma" w:hint="eastAsia"/>
                <w:kern w:val="0"/>
                <w:sz w:val="21"/>
                <w:szCs w:val="21"/>
              </w:rPr>
              <w:br/>
              <w:t>尼龙扎带 100mm黑色，带锁扣 2 包</w:t>
            </w:r>
            <w:r w:rsidRPr="00280750">
              <w:rPr>
                <w:rFonts w:ascii="宋体" w:eastAsia="宋体" w:hAnsi="宋体" w:cs="Tahoma" w:hint="eastAsia"/>
                <w:kern w:val="0"/>
                <w:sz w:val="21"/>
                <w:szCs w:val="21"/>
              </w:rPr>
              <w:br/>
              <w:t>PVC线槽 20mm×10mm阻燃型，白色，含弯头/端盖 60 米</w:t>
            </w:r>
            <w:r w:rsidRPr="00280750">
              <w:rPr>
                <w:rFonts w:ascii="宋体" w:eastAsia="宋体" w:hAnsi="宋体" w:cs="Tahoma" w:hint="eastAsia"/>
                <w:kern w:val="0"/>
                <w:sz w:val="21"/>
                <w:szCs w:val="21"/>
              </w:rPr>
              <w:br/>
              <w:t>压接工具损耗分摊 网络钳、熔接耗材等 1 项</w:t>
            </w:r>
            <w:r w:rsidRPr="00280750">
              <w:rPr>
                <w:rFonts w:ascii="宋体" w:eastAsia="宋体" w:hAnsi="宋体" w:cs="Tahoma" w:hint="eastAsia"/>
                <w:kern w:val="0"/>
                <w:sz w:val="21"/>
                <w:szCs w:val="21"/>
              </w:rPr>
              <w:br/>
            </w:r>
            <w:r w:rsidRPr="00280750">
              <w:rPr>
                <w:rFonts w:ascii="宋体" w:eastAsia="宋体" w:hAnsi="宋体" w:cs="Tahoma" w:hint="eastAsia"/>
                <w:kern w:val="0"/>
                <w:sz w:val="21"/>
                <w:szCs w:val="21"/>
              </w:rPr>
              <w:lastRenderedPageBreak/>
              <w:t>自攻螺钉 ST3.5×16（用于固定线槽盖板） 1 包</w:t>
            </w:r>
            <w:r w:rsidRPr="00280750">
              <w:rPr>
                <w:rFonts w:ascii="宋体" w:eastAsia="宋体" w:hAnsi="宋体" w:cs="Tahoma" w:hint="eastAsia"/>
                <w:kern w:val="0"/>
                <w:sz w:val="21"/>
                <w:szCs w:val="21"/>
              </w:rPr>
              <w:br/>
              <w:t>标签贴 防水线缆标签，白色 1 卷</w:t>
            </w:r>
          </w:p>
        </w:tc>
        <w:tc>
          <w:tcPr>
            <w:tcW w:w="0" w:type="auto"/>
            <w:vAlign w:val="center"/>
            <w:hideMark/>
          </w:tcPr>
          <w:p w14:paraId="23C85213"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项</w:t>
            </w:r>
          </w:p>
        </w:tc>
        <w:tc>
          <w:tcPr>
            <w:tcW w:w="0" w:type="auto"/>
            <w:vAlign w:val="center"/>
            <w:hideMark/>
          </w:tcPr>
          <w:p w14:paraId="570176BF"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1</w:t>
            </w:r>
          </w:p>
        </w:tc>
      </w:tr>
      <w:tr w:rsidR="00280750" w:rsidRPr="00280750" w14:paraId="514BB862" w14:textId="77777777" w:rsidTr="00252F69">
        <w:trPr>
          <w:trHeight w:val="7482"/>
        </w:trPr>
        <w:tc>
          <w:tcPr>
            <w:tcW w:w="0" w:type="auto"/>
            <w:vMerge w:val="restart"/>
            <w:vAlign w:val="center"/>
            <w:hideMark/>
          </w:tcPr>
          <w:p w14:paraId="10D8ACCE"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8</w:t>
            </w:r>
          </w:p>
        </w:tc>
        <w:tc>
          <w:tcPr>
            <w:tcW w:w="0" w:type="auto"/>
            <w:vMerge w:val="restart"/>
            <w:vAlign w:val="center"/>
            <w:hideMark/>
          </w:tcPr>
          <w:p w14:paraId="636A0B2A"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设备集成和调试费用</w:t>
            </w:r>
          </w:p>
        </w:tc>
        <w:tc>
          <w:tcPr>
            <w:tcW w:w="0" w:type="auto"/>
            <w:vMerge w:val="restart"/>
            <w:vAlign w:val="center"/>
            <w:hideMark/>
          </w:tcPr>
          <w:p w14:paraId="763B2A2A" w14:textId="77777777" w:rsidR="00280750" w:rsidRPr="00280750" w:rsidRDefault="00280750" w:rsidP="00252F69">
            <w:pPr>
              <w:widowControl/>
              <w:rPr>
                <w:rFonts w:ascii="宋体" w:eastAsia="宋体" w:hAnsi="宋体" w:cs="Tahoma" w:hint="eastAsia"/>
                <w:kern w:val="0"/>
                <w:sz w:val="21"/>
                <w:szCs w:val="21"/>
              </w:rPr>
            </w:pPr>
            <w:r w:rsidRPr="00280750">
              <w:rPr>
                <w:rFonts w:ascii="宋体" w:eastAsia="宋体" w:hAnsi="宋体" w:cs="Tahoma" w:hint="eastAsia"/>
                <w:kern w:val="0"/>
                <w:sz w:val="21"/>
                <w:szCs w:val="21"/>
              </w:rPr>
              <w:t>为确保电子班牌系统软硬件协同运行、功能完整、数据互通、稳定可靠，设备集成和调试工作包括：                                                                                               1.硬件安装与连接</w:t>
            </w:r>
            <w:r w:rsidRPr="00280750">
              <w:rPr>
                <w:rFonts w:ascii="宋体" w:eastAsia="宋体" w:hAnsi="宋体" w:cs="Tahoma" w:hint="eastAsia"/>
                <w:kern w:val="0"/>
                <w:sz w:val="21"/>
                <w:szCs w:val="21"/>
              </w:rPr>
              <w:br/>
              <w:t>完成所有电子班牌的固定安装，金属挂架与膨胀螺栓（M6×50）安装牢固；连接电源适配器与六类网络跳线，确保每台设备供电正常、网络物理链路通畅；线缆使用PVC线槽保护并规范捆扎，标识清晰。</w:t>
            </w:r>
            <w:r w:rsidRPr="00280750">
              <w:rPr>
                <w:rFonts w:ascii="宋体" w:eastAsia="宋体" w:hAnsi="宋体" w:cs="Tahoma" w:hint="eastAsia"/>
                <w:kern w:val="0"/>
                <w:sz w:val="21"/>
                <w:szCs w:val="21"/>
              </w:rPr>
              <w:br/>
              <w:t>2.网络接入与通信调试</w:t>
            </w:r>
            <w:r w:rsidRPr="00280750">
              <w:rPr>
                <w:rFonts w:ascii="宋体" w:eastAsia="宋体" w:hAnsi="宋体" w:cs="Tahoma" w:hint="eastAsia"/>
                <w:kern w:val="0"/>
                <w:sz w:val="21"/>
                <w:szCs w:val="21"/>
              </w:rPr>
              <w:br/>
              <w:t>为每台班牌配置IP地址（支持静态或DHCP），测试与校园网的连通性；验证网络带宽≥100Mbps，延迟低、无丢包，满足数据同步和视频传输需求；如启用Wi-Fi或4G，完成无线参数设置并测试连接稳定性。</w:t>
            </w:r>
            <w:r w:rsidRPr="00280750">
              <w:rPr>
                <w:rFonts w:ascii="宋体" w:eastAsia="宋体" w:hAnsi="宋体" w:cs="Tahoma" w:hint="eastAsia"/>
                <w:kern w:val="0"/>
                <w:sz w:val="21"/>
                <w:szCs w:val="21"/>
              </w:rPr>
              <w:br/>
              <w:t>3.设备注册与平台对接</w:t>
            </w:r>
            <w:r w:rsidRPr="00280750">
              <w:rPr>
                <w:rFonts w:ascii="宋体" w:eastAsia="宋体" w:hAnsi="宋体" w:cs="Tahoma" w:hint="eastAsia"/>
                <w:kern w:val="0"/>
                <w:sz w:val="21"/>
                <w:szCs w:val="21"/>
              </w:rPr>
              <w:br/>
              <w:t>将15台电子班牌逐一添加至“班牌管理平台”，完成设备绑定与在线状态确认；测试远程功能，包括远程重启、远程关机、定时开关机等，确保集控功能正常。</w:t>
            </w:r>
            <w:r w:rsidRPr="00280750">
              <w:rPr>
                <w:rFonts w:ascii="宋体" w:eastAsia="宋体" w:hAnsi="宋体" w:cs="Tahoma" w:hint="eastAsia"/>
                <w:kern w:val="0"/>
                <w:sz w:val="21"/>
                <w:szCs w:val="21"/>
              </w:rPr>
              <w:br/>
              <w:t>4.核心功能逐项调试</w:t>
            </w:r>
            <w:r w:rsidRPr="00280750">
              <w:rPr>
                <w:rFonts w:ascii="宋体" w:eastAsia="宋体" w:hAnsi="宋体" w:cs="Tahoma" w:hint="eastAsia"/>
                <w:kern w:val="0"/>
                <w:sz w:val="21"/>
                <w:szCs w:val="21"/>
              </w:rPr>
              <w:br/>
              <w:t>4.1 触控校准：对每台班牌进行触控屏校准，确保书写流畅、响应精准；</w:t>
            </w:r>
            <w:r w:rsidRPr="00280750">
              <w:rPr>
                <w:rFonts w:ascii="宋体" w:eastAsia="宋体" w:hAnsi="宋体" w:cs="Tahoma" w:hint="eastAsia"/>
                <w:kern w:val="0"/>
                <w:sz w:val="21"/>
                <w:szCs w:val="21"/>
              </w:rPr>
              <w:br/>
              <w:t>4.2 信息展示：验证首页时间、天气、班级信息、课表（高亮当前节）、通知公告、值日表、学生作品、倒计时等内容正确显示；</w:t>
            </w:r>
            <w:r w:rsidRPr="00280750">
              <w:rPr>
                <w:rFonts w:ascii="宋体" w:eastAsia="宋体" w:hAnsi="宋体" w:cs="Tahoma" w:hint="eastAsia"/>
                <w:kern w:val="0"/>
                <w:sz w:val="21"/>
                <w:szCs w:val="21"/>
              </w:rPr>
              <w:br/>
              <w:t>4.3 视频相册：测试校级与班级视频/图片轮播播放功能；</w:t>
            </w:r>
            <w:r w:rsidRPr="00280750">
              <w:rPr>
                <w:rFonts w:ascii="宋体" w:eastAsia="宋体" w:hAnsi="宋体" w:cs="Tahoma" w:hint="eastAsia"/>
                <w:kern w:val="0"/>
                <w:sz w:val="21"/>
                <w:szCs w:val="21"/>
              </w:rPr>
              <w:br/>
              <w:t>4.4 巡视功能：调试班牌调取教室监控画面，确保实时预览正常；</w:t>
            </w:r>
            <w:r w:rsidRPr="00280750">
              <w:rPr>
                <w:rFonts w:ascii="宋体" w:eastAsia="宋体" w:hAnsi="宋体" w:cs="Tahoma" w:hint="eastAsia"/>
                <w:kern w:val="0"/>
                <w:sz w:val="21"/>
                <w:szCs w:val="21"/>
              </w:rPr>
              <w:br/>
              <w:t>4.5 上/下课提醒：按课表自动触发提醒，支持文本、语音或混合播报模式。</w:t>
            </w:r>
            <w:r w:rsidRPr="00280750">
              <w:rPr>
                <w:rFonts w:ascii="宋体" w:eastAsia="宋体" w:hAnsi="宋体" w:cs="Tahoma" w:hint="eastAsia"/>
                <w:kern w:val="0"/>
                <w:sz w:val="21"/>
                <w:szCs w:val="21"/>
              </w:rPr>
              <w:br/>
              <w:t>5.数据同步与接口联调</w:t>
            </w:r>
            <w:r w:rsidRPr="00280750">
              <w:rPr>
                <w:rFonts w:ascii="宋体" w:eastAsia="宋体" w:hAnsi="宋体" w:cs="Tahoma" w:hint="eastAsia"/>
                <w:kern w:val="0"/>
                <w:sz w:val="21"/>
                <w:szCs w:val="21"/>
              </w:rPr>
              <w:br/>
              <w:t>调试管理平台、班牌终端与微信移动端之间的数据通道，确保学生人脸库、课表、考勤记录、作业信息等基础数据实时</w:t>
            </w:r>
            <w:r w:rsidRPr="00280750">
              <w:rPr>
                <w:rFonts w:ascii="宋体" w:eastAsia="宋体" w:hAnsi="宋体" w:cs="Tahoma" w:hint="eastAsia"/>
                <w:kern w:val="0"/>
                <w:sz w:val="21"/>
                <w:szCs w:val="21"/>
              </w:rPr>
              <w:lastRenderedPageBreak/>
              <w:t>同步；支持断网时本地缓存，网络恢复后自动上传。</w:t>
            </w:r>
            <w:r w:rsidRPr="00280750">
              <w:rPr>
                <w:rFonts w:ascii="宋体" w:eastAsia="宋体" w:hAnsi="宋体" w:cs="Tahoma" w:hint="eastAsia"/>
                <w:kern w:val="0"/>
                <w:sz w:val="21"/>
                <w:szCs w:val="21"/>
              </w:rPr>
              <w:br/>
              <w:t>6.账户开通与权限分配</w:t>
            </w:r>
            <w:r w:rsidRPr="00280750">
              <w:rPr>
                <w:rFonts w:ascii="宋体" w:eastAsia="宋体" w:hAnsi="宋体" w:cs="Tahoma" w:hint="eastAsia"/>
                <w:kern w:val="0"/>
                <w:sz w:val="21"/>
                <w:szCs w:val="21"/>
              </w:rPr>
              <w:br/>
              <w:t>在管理平台中为学校管理员、班主任、任课教师创建账号；根据角色分配操作权限，如管理员可管理全校数据，班主任可发布本班作业与通知，教师可查看个人课表与考勤。</w:t>
            </w:r>
            <w:r w:rsidRPr="00280750">
              <w:rPr>
                <w:rFonts w:ascii="宋体" w:eastAsia="宋体" w:hAnsi="宋体" w:cs="Tahoma" w:hint="eastAsia"/>
                <w:kern w:val="0"/>
                <w:sz w:val="21"/>
                <w:szCs w:val="21"/>
              </w:rPr>
              <w:br/>
              <w:t>7.基础信息录入与配置</w:t>
            </w:r>
            <w:r w:rsidRPr="00280750">
              <w:rPr>
                <w:rFonts w:ascii="宋体" w:eastAsia="宋体" w:hAnsi="宋体" w:cs="Tahoma" w:hint="eastAsia"/>
                <w:kern w:val="0"/>
                <w:sz w:val="21"/>
                <w:szCs w:val="21"/>
              </w:rPr>
              <w:br/>
              <w:t>协助学校完成以下系统初始化配置：学校名称、校徽、组织架构、班级列表、教师信息、学生学籍；批量导入全校课表；设置考勤规则、值日项目及提醒方式。</w:t>
            </w:r>
            <w:r w:rsidRPr="00280750">
              <w:rPr>
                <w:rFonts w:ascii="宋体" w:eastAsia="宋体" w:hAnsi="宋体" w:cs="Tahoma" w:hint="eastAsia"/>
                <w:kern w:val="0"/>
                <w:sz w:val="21"/>
                <w:szCs w:val="21"/>
              </w:rPr>
              <w:br/>
              <w:t>8.教师使用培训</w:t>
            </w:r>
            <w:r w:rsidRPr="00280750">
              <w:rPr>
                <w:rFonts w:ascii="宋体" w:eastAsia="宋体" w:hAnsi="宋体" w:cs="Tahoma" w:hint="eastAsia"/>
                <w:kern w:val="0"/>
                <w:sz w:val="21"/>
                <w:szCs w:val="21"/>
              </w:rPr>
              <w:br/>
              <w:t>对管理人员和教师开展现场培训，内容包括：平台登录与信息发布、班牌日常操作、作业布置、请假审批、移动端使用等；培训后提供图文版《操作手册》，并告知技术支持联系方式。                                                  9.系统稳定性与应急机制测试</w:t>
            </w:r>
            <w:r w:rsidRPr="00280750">
              <w:rPr>
                <w:rFonts w:ascii="宋体" w:eastAsia="宋体" w:hAnsi="宋体" w:cs="Tahoma" w:hint="eastAsia"/>
                <w:kern w:val="0"/>
                <w:sz w:val="21"/>
                <w:szCs w:val="21"/>
              </w:rPr>
              <w:br/>
              <w:t>9.1 对每台电子班牌进行连续24小时通电运行测试，观察是否存在死机、重启、触控失灵、网络掉线等异常现象；</w:t>
            </w:r>
            <w:r w:rsidRPr="00280750">
              <w:rPr>
                <w:rFonts w:ascii="宋体" w:eastAsia="宋体" w:hAnsi="宋体" w:cs="Tahoma" w:hint="eastAsia"/>
                <w:kern w:val="0"/>
                <w:sz w:val="21"/>
                <w:szCs w:val="21"/>
              </w:rPr>
              <w:br/>
              <w:t>9.2 模拟断网环境，测试班牌是否支持离线运行（如本地课表显示、离线考勤打卡），并在网络恢复后自动同步数据；</w:t>
            </w:r>
            <w:r w:rsidRPr="00280750">
              <w:rPr>
                <w:rFonts w:ascii="宋体" w:eastAsia="宋体" w:hAnsi="宋体" w:cs="Tahoma" w:hint="eastAsia"/>
                <w:kern w:val="0"/>
                <w:sz w:val="21"/>
                <w:szCs w:val="21"/>
              </w:rPr>
              <w:br/>
              <w:t>9.3 验证系统具备一键还原或远程恢复机制，确保在系统崩溃或配置错误时可快速恢复至正常状态；</w:t>
            </w:r>
            <w:r w:rsidRPr="00280750">
              <w:rPr>
                <w:rFonts w:ascii="宋体" w:eastAsia="宋体" w:hAnsi="宋体" w:cs="Tahoma" w:hint="eastAsia"/>
                <w:kern w:val="0"/>
                <w:sz w:val="21"/>
                <w:szCs w:val="21"/>
              </w:rPr>
              <w:br/>
              <w:t>9.4 检查设备散热情况，确保长时间运行无过热风险，风扇（如有）工作正常。                                   10.验收交付与文档提交</w:t>
            </w:r>
            <w:r w:rsidRPr="00280750">
              <w:rPr>
                <w:rFonts w:ascii="宋体" w:eastAsia="宋体" w:hAnsi="宋体" w:cs="Tahoma" w:hint="eastAsia"/>
                <w:kern w:val="0"/>
                <w:sz w:val="21"/>
                <w:szCs w:val="21"/>
              </w:rPr>
              <w:br/>
              <w:t>调试完成后提交《系统调试报告》，包含设备清单、IP地址表、功能测试记录；组织校方进行现场功能核验，双方签署《验收确认单》，完成系统正式交付。</w:t>
            </w:r>
          </w:p>
        </w:tc>
        <w:tc>
          <w:tcPr>
            <w:tcW w:w="0" w:type="auto"/>
            <w:vMerge w:val="restart"/>
            <w:vAlign w:val="center"/>
            <w:hideMark/>
          </w:tcPr>
          <w:p w14:paraId="56CD7A47" w14:textId="77777777"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lastRenderedPageBreak/>
              <w:t>人/日</w:t>
            </w:r>
          </w:p>
        </w:tc>
        <w:tc>
          <w:tcPr>
            <w:tcW w:w="0" w:type="auto"/>
            <w:vMerge w:val="restart"/>
            <w:vAlign w:val="center"/>
            <w:hideMark/>
          </w:tcPr>
          <w:p w14:paraId="23D8DAB9" w14:textId="13A216D8" w:rsidR="00280750" w:rsidRPr="00280750" w:rsidRDefault="00280750" w:rsidP="00252F69">
            <w:pPr>
              <w:widowControl/>
              <w:jc w:val="center"/>
              <w:rPr>
                <w:rFonts w:ascii="宋体" w:eastAsia="宋体" w:hAnsi="宋体" w:cs="Tahoma" w:hint="eastAsia"/>
                <w:kern w:val="0"/>
                <w:sz w:val="21"/>
                <w:szCs w:val="21"/>
              </w:rPr>
            </w:pPr>
            <w:r w:rsidRPr="00280750">
              <w:rPr>
                <w:rFonts w:ascii="宋体" w:eastAsia="宋体" w:hAnsi="宋体" w:cs="Tahoma" w:hint="eastAsia"/>
                <w:kern w:val="0"/>
                <w:sz w:val="21"/>
                <w:szCs w:val="21"/>
              </w:rPr>
              <w:t xml:space="preserve">10 </w:t>
            </w:r>
          </w:p>
        </w:tc>
      </w:tr>
      <w:tr w:rsidR="00280750" w:rsidRPr="00280750" w14:paraId="5ADC2C50" w14:textId="77777777" w:rsidTr="00252F69">
        <w:trPr>
          <w:trHeight w:val="2085"/>
        </w:trPr>
        <w:tc>
          <w:tcPr>
            <w:tcW w:w="0" w:type="auto"/>
            <w:vMerge/>
            <w:vAlign w:val="center"/>
            <w:hideMark/>
          </w:tcPr>
          <w:p w14:paraId="60ED64E3"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0E4437C7"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6A1C8291"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62C9D422" w14:textId="77777777" w:rsidR="00280750" w:rsidRPr="00280750" w:rsidRDefault="00280750" w:rsidP="00252F69">
            <w:pPr>
              <w:widowControl/>
              <w:rPr>
                <w:rFonts w:ascii="宋体" w:eastAsia="宋体" w:hAnsi="宋体" w:cs="Tahoma" w:hint="eastAsia"/>
                <w:kern w:val="0"/>
                <w:sz w:val="21"/>
                <w:szCs w:val="21"/>
              </w:rPr>
            </w:pPr>
          </w:p>
        </w:tc>
        <w:tc>
          <w:tcPr>
            <w:tcW w:w="0" w:type="auto"/>
            <w:vMerge/>
            <w:vAlign w:val="center"/>
            <w:hideMark/>
          </w:tcPr>
          <w:p w14:paraId="73DC05EC" w14:textId="77777777" w:rsidR="00280750" w:rsidRPr="00280750" w:rsidRDefault="00280750" w:rsidP="00252F69">
            <w:pPr>
              <w:widowControl/>
              <w:rPr>
                <w:rFonts w:ascii="宋体" w:eastAsia="宋体" w:hAnsi="宋体" w:cs="Tahoma" w:hint="eastAsia"/>
                <w:kern w:val="0"/>
                <w:sz w:val="21"/>
                <w:szCs w:val="21"/>
              </w:rPr>
            </w:pPr>
          </w:p>
        </w:tc>
      </w:tr>
    </w:tbl>
    <w:p w14:paraId="316E32CD" w14:textId="77777777" w:rsidR="007902AA" w:rsidRDefault="007902AA" w:rsidP="00280750">
      <w:pPr>
        <w:spacing w:after="0" w:line="360" w:lineRule="auto"/>
        <w:jc w:val="both"/>
        <w:outlineLvl w:val="0"/>
        <w:rPr>
          <w:rFonts w:ascii="Calibri" w:eastAsia="宋体" w:hAnsi="宋体" w:cs="Times New Roman" w:hint="eastAsia"/>
          <w:sz w:val="24"/>
          <w:szCs w:val="22"/>
          <w14:ligatures w14:val="none"/>
        </w:rPr>
      </w:pPr>
    </w:p>
    <w:p w14:paraId="702F3C10" w14:textId="23EC0AFC" w:rsidR="007902AA" w:rsidRPr="007902AA" w:rsidRDefault="007902AA" w:rsidP="007902AA">
      <w:pPr>
        <w:spacing w:after="0" w:line="360" w:lineRule="auto"/>
        <w:ind w:firstLineChars="200" w:firstLine="480"/>
        <w:jc w:val="both"/>
        <w:outlineLvl w:val="0"/>
        <w:rPr>
          <w:rFonts w:ascii="Calibri" w:eastAsia="宋体" w:hAnsi="Calibri" w:cs="Times New Roman"/>
          <w:sz w:val="24"/>
          <w:szCs w:val="22"/>
          <w14:ligatures w14:val="none"/>
        </w:rPr>
      </w:pPr>
      <w:r w:rsidRPr="007902AA">
        <w:rPr>
          <w:rFonts w:ascii="Calibri" w:eastAsia="宋体" w:hAnsi="宋体" w:cs="Times New Roman" w:hint="eastAsia"/>
          <w:sz w:val="24"/>
          <w:szCs w:val="22"/>
          <w14:ligatures w14:val="none"/>
        </w:rPr>
        <w:t>注：</w:t>
      </w:r>
    </w:p>
    <w:p w14:paraId="5F2035E9" w14:textId="77777777" w:rsidR="007902AA" w:rsidRPr="007902AA" w:rsidRDefault="007902AA" w:rsidP="007902AA">
      <w:pPr>
        <w:spacing w:after="0" w:line="360" w:lineRule="auto"/>
        <w:ind w:firstLineChars="200" w:firstLine="480"/>
        <w:jc w:val="both"/>
        <w:outlineLvl w:val="0"/>
        <w:rPr>
          <w:rFonts w:ascii="Calibri" w:eastAsia="宋体" w:hAnsi="Calibri" w:cs="Times New Roman"/>
          <w:sz w:val="24"/>
          <w:szCs w:val="22"/>
          <w14:ligatures w14:val="none"/>
        </w:rPr>
      </w:pPr>
      <w:r w:rsidRPr="007902AA">
        <w:rPr>
          <w:rFonts w:ascii="Calibri" w:eastAsia="宋体" w:hAnsi="宋体" w:cs="Times New Roman" w:hint="eastAsia"/>
          <w:sz w:val="24"/>
          <w:szCs w:val="22"/>
          <w14:ligatures w14:val="none"/>
        </w:rPr>
        <w:t>加注</w:t>
      </w:r>
      <w:r w:rsidRPr="007902AA">
        <w:rPr>
          <w:rFonts w:ascii="Calibri" w:eastAsia="宋体" w:hAnsi="Calibri" w:cs="Times New Roman" w:hint="eastAsia"/>
          <w:sz w:val="24"/>
          <w:szCs w:val="22"/>
          <w14:ligatures w14:val="none"/>
        </w:rPr>
        <w:t>“</w:t>
      </w:r>
      <w:r w:rsidRPr="007902AA">
        <w:rPr>
          <w:rFonts w:ascii="Calibri" w:eastAsia="宋体" w:hAnsi="宋体" w:cs="Times New Roman" w:hint="eastAsia"/>
          <w:sz w:val="24"/>
          <w:szCs w:val="22"/>
          <w14:ligatures w14:val="none"/>
        </w:rPr>
        <w:t>★</w:t>
      </w:r>
      <w:r w:rsidRPr="007902AA">
        <w:rPr>
          <w:rFonts w:ascii="Calibri" w:eastAsia="宋体" w:hAnsi="Calibri" w:cs="Times New Roman" w:hint="eastAsia"/>
          <w:sz w:val="24"/>
          <w:szCs w:val="22"/>
          <w14:ligatures w14:val="none"/>
        </w:rPr>
        <w:t>”</w:t>
      </w:r>
      <w:r w:rsidRPr="007902AA">
        <w:rPr>
          <w:rFonts w:ascii="Calibri" w:eastAsia="宋体" w:hAnsi="宋体" w:cs="Times New Roman" w:hint="eastAsia"/>
          <w:sz w:val="24"/>
          <w:szCs w:val="22"/>
          <w14:ligatures w14:val="none"/>
        </w:rPr>
        <w:t>号条款为实质性条款，不得出现负偏离，发生负偏离即做无效标处理。</w:t>
      </w:r>
    </w:p>
    <w:p w14:paraId="71C10E79" w14:textId="77777777" w:rsidR="007902AA" w:rsidRPr="007902AA" w:rsidRDefault="007902AA" w:rsidP="007902AA">
      <w:pPr>
        <w:spacing w:after="0" w:line="360" w:lineRule="auto"/>
        <w:ind w:firstLineChars="200" w:firstLine="480"/>
        <w:jc w:val="both"/>
        <w:outlineLvl w:val="0"/>
        <w:rPr>
          <w:rFonts w:ascii="Calibri" w:eastAsia="宋体" w:hAnsi="Calibri" w:cs="Times New Roman"/>
          <w:sz w:val="24"/>
          <w:szCs w:val="22"/>
          <w14:ligatures w14:val="none"/>
        </w:rPr>
      </w:pPr>
      <w:r w:rsidRPr="007902AA">
        <w:rPr>
          <w:rFonts w:ascii="Calibri" w:eastAsia="宋体" w:hAnsi="宋体" w:cs="Times New Roman" w:hint="eastAsia"/>
          <w:sz w:val="24"/>
          <w:szCs w:val="22"/>
          <w14:ligatures w14:val="none"/>
        </w:rPr>
        <w:t>加注</w:t>
      </w:r>
      <w:r w:rsidRPr="007902AA">
        <w:rPr>
          <w:rFonts w:ascii="Calibri" w:eastAsia="宋体" w:hAnsi="Calibri" w:cs="Times New Roman" w:hint="eastAsia"/>
          <w:sz w:val="24"/>
          <w:szCs w:val="22"/>
          <w14:ligatures w14:val="none"/>
        </w:rPr>
        <w:t>“▲”</w:t>
      </w:r>
      <w:r w:rsidRPr="007902AA">
        <w:rPr>
          <w:rFonts w:ascii="Calibri" w:eastAsia="宋体" w:hAnsi="宋体" w:cs="Times New Roman" w:hint="eastAsia"/>
          <w:sz w:val="24"/>
          <w:szCs w:val="22"/>
          <w14:ligatures w14:val="none"/>
        </w:rPr>
        <w:t>号的产品为核心产品（如项目需求书中未明确核心产品，则视为全部产品均为核心产品），任意一种核心产品为同一品牌时，按照第三部分第</w:t>
      </w:r>
      <w:r w:rsidRPr="007902AA">
        <w:rPr>
          <w:rFonts w:ascii="Calibri" w:eastAsia="宋体" w:hAnsi="Calibri" w:cs="Times New Roman"/>
          <w:sz w:val="24"/>
          <w:szCs w:val="22"/>
          <w14:ligatures w14:val="none"/>
        </w:rPr>
        <w:t>32.4</w:t>
      </w:r>
      <w:r w:rsidRPr="007902AA">
        <w:rPr>
          <w:rFonts w:ascii="Calibri" w:eastAsia="宋体" w:hAnsi="宋体" w:cs="Times New Roman" w:hint="eastAsia"/>
          <w:sz w:val="24"/>
          <w:szCs w:val="22"/>
          <w14:ligatures w14:val="none"/>
        </w:rPr>
        <w:t>条款执行。</w:t>
      </w:r>
    </w:p>
    <w:p w14:paraId="16552834" w14:textId="77777777" w:rsidR="007902AA" w:rsidRPr="007902AA" w:rsidRDefault="007902AA" w:rsidP="007902AA">
      <w:pPr>
        <w:spacing w:after="0" w:line="360" w:lineRule="auto"/>
        <w:ind w:firstLineChars="200" w:firstLine="480"/>
        <w:jc w:val="both"/>
        <w:outlineLvl w:val="0"/>
        <w:rPr>
          <w:rFonts w:ascii="Calibri" w:eastAsia="宋体" w:hAnsi="Calibri" w:cs="Times New Roman"/>
          <w:sz w:val="24"/>
          <w:szCs w:val="22"/>
          <w14:ligatures w14:val="none"/>
        </w:rPr>
      </w:pPr>
      <w:r w:rsidRPr="007902AA">
        <w:rPr>
          <w:rFonts w:ascii="Calibri" w:eastAsia="宋体" w:hAnsi="宋体" w:cs="Times New Roman" w:hint="eastAsia"/>
          <w:sz w:val="24"/>
          <w:szCs w:val="22"/>
          <w14:ligatures w14:val="none"/>
        </w:rPr>
        <w:t>加注</w:t>
      </w:r>
      <w:r w:rsidRPr="007902AA">
        <w:rPr>
          <w:rFonts w:ascii="Calibri" w:eastAsia="宋体" w:hAnsi="Calibri" w:cs="Times New Roman" w:hint="eastAsia"/>
          <w:sz w:val="24"/>
          <w:szCs w:val="22"/>
          <w14:ligatures w14:val="none"/>
        </w:rPr>
        <w:t>“■”</w:t>
      </w:r>
      <w:r w:rsidRPr="007902AA">
        <w:rPr>
          <w:rFonts w:ascii="Calibri" w:eastAsia="宋体" w:hAnsi="宋体" w:cs="Times New Roman" w:hint="eastAsia"/>
          <w:sz w:val="24"/>
          <w:szCs w:val="22"/>
          <w14:ligatures w14:val="none"/>
        </w:rPr>
        <w:t>号的产品属于现行节能产品政府采购强制采购的产品，投标人只</w:t>
      </w:r>
      <w:r w:rsidRPr="007902AA">
        <w:rPr>
          <w:rFonts w:ascii="Calibri" w:eastAsia="宋体" w:hAnsi="宋体" w:cs="Times New Roman" w:hint="eastAsia"/>
          <w:sz w:val="24"/>
          <w:szCs w:val="22"/>
          <w14:ligatures w14:val="none"/>
        </w:rPr>
        <w:lastRenderedPageBreak/>
        <w:t>能选择符合按照《关于调整优化节能产品、环境标志产品政府采购执行机制的通知》（财库〔</w:t>
      </w:r>
      <w:r w:rsidRPr="007902AA">
        <w:rPr>
          <w:rFonts w:ascii="Calibri" w:eastAsia="宋体" w:hAnsi="Calibri" w:cs="Times New Roman"/>
          <w:sz w:val="24"/>
          <w:szCs w:val="22"/>
          <w14:ligatures w14:val="none"/>
        </w:rPr>
        <w:t>2019</w:t>
      </w:r>
      <w:r w:rsidRPr="007902AA">
        <w:rPr>
          <w:rFonts w:ascii="Calibri" w:eastAsia="宋体" w:hAnsi="宋体" w:cs="Times New Roman" w:hint="eastAsia"/>
          <w:sz w:val="24"/>
          <w:szCs w:val="22"/>
          <w14:ligatures w14:val="none"/>
        </w:rPr>
        <w:t>〕</w:t>
      </w:r>
      <w:r w:rsidRPr="007902AA">
        <w:rPr>
          <w:rFonts w:ascii="Calibri" w:eastAsia="宋体" w:hAnsi="Calibri" w:cs="Times New Roman"/>
          <w:sz w:val="24"/>
          <w:szCs w:val="22"/>
          <w14:ligatures w14:val="none"/>
        </w:rPr>
        <w:t>9</w:t>
      </w:r>
      <w:r w:rsidRPr="007902AA">
        <w:rPr>
          <w:rFonts w:ascii="Calibri" w:eastAsia="宋体" w:hAnsi="宋体" w:cs="Times New Roman" w:hint="eastAsia"/>
          <w:sz w:val="24"/>
          <w:szCs w:val="22"/>
          <w14:ligatures w14:val="none"/>
        </w:rPr>
        <w:t>号）、《关于印发环境标志产品政府采购品目清单的通知》（财库〔</w:t>
      </w:r>
      <w:r w:rsidRPr="007902AA">
        <w:rPr>
          <w:rFonts w:ascii="Calibri" w:eastAsia="宋体" w:hAnsi="Calibri" w:cs="Times New Roman"/>
          <w:sz w:val="24"/>
          <w:szCs w:val="22"/>
          <w14:ligatures w14:val="none"/>
        </w:rPr>
        <w:t>2019</w:t>
      </w:r>
      <w:r w:rsidRPr="007902AA">
        <w:rPr>
          <w:rFonts w:ascii="Calibri" w:eastAsia="宋体" w:hAnsi="宋体" w:cs="Times New Roman" w:hint="eastAsia"/>
          <w:sz w:val="24"/>
          <w:szCs w:val="22"/>
          <w14:ligatures w14:val="none"/>
        </w:rPr>
        <w:t>〕</w:t>
      </w:r>
      <w:r w:rsidRPr="007902AA">
        <w:rPr>
          <w:rFonts w:ascii="Calibri" w:eastAsia="宋体" w:hAnsi="Calibri" w:cs="Times New Roman"/>
          <w:sz w:val="24"/>
          <w:szCs w:val="22"/>
          <w14:ligatures w14:val="none"/>
        </w:rPr>
        <w:t>18</w:t>
      </w:r>
      <w:r w:rsidRPr="007902AA">
        <w:rPr>
          <w:rFonts w:ascii="Calibri" w:eastAsia="宋体" w:hAnsi="宋体" w:cs="Times New Roman" w:hint="eastAsia"/>
          <w:sz w:val="24"/>
          <w:szCs w:val="22"/>
          <w14:ligatures w14:val="none"/>
        </w:rPr>
        <w:t>号）、《关于印发节能产品政府采购品目清单的通知》（财库〔</w:t>
      </w:r>
      <w:r w:rsidRPr="007902AA">
        <w:rPr>
          <w:rFonts w:ascii="Calibri" w:eastAsia="宋体" w:hAnsi="Calibri" w:cs="Times New Roman"/>
          <w:sz w:val="24"/>
          <w:szCs w:val="22"/>
          <w14:ligatures w14:val="none"/>
        </w:rPr>
        <w:t>2019</w:t>
      </w:r>
      <w:r w:rsidRPr="007902AA">
        <w:rPr>
          <w:rFonts w:ascii="Calibri" w:eastAsia="宋体" w:hAnsi="宋体" w:cs="Times New Roman" w:hint="eastAsia"/>
          <w:sz w:val="24"/>
          <w:szCs w:val="22"/>
          <w14:ligatures w14:val="none"/>
        </w:rPr>
        <w:t>〕</w:t>
      </w:r>
      <w:r w:rsidRPr="007902AA">
        <w:rPr>
          <w:rFonts w:ascii="Calibri" w:eastAsia="宋体" w:hAnsi="Calibri" w:cs="Times New Roman"/>
          <w:sz w:val="24"/>
          <w:szCs w:val="22"/>
          <w14:ligatures w14:val="none"/>
        </w:rPr>
        <w:t>19</w:t>
      </w:r>
      <w:r w:rsidRPr="007902AA">
        <w:rPr>
          <w:rFonts w:ascii="Calibri" w:eastAsia="宋体" w:hAnsi="宋体" w:cs="Times New Roman" w:hint="eastAsia"/>
          <w:sz w:val="24"/>
          <w:szCs w:val="22"/>
          <w14:ligatures w14:val="none"/>
        </w:rPr>
        <w:t>号）、《市场监管总局关于发布参与实施政府采购节能产品、环境标志产品认证机构名录的公告》（</w:t>
      </w:r>
      <w:r w:rsidRPr="007902AA">
        <w:rPr>
          <w:rFonts w:ascii="Calibri" w:eastAsia="宋体" w:hAnsi="Calibri" w:cs="Times New Roman"/>
          <w:sz w:val="24"/>
          <w:szCs w:val="22"/>
          <w14:ligatures w14:val="none"/>
        </w:rPr>
        <w:t>2019</w:t>
      </w:r>
      <w:r w:rsidRPr="007902AA">
        <w:rPr>
          <w:rFonts w:ascii="Calibri" w:eastAsia="宋体" w:hAnsi="宋体" w:cs="Times New Roman" w:hint="eastAsia"/>
          <w:sz w:val="24"/>
          <w:szCs w:val="22"/>
          <w14:ligatures w14:val="none"/>
        </w:rPr>
        <w:t>年第</w:t>
      </w:r>
      <w:r w:rsidRPr="007902AA">
        <w:rPr>
          <w:rFonts w:ascii="Calibri" w:eastAsia="宋体" w:hAnsi="Calibri" w:cs="Times New Roman"/>
          <w:sz w:val="24"/>
          <w:szCs w:val="22"/>
          <w14:ligatures w14:val="none"/>
        </w:rPr>
        <w:t>16</w:t>
      </w:r>
      <w:r w:rsidRPr="007902AA">
        <w:rPr>
          <w:rFonts w:ascii="Calibri" w:eastAsia="宋体" w:hAnsi="宋体" w:cs="Times New Roman" w:hint="eastAsia"/>
          <w:sz w:val="24"/>
          <w:szCs w:val="22"/>
          <w14:ligatures w14:val="none"/>
        </w:rPr>
        <w:t>号）等文件要求的强制采购的节能产品进行投标，并提供相关认证证书扫描件，否则不予认定。未加注</w:t>
      </w:r>
      <w:r w:rsidRPr="007902AA">
        <w:rPr>
          <w:rFonts w:ascii="Calibri" w:eastAsia="宋体" w:hAnsi="Calibri" w:cs="Times New Roman" w:hint="eastAsia"/>
          <w:sz w:val="24"/>
          <w:szCs w:val="22"/>
          <w14:ligatures w14:val="none"/>
        </w:rPr>
        <w:t>“■”</w:t>
      </w:r>
      <w:r w:rsidRPr="007902AA">
        <w:rPr>
          <w:rFonts w:ascii="Calibri" w:eastAsia="宋体" w:hAnsi="宋体" w:cs="Times New Roman" w:hint="eastAsia"/>
          <w:sz w:val="24"/>
          <w:szCs w:val="22"/>
          <w14:ligatures w14:val="none"/>
        </w:rPr>
        <w:t>号的产品均不属于节能产品政府采购强制采购的产品。如供应商对此有异议，请按照招标文件第三部分《投标须知》</w:t>
      </w:r>
      <w:r w:rsidRPr="007902AA">
        <w:rPr>
          <w:rFonts w:ascii="Calibri" w:eastAsia="宋体" w:hAnsi="Calibri" w:cs="Times New Roman" w:hint="eastAsia"/>
          <w:sz w:val="24"/>
          <w:szCs w:val="22"/>
          <w14:ligatures w14:val="none"/>
        </w:rPr>
        <w:t>“</w:t>
      </w:r>
      <w:r w:rsidRPr="007902AA">
        <w:rPr>
          <w:rFonts w:ascii="Calibri" w:eastAsia="宋体" w:hAnsi="Calibri" w:cs="Times New Roman"/>
          <w:sz w:val="24"/>
          <w:szCs w:val="22"/>
          <w14:ligatures w14:val="none"/>
        </w:rPr>
        <w:t xml:space="preserve">8. </w:t>
      </w:r>
      <w:r w:rsidRPr="007902AA">
        <w:rPr>
          <w:rFonts w:ascii="Calibri" w:eastAsia="宋体" w:hAnsi="宋体" w:cs="Times New Roman" w:hint="eastAsia"/>
          <w:sz w:val="24"/>
          <w:szCs w:val="22"/>
          <w14:ligatures w14:val="none"/>
        </w:rPr>
        <w:t>询问与质疑</w:t>
      </w:r>
      <w:r w:rsidRPr="007902AA">
        <w:rPr>
          <w:rFonts w:ascii="Calibri" w:eastAsia="宋体" w:hAnsi="Calibri" w:cs="Times New Roman" w:hint="eastAsia"/>
          <w:sz w:val="24"/>
          <w:szCs w:val="22"/>
          <w14:ligatures w14:val="none"/>
        </w:rPr>
        <w:t>”</w:t>
      </w:r>
      <w:r w:rsidRPr="007902AA">
        <w:rPr>
          <w:rFonts w:ascii="Calibri" w:eastAsia="宋体" w:hAnsi="宋体" w:cs="Times New Roman" w:hint="eastAsia"/>
          <w:sz w:val="24"/>
          <w:szCs w:val="22"/>
          <w14:ligatures w14:val="none"/>
        </w:rPr>
        <w:t>的相关规定，以书面形式向采购人提出质疑，否则视为认同招标文件中关于节能产品政府采购强制采购产品范围的划定。</w:t>
      </w:r>
    </w:p>
    <w:p w14:paraId="745315D6" w14:textId="77777777" w:rsidR="00866398" w:rsidRDefault="00866398">
      <w:pPr>
        <w:rPr>
          <w:rFonts w:hint="eastAsia"/>
        </w:rPr>
      </w:pPr>
    </w:p>
    <w:p w14:paraId="7C2E2912" w14:textId="77777777" w:rsidR="00C469D9" w:rsidRDefault="00C469D9" w:rsidP="00C469D9">
      <w:pPr>
        <w:spacing w:line="360" w:lineRule="auto"/>
        <w:rPr>
          <w:rFonts w:hint="eastAsia"/>
        </w:rPr>
      </w:pPr>
    </w:p>
    <w:p w14:paraId="1F0647E6" w14:textId="77777777" w:rsidR="00C469D9" w:rsidRPr="00C469D9" w:rsidRDefault="00C469D9" w:rsidP="00C469D9">
      <w:pPr>
        <w:spacing w:line="360" w:lineRule="auto"/>
        <w:jc w:val="both"/>
        <w:rPr>
          <w:rFonts w:ascii="Calibri" w:eastAsia="宋体" w:hAnsi="宋体" w:cs="Times New Roman" w:hint="eastAsia"/>
          <w:sz w:val="24"/>
          <w:szCs w:val="22"/>
          <w14:ligatures w14:val="none"/>
        </w:rPr>
      </w:pPr>
      <w:r w:rsidRPr="00C469D9">
        <w:rPr>
          <w:rFonts w:ascii="Calibri" w:eastAsia="宋体" w:hAnsi="宋体" w:cs="Times New Roman" w:hint="eastAsia"/>
          <w:sz w:val="24"/>
          <w:szCs w:val="22"/>
          <w14:ligatures w14:val="none"/>
        </w:rPr>
        <w:t>五、商务要求</w:t>
      </w:r>
    </w:p>
    <w:p w14:paraId="4F010012" w14:textId="319D65BD" w:rsidR="00C469D9" w:rsidRPr="00C469D9" w:rsidRDefault="00C469D9" w:rsidP="00C469D9">
      <w:pPr>
        <w:spacing w:line="360" w:lineRule="auto"/>
        <w:ind w:firstLineChars="200" w:firstLine="480"/>
        <w:jc w:val="both"/>
        <w:rPr>
          <w:rFonts w:ascii="Calibri" w:eastAsia="宋体" w:hAnsi="宋体" w:cs="Times New Roman" w:hint="eastAsia"/>
          <w:sz w:val="24"/>
          <w:szCs w:val="22"/>
          <w14:ligatures w14:val="none"/>
        </w:rPr>
      </w:pPr>
      <w:r w:rsidRPr="00C469D9">
        <w:rPr>
          <w:rFonts w:ascii="Calibri" w:eastAsia="宋体" w:hAnsi="宋体" w:cs="Times New Roman"/>
          <w:sz w:val="24"/>
          <w:szCs w:val="22"/>
          <w14:ligatures w14:val="none"/>
        </w:rPr>
        <w:t xml:space="preserve">1. </w:t>
      </w:r>
      <w:r w:rsidRPr="00C469D9">
        <w:rPr>
          <w:rFonts w:ascii="Calibri" w:eastAsia="宋体" w:hAnsi="宋体" w:cs="Times New Roman" w:hint="eastAsia"/>
          <w:sz w:val="24"/>
          <w:szCs w:val="22"/>
          <w14:ligatures w14:val="none"/>
        </w:rPr>
        <w:t>提供所投产品</w:t>
      </w:r>
      <w:r>
        <w:rPr>
          <w:rFonts w:ascii="Calibri" w:eastAsia="宋体" w:hAnsi="宋体" w:cs="Times New Roman" w:hint="eastAsia"/>
          <w:sz w:val="24"/>
          <w:szCs w:val="22"/>
          <w14:ligatures w14:val="none"/>
        </w:rPr>
        <w:t>3</w:t>
      </w:r>
      <w:r w:rsidRPr="00C469D9">
        <w:rPr>
          <w:rFonts w:ascii="Calibri" w:eastAsia="宋体" w:hAnsi="宋体" w:cs="Times New Roman" w:hint="eastAsia"/>
          <w:sz w:val="24"/>
          <w:szCs w:val="22"/>
          <w14:ligatures w14:val="none"/>
        </w:rPr>
        <w:t>年的免费上门保修。</w:t>
      </w:r>
    </w:p>
    <w:p w14:paraId="3654F93E" w14:textId="77777777" w:rsidR="00C469D9" w:rsidRDefault="00C469D9" w:rsidP="00C469D9">
      <w:pPr>
        <w:spacing w:line="360" w:lineRule="auto"/>
        <w:ind w:firstLineChars="200" w:firstLine="480"/>
        <w:jc w:val="both"/>
        <w:rPr>
          <w:rFonts w:ascii="Calibri" w:eastAsia="宋体" w:hAnsi="宋体" w:cs="Times New Roman" w:hint="eastAsia"/>
          <w:sz w:val="24"/>
          <w:szCs w:val="22"/>
          <w14:ligatures w14:val="none"/>
        </w:rPr>
      </w:pPr>
      <w:r w:rsidRPr="00C469D9">
        <w:rPr>
          <w:rFonts w:ascii="Calibri" w:eastAsia="宋体" w:hAnsi="宋体" w:cs="Times New Roman"/>
          <w:sz w:val="24"/>
          <w:szCs w:val="22"/>
          <w14:ligatures w14:val="none"/>
        </w:rPr>
        <w:t xml:space="preserve">2. </w:t>
      </w:r>
      <w:r w:rsidRPr="00C469D9">
        <w:rPr>
          <w:rFonts w:ascii="Calibri" w:eastAsia="宋体" w:hAnsi="宋体" w:cs="Times New Roman" w:hint="eastAsia"/>
          <w:sz w:val="24"/>
          <w:szCs w:val="22"/>
          <w14:ligatures w14:val="none"/>
        </w:rPr>
        <w:t>货到：签订合同之日起</w:t>
      </w:r>
      <w:r>
        <w:rPr>
          <w:rFonts w:ascii="Calibri" w:eastAsia="宋体" w:hAnsi="宋体" w:cs="Times New Roman" w:hint="eastAsia"/>
          <w:sz w:val="24"/>
          <w:szCs w:val="22"/>
          <w14:ligatures w14:val="none"/>
        </w:rPr>
        <w:t>30</w:t>
      </w:r>
      <w:r w:rsidRPr="00C469D9">
        <w:rPr>
          <w:rFonts w:ascii="Calibri" w:eastAsia="宋体" w:hAnsi="宋体" w:cs="Times New Roman" w:hint="eastAsia"/>
          <w:sz w:val="24"/>
          <w:szCs w:val="22"/>
          <w14:ligatures w14:val="none"/>
        </w:rPr>
        <w:t>日内（特殊情况以合同为准）。</w:t>
      </w:r>
    </w:p>
    <w:p w14:paraId="040D0E82" w14:textId="31E842BC" w:rsidR="00C469D9" w:rsidRPr="00C469D9" w:rsidRDefault="00C469D9" w:rsidP="00C469D9">
      <w:pPr>
        <w:spacing w:line="360" w:lineRule="auto"/>
        <w:ind w:firstLineChars="200" w:firstLine="480"/>
        <w:jc w:val="both"/>
        <w:rPr>
          <w:rFonts w:ascii="Calibri" w:eastAsia="宋体" w:hAnsi="宋体" w:cs="Times New Roman" w:hint="eastAsia"/>
          <w:sz w:val="24"/>
          <w:szCs w:val="22"/>
          <w14:ligatures w14:val="none"/>
        </w:rPr>
      </w:pPr>
      <w:r w:rsidRPr="00C469D9">
        <w:rPr>
          <w:rFonts w:ascii="Calibri" w:eastAsia="宋体" w:hAnsi="宋体" w:cs="Times New Roman" w:hint="eastAsia"/>
          <w:sz w:val="24"/>
          <w:szCs w:val="22"/>
          <w14:ligatures w14:val="none"/>
        </w:rPr>
        <w:t>安装（施工）完成：货到之日起</w:t>
      </w:r>
      <w:r>
        <w:rPr>
          <w:rFonts w:ascii="Calibri" w:eastAsia="宋体" w:hAnsi="宋体" w:cs="Times New Roman" w:hint="eastAsia"/>
          <w:sz w:val="24"/>
          <w:szCs w:val="22"/>
          <w14:ligatures w14:val="none"/>
        </w:rPr>
        <w:t>30</w:t>
      </w:r>
      <w:r w:rsidRPr="00C469D9">
        <w:rPr>
          <w:rFonts w:ascii="Calibri" w:eastAsia="宋体" w:hAnsi="宋体" w:cs="Times New Roman" w:hint="eastAsia"/>
          <w:sz w:val="24"/>
          <w:szCs w:val="22"/>
          <w14:ligatures w14:val="none"/>
        </w:rPr>
        <w:t>日内（特殊情况以合同为准）。</w:t>
      </w:r>
    </w:p>
    <w:p w14:paraId="0CBD57DC" w14:textId="77777777" w:rsidR="00C469D9" w:rsidRPr="00C469D9" w:rsidRDefault="00C469D9" w:rsidP="00C469D9">
      <w:pPr>
        <w:spacing w:line="360" w:lineRule="auto"/>
        <w:ind w:firstLineChars="200" w:firstLine="480"/>
        <w:jc w:val="both"/>
        <w:rPr>
          <w:rFonts w:ascii="Calibri" w:eastAsia="宋体" w:hAnsi="宋体" w:cs="Times New Roman" w:hint="eastAsia"/>
          <w:sz w:val="24"/>
          <w:szCs w:val="22"/>
          <w14:ligatures w14:val="none"/>
        </w:rPr>
      </w:pPr>
      <w:r w:rsidRPr="00C469D9">
        <w:rPr>
          <w:rFonts w:ascii="Calibri" w:eastAsia="宋体" w:hAnsi="宋体" w:cs="Times New Roman"/>
          <w:sz w:val="24"/>
          <w:szCs w:val="22"/>
          <w14:ligatures w14:val="none"/>
        </w:rPr>
        <w:t>3.</w:t>
      </w:r>
      <w:r w:rsidRPr="00C469D9">
        <w:rPr>
          <w:rFonts w:ascii="Calibri" w:eastAsia="宋体" w:hAnsi="宋体" w:cs="Times New Roman" w:hint="eastAsia"/>
          <w:sz w:val="24"/>
          <w:szCs w:val="22"/>
          <w14:ligatures w14:val="none"/>
        </w:rPr>
        <w:t>付款方式：签订合同之日起</w:t>
      </w:r>
      <w:r w:rsidRPr="00C469D9">
        <w:rPr>
          <w:rFonts w:ascii="Calibri" w:eastAsia="宋体" w:hAnsi="宋体" w:cs="Times New Roman" w:hint="eastAsia"/>
          <w:sz w:val="24"/>
          <w:szCs w:val="22"/>
          <w14:ligatures w14:val="none"/>
        </w:rPr>
        <w:t>30</w:t>
      </w:r>
      <w:r w:rsidRPr="00C469D9">
        <w:rPr>
          <w:rFonts w:ascii="Calibri" w:eastAsia="宋体" w:hAnsi="宋体" w:cs="Times New Roman" w:hint="eastAsia"/>
          <w:sz w:val="24"/>
          <w:szCs w:val="22"/>
          <w14:ligatures w14:val="none"/>
        </w:rPr>
        <w:t>日内支付合同总额的</w:t>
      </w:r>
      <w:r w:rsidRPr="00C469D9">
        <w:rPr>
          <w:rFonts w:ascii="Calibri" w:eastAsia="宋体" w:hAnsi="宋体" w:cs="Times New Roman" w:hint="eastAsia"/>
          <w:sz w:val="24"/>
          <w:szCs w:val="22"/>
          <w14:ligatures w14:val="none"/>
        </w:rPr>
        <w:t>30%</w:t>
      </w:r>
      <w:r w:rsidRPr="00C469D9">
        <w:rPr>
          <w:rFonts w:ascii="Calibri" w:eastAsia="宋体" w:hAnsi="宋体" w:cs="Times New Roman" w:hint="eastAsia"/>
          <w:sz w:val="24"/>
          <w:szCs w:val="22"/>
          <w14:ligatures w14:val="none"/>
        </w:rPr>
        <w:t>，货到安装调试完成验收合格之日起</w:t>
      </w:r>
      <w:r w:rsidRPr="00C469D9">
        <w:rPr>
          <w:rFonts w:ascii="Calibri" w:eastAsia="宋体" w:hAnsi="宋体" w:cs="Times New Roman" w:hint="eastAsia"/>
          <w:sz w:val="24"/>
          <w:szCs w:val="22"/>
          <w14:ligatures w14:val="none"/>
        </w:rPr>
        <w:t>30</w:t>
      </w:r>
      <w:r w:rsidRPr="00C469D9">
        <w:rPr>
          <w:rFonts w:ascii="Calibri" w:eastAsia="宋体" w:hAnsi="宋体" w:cs="Times New Roman" w:hint="eastAsia"/>
          <w:sz w:val="24"/>
          <w:szCs w:val="22"/>
          <w14:ligatures w14:val="none"/>
        </w:rPr>
        <w:t>日内支付合同总额的</w:t>
      </w:r>
      <w:r w:rsidRPr="00C469D9">
        <w:rPr>
          <w:rFonts w:ascii="Calibri" w:eastAsia="宋体" w:hAnsi="宋体" w:cs="Times New Roman" w:hint="eastAsia"/>
          <w:sz w:val="24"/>
          <w:szCs w:val="22"/>
          <w14:ligatures w14:val="none"/>
        </w:rPr>
        <w:t>60%</w:t>
      </w:r>
      <w:r w:rsidRPr="00C469D9">
        <w:rPr>
          <w:rFonts w:ascii="Calibri" w:eastAsia="宋体" w:hAnsi="宋体" w:cs="Times New Roman" w:hint="eastAsia"/>
          <w:sz w:val="24"/>
          <w:szCs w:val="22"/>
          <w14:ligatures w14:val="none"/>
        </w:rPr>
        <w:t>，在所有设备正常使用</w:t>
      </w:r>
      <w:r w:rsidRPr="00C469D9">
        <w:rPr>
          <w:rFonts w:ascii="Calibri" w:eastAsia="宋体" w:hAnsi="宋体" w:cs="Times New Roman" w:hint="eastAsia"/>
          <w:sz w:val="24"/>
          <w:szCs w:val="22"/>
          <w14:ligatures w14:val="none"/>
        </w:rPr>
        <w:t>12</w:t>
      </w:r>
      <w:r w:rsidRPr="00C469D9">
        <w:rPr>
          <w:rFonts w:ascii="Calibri" w:eastAsia="宋体" w:hAnsi="宋体" w:cs="Times New Roman" w:hint="eastAsia"/>
          <w:sz w:val="24"/>
          <w:szCs w:val="22"/>
          <w14:ligatures w14:val="none"/>
        </w:rPr>
        <w:t>个月后，经检验各项设备无其他故障时支付合同总额的</w:t>
      </w:r>
      <w:r w:rsidRPr="00C469D9">
        <w:rPr>
          <w:rFonts w:ascii="Calibri" w:eastAsia="宋体" w:hAnsi="宋体" w:cs="Times New Roman" w:hint="eastAsia"/>
          <w:sz w:val="24"/>
          <w:szCs w:val="22"/>
          <w14:ligatures w14:val="none"/>
        </w:rPr>
        <w:t>10%</w:t>
      </w:r>
      <w:r w:rsidRPr="00C469D9">
        <w:rPr>
          <w:rFonts w:ascii="Calibri" w:eastAsia="宋体" w:hAnsi="宋体" w:cs="Times New Roman" w:hint="eastAsia"/>
          <w:sz w:val="24"/>
          <w:szCs w:val="22"/>
          <w14:ligatures w14:val="none"/>
        </w:rPr>
        <w:t>。</w:t>
      </w:r>
    </w:p>
    <w:p w14:paraId="004DFE8D" w14:textId="56E04B44" w:rsidR="00C469D9" w:rsidRPr="00C469D9" w:rsidRDefault="00C469D9" w:rsidP="00C469D9">
      <w:pPr>
        <w:spacing w:line="360" w:lineRule="auto"/>
        <w:jc w:val="both"/>
        <w:rPr>
          <w:rFonts w:ascii="Calibri" w:eastAsia="宋体" w:hAnsi="宋体" w:cs="Times New Roman" w:hint="eastAsia"/>
          <w:sz w:val="24"/>
          <w:szCs w:val="22"/>
          <w14:ligatures w14:val="none"/>
        </w:rPr>
      </w:pPr>
      <w:r w:rsidRPr="00C469D9">
        <w:rPr>
          <w:rFonts w:ascii="Calibri" w:eastAsia="宋体" w:hAnsi="宋体" w:cs="Times New Roman" w:hint="eastAsia"/>
          <w:sz w:val="24"/>
          <w:szCs w:val="22"/>
          <w14:ligatures w14:val="none"/>
        </w:rPr>
        <w:t>六、验收标准</w:t>
      </w:r>
    </w:p>
    <w:p w14:paraId="4B2B09C4" w14:textId="77777777" w:rsidR="00C469D9" w:rsidRPr="00C469D9" w:rsidRDefault="00C469D9" w:rsidP="00C469D9">
      <w:pPr>
        <w:spacing w:line="360" w:lineRule="auto"/>
        <w:ind w:firstLineChars="200" w:firstLine="480"/>
        <w:jc w:val="both"/>
        <w:rPr>
          <w:rFonts w:ascii="Calibri" w:eastAsia="宋体" w:hAnsi="宋体" w:cs="Times New Roman" w:hint="eastAsia"/>
          <w:sz w:val="24"/>
          <w:szCs w:val="22"/>
          <w14:ligatures w14:val="none"/>
        </w:rPr>
      </w:pPr>
      <w:r w:rsidRPr="00C469D9">
        <w:rPr>
          <w:rFonts w:ascii="Calibri" w:eastAsia="宋体" w:hAnsi="宋体" w:cs="Times New Roman" w:hint="eastAsia"/>
          <w:sz w:val="24"/>
          <w:szCs w:val="22"/>
          <w14:ligatures w14:val="none"/>
        </w:rPr>
        <w:t>符合现行国家标准要求。</w:t>
      </w:r>
    </w:p>
    <w:p w14:paraId="3DC63D83" w14:textId="77777777" w:rsidR="00C469D9" w:rsidRPr="00C469D9" w:rsidRDefault="00C469D9" w:rsidP="00C469D9">
      <w:pPr>
        <w:spacing w:line="360" w:lineRule="auto"/>
        <w:jc w:val="both"/>
        <w:rPr>
          <w:rFonts w:ascii="Calibri" w:eastAsia="宋体" w:hAnsi="宋体" w:cs="Times New Roman" w:hint="eastAsia"/>
          <w:sz w:val="24"/>
          <w:szCs w:val="22"/>
          <w14:ligatures w14:val="none"/>
        </w:rPr>
      </w:pPr>
      <w:r w:rsidRPr="00C469D9">
        <w:rPr>
          <w:rFonts w:ascii="Calibri" w:eastAsia="宋体" w:hAnsi="宋体" w:cs="Times New Roman" w:hint="eastAsia"/>
          <w:sz w:val="24"/>
          <w:szCs w:val="22"/>
          <w14:ligatures w14:val="none"/>
        </w:rPr>
        <w:t>七、其他要求</w:t>
      </w:r>
    </w:p>
    <w:p w14:paraId="072A0C8C" w14:textId="091945F8" w:rsidR="00C469D9" w:rsidRPr="00C469D9" w:rsidRDefault="00C469D9" w:rsidP="00C469D9">
      <w:pPr>
        <w:spacing w:line="240" w:lineRule="exact"/>
        <w:ind w:firstLineChars="200" w:firstLine="480"/>
        <w:jc w:val="both"/>
        <w:rPr>
          <w:rFonts w:ascii="Calibri" w:eastAsia="宋体" w:hAnsi="宋体" w:cs="Times New Roman" w:hint="eastAsia"/>
          <w:sz w:val="24"/>
          <w:szCs w:val="22"/>
          <w14:ligatures w14:val="none"/>
        </w:rPr>
      </w:pPr>
      <w:r w:rsidRPr="00C469D9">
        <w:rPr>
          <w:rFonts w:ascii="Calibri" w:eastAsia="宋体" w:hAnsi="宋体" w:cs="Times New Roman" w:hint="eastAsia"/>
          <w:sz w:val="24"/>
          <w:szCs w:val="22"/>
          <w14:ligatures w14:val="none"/>
        </w:rPr>
        <w:t xml:space="preserve">    </w:t>
      </w:r>
      <w:r w:rsidRPr="00C469D9">
        <w:rPr>
          <w:rFonts w:ascii="Calibri" w:eastAsia="宋体" w:hAnsi="宋体" w:cs="Times New Roman" w:hint="eastAsia"/>
          <w:sz w:val="24"/>
          <w:szCs w:val="22"/>
          <w14:ligatures w14:val="none"/>
        </w:rPr>
        <w:t>无</w:t>
      </w:r>
    </w:p>
    <w:sectPr w:rsidR="00C469D9" w:rsidRPr="00C469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26212" w14:textId="77777777" w:rsidR="00C4280B" w:rsidRDefault="00C4280B" w:rsidP="00A71577">
      <w:pPr>
        <w:spacing w:after="0" w:line="240" w:lineRule="auto"/>
        <w:rPr>
          <w:rFonts w:hint="eastAsia"/>
        </w:rPr>
      </w:pPr>
      <w:r>
        <w:separator/>
      </w:r>
    </w:p>
  </w:endnote>
  <w:endnote w:type="continuationSeparator" w:id="0">
    <w:p w14:paraId="61F5CFE0" w14:textId="77777777" w:rsidR="00C4280B" w:rsidRDefault="00C4280B" w:rsidP="00A7157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CD273" w14:textId="77777777" w:rsidR="00C4280B" w:rsidRDefault="00C4280B" w:rsidP="00A71577">
      <w:pPr>
        <w:spacing w:after="0" w:line="240" w:lineRule="auto"/>
        <w:rPr>
          <w:rFonts w:hint="eastAsia"/>
        </w:rPr>
      </w:pPr>
      <w:r>
        <w:separator/>
      </w:r>
    </w:p>
  </w:footnote>
  <w:footnote w:type="continuationSeparator" w:id="0">
    <w:p w14:paraId="454D33E7" w14:textId="77777777" w:rsidR="00C4280B" w:rsidRDefault="00C4280B" w:rsidP="00A71577">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398"/>
    <w:rsid w:val="00280750"/>
    <w:rsid w:val="007902AA"/>
    <w:rsid w:val="00866398"/>
    <w:rsid w:val="00976A56"/>
    <w:rsid w:val="00980179"/>
    <w:rsid w:val="00A71577"/>
    <w:rsid w:val="00BB55A6"/>
    <w:rsid w:val="00C1658A"/>
    <w:rsid w:val="00C4280B"/>
    <w:rsid w:val="00C46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F4039"/>
  <w15:chartTrackingRefBased/>
  <w15:docId w15:val="{0350960B-78F0-4C13-AB89-BE2D94C7F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69D9"/>
    <w:pPr>
      <w:widowControl w:val="0"/>
    </w:pPr>
  </w:style>
  <w:style w:type="paragraph" w:styleId="1">
    <w:name w:val="heading 1"/>
    <w:basedOn w:val="a"/>
    <w:next w:val="a"/>
    <w:link w:val="10"/>
    <w:uiPriority w:val="9"/>
    <w:qFormat/>
    <w:rsid w:val="0086639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6639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6639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6639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6639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86639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6639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6639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6639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6639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6639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6639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66398"/>
    <w:rPr>
      <w:rFonts w:cstheme="majorBidi"/>
      <w:color w:val="0F4761" w:themeColor="accent1" w:themeShade="BF"/>
      <w:sz w:val="28"/>
      <w:szCs w:val="28"/>
    </w:rPr>
  </w:style>
  <w:style w:type="character" w:customStyle="1" w:styleId="50">
    <w:name w:val="标题 5 字符"/>
    <w:basedOn w:val="a0"/>
    <w:link w:val="5"/>
    <w:uiPriority w:val="9"/>
    <w:semiHidden/>
    <w:rsid w:val="00866398"/>
    <w:rPr>
      <w:rFonts w:cstheme="majorBidi"/>
      <w:color w:val="0F4761" w:themeColor="accent1" w:themeShade="BF"/>
      <w:sz w:val="24"/>
    </w:rPr>
  </w:style>
  <w:style w:type="character" w:customStyle="1" w:styleId="60">
    <w:name w:val="标题 6 字符"/>
    <w:basedOn w:val="a0"/>
    <w:link w:val="6"/>
    <w:uiPriority w:val="9"/>
    <w:semiHidden/>
    <w:rsid w:val="00866398"/>
    <w:rPr>
      <w:rFonts w:cstheme="majorBidi"/>
      <w:b/>
      <w:bCs/>
      <w:color w:val="0F4761" w:themeColor="accent1" w:themeShade="BF"/>
    </w:rPr>
  </w:style>
  <w:style w:type="character" w:customStyle="1" w:styleId="70">
    <w:name w:val="标题 7 字符"/>
    <w:basedOn w:val="a0"/>
    <w:link w:val="7"/>
    <w:uiPriority w:val="9"/>
    <w:semiHidden/>
    <w:rsid w:val="00866398"/>
    <w:rPr>
      <w:rFonts w:cstheme="majorBidi"/>
      <w:b/>
      <w:bCs/>
      <w:color w:val="595959" w:themeColor="text1" w:themeTint="A6"/>
    </w:rPr>
  </w:style>
  <w:style w:type="character" w:customStyle="1" w:styleId="80">
    <w:name w:val="标题 8 字符"/>
    <w:basedOn w:val="a0"/>
    <w:link w:val="8"/>
    <w:uiPriority w:val="9"/>
    <w:semiHidden/>
    <w:rsid w:val="00866398"/>
    <w:rPr>
      <w:rFonts w:cstheme="majorBidi"/>
      <w:color w:val="595959" w:themeColor="text1" w:themeTint="A6"/>
    </w:rPr>
  </w:style>
  <w:style w:type="character" w:customStyle="1" w:styleId="90">
    <w:name w:val="标题 9 字符"/>
    <w:basedOn w:val="a0"/>
    <w:link w:val="9"/>
    <w:uiPriority w:val="9"/>
    <w:semiHidden/>
    <w:rsid w:val="00866398"/>
    <w:rPr>
      <w:rFonts w:eastAsiaTheme="majorEastAsia" w:cstheme="majorBidi"/>
      <w:color w:val="595959" w:themeColor="text1" w:themeTint="A6"/>
    </w:rPr>
  </w:style>
  <w:style w:type="paragraph" w:styleId="a3">
    <w:name w:val="Title"/>
    <w:basedOn w:val="a"/>
    <w:next w:val="a"/>
    <w:link w:val="a4"/>
    <w:uiPriority w:val="10"/>
    <w:qFormat/>
    <w:rsid w:val="0086639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663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639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6639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66398"/>
    <w:pPr>
      <w:spacing w:before="160"/>
      <w:jc w:val="center"/>
    </w:pPr>
    <w:rPr>
      <w:i/>
      <w:iCs/>
      <w:color w:val="404040" w:themeColor="text1" w:themeTint="BF"/>
    </w:rPr>
  </w:style>
  <w:style w:type="character" w:customStyle="1" w:styleId="a8">
    <w:name w:val="引用 字符"/>
    <w:basedOn w:val="a0"/>
    <w:link w:val="a7"/>
    <w:uiPriority w:val="29"/>
    <w:rsid w:val="00866398"/>
    <w:rPr>
      <w:i/>
      <w:iCs/>
      <w:color w:val="404040" w:themeColor="text1" w:themeTint="BF"/>
    </w:rPr>
  </w:style>
  <w:style w:type="paragraph" w:styleId="a9">
    <w:name w:val="List Paragraph"/>
    <w:basedOn w:val="a"/>
    <w:uiPriority w:val="34"/>
    <w:qFormat/>
    <w:rsid w:val="00866398"/>
    <w:pPr>
      <w:ind w:left="720"/>
      <w:contextualSpacing/>
    </w:pPr>
  </w:style>
  <w:style w:type="character" w:styleId="aa">
    <w:name w:val="Intense Emphasis"/>
    <w:basedOn w:val="a0"/>
    <w:uiPriority w:val="21"/>
    <w:qFormat/>
    <w:rsid w:val="00866398"/>
    <w:rPr>
      <w:i/>
      <w:iCs/>
      <w:color w:val="0F4761" w:themeColor="accent1" w:themeShade="BF"/>
    </w:rPr>
  </w:style>
  <w:style w:type="paragraph" w:styleId="ab">
    <w:name w:val="Intense Quote"/>
    <w:basedOn w:val="a"/>
    <w:next w:val="a"/>
    <w:link w:val="ac"/>
    <w:uiPriority w:val="30"/>
    <w:qFormat/>
    <w:rsid w:val="008663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66398"/>
    <w:rPr>
      <w:i/>
      <w:iCs/>
      <w:color w:val="0F4761" w:themeColor="accent1" w:themeShade="BF"/>
    </w:rPr>
  </w:style>
  <w:style w:type="character" w:styleId="ad">
    <w:name w:val="Intense Reference"/>
    <w:basedOn w:val="a0"/>
    <w:uiPriority w:val="32"/>
    <w:qFormat/>
    <w:rsid w:val="00866398"/>
    <w:rPr>
      <w:b/>
      <w:bCs/>
      <w:smallCaps/>
      <w:color w:val="0F4761" w:themeColor="accent1" w:themeShade="BF"/>
      <w:spacing w:val="5"/>
    </w:rPr>
  </w:style>
  <w:style w:type="paragraph" w:styleId="ae">
    <w:name w:val="header"/>
    <w:basedOn w:val="a"/>
    <w:link w:val="af"/>
    <w:uiPriority w:val="99"/>
    <w:unhideWhenUsed/>
    <w:rsid w:val="00A71577"/>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A71577"/>
    <w:rPr>
      <w:sz w:val="18"/>
      <w:szCs w:val="18"/>
    </w:rPr>
  </w:style>
  <w:style w:type="paragraph" w:styleId="af0">
    <w:name w:val="footer"/>
    <w:basedOn w:val="a"/>
    <w:link w:val="af1"/>
    <w:uiPriority w:val="99"/>
    <w:unhideWhenUsed/>
    <w:rsid w:val="00A71577"/>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A7157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17</Pages>
  <Words>1917</Words>
  <Characters>10931</Characters>
  <Application>Microsoft Office Word</Application>
  <DocSecurity>0</DocSecurity>
  <Lines>91</Lines>
  <Paragraphs>25</Paragraphs>
  <ScaleCrop>false</ScaleCrop>
  <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启贤 潘</dc:creator>
  <cp:keywords/>
  <dc:description/>
  <cp:lastModifiedBy>启贤 潘</cp:lastModifiedBy>
  <cp:revision>5</cp:revision>
  <dcterms:created xsi:type="dcterms:W3CDTF">2025-11-06T05:24:00Z</dcterms:created>
  <dcterms:modified xsi:type="dcterms:W3CDTF">2025-11-10T01:17:00Z</dcterms:modified>
</cp:coreProperties>
</file>