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DEE1EE">
      <w:pPr>
        <w:pStyle w:val="4"/>
        <w:rPr>
          <w:rFonts w:hint="eastAsia" w:ascii="Times New Roman" w:hAnsi="Times New Roman" w:eastAsia="宋体"/>
          <w:lang w:val="en-US" w:eastAsia="zh-CN"/>
        </w:rPr>
      </w:pPr>
      <w:r>
        <w:rPr>
          <w:rFonts w:ascii="Times New Roman" w:hAnsi="Times New Roman"/>
        </w:rPr>
        <w:t xml:space="preserve">  </w:t>
      </w:r>
      <w:r>
        <w:rPr>
          <w:rFonts w:hint="eastAsia" w:ascii="Times New Roman" w:hAnsi="Times New Roman"/>
          <w:lang w:val="en-US" w:eastAsia="zh-CN"/>
        </w:rPr>
        <w:t>项目需求</w:t>
      </w:r>
    </w:p>
    <w:p w14:paraId="030B861A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80" w:firstLineChars="200"/>
        <w:outlineLvl w:val="0"/>
        <w:rPr>
          <w:rFonts w:cs="宋体"/>
          <w:kern w:val="0"/>
          <w:sz w:val="24"/>
          <w:szCs w:val="24"/>
        </w:rPr>
      </w:pPr>
      <w:r>
        <w:rPr>
          <w:rFonts w:hint="eastAsia"/>
          <w:sz w:val="24"/>
        </w:rPr>
        <w:t>加注“★”号条款为实质性条款，不得出现负偏离，发生负偏离即做无效标处理。</w:t>
      </w:r>
    </w:p>
    <w:p w14:paraId="021100EF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hint="eastAsia"/>
          <w:sz w:val="24"/>
        </w:rPr>
        <w:t>一、项目背景</w:t>
      </w:r>
    </w:p>
    <w:p w14:paraId="789AEF5A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hint="eastAsia"/>
          <w:sz w:val="24"/>
        </w:rPr>
        <w:t>本项目属于工业。</w:t>
      </w:r>
    </w:p>
    <w:p w14:paraId="42441FAF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hint="eastAsia"/>
          <w:sz w:val="24"/>
        </w:rPr>
        <w:t>二、技术要求</w:t>
      </w:r>
    </w:p>
    <w:p w14:paraId="4A54AEE5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hint="eastAsia" w:cs="宋体"/>
          <w:kern w:val="0"/>
          <w:sz w:val="24"/>
          <w:szCs w:val="24"/>
        </w:rPr>
        <w:t>★</w:t>
      </w:r>
      <w:r>
        <w:rPr>
          <w:rFonts w:hint="eastAsia"/>
          <w:sz w:val="24"/>
        </w:rPr>
        <w:t>（一）投标人须承诺所投产品和服务符合相关强制性规定。交货时采购人有权要求投标人出具所投产品、服务符合上述规定的证明文件。</w:t>
      </w:r>
    </w:p>
    <w:p w14:paraId="7CE739AA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hint="eastAsia"/>
          <w:sz w:val="24"/>
        </w:rPr>
        <w:t>（二）</w:t>
      </w:r>
      <w:r>
        <w:rPr>
          <w:sz w:val="24"/>
        </w:rPr>
        <w:t>采购清单</w:t>
      </w:r>
    </w:p>
    <w:p w14:paraId="41E5231D">
      <w:pPr>
        <w:pStyle w:val="7"/>
        <w:spacing w:line="360" w:lineRule="auto"/>
        <w:ind w:firstLine="480" w:firstLineChars="200"/>
        <w:jc w:val="both"/>
        <w:rPr>
          <w:rFonts w:ascii="Times New Roman" w:hAnsi="Times New Roman" w:eastAsia="宋体" w:cs="Times New Roman"/>
          <w:color w:val="auto"/>
        </w:rPr>
      </w:pPr>
      <w:r>
        <w:rPr>
          <w:rFonts w:hint="eastAsia" w:ascii="Times New Roman" w:hAnsi="Times New Roman" w:eastAsia="宋体" w:cs="Times New Roman"/>
          <w:color w:val="auto"/>
        </w:rPr>
        <w:t>第一包：</w:t>
      </w:r>
    </w:p>
    <w:p w14:paraId="5C80BDAC">
      <w:pPr>
        <w:pStyle w:val="7"/>
        <w:spacing w:line="360" w:lineRule="auto"/>
        <w:ind w:firstLine="480" w:firstLineChars="200"/>
        <w:jc w:val="both"/>
        <w:rPr>
          <w:rFonts w:ascii="Times New Roman" w:hAnsi="Times New Roman" w:eastAsia="宋体" w:cs="Times New Roman"/>
          <w:color w:val="auto"/>
        </w:rPr>
      </w:pPr>
      <w:r>
        <w:rPr>
          <w:rFonts w:hint="eastAsia"/>
          <w:color w:val="auto"/>
        </w:rPr>
        <w:t>★</w:t>
      </w:r>
      <w:r>
        <w:rPr>
          <w:rFonts w:hint="eastAsia" w:ascii="Times New Roman" w:hAnsi="Times New Roman" w:eastAsia="宋体" w:cs="Times New Roman"/>
          <w:color w:val="auto"/>
        </w:rPr>
        <w:t>1. 投标产品实质性要求</w:t>
      </w:r>
    </w:p>
    <w:p w14:paraId="5C6CF75D">
      <w:pPr>
        <w:pStyle w:val="7"/>
        <w:spacing w:line="360" w:lineRule="auto"/>
        <w:ind w:firstLine="480" w:firstLineChars="200"/>
        <w:jc w:val="both"/>
        <w:rPr>
          <w:rFonts w:ascii="Times New Roman" w:hAnsi="Times New Roman" w:eastAsia="宋体" w:cs="Times New Roman"/>
          <w:color w:val="auto"/>
        </w:rPr>
      </w:pPr>
      <w:r>
        <w:rPr>
          <w:rFonts w:hint="eastAsia" w:ascii="Times New Roman" w:hAnsi="Times New Roman" w:eastAsia="宋体" w:cs="Times New Roman"/>
          <w:color w:val="auto"/>
        </w:rPr>
        <w:t>所投产品须按照《医疗器械注册与备案管理办法》（国家市场监督管理总局令第47号）的规定，提供医疗器械备案证明材料或医疗器械注册证扫描件。</w:t>
      </w:r>
    </w:p>
    <w:p w14:paraId="2440206C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hint="eastAsia"/>
          <w:sz w:val="24"/>
        </w:rPr>
        <w:t>2. 技术参数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1"/>
        <w:gridCol w:w="1195"/>
        <w:gridCol w:w="4382"/>
        <w:gridCol w:w="967"/>
        <w:gridCol w:w="967"/>
      </w:tblGrid>
      <w:tr w14:paraId="06ECB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93" w:type="pct"/>
            <w:vAlign w:val="center"/>
          </w:tcPr>
          <w:p w14:paraId="142376F3">
            <w:pPr>
              <w:spacing w:line="0" w:lineRule="atLeas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序号</w:t>
            </w:r>
          </w:p>
        </w:tc>
        <w:tc>
          <w:tcPr>
            <w:tcW w:w="701" w:type="pct"/>
            <w:vAlign w:val="center"/>
          </w:tcPr>
          <w:p w14:paraId="04775D02">
            <w:pPr>
              <w:spacing w:line="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标的</w:t>
            </w:r>
            <w:r>
              <w:rPr>
                <w:sz w:val="24"/>
                <w:szCs w:val="24"/>
              </w:rPr>
              <w:t>名称</w:t>
            </w:r>
          </w:p>
        </w:tc>
        <w:tc>
          <w:tcPr>
            <w:tcW w:w="2570" w:type="pct"/>
            <w:vAlign w:val="center"/>
          </w:tcPr>
          <w:p w14:paraId="07AF3F8C">
            <w:pPr>
              <w:spacing w:line="0" w:lineRule="atLeas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需求条款</w:t>
            </w:r>
          </w:p>
        </w:tc>
        <w:tc>
          <w:tcPr>
            <w:tcW w:w="567" w:type="pct"/>
            <w:vAlign w:val="center"/>
          </w:tcPr>
          <w:p w14:paraId="655B52E2">
            <w:pPr>
              <w:spacing w:line="0" w:lineRule="atLeas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单位</w:t>
            </w:r>
          </w:p>
        </w:tc>
        <w:tc>
          <w:tcPr>
            <w:tcW w:w="567" w:type="pct"/>
            <w:vAlign w:val="center"/>
          </w:tcPr>
          <w:p w14:paraId="28BCC776">
            <w:pPr>
              <w:spacing w:line="0" w:lineRule="atLeas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数量</w:t>
            </w:r>
          </w:p>
        </w:tc>
      </w:tr>
      <w:tr w14:paraId="34F72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1" w:hRule="atLeast"/>
          <w:jc w:val="center"/>
        </w:trPr>
        <w:tc>
          <w:tcPr>
            <w:tcW w:w="593" w:type="pct"/>
            <w:vAlign w:val="center"/>
          </w:tcPr>
          <w:p w14:paraId="04036160">
            <w:pPr>
              <w:spacing w:line="0" w:lineRule="atLeas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701" w:type="pct"/>
            <w:vAlign w:val="center"/>
          </w:tcPr>
          <w:p w14:paraId="02795E26">
            <w:pPr>
              <w:spacing w:line="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计算机断层扫描仪</w:t>
            </w:r>
          </w:p>
        </w:tc>
        <w:tc>
          <w:tcPr>
            <w:tcW w:w="2570" w:type="pct"/>
            <w:vAlign w:val="center"/>
          </w:tcPr>
          <w:p w14:paraId="4394A9E7">
            <w:pPr>
              <w:numPr>
                <w:ilvl w:val="0"/>
                <w:numId w:val="1"/>
              </w:numPr>
              <w:spacing w:line="0" w:lineRule="atLeast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产品用途：</w:t>
            </w:r>
          </w:p>
          <w:p w14:paraId="60C89DFB">
            <w:pPr>
              <w:spacing w:line="0" w:lineRule="atLeast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可用于全身CT检查，完成CT平扫，心脏冠脉成像，胸痛三联检查，双能量检查等功能。</w:t>
            </w:r>
          </w:p>
          <w:p w14:paraId="33C110A5">
            <w:pPr>
              <w:numPr>
                <w:ilvl w:val="0"/>
                <w:numId w:val="2"/>
              </w:num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sz w:val="24"/>
                <w:szCs w:val="24"/>
              </w:rPr>
              <w:t>技术参数：</w:t>
            </w:r>
          </w:p>
          <w:p w14:paraId="11B648D3">
            <w:pPr>
              <w:spacing w:line="0" w:lineRule="atLeas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1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  <w:lang w:eastAsia="zh-CN"/>
              </w:rPr>
              <w:t>.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机架系统</w:t>
            </w:r>
          </w:p>
          <w:p w14:paraId="19148E5D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1.1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机架孔径≥70 cm</w:t>
            </w:r>
          </w:p>
          <w:p w14:paraId="02ACFCFF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1.2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机架内部冷却方式</w:t>
            </w:r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宋体" w:hAnsi="宋体"/>
                <w:sz w:val="24"/>
                <w:szCs w:val="24"/>
              </w:rPr>
              <w:t>风冷</w:t>
            </w:r>
          </w:p>
          <w:p w14:paraId="41727045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1.3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球管焦点到扫描视野等中心点距离≤55cm</w:t>
            </w:r>
          </w:p>
          <w:p w14:paraId="5E49D24C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1.4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球管焦点到探测器距离≤100cm</w:t>
            </w:r>
          </w:p>
          <w:p w14:paraId="5115862D">
            <w:pPr>
              <w:spacing w:line="0" w:lineRule="atLeas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2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  <w:lang w:eastAsia="zh-CN"/>
              </w:rPr>
              <w:t>.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X线球管及高压发生系统</w:t>
            </w:r>
          </w:p>
          <w:p w14:paraId="41C93AA6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2.1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高压发生器</w:t>
            </w:r>
          </w:p>
          <w:p w14:paraId="5FDBC506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★</w:t>
            </w:r>
            <w:r>
              <w:rPr>
                <w:rFonts w:hint="eastAsia" w:ascii="宋体" w:hAnsi="宋体"/>
                <w:sz w:val="24"/>
                <w:szCs w:val="24"/>
              </w:rPr>
              <w:t>2.1.1高压发生器总功率</w:t>
            </w:r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单源宽体CT≥105kW或双源CT总功率≥150kW </w:t>
            </w:r>
          </w:p>
          <w:p w14:paraId="0D226567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2.1.2球管电压档位≥6档</w:t>
            </w:r>
          </w:p>
          <w:p w14:paraId="7B98DB4F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2.1.3最大输出管电压≥140kV</w:t>
            </w:r>
          </w:p>
          <w:p w14:paraId="32225D10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2.1.4最小输出管电压≤70kV</w:t>
            </w:r>
          </w:p>
          <w:p w14:paraId="6B58EFEC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2.2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球管</w:t>
            </w:r>
          </w:p>
          <w:p w14:paraId="4DF92B04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2.2.1有效球管阳极热容量≥30MHU</w:t>
            </w:r>
          </w:p>
          <w:p w14:paraId="6AF42313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★</w:t>
            </w:r>
            <w:r>
              <w:rPr>
                <w:rFonts w:hint="eastAsia" w:ascii="宋体" w:hAnsi="宋体"/>
                <w:sz w:val="24"/>
                <w:szCs w:val="24"/>
              </w:rPr>
              <w:t>2.2.2最大管电流：单源≥1000 mA或双源≥1600mA</w:t>
            </w:r>
          </w:p>
          <w:p w14:paraId="32F27BF3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2.2.3球管70kV最大管电流≥1000mA</w:t>
            </w:r>
          </w:p>
          <w:p w14:paraId="1B89F06C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2.2.4球管80kV最大管电流≥1000mA</w:t>
            </w:r>
          </w:p>
          <w:p w14:paraId="15D91C3B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2.2.5球管阳极最大散热率≥1700 KHU/min</w:t>
            </w:r>
          </w:p>
          <w:p w14:paraId="451CB15D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2.2.6球管小焦点≤0.8×0.8mm</w:t>
            </w:r>
          </w:p>
          <w:p w14:paraId="78CD23E2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2.2.7球管大焦点≤1.0×1.2mm</w:t>
            </w:r>
          </w:p>
          <w:p w14:paraId="70E692E7">
            <w:pPr>
              <w:spacing w:line="0" w:lineRule="atLeas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3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  <w:lang w:eastAsia="zh-CN"/>
              </w:rPr>
              <w:t>.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探测器</w:t>
            </w:r>
          </w:p>
          <w:p w14:paraId="589EA738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★</w:t>
            </w:r>
            <w:r>
              <w:rPr>
                <w:rFonts w:hint="eastAsia" w:ascii="宋体" w:hAnsi="宋体"/>
                <w:sz w:val="24"/>
                <w:szCs w:val="24"/>
              </w:rPr>
              <w:t>3.1探测器排数：单源CT≥256排或双源CT≥2×64排或双层探测器CT≥128排</w:t>
            </w:r>
          </w:p>
          <w:p w14:paraId="5982008F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3.2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具有血流动态扫描技术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6B5C5965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3.3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每排探测器物理宽度≤0.6mm</w:t>
            </w:r>
          </w:p>
          <w:p w14:paraId="50DE63AA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3.4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Z轴数据采集系统（DAS）通道总数≥2×128</w:t>
            </w:r>
          </w:p>
          <w:p w14:paraId="7EA240DA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3.5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数据最大采样率≥1536次/360°</w:t>
            </w:r>
          </w:p>
          <w:p w14:paraId="319EF211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3.6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探测器单元总数≥92000</w:t>
            </w:r>
          </w:p>
          <w:p w14:paraId="39B94E38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3.7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  <w:szCs w:val="24"/>
              </w:rPr>
              <w:t>CT核心部件球管探测器高压发生器都是CT原厂生产</w:t>
            </w:r>
          </w:p>
          <w:p w14:paraId="14FA7E3B">
            <w:pPr>
              <w:spacing w:line="0" w:lineRule="atLeas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4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  <w:lang w:eastAsia="zh-CN"/>
              </w:rPr>
              <w:t>.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扫描床</w:t>
            </w:r>
          </w:p>
          <w:p w14:paraId="68C966A3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4.1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最大无金属可扫描范围≥200cm</w:t>
            </w:r>
          </w:p>
          <w:p w14:paraId="117366D1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4.2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扫描床最大水平移动速度≥370mm/s</w:t>
            </w:r>
          </w:p>
          <w:p w14:paraId="133C0D1C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4.3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最大垂直移床速度≥35mm/s</w:t>
            </w:r>
          </w:p>
          <w:p w14:paraId="01CFB2F5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4.4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床面垂直升降最高点≥95cm</w:t>
            </w:r>
          </w:p>
          <w:p w14:paraId="181114EF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4.5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床面垂直升降可低至≤57cm</w:t>
            </w:r>
          </w:p>
          <w:p w14:paraId="625CC394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4.6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床面最大承重≥300kg</w:t>
            </w:r>
          </w:p>
          <w:p w14:paraId="63201384">
            <w:pPr>
              <w:spacing w:line="0" w:lineRule="atLeas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5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  <w:lang w:eastAsia="zh-CN"/>
              </w:rPr>
              <w:t>.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主控台</w:t>
            </w:r>
          </w:p>
          <w:p w14:paraId="60998CC3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5.1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主计算机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7DB9FE8F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5.2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计算机内存≥64GB</w:t>
            </w:r>
          </w:p>
          <w:p w14:paraId="6367BF77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5.3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计算机主频≥3.5GHz</w:t>
            </w:r>
          </w:p>
          <w:p w14:paraId="1E291A77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5.4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硬盘空间≥1920GB</w:t>
            </w:r>
          </w:p>
          <w:p w14:paraId="29E8FFBA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5.5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硬盘数据容量≥1360GB</w:t>
            </w:r>
          </w:p>
          <w:p w14:paraId="6AA75AC2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5.6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图像存储量≥2,500,000幅（512×512不压缩）</w:t>
            </w:r>
          </w:p>
          <w:p w14:paraId="3151BCAA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5.7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医学专用液晶超薄平面显示器尺寸≥24寸</w:t>
            </w:r>
          </w:p>
          <w:p w14:paraId="27BF86B9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5.8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医学专用液晶超薄平面显示器分辨率≥1920×1080</w:t>
            </w:r>
          </w:p>
          <w:p w14:paraId="7A160B1B">
            <w:pPr>
              <w:spacing w:line="0" w:lineRule="atLeas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6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  <w:lang w:eastAsia="zh-CN"/>
              </w:rPr>
              <w:t>.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扫描与重建参数</w:t>
            </w:r>
          </w:p>
          <w:p w14:paraId="3AB510DB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6.1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最快机架旋转速度≤0.27s</w:t>
            </w:r>
          </w:p>
          <w:p w14:paraId="4F5479C0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6.2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物理单扇区时间分辨率（非等效）≤86ms</w:t>
            </w:r>
          </w:p>
          <w:p w14:paraId="76CF8C92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6.3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机架旋转速度选项≥3种</w:t>
            </w:r>
          </w:p>
          <w:p w14:paraId="1350A45E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6.4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定位像最大扫描长度≥208cm</w:t>
            </w:r>
          </w:p>
          <w:p w14:paraId="17BE7036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6.5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体部扫描最大螺距≥2.1</w:t>
            </w:r>
          </w:p>
          <w:p w14:paraId="7FE374B8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6.6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单次连续螺旋扫描范围≥200cm</w:t>
            </w:r>
          </w:p>
          <w:p w14:paraId="5401C462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6.7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单次连续螺旋扫描时间≥160s</w:t>
            </w:r>
          </w:p>
          <w:p w14:paraId="62D7C216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6.8最薄图像扫描层厚≤0.6mm</w:t>
            </w:r>
          </w:p>
          <w:p w14:paraId="0A3DA1B5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6.9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图像重建速度≥70幅/秒</w:t>
            </w:r>
          </w:p>
          <w:p w14:paraId="79715CD0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6.10最大图像重建视野FOV≥70cm</w:t>
            </w:r>
          </w:p>
          <w:p w14:paraId="0D02A362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6.11最薄图像重建层厚≤0.6mm</w:t>
            </w:r>
          </w:p>
          <w:p w14:paraId="394297FB">
            <w:pPr>
              <w:spacing w:line="0" w:lineRule="atLeas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7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  <w:lang w:eastAsia="zh-CN"/>
              </w:rPr>
              <w:t>.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图像质量</w:t>
            </w:r>
          </w:p>
          <w:p w14:paraId="4ACD468F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  <w:lang w:val="fr-FR"/>
              </w:rPr>
            </w:pPr>
            <w:r>
              <w:rPr>
                <w:rFonts w:hint="eastAsia" w:ascii="宋体" w:hAnsi="宋体"/>
                <w:sz w:val="24"/>
                <w:szCs w:val="24"/>
                <w:lang w:val="fr-FR"/>
              </w:rPr>
              <w:t>7.1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密度分辨率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>：</w:t>
            </w:r>
            <w:r>
              <w:rPr>
                <w:rFonts w:hint="eastAsia" w:ascii="宋体" w:hAnsi="宋体"/>
                <w:sz w:val="24"/>
                <w:szCs w:val="24"/>
              </w:rPr>
              <w:t>使用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>≤5mm</w:t>
            </w:r>
            <w:r>
              <w:rPr>
                <w:rFonts w:hint="eastAsia" w:ascii="宋体" w:hAnsi="宋体"/>
                <w:sz w:val="24"/>
                <w:szCs w:val="24"/>
              </w:rPr>
              <w:t>直径圆形物体测量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>，5mm@0.3%≤10.6 mGy, CTDI vol</w:t>
            </w:r>
          </w:p>
          <w:p w14:paraId="4018B5A4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  <w:lang w:val="fr-FR"/>
              </w:rPr>
            </w:pPr>
            <w:r>
              <w:rPr>
                <w:rFonts w:hint="eastAsia" w:ascii="宋体" w:hAnsi="宋体"/>
                <w:sz w:val="24"/>
                <w:szCs w:val="24"/>
                <w:lang w:val="fr-FR"/>
              </w:rPr>
              <w:t>7.2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最小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>CT</w:t>
            </w:r>
            <w:r>
              <w:rPr>
                <w:rFonts w:hint="eastAsia" w:ascii="宋体" w:hAnsi="宋体"/>
                <w:sz w:val="24"/>
                <w:szCs w:val="24"/>
              </w:rPr>
              <w:t>值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>（</w:t>
            </w:r>
            <w:r>
              <w:rPr>
                <w:rFonts w:hint="eastAsia" w:ascii="宋体" w:hAnsi="宋体"/>
                <w:sz w:val="24"/>
                <w:szCs w:val="24"/>
              </w:rPr>
              <w:t>非扩展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>CT</w:t>
            </w:r>
            <w:r>
              <w:rPr>
                <w:rFonts w:hint="eastAsia" w:ascii="宋体" w:hAnsi="宋体"/>
                <w:sz w:val="24"/>
                <w:szCs w:val="24"/>
              </w:rPr>
              <w:t>值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>）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ab/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>≤-8000HU</w:t>
            </w:r>
          </w:p>
          <w:p w14:paraId="0EFD1851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  <w:lang w:val="fr-FR"/>
              </w:rPr>
            </w:pPr>
            <w:r>
              <w:rPr>
                <w:rFonts w:hint="eastAsia" w:ascii="宋体" w:hAnsi="宋体"/>
                <w:sz w:val="24"/>
                <w:szCs w:val="24"/>
                <w:lang w:val="fr-FR"/>
              </w:rPr>
              <w:t>7.3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最大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>CT</w:t>
            </w:r>
            <w:r>
              <w:rPr>
                <w:rFonts w:hint="eastAsia" w:ascii="宋体" w:hAnsi="宋体"/>
                <w:sz w:val="24"/>
                <w:szCs w:val="24"/>
              </w:rPr>
              <w:t>值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>（</w:t>
            </w:r>
            <w:r>
              <w:rPr>
                <w:rFonts w:hint="eastAsia" w:ascii="宋体" w:hAnsi="宋体"/>
                <w:sz w:val="24"/>
                <w:szCs w:val="24"/>
              </w:rPr>
              <w:t>非扩展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>CT</w:t>
            </w:r>
            <w:r>
              <w:rPr>
                <w:rFonts w:hint="eastAsia" w:ascii="宋体" w:hAnsi="宋体"/>
                <w:sz w:val="24"/>
                <w:szCs w:val="24"/>
              </w:rPr>
              <w:t>值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>）≥+57000 HU</w:t>
            </w:r>
          </w:p>
          <w:p w14:paraId="2B93F824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  <w:lang w:val="fr-FR"/>
              </w:rPr>
            </w:pPr>
            <w:r>
              <w:rPr>
                <w:rFonts w:hint="eastAsia" w:ascii="宋体" w:hAnsi="宋体"/>
                <w:sz w:val="24"/>
                <w:szCs w:val="24"/>
                <w:lang w:val="fr-FR"/>
              </w:rPr>
              <w:t>7.4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空间分辨率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>@ 2% MTF≥15.1 lp/cm</w:t>
            </w:r>
          </w:p>
          <w:p w14:paraId="66A34FDF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  <w:lang w:val="fr-FR"/>
              </w:rPr>
            </w:pPr>
            <w:r>
              <w:rPr>
                <w:rFonts w:hint="eastAsia" w:ascii="宋体" w:hAnsi="宋体"/>
                <w:sz w:val="24"/>
                <w:szCs w:val="24"/>
                <w:lang w:val="fr-FR"/>
              </w:rPr>
              <w:t>7.5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空间分辨率</w:t>
            </w:r>
            <w:r>
              <w:rPr>
                <w:rFonts w:hint="eastAsia" w:ascii="宋体" w:hAnsi="宋体"/>
                <w:sz w:val="24"/>
                <w:szCs w:val="24"/>
                <w:lang w:val="fr-FR"/>
              </w:rPr>
              <w:t>@ 10% MTF≥14.6 lp/cm</w:t>
            </w:r>
          </w:p>
          <w:p w14:paraId="223C1334">
            <w:pPr>
              <w:spacing w:line="0" w:lineRule="atLeas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8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  <w:lang w:eastAsia="zh-CN"/>
              </w:rPr>
              <w:t>.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智能CT影像系统</w:t>
            </w:r>
          </w:p>
          <w:p w14:paraId="7F9B2F18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8.1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具有金属物探测功能</w:t>
            </w:r>
          </w:p>
          <w:p w14:paraId="7F6ABA74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8.2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具有对比剂跟踪功能</w:t>
            </w:r>
          </w:p>
          <w:p w14:paraId="573249E9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8.3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机架内置扫描参数和病人信息触控屏显示系统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具备，包括床位、曝光时间、患者姓名、ECG信号等</w:t>
            </w:r>
          </w:p>
          <w:p w14:paraId="3F4A4A88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8.4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机架内置触控屏显示系统数量≥2个</w:t>
            </w:r>
          </w:p>
          <w:p w14:paraId="201A29E9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8.5具有快速定位相技术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26C695B4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8.6具有快速扫描框确定技术</w:t>
            </w:r>
          </w:p>
          <w:p w14:paraId="2B69EDDD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8.7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具有快速自动校准技术</w:t>
            </w:r>
          </w:p>
          <w:p w14:paraId="19D6F81A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8.8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具有快速结果技术</w:t>
            </w:r>
          </w:p>
          <w:p w14:paraId="66F8B57D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8.9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具有机架激光定位系统</w:t>
            </w:r>
          </w:p>
          <w:p w14:paraId="6E577784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8.10具有一键式摆位按钮</w:t>
            </w:r>
          </w:p>
          <w:p w14:paraId="3CED67D0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8.11具有双向交流系统</w:t>
            </w:r>
          </w:p>
          <w:p w14:paraId="7AB47053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8.13具有线束硬化伪影校正算法</w:t>
            </w:r>
          </w:p>
          <w:p w14:paraId="77461137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8.14具有三维容积渲染成像技术</w:t>
            </w:r>
          </w:p>
          <w:p w14:paraId="560F6EEE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8.15具有自动三维重建功能</w:t>
            </w:r>
          </w:p>
          <w:p w14:paraId="291F755B">
            <w:pPr>
              <w:spacing w:line="0" w:lineRule="atLeas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9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  <w:lang w:eastAsia="zh-CN"/>
              </w:rPr>
              <w:t>.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高端临床应用技术</w:t>
            </w:r>
          </w:p>
          <w:p w14:paraId="36E5F62E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9.1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心脏扫描物理单扇区时间分辨率≤86ms</w:t>
            </w:r>
          </w:p>
          <w:p w14:paraId="2F221F8C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9.2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心脏扫描物理双扇区时间分辨率≤43ms</w:t>
            </w:r>
          </w:p>
          <w:p w14:paraId="4B2119B9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9.3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具有多扇区重建功能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4FE49C35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9.4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心脏扫描最大螺距≥2.1</w:t>
            </w:r>
          </w:p>
          <w:p w14:paraId="10497A78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9.5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具有内置一体化心电门控装置</w:t>
            </w:r>
          </w:p>
          <w:p w14:paraId="6DEBFF92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9.6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具有钙化积分扫描kV档数≥6</w:t>
            </w:r>
          </w:p>
          <w:p w14:paraId="11B863CD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9.7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具有前瞻性心电门控触发序列扫描技术</w:t>
            </w:r>
          </w:p>
          <w:p w14:paraId="69D96857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9.8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具有回顾性心电门控触发螺旋扫描技术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5484CCA3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9.9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具有单心跳自由呼吸前瞻性心电触发大螺距心脏扫描技术</w:t>
            </w:r>
          </w:p>
          <w:p w14:paraId="05AB6CCC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9.10具有四维动态成像技术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30ABFE5A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9.11四维动态成像范围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≥42cm</w:t>
            </w:r>
          </w:p>
          <w:p w14:paraId="0BCD270A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9.12具有双能量成像功能，采集主台或采集工作站具备双能量扫描专用序列库</w:t>
            </w:r>
          </w:p>
          <w:p w14:paraId="585F6753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9.13双能量成像高kV≥140kV</w:t>
            </w:r>
          </w:p>
          <w:p w14:paraId="5F0BB9EF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9.14双能量成像低kV≤80kV</w:t>
            </w:r>
          </w:p>
          <w:p w14:paraId="5FE8FD68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9.15具有能谱纯化双能量成像技术</w:t>
            </w:r>
          </w:p>
          <w:p w14:paraId="084E7B17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 xml:space="preserve">9.16双能量成像电压组合数目≥2组 </w:t>
            </w:r>
          </w:p>
          <w:p w14:paraId="45D4E1F2">
            <w:pPr>
              <w:spacing w:line="0" w:lineRule="atLeas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10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  <w:lang w:eastAsia="zh-CN"/>
              </w:rPr>
              <w:t>.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低剂量技术</w:t>
            </w:r>
          </w:p>
          <w:p w14:paraId="12ECCA6C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10.1具有管电流自动实时调节技术</w:t>
            </w:r>
          </w:p>
          <w:p w14:paraId="211E4BFB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10.2具有智能管电压技术</w:t>
            </w:r>
          </w:p>
          <w:p w14:paraId="22559F3F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10.3球管电压可调档数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≥6档</w:t>
            </w:r>
          </w:p>
          <w:p w14:paraId="49CAFD2B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10.4具有儿童剂量保护技术</w:t>
            </w:r>
          </w:p>
          <w:p w14:paraId="0B5F26D4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11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  <w:r>
              <w:rPr>
                <w:rFonts w:hint="eastAsia" w:ascii="宋体" w:hAnsi="宋体"/>
                <w:sz w:val="24"/>
                <w:szCs w:val="24"/>
              </w:rPr>
              <w:t>高级图像后处理工作站</w:t>
            </w:r>
          </w:p>
          <w:p w14:paraId="5C613C13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11.1原厂工作站数量≥1套</w:t>
            </w:r>
          </w:p>
          <w:p w14:paraId="194A936D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11.2内存≥96 GB</w:t>
            </w:r>
          </w:p>
          <w:p w14:paraId="5D066D00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11.3主频≥10X2.4 GHz</w:t>
            </w:r>
          </w:p>
          <w:p w14:paraId="5A907FE0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11.4硬盘容量≥1.8T</w:t>
            </w:r>
          </w:p>
          <w:p w14:paraId="14DE72FE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11.5医学专用液晶超薄平面显示器尺寸≥23寸</w:t>
            </w:r>
          </w:p>
          <w:p w14:paraId="1E2BD361">
            <w:pPr>
              <w:spacing w:line="0" w:lineRule="atLeas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12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  <w:lang w:eastAsia="zh-CN"/>
              </w:rPr>
              <w:t>.</w:t>
            </w: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高级临床后处理应用软件</w:t>
            </w:r>
          </w:p>
          <w:p w14:paraId="1258ED9C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12.1具有图像显示功能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78A02414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12.2具有照相功能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32950C20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12.3具有打印功能</w:t>
            </w:r>
          </w:p>
          <w:p w14:paraId="1AFF0104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12.4具有视频捕捉和编辑工具</w:t>
            </w:r>
          </w:p>
          <w:p w14:paraId="43D6C4AE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12.5具有图像存档和网络系统</w:t>
            </w:r>
          </w:p>
          <w:p w14:paraId="214412F7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12.6具有实时多平面重建MPR</w:t>
            </w:r>
          </w:p>
          <w:p w14:paraId="4B9859B5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12.7具有三维重建软件包</w:t>
            </w:r>
          </w:p>
          <w:p w14:paraId="2EB655A3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12.8具有容积渲染成像软件</w:t>
            </w:r>
          </w:p>
          <w:p w14:paraId="240022BC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12.9具有最大及最小密度投影软件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34415BF1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12.10具有透明显示软件</w:t>
            </w:r>
          </w:p>
          <w:p w14:paraId="4A70F7A1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12.11具有电影功能软件</w:t>
            </w:r>
          </w:p>
          <w:p w14:paraId="6AD8B57A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12.12具有三维容积测量评估软件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16B6E8EF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12.13具有血管分析软件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0212C39D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12.14具有心脏分析软件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4DF6D304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12.15具有冠状动脉钙化分析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110A2097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12.16具有Agatston当量评分软件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54C5A819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12.17具有冠状动脉钙化程度自动评估</w:t>
            </w:r>
          </w:p>
          <w:p w14:paraId="3DCE9DED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12.18具有冠脉年龄自动评估</w:t>
            </w:r>
          </w:p>
          <w:p w14:paraId="3A8D5494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12.19具有单支血管标准评分软件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759B58E6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12.20具有冠脉狭窄程度自动评估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63AE76F3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12.21具有冠脉轮廓线显示及编辑功能</w:t>
            </w:r>
          </w:p>
          <w:p w14:paraId="37162ACF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12.22具有冠脉直径轮廓曲线自动显示</w:t>
            </w:r>
          </w:p>
          <w:p w14:paraId="68751B91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12.23具有冠脉斑块定性显示功能</w:t>
            </w:r>
          </w:p>
          <w:p w14:paraId="6FAF77BE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12.24具有冠脉斑块分析软件</w:t>
            </w:r>
          </w:p>
          <w:p w14:paraId="3991ADB5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12.25具有斑块透镜显示功能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3AA1E3ED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12.26具有心功能分析软件</w:t>
            </w:r>
          </w:p>
          <w:p w14:paraId="6FB1CF17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12.27具有自动探查各期相心肌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136296F3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12.28具有血池模式心肌精确定量评估</w:t>
            </w:r>
          </w:p>
          <w:p w14:paraId="719147A2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12.29具有心肌质量评估软件</w:t>
            </w:r>
          </w:p>
          <w:p w14:paraId="6D76052A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12.30具有舒张末期和收缩末期容积评估软件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63B10B13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12.31具有每博输出量评估软件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1A02CA9F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12.32具有射血分数评估软件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7823ECC2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12.33具有个性化心功能参数评估软件</w:t>
            </w:r>
          </w:p>
          <w:p w14:paraId="71650B31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12.34具有去除检查床软件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4C6B38BB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12.35具有去除骨软件</w:t>
            </w:r>
          </w:p>
          <w:p w14:paraId="486C475C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12.36具有编辑骨去除蒙片软件</w:t>
            </w:r>
          </w:p>
          <w:p w14:paraId="7CFA5DB3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12.37具有突出骨显示软件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2BE98E98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12.38具有高密度结构分离软件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3A102CB8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12.39具有半自动跟踪血管软件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19905DF8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12.40具有手动跟踪血管软件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5271C5BD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12.41具有血管中心线编辑软件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71BBCAE9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12.42具有钙化去除软件</w:t>
            </w:r>
          </w:p>
          <w:p w14:paraId="4C643206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12.43具有血管导航软件</w:t>
            </w:r>
          </w:p>
          <w:p w14:paraId="3ADFE0E1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12.44具有CPR病变定位软件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39C2E344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12.45具有狭窄定量测量软件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04958525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12.46具有血管长度定量分析软件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77217CF5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12.47具有血管直径定量分析软件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5AC3BCC3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12.48具有管腔轮廓编辑软件</w:t>
            </w:r>
          </w:p>
          <w:p w14:paraId="222D6520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12.49具有像素透镜灰阶值测量软件</w:t>
            </w:r>
          </w:p>
          <w:p w14:paraId="428D3FC3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12.50具有自动报告软件</w:t>
            </w:r>
          </w:p>
          <w:p w14:paraId="4ACE52F6">
            <w:pPr>
              <w:spacing w:line="0" w:lineRule="atLeast"/>
              <w:jc w:val="left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12.51具有体部灌注软件</w:t>
            </w:r>
          </w:p>
          <w:p w14:paraId="2C4D9086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12.52具有神经灌注软件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36AE30BC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12.53具有神经血管减影软件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53905DC9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12.54具有自动减影骨去除软件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646AB86A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12.55具有头颈最佳平面显示功能</w:t>
            </w:r>
          </w:p>
          <w:p w14:paraId="6D31B6E3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12.56具有手动剪辑功能</w:t>
            </w:r>
          </w:p>
          <w:p w14:paraId="2C7B6B6D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12.57具有动脉瘤自动分割功能</w:t>
            </w:r>
          </w:p>
          <w:p w14:paraId="15D4F6B0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12.58具有动态血管软件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2608795C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12.59具有ASPECT自动评分软件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2E247379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12.60具有高级肿瘤评估软件</w:t>
            </w:r>
          </w:p>
          <w:p w14:paraId="476EB383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12.61具有肿瘤自动分割软件</w:t>
            </w:r>
          </w:p>
          <w:p w14:paraId="7CE97829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12.62具有淋巴结自动提取软件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23B3B95A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12.63具有肿瘤定量测量软件</w:t>
            </w:r>
          </w:p>
          <w:p w14:paraId="56A8FEDC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12.64具有结肠分析软件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64B82869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12.65具有双能量最佳对比度成像软件12.66具有双能量单能谱软件</w:t>
            </w:r>
          </w:p>
          <w:p w14:paraId="07F340D4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12.67具有双能量能谱曲线软件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1A0AC216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12.68具有双能量结石成分分析软件</w:t>
            </w:r>
          </w:p>
          <w:p w14:paraId="29C47AE5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12.69具有双能量痛风分析软件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71AB5FCE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12.70具有双能量增强血管去骨软件</w:t>
            </w:r>
          </w:p>
          <w:p w14:paraId="56876004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12.71具有双能量肺血管分析软件</w:t>
            </w:r>
          </w:p>
          <w:p w14:paraId="227B4ECC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12.72具有双能量肺灌注分析软件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6F8ABDAD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12.73具有双能量钙化分析软件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389B8052">
            <w:pPr>
              <w:spacing w:line="0" w:lineRule="atLeas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12.74具有双能量骨髓分析软件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062480C0">
            <w:pPr>
              <w:spacing w:line="0" w:lineRule="atLeast"/>
              <w:jc w:val="left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12.75具有双能量电子云密度软件</w:t>
            </w:r>
            <w:r>
              <w:rPr>
                <w:rFonts w:hint="eastAsia" w:ascii="宋体" w:hAnsi="宋体"/>
                <w:sz w:val="24"/>
                <w:szCs w:val="24"/>
              </w:rPr>
              <w:tab/>
            </w:r>
          </w:p>
          <w:p w14:paraId="3090ED2F">
            <w:pPr>
              <w:spacing w:line="0" w:lineRule="atLeast"/>
              <w:jc w:val="left"/>
              <w:rPr>
                <w:rFonts w:hint="eastAsia" w:ascii="宋体" w:hAnsi="宋体"/>
                <w:sz w:val="24"/>
                <w:szCs w:val="24"/>
              </w:rPr>
            </w:pPr>
          </w:p>
          <w:p w14:paraId="0A87F832">
            <w:pPr>
              <w:numPr>
                <w:ilvl w:val="0"/>
                <w:numId w:val="3"/>
              </w:numPr>
              <w:spacing w:line="0" w:lineRule="atLeast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单台配置要求：</w:t>
            </w:r>
          </w:p>
          <w:p w14:paraId="771A3EBB">
            <w:pPr>
              <w:spacing w:line="0" w:lineRule="atLeast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rFonts w:hint="eastAsia"/>
                <w:sz w:val="24"/>
                <w:szCs w:val="24"/>
                <w:lang w:eastAsia="zh-CN"/>
              </w:rPr>
              <w:t>.</w:t>
            </w:r>
            <w:r>
              <w:rPr>
                <w:rFonts w:hint="eastAsia"/>
                <w:sz w:val="24"/>
                <w:szCs w:val="24"/>
              </w:rPr>
              <w:t>机架</w:t>
            </w:r>
          </w:p>
          <w:p w14:paraId="531AD344">
            <w:pPr>
              <w:spacing w:line="0" w:lineRule="atLeast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  <w:lang w:eastAsia="zh-CN"/>
              </w:rPr>
              <w:t>.</w:t>
            </w:r>
            <w:r>
              <w:rPr>
                <w:rFonts w:hint="eastAsia"/>
                <w:sz w:val="24"/>
                <w:szCs w:val="24"/>
              </w:rPr>
              <w:t>高压发生器</w:t>
            </w:r>
          </w:p>
          <w:p w14:paraId="5B52A0AA">
            <w:pPr>
              <w:spacing w:line="0" w:lineRule="atLeast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</w:t>
            </w:r>
            <w:r>
              <w:rPr>
                <w:rFonts w:hint="eastAsia"/>
                <w:sz w:val="24"/>
                <w:szCs w:val="24"/>
                <w:lang w:eastAsia="zh-CN"/>
              </w:rPr>
              <w:t>.</w:t>
            </w:r>
            <w:r>
              <w:rPr>
                <w:rFonts w:hint="eastAsia"/>
                <w:sz w:val="24"/>
                <w:szCs w:val="24"/>
              </w:rPr>
              <w:t>球管</w:t>
            </w:r>
          </w:p>
          <w:p w14:paraId="2CC8AA92">
            <w:pPr>
              <w:spacing w:line="0" w:lineRule="atLeast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  <w:lang w:eastAsia="zh-CN"/>
              </w:rPr>
              <w:t>.</w:t>
            </w:r>
            <w:r>
              <w:rPr>
                <w:rFonts w:hint="eastAsia"/>
                <w:sz w:val="24"/>
                <w:szCs w:val="24"/>
              </w:rPr>
              <w:t>探测器</w:t>
            </w:r>
          </w:p>
          <w:p w14:paraId="5B132D65">
            <w:pPr>
              <w:spacing w:line="0" w:lineRule="atLeast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</w:t>
            </w:r>
            <w:r>
              <w:rPr>
                <w:rFonts w:hint="eastAsia"/>
                <w:sz w:val="24"/>
                <w:szCs w:val="24"/>
                <w:lang w:eastAsia="zh-CN"/>
              </w:rPr>
              <w:t>.</w:t>
            </w:r>
            <w:r>
              <w:rPr>
                <w:rFonts w:hint="eastAsia"/>
                <w:sz w:val="24"/>
                <w:szCs w:val="24"/>
              </w:rPr>
              <w:t>扫描床</w:t>
            </w:r>
          </w:p>
          <w:p w14:paraId="77C60989">
            <w:pPr>
              <w:spacing w:line="0" w:lineRule="atLeast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6</w:t>
            </w:r>
            <w:r>
              <w:rPr>
                <w:rFonts w:hint="eastAsia"/>
                <w:sz w:val="24"/>
                <w:szCs w:val="24"/>
                <w:lang w:eastAsia="zh-CN"/>
              </w:rPr>
              <w:t>.</w:t>
            </w:r>
            <w:r>
              <w:rPr>
                <w:rFonts w:hint="eastAsia"/>
                <w:sz w:val="24"/>
                <w:szCs w:val="24"/>
              </w:rPr>
              <w:t>后处理系统</w:t>
            </w:r>
          </w:p>
          <w:p w14:paraId="4C1AE9E8">
            <w:pPr>
              <w:spacing w:line="0" w:lineRule="atLeast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7</w:t>
            </w:r>
            <w:r>
              <w:rPr>
                <w:rFonts w:hint="eastAsia"/>
                <w:sz w:val="24"/>
                <w:szCs w:val="24"/>
                <w:lang w:eastAsia="zh-CN"/>
              </w:rPr>
              <w:t>.</w:t>
            </w:r>
            <w:r>
              <w:rPr>
                <w:rFonts w:hint="eastAsia"/>
                <w:sz w:val="24"/>
                <w:szCs w:val="24"/>
              </w:rPr>
              <w:t>心脏冠脉扫描</w:t>
            </w:r>
          </w:p>
          <w:p w14:paraId="09CA28A1">
            <w:pPr>
              <w:spacing w:line="0" w:lineRule="atLeast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8</w:t>
            </w:r>
            <w:r>
              <w:rPr>
                <w:rFonts w:hint="eastAsia"/>
                <w:sz w:val="24"/>
                <w:szCs w:val="24"/>
                <w:lang w:eastAsia="zh-CN"/>
              </w:rPr>
              <w:t>.</w:t>
            </w:r>
            <w:r>
              <w:rPr>
                <w:rFonts w:hint="eastAsia"/>
                <w:sz w:val="24"/>
                <w:szCs w:val="24"/>
              </w:rPr>
              <w:t>灌注成像</w:t>
            </w:r>
          </w:p>
          <w:p w14:paraId="02D10F52">
            <w:pPr>
              <w:spacing w:line="0" w:lineRule="atLeast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9</w:t>
            </w:r>
            <w:r>
              <w:rPr>
                <w:rFonts w:hint="eastAsia"/>
                <w:sz w:val="24"/>
                <w:szCs w:val="24"/>
                <w:lang w:eastAsia="zh-CN"/>
              </w:rPr>
              <w:t>.</w:t>
            </w:r>
            <w:r>
              <w:rPr>
                <w:rFonts w:hint="eastAsia"/>
                <w:sz w:val="24"/>
                <w:szCs w:val="24"/>
              </w:rPr>
              <w:t>双能量/能谱成像</w:t>
            </w:r>
          </w:p>
          <w:p w14:paraId="6B56774B">
            <w:pPr>
              <w:spacing w:line="0" w:lineRule="atLeast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10</w:t>
            </w:r>
            <w:r>
              <w:rPr>
                <w:rFonts w:hint="eastAsia"/>
                <w:sz w:val="24"/>
                <w:szCs w:val="24"/>
                <w:lang w:eastAsia="zh-CN"/>
              </w:rPr>
              <w:t>.</w:t>
            </w:r>
            <w:r>
              <w:rPr>
                <w:rFonts w:hint="eastAsia"/>
                <w:sz w:val="24"/>
                <w:szCs w:val="24"/>
              </w:rPr>
              <w:t>相关AI应用软件</w:t>
            </w:r>
          </w:p>
          <w:p w14:paraId="1E4BFA84">
            <w:pPr>
              <w:spacing w:line="0" w:lineRule="atLeast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11</w:t>
            </w:r>
            <w:r>
              <w:rPr>
                <w:rFonts w:hint="eastAsia"/>
                <w:sz w:val="24"/>
                <w:szCs w:val="24"/>
                <w:lang w:eastAsia="zh-CN"/>
              </w:rPr>
              <w:t>.</w:t>
            </w:r>
            <w:r>
              <w:rPr>
                <w:rFonts w:hint="eastAsia"/>
                <w:sz w:val="24"/>
                <w:szCs w:val="24"/>
              </w:rPr>
              <w:t>设备输出系统</w:t>
            </w:r>
          </w:p>
          <w:p w14:paraId="1D8318E9">
            <w:pPr>
              <w:spacing w:line="0" w:lineRule="atLeast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12</w:t>
            </w:r>
            <w:r>
              <w:rPr>
                <w:rFonts w:hint="eastAsia"/>
                <w:sz w:val="24"/>
                <w:szCs w:val="24"/>
                <w:lang w:eastAsia="zh-CN"/>
              </w:rPr>
              <w:t>.</w:t>
            </w:r>
            <w:r>
              <w:rPr>
                <w:rFonts w:hint="eastAsia"/>
                <w:sz w:val="24"/>
                <w:szCs w:val="24"/>
              </w:rPr>
              <w:t>报告系统</w:t>
            </w:r>
          </w:p>
        </w:tc>
        <w:tc>
          <w:tcPr>
            <w:tcW w:w="567" w:type="pct"/>
            <w:vAlign w:val="center"/>
          </w:tcPr>
          <w:p w14:paraId="43C82B51">
            <w:pPr>
              <w:spacing w:line="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台</w:t>
            </w:r>
          </w:p>
        </w:tc>
        <w:tc>
          <w:tcPr>
            <w:tcW w:w="567" w:type="pct"/>
            <w:vAlign w:val="center"/>
          </w:tcPr>
          <w:p w14:paraId="0934A3EF">
            <w:pPr>
              <w:spacing w:line="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</w:tr>
    </w:tbl>
    <w:p w14:paraId="37E74B57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hint="eastAsia"/>
          <w:sz w:val="24"/>
        </w:rPr>
        <w:t>加注“▲”号的产品为核心产品（如未明确核心产品，则视为全部产品均为核心产品），任意一种核心产品为同一品牌时，按照第三部分第32.4条款执行。</w:t>
      </w:r>
    </w:p>
    <w:p w14:paraId="39C2303D"/>
    <w:p w14:paraId="63AE32BA">
      <w:pPr>
        <w:autoSpaceDE w:val="0"/>
        <w:autoSpaceDN w:val="0"/>
        <w:adjustRightInd w:val="0"/>
        <w:spacing w:line="360" w:lineRule="auto"/>
        <w:ind w:firstLine="480" w:firstLineChars="200"/>
        <w:rPr>
          <w:color w:val="auto"/>
          <w:sz w:val="24"/>
          <w:highlight w:val="none"/>
        </w:rPr>
      </w:pPr>
      <w:r>
        <w:rPr>
          <w:rFonts w:hint="eastAsia"/>
          <w:color w:val="auto"/>
          <w:sz w:val="24"/>
          <w:highlight w:val="none"/>
          <w:lang w:val="en-US" w:eastAsia="zh-CN"/>
        </w:rPr>
        <w:t>3</w:t>
      </w:r>
      <w:r>
        <w:rPr>
          <w:rFonts w:hint="eastAsia"/>
          <w:color w:val="auto"/>
          <w:sz w:val="24"/>
          <w:highlight w:val="none"/>
        </w:rPr>
        <w:t>. 提供所投产品</w:t>
      </w:r>
      <w:r>
        <w:rPr>
          <w:rFonts w:hint="eastAsia"/>
          <w:color w:val="auto"/>
          <w:sz w:val="24"/>
          <w:highlight w:val="none"/>
          <w:lang w:val="en-US" w:eastAsia="zh-CN"/>
        </w:rPr>
        <w:t>3</w:t>
      </w:r>
      <w:r>
        <w:rPr>
          <w:rFonts w:hint="eastAsia"/>
          <w:color w:val="auto"/>
          <w:sz w:val="24"/>
          <w:highlight w:val="none"/>
        </w:rPr>
        <w:t>年的免费上门保修，终身维修。保修期内免费更换零配件，7×24小时技术响应，48小时内维修工程师到达维修现场。保修期自验收合格之日起计算。</w:t>
      </w:r>
    </w:p>
    <w:p w14:paraId="1EEC884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.......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1D3478D"/>
    <w:multiLevelType w:val="singleLevel"/>
    <w:tmpl w:val="91D3478D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C4DC3B1"/>
    <w:multiLevelType w:val="singleLevel"/>
    <w:tmpl w:val="AC4DC3B1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6704278F"/>
    <w:multiLevelType w:val="singleLevel"/>
    <w:tmpl w:val="6704278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E771B5"/>
    <w:rsid w:val="00146DFF"/>
    <w:rsid w:val="00176BCD"/>
    <w:rsid w:val="0018549F"/>
    <w:rsid w:val="002718F9"/>
    <w:rsid w:val="002C0B6D"/>
    <w:rsid w:val="00371CD9"/>
    <w:rsid w:val="00392D26"/>
    <w:rsid w:val="00441718"/>
    <w:rsid w:val="00494DF2"/>
    <w:rsid w:val="005E54D2"/>
    <w:rsid w:val="00661AF2"/>
    <w:rsid w:val="007039AD"/>
    <w:rsid w:val="008D44F8"/>
    <w:rsid w:val="009C30ED"/>
    <w:rsid w:val="009E7AA2"/>
    <w:rsid w:val="00A64242"/>
    <w:rsid w:val="00B4178D"/>
    <w:rsid w:val="00CB03FF"/>
    <w:rsid w:val="00DA2011"/>
    <w:rsid w:val="00E302E1"/>
    <w:rsid w:val="00F338DB"/>
    <w:rsid w:val="00FA18E8"/>
    <w:rsid w:val="01D17056"/>
    <w:rsid w:val="02C4564B"/>
    <w:rsid w:val="043025A3"/>
    <w:rsid w:val="09A80FE4"/>
    <w:rsid w:val="0ADF1CCC"/>
    <w:rsid w:val="0C1D4888"/>
    <w:rsid w:val="0D46186E"/>
    <w:rsid w:val="0EA63619"/>
    <w:rsid w:val="0F621584"/>
    <w:rsid w:val="115C5BE2"/>
    <w:rsid w:val="136C4E31"/>
    <w:rsid w:val="13F83315"/>
    <w:rsid w:val="17DB07D7"/>
    <w:rsid w:val="19063631"/>
    <w:rsid w:val="19112121"/>
    <w:rsid w:val="1B9B426D"/>
    <w:rsid w:val="1D774D3D"/>
    <w:rsid w:val="1FFB1A16"/>
    <w:rsid w:val="24080B5D"/>
    <w:rsid w:val="29E219AB"/>
    <w:rsid w:val="2F740E9D"/>
    <w:rsid w:val="2F8207F8"/>
    <w:rsid w:val="307B44AD"/>
    <w:rsid w:val="328E671A"/>
    <w:rsid w:val="334E2E5F"/>
    <w:rsid w:val="3EE17BD1"/>
    <w:rsid w:val="3FA615CB"/>
    <w:rsid w:val="40152228"/>
    <w:rsid w:val="41E924F3"/>
    <w:rsid w:val="47DF03A6"/>
    <w:rsid w:val="48F74FBD"/>
    <w:rsid w:val="4CC21042"/>
    <w:rsid w:val="4FA62726"/>
    <w:rsid w:val="5023629C"/>
    <w:rsid w:val="52675FC1"/>
    <w:rsid w:val="56877847"/>
    <w:rsid w:val="5A1C7B23"/>
    <w:rsid w:val="64EE4984"/>
    <w:rsid w:val="65A90B99"/>
    <w:rsid w:val="65E25E59"/>
    <w:rsid w:val="67E771B5"/>
    <w:rsid w:val="6C5D26DE"/>
    <w:rsid w:val="6EA575B8"/>
    <w:rsid w:val="7192695B"/>
    <w:rsid w:val="741A60C8"/>
    <w:rsid w:val="786D1EFA"/>
    <w:rsid w:val="79AA6D88"/>
    <w:rsid w:val="7EBE577D"/>
    <w:rsid w:val="7F967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320"/>
        <w:tab w:val="right" w:pos="8640"/>
      </w:tabs>
    </w:pPr>
  </w:style>
  <w:style w:type="paragraph" w:styleId="3">
    <w:name w:val="header"/>
    <w:basedOn w:val="1"/>
    <w:link w:val="8"/>
    <w:qFormat/>
    <w:uiPriority w:val="0"/>
    <w:pPr>
      <w:tabs>
        <w:tab w:val="center" w:pos="4320"/>
        <w:tab w:val="right" w:pos="8640"/>
      </w:tabs>
    </w:pPr>
  </w:style>
  <w:style w:type="paragraph" w:styleId="4">
    <w:name w:val="Subtitle"/>
    <w:basedOn w:val="1"/>
    <w:next w:val="1"/>
    <w:qFormat/>
    <w:uiPriority w:val="0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  <w:lang w:val="zh-CN"/>
    </w:rPr>
  </w:style>
  <w:style w:type="paragraph" w:customStyle="1" w:styleId="7">
    <w:name w:val="Default"/>
    <w:qFormat/>
    <w:uiPriority w:val="0"/>
    <w:pPr>
      <w:widowControl w:val="0"/>
      <w:autoSpaceDE w:val="0"/>
      <w:autoSpaceDN w:val="0"/>
      <w:adjustRightInd w:val="0"/>
    </w:pPr>
    <w:rPr>
      <w:rFonts w:ascii="......." w:hAnsi="Calibri" w:eastAsia="......." w:cs="......."/>
      <w:color w:val="000000"/>
      <w:sz w:val="24"/>
      <w:szCs w:val="24"/>
      <w:lang w:val="en-US" w:eastAsia="zh-CN" w:bidi="ar-SA"/>
    </w:rPr>
  </w:style>
  <w:style w:type="character" w:customStyle="1" w:styleId="8">
    <w:name w:val="页眉 字符"/>
    <w:basedOn w:val="6"/>
    <w:link w:val="3"/>
    <w:uiPriority w:val="0"/>
    <w:rPr>
      <w:rFonts w:ascii="Times New Roman" w:hAnsi="Times New Roman" w:eastAsia="宋体" w:cs="Times New Roman"/>
      <w:kern w:val="2"/>
      <w:sz w:val="21"/>
    </w:rPr>
  </w:style>
  <w:style w:type="character" w:customStyle="1" w:styleId="9">
    <w:name w:val="页脚 字符"/>
    <w:basedOn w:val="6"/>
    <w:link w:val="2"/>
    <w:uiPriority w:val="0"/>
    <w:rPr>
      <w:rFonts w:ascii="Times New Roman" w:hAnsi="Times New Roman" w:eastAsia="宋体" w:cs="Times New Roman"/>
      <w:kern w:val="2"/>
      <w:sz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C5DC0E-342F-4678-A747-EA881CC2C11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Siemens Healthineers</Company>
  <Pages>6</Pages>
  <Words>2621</Words>
  <Characters>3492</Characters>
  <Lines>27</Lines>
  <Paragraphs>7</Paragraphs>
  <TotalTime>0</TotalTime>
  <ScaleCrop>false</ScaleCrop>
  <LinksUpToDate>false</LinksUpToDate>
  <CharactersWithSpaces>3617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2025-07-14T04:02:00Z</dcterms:created>
  <dc:creator>一一</dc:creator>
  <cp:lastModifiedBy>一一</cp:lastModifiedBy>
  <dcterms:modified xsi:type="dcterms:W3CDTF">2025-12-03T08:10:48Z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D230A00C81094A5F883207E1AC23879A_11</vt:lpwstr>
  </property>
  <property fmtid="{D5CDD505-2E9C-101B-9397-08002B2CF9AE}" pid="4" name="KSOTemplateDocerSaveRecord">
    <vt:lpwstr>eyJoZGlkIjoiM2IyODliNjdjOGU0NGQxNWRjYjhiM2I4YTRlZGQ5YWYiLCJ1c2VySWQiOiIzNTcwODAyMzIifQ==</vt:lpwstr>
  </property>
</Properties>
</file>